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53CD" w:rsidRDefault="008553CD">
      <w:pPr>
        <w:adjustRightInd w:val="0"/>
        <w:snapToGrid w:val="0"/>
        <w:spacing w:line="360" w:lineRule="auto"/>
        <w:rPr>
          <w:rFonts w:ascii="Arial" w:hAnsi="Arial"/>
          <w:b/>
        </w:rPr>
      </w:pPr>
    </w:p>
    <w:p w:rsidR="008553CD" w:rsidRDefault="008553CD">
      <w:pPr>
        <w:adjustRightInd w:val="0"/>
        <w:snapToGrid w:val="0"/>
        <w:spacing w:line="360" w:lineRule="auto"/>
        <w:ind w:firstLineChars="200" w:firstLine="422"/>
        <w:jc w:val="center"/>
        <w:rPr>
          <w:rFonts w:ascii="Arial" w:hAnsi="Arial"/>
          <w:b/>
        </w:rPr>
      </w:pPr>
    </w:p>
    <w:p w:rsidR="008553CD" w:rsidRDefault="008553CD">
      <w:pPr>
        <w:adjustRightInd w:val="0"/>
        <w:snapToGrid w:val="0"/>
        <w:spacing w:line="360" w:lineRule="auto"/>
        <w:ind w:firstLineChars="200" w:firstLine="422"/>
        <w:jc w:val="center"/>
        <w:rPr>
          <w:rFonts w:ascii="Arial" w:hAnsi="Arial"/>
          <w:b/>
        </w:rPr>
      </w:pPr>
    </w:p>
    <w:p w:rsidR="008553CD" w:rsidRDefault="008553CD">
      <w:pPr>
        <w:adjustRightInd w:val="0"/>
        <w:snapToGrid w:val="0"/>
        <w:spacing w:line="360" w:lineRule="auto"/>
        <w:ind w:firstLineChars="200" w:firstLine="422"/>
        <w:jc w:val="center"/>
        <w:rPr>
          <w:rFonts w:ascii="Arial" w:hAnsi="Arial"/>
          <w:b/>
        </w:rPr>
      </w:pPr>
    </w:p>
    <w:p w:rsidR="008553CD" w:rsidRDefault="008553CD">
      <w:pPr>
        <w:adjustRightInd w:val="0"/>
        <w:snapToGrid w:val="0"/>
        <w:spacing w:line="360" w:lineRule="auto"/>
        <w:ind w:firstLineChars="200" w:firstLine="422"/>
        <w:jc w:val="center"/>
        <w:rPr>
          <w:rFonts w:ascii="Arial" w:hAnsi="Arial"/>
          <w:b/>
        </w:rPr>
      </w:pPr>
    </w:p>
    <w:p w:rsidR="008553CD" w:rsidRDefault="008553CD">
      <w:pPr>
        <w:adjustRightInd w:val="0"/>
        <w:snapToGrid w:val="0"/>
        <w:spacing w:line="360" w:lineRule="auto"/>
        <w:ind w:firstLineChars="200" w:firstLine="422"/>
        <w:jc w:val="center"/>
        <w:rPr>
          <w:rFonts w:ascii="Arial" w:eastAsia="楷体_GB2312" w:hAnsi="Arial"/>
          <w:b/>
        </w:rPr>
      </w:pPr>
    </w:p>
    <w:p w:rsidR="008553CD" w:rsidRDefault="008553CD">
      <w:pPr>
        <w:adjustRightInd w:val="0"/>
        <w:snapToGrid w:val="0"/>
        <w:spacing w:line="360" w:lineRule="auto"/>
        <w:ind w:firstLineChars="200" w:firstLine="422"/>
        <w:jc w:val="center"/>
        <w:rPr>
          <w:rFonts w:ascii="Arial" w:eastAsia="楷体_GB2312" w:hAnsi="Arial"/>
          <w:b/>
        </w:rPr>
      </w:pPr>
    </w:p>
    <w:p w:rsidR="008553CD" w:rsidRDefault="008553CD">
      <w:pPr>
        <w:adjustRightInd w:val="0"/>
        <w:snapToGrid w:val="0"/>
        <w:spacing w:line="360" w:lineRule="auto"/>
        <w:ind w:firstLineChars="200" w:firstLine="964"/>
        <w:jc w:val="center"/>
        <w:rPr>
          <w:rFonts w:ascii="宋体" w:hAnsi="宋体"/>
          <w:b/>
          <w:sz w:val="48"/>
        </w:rPr>
      </w:pPr>
      <w:r>
        <w:rPr>
          <w:rFonts w:ascii="宋体" w:hAnsi="宋体"/>
          <w:b/>
          <w:sz w:val="48"/>
        </w:rPr>
        <w:t>博</w:t>
      </w:r>
      <w:proofErr w:type="gramStart"/>
      <w:r>
        <w:rPr>
          <w:rFonts w:ascii="宋体" w:hAnsi="宋体"/>
          <w:b/>
          <w:sz w:val="48"/>
        </w:rPr>
        <w:t>时创业</w:t>
      </w:r>
      <w:proofErr w:type="gramEnd"/>
      <w:r>
        <w:rPr>
          <w:rFonts w:ascii="宋体" w:hAnsi="宋体"/>
          <w:b/>
          <w:sz w:val="48"/>
        </w:rPr>
        <w:t>成长混合型证券投资基金</w:t>
      </w:r>
    </w:p>
    <w:p w:rsidR="008553CD" w:rsidRDefault="008553CD">
      <w:pPr>
        <w:adjustRightInd w:val="0"/>
        <w:snapToGrid w:val="0"/>
        <w:spacing w:line="360" w:lineRule="auto"/>
        <w:ind w:firstLineChars="200" w:firstLine="964"/>
        <w:jc w:val="center"/>
        <w:rPr>
          <w:rFonts w:ascii="宋体" w:hAnsi="宋体"/>
          <w:b/>
          <w:sz w:val="48"/>
        </w:rPr>
      </w:pPr>
      <w:r>
        <w:rPr>
          <w:rFonts w:ascii="宋体" w:hAnsi="宋体" w:hint="eastAsia"/>
          <w:b/>
          <w:sz w:val="48"/>
        </w:rPr>
        <w:t>更新</w:t>
      </w:r>
      <w:r>
        <w:rPr>
          <w:rFonts w:ascii="宋体" w:hAnsi="宋体"/>
          <w:b/>
          <w:sz w:val="48"/>
        </w:rPr>
        <w:t>招募说明书</w:t>
      </w:r>
    </w:p>
    <w:p w:rsidR="008553CD" w:rsidRDefault="008553CD">
      <w:pPr>
        <w:adjustRightInd w:val="0"/>
        <w:snapToGrid w:val="0"/>
        <w:spacing w:line="360" w:lineRule="auto"/>
        <w:ind w:firstLineChars="200" w:firstLine="964"/>
        <w:jc w:val="center"/>
        <w:rPr>
          <w:rFonts w:ascii="宋体" w:hAnsi="宋体"/>
          <w:b/>
          <w:sz w:val="48"/>
        </w:rPr>
      </w:pPr>
      <w:r>
        <w:rPr>
          <w:rFonts w:ascii="宋体" w:hAnsi="宋体" w:hint="eastAsia"/>
          <w:b/>
          <w:sz w:val="48"/>
        </w:rPr>
        <w:t>201</w:t>
      </w:r>
      <w:r w:rsidR="002025B7">
        <w:rPr>
          <w:rFonts w:ascii="宋体" w:hAnsi="宋体" w:hint="eastAsia"/>
          <w:b/>
          <w:sz w:val="48"/>
        </w:rPr>
        <w:t>7</w:t>
      </w:r>
      <w:r>
        <w:rPr>
          <w:rFonts w:ascii="宋体" w:hAnsi="宋体" w:hint="eastAsia"/>
          <w:b/>
          <w:sz w:val="48"/>
        </w:rPr>
        <w:t>年</w:t>
      </w:r>
      <w:r w:rsidR="0003087B">
        <w:rPr>
          <w:rFonts w:ascii="宋体" w:hAnsi="宋体" w:hint="eastAsia"/>
          <w:b/>
          <w:sz w:val="48"/>
        </w:rPr>
        <w:t>第2</w:t>
      </w:r>
      <w:r>
        <w:rPr>
          <w:rFonts w:ascii="宋体" w:hAnsi="宋体" w:hint="eastAsia"/>
          <w:b/>
          <w:sz w:val="48"/>
        </w:rPr>
        <w:t>号</w:t>
      </w:r>
    </w:p>
    <w:p w:rsidR="008553CD" w:rsidRDefault="008553CD">
      <w:pPr>
        <w:adjustRightInd w:val="0"/>
        <w:snapToGrid w:val="0"/>
        <w:spacing w:line="360" w:lineRule="auto"/>
        <w:ind w:firstLineChars="200" w:firstLine="1040"/>
        <w:jc w:val="center"/>
        <w:rPr>
          <w:rFonts w:ascii="Arial" w:eastAsia="楷体_GB2312" w:hAnsi="Arial"/>
          <w:sz w:val="52"/>
        </w:rPr>
      </w:pPr>
    </w:p>
    <w:p w:rsidR="008553CD" w:rsidRDefault="008553CD">
      <w:pPr>
        <w:adjustRightInd w:val="0"/>
        <w:snapToGrid w:val="0"/>
        <w:spacing w:line="360" w:lineRule="auto"/>
        <w:ind w:firstLineChars="200" w:firstLine="1040"/>
        <w:jc w:val="center"/>
        <w:rPr>
          <w:rFonts w:ascii="Arial" w:eastAsia="楷体_GB2312" w:hAnsi="Arial"/>
          <w:sz w:val="52"/>
        </w:rPr>
      </w:pPr>
    </w:p>
    <w:p w:rsidR="008553CD" w:rsidRDefault="008553CD">
      <w:pPr>
        <w:adjustRightInd w:val="0"/>
        <w:snapToGrid w:val="0"/>
        <w:spacing w:line="360" w:lineRule="auto"/>
        <w:ind w:firstLineChars="200" w:firstLine="1040"/>
        <w:jc w:val="center"/>
        <w:rPr>
          <w:rFonts w:ascii="Arial" w:eastAsia="楷体_GB2312" w:hAnsi="Arial"/>
          <w:sz w:val="52"/>
        </w:rPr>
      </w:pPr>
    </w:p>
    <w:p w:rsidR="008553CD" w:rsidRDefault="008553CD">
      <w:pPr>
        <w:adjustRightInd w:val="0"/>
        <w:snapToGrid w:val="0"/>
        <w:spacing w:line="360" w:lineRule="auto"/>
        <w:ind w:firstLineChars="200" w:firstLine="1040"/>
        <w:jc w:val="center"/>
        <w:rPr>
          <w:rFonts w:ascii="Arial" w:eastAsia="楷体_GB2312" w:hAnsi="Arial"/>
          <w:sz w:val="52"/>
        </w:rPr>
      </w:pPr>
    </w:p>
    <w:p w:rsidR="008553CD" w:rsidRDefault="008553CD">
      <w:pPr>
        <w:adjustRightInd w:val="0"/>
        <w:snapToGrid w:val="0"/>
        <w:spacing w:line="360" w:lineRule="auto"/>
        <w:ind w:firstLineChars="200" w:firstLine="1040"/>
        <w:jc w:val="center"/>
        <w:rPr>
          <w:rFonts w:ascii="Arial" w:eastAsia="楷体_GB2312" w:hAnsi="Arial"/>
          <w:sz w:val="52"/>
        </w:rPr>
      </w:pPr>
    </w:p>
    <w:p w:rsidR="008553CD" w:rsidRDefault="008553CD">
      <w:pPr>
        <w:adjustRightInd w:val="0"/>
        <w:snapToGrid w:val="0"/>
        <w:spacing w:line="360" w:lineRule="auto"/>
        <w:rPr>
          <w:rFonts w:ascii="Arial" w:eastAsia="楷体_GB2312" w:hAnsi="Arial"/>
          <w:b/>
          <w:sz w:val="28"/>
        </w:rPr>
      </w:pPr>
    </w:p>
    <w:p w:rsidR="008553CD" w:rsidRDefault="008553CD">
      <w:pPr>
        <w:adjustRightInd w:val="0"/>
        <w:snapToGrid w:val="0"/>
        <w:spacing w:line="360" w:lineRule="auto"/>
        <w:ind w:firstLineChars="200" w:firstLine="602"/>
        <w:jc w:val="center"/>
        <w:rPr>
          <w:rFonts w:ascii="Arial" w:hAnsi="Arial"/>
          <w:b/>
          <w:sz w:val="30"/>
        </w:rPr>
      </w:pPr>
      <w:r>
        <w:rPr>
          <w:rFonts w:ascii="Arial" w:hAnsi="Arial"/>
          <w:b/>
          <w:sz w:val="30"/>
        </w:rPr>
        <w:t>基金管理人：博时基金管理有限公司</w:t>
      </w:r>
    </w:p>
    <w:p w:rsidR="008553CD" w:rsidRDefault="008553CD">
      <w:pPr>
        <w:adjustRightInd w:val="0"/>
        <w:snapToGrid w:val="0"/>
        <w:spacing w:line="360" w:lineRule="auto"/>
        <w:ind w:firstLineChars="200" w:firstLine="602"/>
        <w:jc w:val="center"/>
        <w:rPr>
          <w:rFonts w:ascii="Arial" w:hAnsi="Arial"/>
          <w:b/>
          <w:sz w:val="30"/>
        </w:rPr>
      </w:pPr>
      <w:r>
        <w:rPr>
          <w:rFonts w:ascii="Arial" w:hAnsi="Arial"/>
          <w:b/>
          <w:sz w:val="30"/>
        </w:rPr>
        <w:t>基金托管人：中国</w:t>
      </w:r>
      <w:r>
        <w:rPr>
          <w:rFonts w:ascii="Arial" w:hAnsi="Arial" w:hint="eastAsia"/>
          <w:b/>
          <w:sz w:val="30"/>
        </w:rPr>
        <w:t>农业</w:t>
      </w:r>
      <w:r>
        <w:rPr>
          <w:rFonts w:ascii="Arial" w:hAnsi="Arial"/>
          <w:b/>
          <w:sz w:val="30"/>
        </w:rPr>
        <w:t>银行股份有限公司</w:t>
      </w:r>
    </w:p>
    <w:p w:rsidR="008553CD" w:rsidRDefault="008553CD">
      <w:pPr>
        <w:autoSpaceDE w:val="0"/>
        <w:autoSpaceDN w:val="0"/>
        <w:adjustRightInd w:val="0"/>
        <w:snapToGrid w:val="0"/>
        <w:spacing w:line="360" w:lineRule="auto"/>
        <w:ind w:firstLineChars="200" w:firstLine="562"/>
        <w:rPr>
          <w:rFonts w:ascii="Arial" w:hAnsi="Arial"/>
          <w:b/>
          <w:sz w:val="28"/>
        </w:rPr>
        <w:sectPr w:rsidR="008553CD">
          <w:headerReference w:type="default" r:id="rId8"/>
          <w:headerReference w:type="first" r:id="rId9"/>
          <w:footerReference w:type="first" r:id="rId10"/>
          <w:type w:val="continuous"/>
          <w:pgSz w:w="11906" w:h="16838"/>
          <w:pgMar w:top="1440" w:right="1800" w:bottom="1440" w:left="1800" w:header="851" w:footer="992" w:gutter="0"/>
          <w:pgNumType w:start="1"/>
          <w:cols w:space="720"/>
          <w:titlePg/>
          <w:docGrid w:linePitch="312"/>
        </w:sectPr>
      </w:pPr>
    </w:p>
    <w:p w:rsidR="008553CD" w:rsidRDefault="008553CD">
      <w:pPr>
        <w:autoSpaceDE w:val="0"/>
        <w:autoSpaceDN w:val="0"/>
        <w:adjustRightInd w:val="0"/>
        <w:snapToGrid w:val="0"/>
        <w:spacing w:line="360" w:lineRule="auto"/>
        <w:ind w:firstLineChars="200" w:firstLine="562"/>
        <w:jc w:val="center"/>
        <w:rPr>
          <w:rFonts w:ascii="Arial" w:hAnsi="Arial"/>
          <w:b/>
          <w:sz w:val="28"/>
        </w:rPr>
      </w:pPr>
      <w:r>
        <w:rPr>
          <w:rFonts w:ascii="Arial" w:hAnsi="Arial"/>
          <w:b/>
          <w:sz w:val="28"/>
        </w:rPr>
        <w:lastRenderedPageBreak/>
        <w:t>【重要提示】</w:t>
      </w:r>
    </w:p>
    <w:p w:rsidR="008553CD" w:rsidRDefault="008553CD">
      <w:pPr>
        <w:autoSpaceDE w:val="0"/>
        <w:autoSpaceDN w:val="0"/>
        <w:adjustRightInd w:val="0"/>
        <w:snapToGrid w:val="0"/>
        <w:spacing w:line="360" w:lineRule="auto"/>
        <w:ind w:firstLineChars="200" w:firstLine="422"/>
        <w:rPr>
          <w:rFonts w:ascii="Arial" w:hAnsi="Arial"/>
          <w:b/>
        </w:rPr>
      </w:pP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本基金于</w:t>
      </w:r>
      <w:r>
        <w:rPr>
          <w:rFonts w:ascii="Arial" w:hAnsi="Arial" w:hint="eastAsia"/>
        </w:rPr>
        <w:t>2010</w:t>
      </w:r>
      <w:r>
        <w:rPr>
          <w:rFonts w:ascii="Arial" w:hAnsi="Arial"/>
        </w:rPr>
        <w:t>年</w:t>
      </w:r>
      <w:r>
        <w:rPr>
          <w:rFonts w:ascii="Arial" w:hAnsi="Arial" w:hint="eastAsia"/>
        </w:rPr>
        <w:t>4</w:t>
      </w:r>
      <w:r>
        <w:rPr>
          <w:rFonts w:ascii="Arial" w:hAnsi="Arial"/>
        </w:rPr>
        <w:t>月</w:t>
      </w:r>
      <w:r>
        <w:rPr>
          <w:rFonts w:ascii="Arial" w:hAnsi="Arial" w:hint="eastAsia"/>
        </w:rPr>
        <w:t>15</w:t>
      </w:r>
      <w:r>
        <w:rPr>
          <w:rFonts w:ascii="Arial" w:hAnsi="Arial"/>
        </w:rPr>
        <w:t>日经</w:t>
      </w:r>
      <w:r>
        <w:rPr>
          <w:rFonts w:ascii="Arial" w:hAnsi="Arial"/>
          <w:kern w:val="0"/>
        </w:rPr>
        <w:t>中国证监会证监许可</w:t>
      </w:r>
      <w:r>
        <w:rPr>
          <w:rFonts w:ascii="Arial" w:hAnsi="Arial"/>
          <w:kern w:val="0"/>
        </w:rPr>
        <w:t>[</w:t>
      </w:r>
      <w:r>
        <w:rPr>
          <w:rFonts w:ascii="Arial" w:hAnsi="Arial" w:hint="eastAsia"/>
          <w:kern w:val="0"/>
        </w:rPr>
        <w:t>2010</w:t>
      </w:r>
      <w:r>
        <w:rPr>
          <w:rFonts w:ascii="Arial" w:hAnsi="Arial"/>
          <w:kern w:val="0"/>
        </w:rPr>
        <w:t>]</w:t>
      </w:r>
      <w:r>
        <w:rPr>
          <w:rFonts w:ascii="Arial" w:hAnsi="Arial" w:hint="eastAsia"/>
          <w:kern w:val="0"/>
        </w:rPr>
        <w:t>458</w:t>
      </w:r>
      <w:r>
        <w:rPr>
          <w:rFonts w:ascii="Arial" w:hAnsi="Arial"/>
          <w:kern w:val="0"/>
        </w:rPr>
        <w:t>号文核准</w:t>
      </w:r>
      <w:r>
        <w:rPr>
          <w:rFonts w:ascii="Arial" w:hAnsi="Arial"/>
        </w:rPr>
        <w:t>。</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本基金管理人保证招募说明书的内容真实、准确、完整。</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本招募说明书经中国证监会核准，但中国证监会对本基金</w:t>
      </w:r>
      <w:proofErr w:type="gramStart"/>
      <w:r>
        <w:rPr>
          <w:rFonts w:ascii="Arial" w:hAnsi="Arial"/>
        </w:rPr>
        <w:t>募</w:t>
      </w:r>
      <w:proofErr w:type="gramEnd"/>
      <w:r>
        <w:rPr>
          <w:rFonts w:ascii="Arial" w:hAnsi="Arial"/>
        </w:rPr>
        <w:t>集的核准，并不表明其对本基金的价值和收益</w:t>
      </w:r>
      <w:proofErr w:type="gramStart"/>
      <w:r>
        <w:rPr>
          <w:rFonts w:ascii="Arial" w:hAnsi="Arial"/>
        </w:rPr>
        <w:t>作出</w:t>
      </w:r>
      <w:proofErr w:type="gramEnd"/>
      <w:r>
        <w:rPr>
          <w:rFonts w:ascii="Arial" w:hAnsi="Arial"/>
        </w:rPr>
        <w:t>实质性判断或保证，也不表明投资于本基金没有风险。</w:t>
      </w:r>
    </w:p>
    <w:p w:rsidR="008553CD" w:rsidRDefault="008553CD">
      <w:pPr>
        <w:pStyle w:val="aff"/>
        <w:adjustRightInd w:val="0"/>
        <w:snapToGrid w:val="0"/>
        <w:rPr>
          <w:rFonts w:ascii="Arial" w:hAnsi="Arial"/>
        </w:rPr>
      </w:pPr>
      <w:r>
        <w:rPr>
          <w:rFonts w:ascii="Arial" w:hAnsi="Arial"/>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w:t>
      </w:r>
      <w:r>
        <w:rPr>
          <w:rFonts w:ascii="Arial" w:hAnsi="Arial"/>
          <w:color w:val="000000"/>
        </w:rPr>
        <w:t>流动性风险，基金管理人在基金管理实施过程中产生的积极管理风险，某一基金的特定风险等。</w:t>
      </w:r>
      <w:r>
        <w:rPr>
          <w:rFonts w:hAnsi="宋体"/>
          <w:color w:val="000000"/>
          <w:kern w:val="0"/>
        </w:rPr>
        <w:t>本基金为混合型基金，预期风险和预期收益高于货币市场基金、债券型基金，低于</w:t>
      </w:r>
      <w:r>
        <w:rPr>
          <w:rFonts w:hAnsi="宋体" w:hint="eastAsia"/>
          <w:color w:val="000000"/>
          <w:kern w:val="0"/>
        </w:rPr>
        <w:t>股票</w:t>
      </w:r>
      <w:r>
        <w:rPr>
          <w:rFonts w:hAnsi="宋体"/>
          <w:color w:val="000000"/>
          <w:kern w:val="0"/>
        </w:rPr>
        <w:t>型基金，属于证券投资基金中的中高风险/收益品种</w:t>
      </w:r>
      <w:r>
        <w:rPr>
          <w:rFonts w:ascii="Tahoma" w:hAnsi="Tahoma"/>
          <w:color w:val="000000"/>
        </w:rPr>
        <w:t>混合型。</w:t>
      </w:r>
      <w:r>
        <w:rPr>
          <w:rFonts w:ascii="Arial" w:hAnsi="Arial"/>
          <w:color w:val="000000"/>
        </w:rPr>
        <w:t>投资者在投资本基金之前，请仔细阅读</w:t>
      </w:r>
      <w:r>
        <w:rPr>
          <w:rFonts w:ascii="Arial" w:hAnsi="Arial"/>
        </w:rPr>
        <w:t>本基金的招募说明书和基金合同，全面认识本基金的风险收益特征和产品特性，并充分考虑自身的风险承受能力，理性判断市场，谨慎做出投资决策。</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投资有风险，投资人认购（或申购）基金时应认真阅读本招募说明书。</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基金的过往业绩并不预示其未来表现。</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基金管理人依照恪尽职守、诚实信用、谨慎勤勉的原则管理和运用基金财产，但不保证基金一定盈利，也不保证最低收益。</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kern w:val="0"/>
        </w:rPr>
        <w:t>本招募说明书</w:t>
      </w:r>
      <w:r>
        <w:rPr>
          <w:rFonts w:ascii="Arial" w:hAnsi="Arial" w:hint="eastAsia"/>
          <w:kern w:val="0"/>
        </w:rPr>
        <w:t>（</w:t>
      </w:r>
      <w:r>
        <w:rPr>
          <w:rFonts w:ascii="Arial" w:hAnsi="Arial"/>
          <w:kern w:val="0"/>
        </w:rPr>
        <w:t>更新</w:t>
      </w:r>
      <w:r>
        <w:rPr>
          <w:rFonts w:ascii="Arial" w:hAnsi="Arial" w:hint="eastAsia"/>
          <w:kern w:val="0"/>
        </w:rPr>
        <w:t>）</w:t>
      </w:r>
      <w:r>
        <w:rPr>
          <w:rFonts w:ascii="Arial" w:hAnsi="Arial"/>
          <w:kern w:val="0"/>
        </w:rPr>
        <w:t>所载内</w:t>
      </w:r>
      <w:r>
        <w:rPr>
          <w:rFonts w:ascii="宋体" w:hAnsi="宋体"/>
          <w:kern w:val="0"/>
        </w:rPr>
        <w:t>容截止日为</w:t>
      </w:r>
      <w:r w:rsidR="0003087B">
        <w:rPr>
          <w:rFonts w:ascii="宋体" w:hAnsi="宋体" w:hint="eastAsia"/>
          <w:kern w:val="0"/>
        </w:rPr>
        <w:t>2017</w:t>
      </w:r>
      <w:r>
        <w:rPr>
          <w:rFonts w:ascii="宋体" w:hAnsi="宋体" w:hint="eastAsia"/>
          <w:kern w:val="0"/>
        </w:rPr>
        <w:t>年</w:t>
      </w:r>
      <w:r w:rsidR="0003087B">
        <w:rPr>
          <w:rFonts w:ascii="宋体" w:hAnsi="宋体" w:hint="eastAsia"/>
          <w:kern w:val="0"/>
        </w:rPr>
        <w:t>6</w:t>
      </w:r>
      <w:r>
        <w:rPr>
          <w:rFonts w:ascii="宋体" w:hAnsi="宋体" w:hint="eastAsia"/>
          <w:kern w:val="0"/>
        </w:rPr>
        <w:t>月1日</w:t>
      </w:r>
      <w:r>
        <w:rPr>
          <w:rFonts w:ascii="宋体" w:hAnsi="宋体"/>
          <w:kern w:val="0"/>
        </w:rPr>
        <w:t>，有关财务数据和净值表现截止日为</w:t>
      </w:r>
      <w:r w:rsidR="0003087B">
        <w:rPr>
          <w:rFonts w:ascii="宋体" w:hAnsi="宋体"/>
          <w:kern w:val="0"/>
        </w:rPr>
        <w:t>20</w:t>
      </w:r>
      <w:r w:rsidR="0003087B">
        <w:rPr>
          <w:rFonts w:ascii="宋体" w:hAnsi="宋体" w:hint="eastAsia"/>
          <w:kern w:val="0"/>
        </w:rPr>
        <w:t>17</w:t>
      </w:r>
      <w:r>
        <w:rPr>
          <w:rFonts w:ascii="宋体" w:hAnsi="宋体"/>
          <w:kern w:val="0"/>
        </w:rPr>
        <w:t>年</w:t>
      </w:r>
      <w:r w:rsidR="0003087B">
        <w:rPr>
          <w:rFonts w:ascii="宋体" w:hAnsi="宋体" w:hint="eastAsia"/>
          <w:kern w:val="0"/>
        </w:rPr>
        <w:t>3</w:t>
      </w:r>
      <w:r>
        <w:rPr>
          <w:rFonts w:ascii="宋体" w:hAnsi="宋体"/>
          <w:kern w:val="0"/>
        </w:rPr>
        <w:t>月</w:t>
      </w:r>
      <w:r w:rsidR="0003087B">
        <w:rPr>
          <w:rFonts w:ascii="宋体" w:hAnsi="宋体" w:hint="eastAsia"/>
          <w:kern w:val="0"/>
        </w:rPr>
        <w:t>31</w:t>
      </w:r>
      <w:r>
        <w:rPr>
          <w:rFonts w:ascii="宋体" w:hAnsi="宋体"/>
          <w:kern w:val="0"/>
        </w:rPr>
        <w:t>日</w:t>
      </w:r>
      <w:r>
        <w:rPr>
          <w:rFonts w:ascii="宋体" w:hAnsi="宋体" w:hint="eastAsia"/>
          <w:kern w:val="0"/>
        </w:rPr>
        <w:t>（财务数</w:t>
      </w:r>
      <w:r>
        <w:rPr>
          <w:rFonts w:ascii="Arial" w:hAnsi="Arial" w:hint="eastAsia"/>
          <w:kern w:val="0"/>
        </w:rPr>
        <w:t>据未经审计）。</w:t>
      </w:r>
    </w:p>
    <w:p w:rsidR="008553CD" w:rsidRDefault="008553CD">
      <w:pPr>
        <w:adjustRightInd w:val="0"/>
        <w:snapToGrid w:val="0"/>
        <w:spacing w:line="360" w:lineRule="auto"/>
        <w:ind w:firstLineChars="200" w:firstLine="900"/>
        <w:jc w:val="center"/>
        <w:rPr>
          <w:rFonts w:ascii="Arial" w:hAnsi="Arial"/>
          <w:b/>
          <w:spacing w:val="120"/>
          <w:sz w:val="28"/>
        </w:rPr>
      </w:pPr>
      <w:r>
        <w:rPr>
          <w:rFonts w:ascii="Arial" w:hAnsi="Arial"/>
          <w:spacing w:val="120"/>
        </w:rPr>
        <w:br w:type="page"/>
      </w:r>
      <w:r>
        <w:rPr>
          <w:rFonts w:ascii="Arial" w:hAnsi="Arial"/>
          <w:b/>
          <w:spacing w:val="120"/>
          <w:sz w:val="28"/>
        </w:rPr>
        <w:lastRenderedPageBreak/>
        <w:t>目录</w:t>
      </w:r>
    </w:p>
    <w:p w:rsidR="008553CD" w:rsidRDefault="008553CD">
      <w:pPr>
        <w:pStyle w:val="12"/>
        <w:rPr>
          <w:rFonts w:ascii="Calibri" w:hAnsi="Calibri"/>
          <w:caps w:val="0"/>
          <w:noProof/>
          <w:sz w:val="21"/>
          <w:szCs w:val="22"/>
        </w:rPr>
      </w:pPr>
      <w:r>
        <w:rPr>
          <w:rFonts w:ascii="Arial" w:hAnsi="Arial"/>
          <w:spacing w:val="120"/>
          <w:sz w:val="21"/>
          <w:szCs w:val="21"/>
        </w:rPr>
        <w:fldChar w:fldCharType="begin"/>
      </w:r>
      <w:r>
        <w:rPr>
          <w:rFonts w:ascii="Arial" w:hAnsi="Arial"/>
          <w:spacing w:val="120"/>
          <w:sz w:val="21"/>
          <w:szCs w:val="21"/>
        </w:rPr>
        <w:instrText xml:space="preserve"> TOC \o "1-1" \h \z </w:instrText>
      </w:r>
      <w:r>
        <w:rPr>
          <w:rFonts w:ascii="Arial" w:hAnsi="Arial"/>
          <w:spacing w:val="120"/>
          <w:sz w:val="21"/>
          <w:szCs w:val="21"/>
        </w:rPr>
        <w:fldChar w:fldCharType="separate"/>
      </w:r>
      <w:hyperlink w:anchor="_Toc454804359" w:history="1">
        <w:r>
          <w:rPr>
            <w:rStyle w:val="ad"/>
            <w:rFonts w:ascii="Arial" w:hAnsi="Arial" w:hint="eastAsia"/>
            <w:b/>
            <w:noProof/>
          </w:rPr>
          <w:t>第一部分</w:t>
        </w:r>
        <w:r>
          <w:rPr>
            <w:rStyle w:val="ad"/>
            <w:rFonts w:ascii="Arial" w:hAnsi="Arial"/>
            <w:b/>
            <w:noProof/>
          </w:rPr>
          <w:t xml:space="preserve">  </w:t>
        </w:r>
        <w:r>
          <w:rPr>
            <w:rStyle w:val="ad"/>
            <w:rFonts w:ascii="Arial" w:hAnsi="Arial" w:hint="eastAsia"/>
            <w:b/>
            <w:noProof/>
          </w:rPr>
          <w:t>绪言</w:t>
        </w:r>
        <w:r>
          <w:rPr>
            <w:noProof/>
          </w:rPr>
          <w:tab/>
        </w:r>
        <w:r>
          <w:rPr>
            <w:noProof/>
          </w:rPr>
          <w:fldChar w:fldCharType="begin"/>
        </w:r>
        <w:r>
          <w:rPr>
            <w:noProof/>
          </w:rPr>
          <w:instrText xml:space="preserve"> PAGEREF _Toc454804359 \h </w:instrText>
        </w:r>
        <w:r>
          <w:rPr>
            <w:noProof/>
          </w:rPr>
        </w:r>
        <w:r>
          <w:rPr>
            <w:noProof/>
          </w:rPr>
          <w:fldChar w:fldCharType="separate"/>
        </w:r>
        <w:r w:rsidR="00A059F6">
          <w:rPr>
            <w:noProof/>
          </w:rPr>
          <w:t>1</w:t>
        </w:r>
        <w:r>
          <w:rPr>
            <w:noProof/>
          </w:rPr>
          <w:fldChar w:fldCharType="end"/>
        </w:r>
      </w:hyperlink>
    </w:p>
    <w:p w:rsidR="008553CD" w:rsidRDefault="009A235B">
      <w:pPr>
        <w:pStyle w:val="12"/>
        <w:rPr>
          <w:rFonts w:ascii="Calibri" w:hAnsi="Calibri"/>
          <w:caps w:val="0"/>
          <w:noProof/>
          <w:sz w:val="21"/>
          <w:szCs w:val="22"/>
        </w:rPr>
      </w:pPr>
      <w:hyperlink w:anchor="_Toc454804360" w:history="1">
        <w:r w:rsidR="008553CD">
          <w:rPr>
            <w:rStyle w:val="ad"/>
            <w:rFonts w:ascii="Arial" w:hAnsi="Arial" w:hint="eastAsia"/>
            <w:b/>
            <w:noProof/>
          </w:rPr>
          <w:t>第二部分</w:t>
        </w:r>
        <w:r w:rsidR="008553CD">
          <w:rPr>
            <w:rStyle w:val="ad"/>
            <w:rFonts w:ascii="Arial" w:hAnsi="Arial"/>
            <w:b/>
            <w:noProof/>
          </w:rPr>
          <w:t xml:space="preserve">  </w:t>
        </w:r>
        <w:r w:rsidR="008553CD">
          <w:rPr>
            <w:rStyle w:val="ad"/>
            <w:rFonts w:ascii="Arial" w:hAnsi="Arial" w:hint="eastAsia"/>
            <w:b/>
            <w:noProof/>
          </w:rPr>
          <w:t>释义</w:t>
        </w:r>
        <w:r w:rsidR="008553CD">
          <w:rPr>
            <w:noProof/>
          </w:rPr>
          <w:tab/>
        </w:r>
        <w:r w:rsidR="008553CD">
          <w:rPr>
            <w:noProof/>
          </w:rPr>
          <w:fldChar w:fldCharType="begin"/>
        </w:r>
        <w:r w:rsidR="008553CD">
          <w:rPr>
            <w:noProof/>
          </w:rPr>
          <w:instrText xml:space="preserve"> PAGEREF _Toc454804360 \h </w:instrText>
        </w:r>
        <w:r w:rsidR="008553CD">
          <w:rPr>
            <w:noProof/>
          </w:rPr>
        </w:r>
        <w:r w:rsidR="008553CD">
          <w:rPr>
            <w:noProof/>
          </w:rPr>
          <w:fldChar w:fldCharType="separate"/>
        </w:r>
        <w:r w:rsidR="00A059F6">
          <w:rPr>
            <w:noProof/>
          </w:rPr>
          <w:t>2</w:t>
        </w:r>
        <w:r w:rsidR="008553CD">
          <w:rPr>
            <w:noProof/>
          </w:rPr>
          <w:fldChar w:fldCharType="end"/>
        </w:r>
      </w:hyperlink>
    </w:p>
    <w:p w:rsidR="008553CD" w:rsidRDefault="009A235B">
      <w:pPr>
        <w:pStyle w:val="12"/>
        <w:rPr>
          <w:rFonts w:ascii="Calibri" w:hAnsi="Calibri"/>
          <w:caps w:val="0"/>
          <w:noProof/>
          <w:sz w:val="21"/>
          <w:szCs w:val="22"/>
        </w:rPr>
      </w:pPr>
      <w:hyperlink w:anchor="_Toc454804361" w:history="1">
        <w:r w:rsidR="008553CD">
          <w:rPr>
            <w:rStyle w:val="ad"/>
            <w:rFonts w:ascii="Arial" w:hAnsi="Arial" w:hint="eastAsia"/>
            <w:b/>
            <w:noProof/>
          </w:rPr>
          <w:t>第三部分</w:t>
        </w:r>
        <w:r w:rsidR="008553CD">
          <w:rPr>
            <w:rStyle w:val="ad"/>
            <w:rFonts w:ascii="Arial" w:hAnsi="Arial"/>
            <w:b/>
            <w:noProof/>
          </w:rPr>
          <w:t xml:space="preserve">  </w:t>
        </w:r>
        <w:r w:rsidR="008553CD">
          <w:rPr>
            <w:rStyle w:val="ad"/>
            <w:rFonts w:ascii="Arial" w:hAnsi="Arial" w:hint="eastAsia"/>
            <w:b/>
            <w:noProof/>
          </w:rPr>
          <w:t>基金管理人</w:t>
        </w:r>
        <w:r w:rsidR="008553CD">
          <w:rPr>
            <w:noProof/>
          </w:rPr>
          <w:tab/>
        </w:r>
        <w:r w:rsidR="008553CD">
          <w:rPr>
            <w:noProof/>
          </w:rPr>
          <w:fldChar w:fldCharType="begin"/>
        </w:r>
        <w:r w:rsidR="008553CD">
          <w:rPr>
            <w:noProof/>
          </w:rPr>
          <w:instrText xml:space="preserve"> PAGEREF _Toc454804361 \h </w:instrText>
        </w:r>
        <w:r w:rsidR="008553CD">
          <w:rPr>
            <w:noProof/>
          </w:rPr>
        </w:r>
        <w:r w:rsidR="008553CD">
          <w:rPr>
            <w:noProof/>
          </w:rPr>
          <w:fldChar w:fldCharType="separate"/>
        </w:r>
        <w:r w:rsidR="00A059F6">
          <w:rPr>
            <w:noProof/>
          </w:rPr>
          <w:t>5</w:t>
        </w:r>
        <w:r w:rsidR="008553CD">
          <w:rPr>
            <w:noProof/>
          </w:rPr>
          <w:fldChar w:fldCharType="end"/>
        </w:r>
      </w:hyperlink>
    </w:p>
    <w:p w:rsidR="008553CD" w:rsidRDefault="009A235B">
      <w:pPr>
        <w:pStyle w:val="12"/>
        <w:rPr>
          <w:rFonts w:ascii="Calibri" w:hAnsi="Calibri"/>
          <w:caps w:val="0"/>
          <w:noProof/>
          <w:sz w:val="21"/>
          <w:szCs w:val="22"/>
        </w:rPr>
      </w:pPr>
      <w:hyperlink w:anchor="_Toc454804362" w:history="1">
        <w:r w:rsidR="008553CD">
          <w:rPr>
            <w:rStyle w:val="ad"/>
            <w:rFonts w:ascii="Arial" w:hAnsi="Arial" w:hint="eastAsia"/>
            <w:b/>
            <w:noProof/>
          </w:rPr>
          <w:t>第四部分</w:t>
        </w:r>
        <w:r w:rsidR="008553CD">
          <w:rPr>
            <w:rStyle w:val="ad"/>
            <w:rFonts w:ascii="Arial" w:hAnsi="Arial"/>
            <w:b/>
            <w:noProof/>
          </w:rPr>
          <w:t xml:space="preserve">  </w:t>
        </w:r>
        <w:r w:rsidR="008553CD">
          <w:rPr>
            <w:rStyle w:val="ad"/>
            <w:rFonts w:ascii="Arial" w:hAnsi="Arial" w:hint="eastAsia"/>
            <w:b/>
            <w:noProof/>
          </w:rPr>
          <w:t>基金托管人</w:t>
        </w:r>
        <w:r w:rsidR="008553CD">
          <w:rPr>
            <w:noProof/>
          </w:rPr>
          <w:tab/>
        </w:r>
        <w:r w:rsidR="008553CD">
          <w:rPr>
            <w:noProof/>
          </w:rPr>
          <w:fldChar w:fldCharType="begin"/>
        </w:r>
        <w:r w:rsidR="008553CD">
          <w:rPr>
            <w:noProof/>
          </w:rPr>
          <w:instrText xml:space="preserve"> PAGEREF _Toc454804362 \h </w:instrText>
        </w:r>
        <w:r w:rsidR="008553CD">
          <w:rPr>
            <w:noProof/>
          </w:rPr>
        </w:r>
        <w:r w:rsidR="008553CD">
          <w:rPr>
            <w:noProof/>
          </w:rPr>
          <w:fldChar w:fldCharType="separate"/>
        </w:r>
        <w:r w:rsidR="00A059F6">
          <w:rPr>
            <w:noProof/>
          </w:rPr>
          <w:t>15</w:t>
        </w:r>
        <w:r w:rsidR="008553CD">
          <w:rPr>
            <w:noProof/>
          </w:rPr>
          <w:fldChar w:fldCharType="end"/>
        </w:r>
      </w:hyperlink>
    </w:p>
    <w:p w:rsidR="008553CD" w:rsidRDefault="009A235B">
      <w:pPr>
        <w:pStyle w:val="12"/>
        <w:rPr>
          <w:rFonts w:ascii="Calibri" w:hAnsi="Calibri"/>
          <w:caps w:val="0"/>
          <w:noProof/>
          <w:sz w:val="21"/>
          <w:szCs w:val="22"/>
        </w:rPr>
      </w:pPr>
      <w:hyperlink w:anchor="_Toc454804363" w:history="1">
        <w:r w:rsidR="008553CD">
          <w:rPr>
            <w:rStyle w:val="ad"/>
            <w:rFonts w:ascii="Arial" w:hAnsi="Arial" w:hint="eastAsia"/>
            <w:b/>
            <w:noProof/>
          </w:rPr>
          <w:t>第五部分</w:t>
        </w:r>
        <w:r w:rsidR="008553CD">
          <w:rPr>
            <w:rStyle w:val="ad"/>
            <w:rFonts w:ascii="Arial" w:hAnsi="Arial"/>
            <w:b/>
            <w:noProof/>
          </w:rPr>
          <w:t xml:space="preserve">  </w:t>
        </w:r>
        <w:r w:rsidR="008553CD">
          <w:rPr>
            <w:rStyle w:val="ad"/>
            <w:rFonts w:ascii="Arial" w:hAnsi="Arial" w:hint="eastAsia"/>
            <w:b/>
            <w:noProof/>
          </w:rPr>
          <w:t>相关服务机构</w:t>
        </w:r>
        <w:r w:rsidR="008553CD">
          <w:rPr>
            <w:noProof/>
          </w:rPr>
          <w:tab/>
        </w:r>
        <w:r w:rsidR="008553CD">
          <w:rPr>
            <w:noProof/>
          </w:rPr>
          <w:fldChar w:fldCharType="begin"/>
        </w:r>
        <w:r w:rsidR="008553CD">
          <w:rPr>
            <w:noProof/>
          </w:rPr>
          <w:instrText xml:space="preserve"> PAGEREF _Toc454804363 \h </w:instrText>
        </w:r>
        <w:r w:rsidR="008553CD">
          <w:rPr>
            <w:noProof/>
          </w:rPr>
        </w:r>
        <w:r w:rsidR="008553CD">
          <w:rPr>
            <w:noProof/>
          </w:rPr>
          <w:fldChar w:fldCharType="separate"/>
        </w:r>
        <w:r w:rsidR="00A059F6">
          <w:rPr>
            <w:noProof/>
          </w:rPr>
          <w:t>17</w:t>
        </w:r>
        <w:r w:rsidR="008553CD">
          <w:rPr>
            <w:noProof/>
          </w:rPr>
          <w:fldChar w:fldCharType="end"/>
        </w:r>
      </w:hyperlink>
    </w:p>
    <w:p w:rsidR="008553CD" w:rsidRDefault="009A235B">
      <w:pPr>
        <w:pStyle w:val="12"/>
        <w:rPr>
          <w:rFonts w:ascii="Calibri" w:hAnsi="Calibri"/>
          <w:caps w:val="0"/>
          <w:noProof/>
          <w:sz w:val="21"/>
          <w:szCs w:val="22"/>
        </w:rPr>
      </w:pPr>
      <w:hyperlink w:anchor="_Toc454804364" w:history="1">
        <w:r w:rsidR="008553CD">
          <w:rPr>
            <w:rStyle w:val="ad"/>
            <w:rFonts w:ascii="Arial" w:hAnsi="Arial" w:hint="eastAsia"/>
            <w:b/>
            <w:noProof/>
          </w:rPr>
          <w:t>第六部分</w:t>
        </w:r>
        <w:r w:rsidR="008553CD">
          <w:rPr>
            <w:rStyle w:val="ad"/>
            <w:rFonts w:ascii="Arial" w:hAnsi="Arial"/>
            <w:b/>
            <w:noProof/>
          </w:rPr>
          <w:t xml:space="preserve">  </w:t>
        </w:r>
        <w:r w:rsidR="008553CD">
          <w:rPr>
            <w:rStyle w:val="ad"/>
            <w:rFonts w:ascii="Arial" w:hAnsi="Arial" w:hint="eastAsia"/>
            <w:b/>
            <w:noProof/>
          </w:rPr>
          <w:t>基金的募集与基金合同的生效</w:t>
        </w:r>
        <w:r w:rsidR="008553CD">
          <w:rPr>
            <w:noProof/>
          </w:rPr>
          <w:tab/>
        </w:r>
        <w:r w:rsidR="008553CD">
          <w:rPr>
            <w:noProof/>
          </w:rPr>
          <w:fldChar w:fldCharType="begin"/>
        </w:r>
        <w:r w:rsidR="008553CD">
          <w:rPr>
            <w:noProof/>
          </w:rPr>
          <w:instrText xml:space="preserve"> PAGEREF _Toc454804364 \h </w:instrText>
        </w:r>
        <w:r w:rsidR="008553CD">
          <w:rPr>
            <w:noProof/>
          </w:rPr>
        </w:r>
        <w:r w:rsidR="008553CD">
          <w:rPr>
            <w:noProof/>
          </w:rPr>
          <w:fldChar w:fldCharType="separate"/>
        </w:r>
        <w:r w:rsidR="00A059F6">
          <w:rPr>
            <w:noProof/>
          </w:rPr>
          <w:t>62</w:t>
        </w:r>
        <w:r w:rsidR="008553CD">
          <w:rPr>
            <w:noProof/>
          </w:rPr>
          <w:fldChar w:fldCharType="end"/>
        </w:r>
      </w:hyperlink>
    </w:p>
    <w:p w:rsidR="008553CD" w:rsidRDefault="009A235B">
      <w:pPr>
        <w:pStyle w:val="12"/>
        <w:rPr>
          <w:rFonts w:ascii="Calibri" w:hAnsi="Calibri"/>
          <w:caps w:val="0"/>
          <w:noProof/>
          <w:sz w:val="21"/>
          <w:szCs w:val="22"/>
        </w:rPr>
      </w:pPr>
      <w:hyperlink w:anchor="_Toc454804365" w:history="1">
        <w:r w:rsidR="008553CD">
          <w:rPr>
            <w:rStyle w:val="ad"/>
            <w:rFonts w:ascii="Arial" w:hAnsi="Arial" w:hint="eastAsia"/>
            <w:b/>
            <w:noProof/>
          </w:rPr>
          <w:t>第七部分</w:t>
        </w:r>
        <w:r w:rsidR="008553CD">
          <w:rPr>
            <w:rStyle w:val="ad"/>
            <w:rFonts w:ascii="Arial" w:hAnsi="Arial"/>
            <w:b/>
            <w:noProof/>
          </w:rPr>
          <w:t xml:space="preserve">  </w:t>
        </w:r>
        <w:r w:rsidR="008553CD">
          <w:rPr>
            <w:rStyle w:val="ad"/>
            <w:rFonts w:ascii="Arial" w:hAnsi="Arial" w:hint="eastAsia"/>
            <w:b/>
            <w:noProof/>
          </w:rPr>
          <w:t>基金份额的申购、赎回与转换</w:t>
        </w:r>
        <w:r w:rsidR="008553CD">
          <w:rPr>
            <w:noProof/>
          </w:rPr>
          <w:tab/>
        </w:r>
        <w:r w:rsidR="008553CD">
          <w:rPr>
            <w:noProof/>
          </w:rPr>
          <w:fldChar w:fldCharType="begin"/>
        </w:r>
        <w:r w:rsidR="008553CD">
          <w:rPr>
            <w:noProof/>
          </w:rPr>
          <w:instrText xml:space="preserve"> PAGEREF _Toc454804365 \h </w:instrText>
        </w:r>
        <w:r w:rsidR="008553CD">
          <w:rPr>
            <w:noProof/>
          </w:rPr>
        </w:r>
        <w:r w:rsidR="008553CD">
          <w:rPr>
            <w:noProof/>
          </w:rPr>
          <w:fldChar w:fldCharType="separate"/>
        </w:r>
        <w:r w:rsidR="00A059F6">
          <w:rPr>
            <w:noProof/>
          </w:rPr>
          <w:t>62</w:t>
        </w:r>
        <w:r w:rsidR="008553CD">
          <w:rPr>
            <w:noProof/>
          </w:rPr>
          <w:fldChar w:fldCharType="end"/>
        </w:r>
      </w:hyperlink>
    </w:p>
    <w:p w:rsidR="008553CD" w:rsidRDefault="009A235B">
      <w:pPr>
        <w:pStyle w:val="12"/>
        <w:rPr>
          <w:rFonts w:ascii="Calibri" w:hAnsi="Calibri"/>
          <w:caps w:val="0"/>
          <w:noProof/>
          <w:sz w:val="21"/>
          <w:szCs w:val="22"/>
        </w:rPr>
      </w:pPr>
      <w:hyperlink w:anchor="_Toc454804366" w:history="1">
        <w:r w:rsidR="008553CD">
          <w:rPr>
            <w:rStyle w:val="ad"/>
            <w:rFonts w:ascii="Arial" w:hAnsi="Arial" w:hint="eastAsia"/>
            <w:b/>
            <w:noProof/>
          </w:rPr>
          <w:t>第八部分</w:t>
        </w:r>
        <w:r w:rsidR="008553CD">
          <w:rPr>
            <w:rStyle w:val="ad"/>
            <w:rFonts w:ascii="Arial" w:hAnsi="Arial"/>
            <w:b/>
            <w:noProof/>
          </w:rPr>
          <w:t xml:space="preserve">  </w:t>
        </w:r>
        <w:r w:rsidR="008553CD">
          <w:rPr>
            <w:rStyle w:val="ad"/>
            <w:rFonts w:ascii="Arial" w:hAnsi="Arial" w:hint="eastAsia"/>
            <w:b/>
            <w:noProof/>
          </w:rPr>
          <w:t>基金的投资</w:t>
        </w:r>
        <w:r w:rsidR="008553CD">
          <w:rPr>
            <w:noProof/>
          </w:rPr>
          <w:tab/>
        </w:r>
        <w:r w:rsidR="008553CD">
          <w:rPr>
            <w:noProof/>
          </w:rPr>
          <w:fldChar w:fldCharType="begin"/>
        </w:r>
        <w:r w:rsidR="008553CD">
          <w:rPr>
            <w:noProof/>
          </w:rPr>
          <w:instrText xml:space="preserve"> PAGEREF _Toc454804366 \h </w:instrText>
        </w:r>
        <w:r w:rsidR="008553CD">
          <w:rPr>
            <w:noProof/>
          </w:rPr>
        </w:r>
        <w:r w:rsidR="008553CD">
          <w:rPr>
            <w:noProof/>
          </w:rPr>
          <w:fldChar w:fldCharType="separate"/>
        </w:r>
        <w:r w:rsidR="00A059F6">
          <w:rPr>
            <w:noProof/>
          </w:rPr>
          <w:t>73</w:t>
        </w:r>
        <w:r w:rsidR="008553CD">
          <w:rPr>
            <w:noProof/>
          </w:rPr>
          <w:fldChar w:fldCharType="end"/>
        </w:r>
      </w:hyperlink>
    </w:p>
    <w:p w:rsidR="008553CD" w:rsidRDefault="009A235B">
      <w:pPr>
        <w:pStyle w:val="12"/>
        <w:rPr>
          <w:rFonts w:ascii="Calibri" w:hAnsi="Calibri"/>
          <w:caps w:val="0"/>
          <w:noProof/>
          <w:sz w:val="21"/>
          <w:szCs w:val="22"/>
        </w:rPr>
      </w:pPr>
      <w:hyperlink w:anchor="_Toc454804367" w:history="1">
        <w:r w:rsidR="008553CD">
          <w:rPr>
            <w:rStyle w:val="ad"/>
            <w:rFonts w:hint="eastAsia"/>
            <w:b/>
            <w:noProof/>
          </w:rPr>
          <w:t>第九部分</w:t>
        </w:r>
        <w:r w:rsidR="008553CD">
          <w:rPr>
            <w:rStyle w:val="ad"/>
            <w:b/>
            <w:noProof/>
          </w:rPr>
          <w:t xml:space="preserve"> </w:t>
        </w:r>
        <w:r w:rsidR="008553CD">
          <w:rPr>
            <w:rStyle w:val="ad"/>
            <w:rFonts w:hint="eastAsia"/>
            <w:b/>
            <w:noProof/>
          </w:rPr>
          <w:t>基金的业绩</w:t>
        </w:r>
        <w:r w:rsidR="008553CD">
          <w:rPr>
            <w:noProof/>
          </w:rPr>
          <w:tab/>
        </w:r>
        <w:r w:rsidR="008553CD">
          <w:rPr>
            <w:noProof/>
          </w:rPr>
          <w:fldChar w:fldCharType="begin"/>
        </w:r>
        <w:r w:rsidR="008553CD">
          <w:rPr>
            <w:noProof/>
          </w:rPr>
          <w:instrText xml:space="preserve"> PAGEREF _Toc454804367 \h </w:instrText>
        </w:r>
        <w:r w:rsidR="008553CD">
          <w:rPr>
            <w:noProof/>
          </w:rPr>
        </w:r>
        <w:r w:rsidR="008553CD">
          <w:rPr>
            <w:noProof/>
          </w:rPr>
          <w:fldChar w:fldCharType="separate"/>
        </w:r>
        <w:r w:rsidR="00A059F6">
          <w:rPr>
            <w:noProof/>
          </w:rPr>
          <w:t>80</w:t>
        </w:r>
        <w:r w:rsidR="008553CD">
          <w:rPr>
            <w:noProof/>
          </w:rPr>
          <w:fldChar w:fldCharType="end"/>
        </w:r>
      </w:hyperlink>
    </w:p>
    <w:p w:rsidR="008553CD" w:rsidRDefault="009A235B">
      <w:pPr>
        <w:pStyle w:val="12"/>
        <w:rPr>
          <w:rFonts w:ascii="Calibri" w:hAnsi="Calibri"/>
          <w:caps w:val="0"/>
          <w:noProof/>
          <w:sz w:val="21"/>
          <w:szCs w:val="22"/>
        </w:rPr>
      </w:pPr>
      <w:hyperlink w:anchor="_Toc454804368" w:history="1">
        <w:r w:rsidR="008553CD">
          <w:rPr>
            <w:rStyle w:val="ad"/>
            <w:rFonts w:ascii="Arial" w:hAnsi="Arial" w:hint="eastAsia"/>
            <w:b/>
            <w:noProof/>
          </w:rPr>
          <w:t>第十部分</w:t>
        </w:r>
        <w:r w:rsidR="008553CD">
          <w:rPr>
            <w:rStyle w:val="ad"/>
            <w:rFonts w:ascii="Arial" w:hAnsi="Arial"/>
            <w:b/>
            <w:noProof/>
          </w:rPr>
          <w:t xml:space="preserve">  </w:t>
        </w:r>
        <w:r w:rsidR="008553CD">
          <w:rPr>
            <w:rStyle w:val="ad"/>
            <w:rFonts w:ascii="Arial" w:hAnsi="Arial" w:hint="eastAsia"/>
            <w:b/>
            <w:noProof/>
          </w:rPr>
          <w:t>基金的财产</w:t>
        </w:r>
        <w:r w:rsidR="008553CD">
          <w:rPr>
            <w:noProof/>
          </w:rPr>
          <w:tab/>
        </w:r>
        <w:r w:rsidR="008553CD">
          <w:rPr>
            <w:noProof/>
          </w:rPr>
          <w:fldChar w:fldCharType="begin"/>
        </w:r>
        <w:r w:rsidR="008553CD">
          <w:rPr>
            <w:noProof/>
          </w:rPr>
          <w:instrText xml:space="preserve"> PAGEREF _Toc454804368 \h </w:instrText>
        </w:r>
        <w:r w:rsidR="008553CD">
          <w:rPr>
            <w:noProof/>
          </w:rPr>
        </w:r>
        <w:r w:rsidR="008553CD">
          <w:rPr>
            <w:noProof/>
          </w:rPr>
          <w:fldChar w:fldCharType="separate"/>
        </w:r>
        <w:r w:rsidR="00A059F6">
          <w:rPr>
            <w:noProof/>
          </w:rPr>
          <w:t>82</w:t>
        </w:r>
        <w:r w:rsidR="008553CD">
          <w:rPr>
            <w:noProof/>
          </w:rPr>
          <w:fldChar w:fldCharType="end"/>
        </w:r>
      </w:hyperlink>
    </w:p>
    <w:p w:rsidR="008553CD" w:rsidRDefault="009A235B">
      <w:pPr>
        <w:pStyle w:val="12"/>
        <w:rPr>
          <w:rFonts w:ascii="Calibri" w:hAnsi="Calibri"/>
          <w:caps w:val="0"/>
          <w:noProof/>
          <w:sz w:val="21"/>
          <w:szCs w:val="22"/>
        </w:rPr>
      </w:pPr>
      <w:hyperlink w:anchor="_Toc454804369" w:history="1">
        <w:r w:rsidR="008553CD">
          <w:rPr>
            <w:rStyle w:val="ad"/>
            <w:rFonts w:ascii="Arial" w:hAnsi="Arial" w:hint="eastAsia"/>
            <w:b/>
            <w:noProof/>
          </w:rPr>
          <w:t>第十一部分</w:t>
        </w:r>
        <w:r w:rsidR="008553CD">
          <w:rPr>
            <w:rStyle w:val="ad"/>
            <w:rFonts w:ascii="Arial" w:hAnsi="Arial"/>
            <w:b/>
            <w:noProof/>
          </w:rPr>
          <w:t xml:space="preserve">  </w:t>
        </w:r>
        <w:r w:rsidR="008553CD">
          <w:rPr>
            <w:rStyle w:val="ad"/>
            <w:rFonts w:ascii="Arial" w:hAnsi="Arial" w:hint="eastAsia"/>
            <w:b/>
            <w:noProof/>
          </w:rPr>
          <w:t>基金资产的估值</w:t>
        </w:r>
        <w:r w:rsidR="008553CD">
          <w:rPr>
            <w:noProof/>
          </w:rPr>
          <w:tab/>
        </w:r>
        <w:r w:rsidR="008553CD">
          <w:rPr>
            <w:noProof/>
          </w:rPr>
          <w:fldChar w:fldCharType="begin"/>
        </w:r>
        <w:r w:rsidR="008553CD">
          <w:rPr>
            <w:noProof/>
          </w:rPr>
          <w:instrText xml:space="preserve"> PAGEREF _Toc454804369 \h </w:instrText>
        </w:r>
        <w:r w:rsidR="008553CD">
          <w:rPr>
            <w:noProof/>
          </w:rPr>
        </w:r>
        <w:r w:rsidR="008553CD">
          <w:rPr>
            <w:noProof/>
          </w:rPr>
          <w:fldChar w:fldCharType="separate"/>
        </w:r>
        <w:r w:rsidR="00A059F6">
          <w:rPr>
            <w:noProof/>
          </w:rPr>
          <w:t>82</w:t>
        </w:r>
        <w:r w:rsidR="008553CD">
          <w:rPr>
            <w:noProof/>
          </w:rPr>
          <w:fldChar w:fldCharType="end"/>
        </w:r>
      </w:hyperlink>
    </w:p>
    <w:p w:rsidR="008553CD" w:rsidRDefault="009A235B">
      <w:pPr>
        <w:pStyle w:val="12"/>
        <w:rPr>
          <w:rFonts w:ascii="Calibri" w:hAnsi="Calibri"/>
          <w:caps w:val="0"/>
          <w:noProof/>
          <w:sz w:val="21"/>
          <w:szCs w:val="22"/>
        </w:rPr>
      </w:pPr>
      <w:hyperlink w:anchor="_Toc454804370" w:history="1">
        <w:r w:rsidR="008553CD">
          <w:rPr>
            <w:rStyle w:val="ad"/>
            <w:rFonts w:ascii="Arial" w:hAnsi="Arial" w:hint="eastAsia"/>
            <w:b/>
            <w:noProof/>
          </w:rPr>
          <w:t>第十二部分</w:t>
        </w:r>
        <w:r w:rsidR="008553CD">
          <w:rPr>
            <w:rStyle w:val="ad"/>
            <w:rFonts w:ascii="Arial" w:hAnsi="Arial"/>
            <w:b/>
            <w:noProof/>
          </w:rPr>
          <w:t xml:space="preserve">  </w:t>
        </w:r>
        <w:r w:rsidR="008553CD">
          <w:rPr>
            <w:rStyle w:val="ad"/>
            <w:rFonts w:ascii="Arial" w:hAnsi="Arial" w:hint="eastAsia"/>
            <w:b/>
            <w:noProof/>
          </w:rPr>
          <w:t>基金的收益与分配</w:t>
        </w:r>
        <w:r w:rsidR="008553CD">
          <w:rPr>
            <w:noProof/>
          </w:rPr>
          <w:tab/>
        </w:r>
        <w:r w:rsidR="008553CD">
          <w:rPr>
            <w:noProof/>
          </w:rPr>
          <w:fldChar w:fldCharType="begin"/>
        </w:r>
        <w:r w:rsidR="008553CD">
          <w:rPr>
            <w:noProof/>
          </w:rPr>
          <w:instrText xml:space="preserve"> PAGEREF _Toc454804370 \h </w:instrText>
        </w:r>
        <w:r w:rsidR="008553CD">
          <w:rPr>
            <w:noProof/>
          </w:rPr>
        </w:r>
        <w:r w:rsidR="008553CD">
          <w:rPr>
            <w:noProof/>
          </w:rPr>
          <w:fldChar w:fldCharType="separate"/>
        </w:r>
        <w:r w:rsidR="00A059F6">
          <w:rPr>
            <w:noProof/>
          </w:rPr>
          <w:t>87</w:t>
        </w:r>
        <w:r w:rsidR="008553CD">
          <w:rPr>
            <w:noProof/>
          </w:rPr>
          <w:fldChar w:fldCharType="end"/>
        </w:r>
      </w:hyperlink>
    </w:p>
    <w:p w:rsidR="008553CD" w:rsidRDefault="009A235B">
      <w:pPr>
        <w:pStyle w:val="12"/>
        <w:rPr>
          <w:rFonts w:ascii="Calibri" w:hAnsi="Calibri"/>
          <w:caps w:val="0"/>
          <w:noProof/>
          <w:sz w:val="21"/>
          <w:szCs w:val="22"/>
        </w:rPr>
      </w:pPr>
      <w:hyperlink w:anchor="_Toc454804371" w:history="1">
        <w:r w:rsidR="008553CD">
          <w:rPr>
            <w:rStyle w:val="ad"/>
            <w:rFonts w:ascii="Arial" w:hAnsi="Arial" w:hint="eastAsia"/>
            <w:b/>
            <w:noProof/>
          </w:rPr>
          <w:t>第十三部分</w:t>
        </w:r>
        <w:r w:rsidR="008553CD">
          <w:rPr>
            <w:rStyle w:val="ad"/>
            <w:rFonts w:ascii="Arial" w:hAnsi="Arial"/>
            <w:b/>
            <w:noProof/>
          </w:rPr>
          <w:t xml:space="preserve">  </w:t>
        </w:r>
        <w:r w:rsidR="008553CD">
          <w:rPr>
            <w:rStyle w:val="ad"/>
            <w:rFonts w:ascii="Arial" w:hAnsi="Arial" w:hint="eastAsia"/>
            <w:b/>
            <w:noProof/>
          </w:rPr>
          <w:t>基金费用与税收</w:t>
        </w:r>
        <w:r w:rsidR="008553CD">
          <w:rPr>
            <w:noProof/>
          </w:rPr>
          <w:tab/>
        </w:r>
        <w:r w:rsidR="008553CD">
          <w:rPr>
            <w:noProof/>
          </w:rPr>
          <w:fldChar w:fldCharType="begin"/>
        </w:r>
        <w:r w:rsidR="008553CD">
          <w:rPr>
            <w:noProof/>
          </w:rPr>
          <w:instrText xml:space="preserve"> PAGEREF _Toc454804371 \h </w:instrText>
        </w:r>
        <w:r w:rsidR="008553CD">
          <w:rPr>
            <w:noProof/>
          </w:rPr>
        </w:r>
        <w:r w:rsidR="008553CD">
          <w:rPr>
            <w:noProof/>
          </w:rPr>
          <w:fldChar w:fldCharType="separate"/>
        </w:r>
        <w:r w:rsidR="00A059F6">
          <w:rPr>
            <w:noProof/>
          </w:rPr>
          <w:t>88</w:t>
        </w:r>
        <w:r w:rsidR="008553CD">
          <w:rPr>
            <w:noProof/>
          </w:rPr>
          <w:fldChar w:fldCharType="end"/>
        </w:r>
      </w:hyperlink>
    </w:p>
    <w:p w:rsidR="008553CD" w:rsidRDefault="009A235B">
      <w:pPr>
        <w:pStyle w:val="12"/>
        <w:rPr>
          <w:rFonts w:ascii="Calibri" w:hAnsi="Calibri"/>
          <w:caps w:val="0"/>
          <w:noProof/>
          <w:sz w:val="21"/>
          <w:szCs w:val="22"/>
        </w:rPr>
      </w:pPr>
      <w:hyperlink w:anchor="_Toc454804372" w:history="1">
        <w:r w:rsidR="008553CD">
          <w:rPr>
            <w:rStyle w:val="ad"/>
            <w:rFonts w:ascii="Arial" w:hAnsi="Arial" w:hint="eastAsia"/>
            <w:b/>
            <w:noProof/>
          </w:rPr>
          <w:t>第十四部分</w:t>
        </w:r>
        <w:r w:rsidR="008553CD">
          <w:rPr>
            <w:rStyle w:val="ad"/>
            <w:rFonts w:ascii="Arial" w:hAnsi="Arial"/>
            <w:b/>
            <w:noProof/>
          </w:rPr>
          <w:t xml:space="preserve">  </w:t>
        </w:r>
        <w:r w:rsidR="008553CD">
          <w:rPr>
            <w:rStyle w:val="ad"/>
            <w:rFonts w:ascii="Arial" w:hAnsi="Arial" w:hint="eastAsia"/>
            <w:b/>
            <w:noProof/>
          </w:rPr>
          <w:t>基金的会计与审计</w:t>
        </w:r>
        <w:r w:rsidR="008553CD">
          <w:rPr>
            <w:noProof/>
          </w:rPr>
          <w:tab/>
        </w:r>
        <w:r w:rsidR="008553CD">
          <w:rPr>
            <w:noProof/>
          </w:rPr>
          <w:fldChar w:fldCharType="begin"/>
        </w:r>
        <w:r w:rsidR="008553CD">
          <w:rPr>
            <w:noProof/>
          </w:rPr>
          <w:instrText xml:space="preserve"> PAGEREF _Toc454804372 \h </w:instrText>
        </w:r>
        <w:r w:rsidR="008553CD">
          <w:rPr>
            <w:noProof/>
          </w:rPr>
        </w:r>
        <w:r w:rsidR="008553CD">
          <w:rPr>
            <w:noProof/>
          </w:rPr>
          <w:fldChar w:fldCharType="separate"/>
        </w:r>
        <w:r w:rsidR="00A059F6">
          <w:rPr>
            <w:noProof/>
          </w:rPr>
          <w:t>92</w:t>
        </w:r>
        <w:r w:rsidR="008553CD">
          <w:rPr>
            <w:noProof/>
          </w:rPr>
          <w:fldChar w:fldCharType="end"/>
        </w:r>
      </w:hyperlink>
    </w:p>
    <w:p w:rsidR="008553CD" w:rsidRDefault="009A235B">
      <w:pPr>
        <w:pStyle w:val="12"/>
        <w:rPr>
          <w:rFonts w:ascii="Calibri" w:hAnsi="Calibri"/>
          <w:caps w:val="0"/>
          <w:noProof/>
          <w:sz w:val="21"/>
          <w:szCs w:val="22"/>
        </w:rPr>
      </w:pPr>
      <w:hyperlink w:anchor="_Toc454804373" w:history="1">
        <w:r w:rsidR="008553CD">
          <w:rPr>
            <w:rStyle w:val="ad"/>
            <w:rFonts w:ascii="Arial" w:hAnsi="Arial" w:hint="eastAsia"/>
            <w:b/>
            <w:noProof/>
          </w:rPr>
          <w:t>第十五部分</w:t>
        </w:r>
        <w:r w:rsidR="008553CD">
          <w:rPr>
            <w:rStyle w:val="ad"/>
            <w:rFonts w:ascii="Arial" w:hAnsi="Arial"/>
            <w:b/>
            <w:noProof/>
          </w:rPr>
          <w:t xml:space="preserve">  </w:t>
        </w:r>
        <w:r w:rsidR="008553CD">
          <w:rPr>
            <w:rStyle w:val="ad"/>
            <w:rFonts w:ascii="Arial" w:hAnsi="Arial" w:hint="eastAsia"/>
            <w:b/>
            <w:noProof/>
          </w:rPr>
          <w:t>基金的信息披露</w:t>
        </w:r>
        <w:r w:rsidR="008553CD">
          <w:rPr>
            <w:noProof/>
          </w:rPr>
          <w:tab/>
        </w:r>
        <w:r w:rsidR="008553CD">
          <w:rPr>
            <w:noProof/>
          </w:rPr>
          <w:fldChar w:fldCharType="begin"/>
        </w:r>
        <w:r w:rsidR="008553CD">
          <w:rPr>
            <w:noProof/>
          </w:rPr>
          <w:instrText xml:space="preserve"> PAGEREF _Toc454804373 \h </w:instrText>
        </w:r>
        <w:r w:rsidR="008553CD">
          <w:rPr>
            <w:noProof/>
          </w:rPr>
        </w:r>
        <w:r w:rsidR="008553CD">
          <w:rPr>
            <w:noProof/>
          </w:rPr>
          <w:fldChar w:fldCharType="separate"/>
        </w:r>
        <w:r w:rsidR="00A059F6">
          <w:rPr>
            <w:noProof/>
          </w:rPr>
          <w:t>92</w:t>
        </w:r>
        <w:r w:rsidR="008553CD">
          <w:rPr>
            <w:noProof/>
          </w:rPr>
          <w:fldChar w:fldCharType="end"/>
        </w:r>
      </w:hyperlink>
    </w:p>
    <w:p w:rsidR="008553CD" w:rsidRDefault="009A235B">
      <w:pPr>
        <w:pStyle w:val="12"/>
        <w:rPr>
          <w:rFonts w:ascii="Calibri" w:hAnsi="Calibri"/>
          <w:caps w:val="0"/>
          <w:noProof/>
          <w:sz w:val="21"/>
          <w:szCs w:val="22"/>
        </w:rPr>
      </w:pPr>
      <w:hyperlink w:anchor="_Toc454804374" w:history="1">
        <w:r w:rsidR="008553CD">
          <w:rPr>
            <w:rStyle w:val="ad"/>
            <w:rFonts w:ascii="Arial" w:hAnsi="Arial" w:hint="eastAsia"/>
            <w:b/>
            <w:noProof/>
          </w:rPr>
          <w:t>第十六部分</w:t>
        </w:r>
        <w:r w:rsidR="008553CD">
          <w:rPr>
            <w:rStyle w:val="ad"/>
            <w:rFonts w:ascii="Arial" w:hAnsi="Arial"/>
            <w:b/>
            <w:noProof/>
          </w:rPr>
          <w:t xml:space="preserve">  </w:t>
        </w:r>
        <w:r w:rsidR="008553CD">
          <w:rPr>
            <w:rStyle w:val="ad"/>
            <w:rFonts w:ascii="Arial" w:hAnsi="Arial" w:hint="eastAsia"/>
            <w:b/>
            <w:noProof/>
          </w:rPr>
          <w:t>风险揭示</w:t>
        </w:r>
        <w:r w:rsidR="008553CD">
          <w:rPr>
            <w:noProof/>
          </w:rPr>
          <w:tab/>
        </w:r>
        <w:r w:rsidR="008553CD">
          <w:rPr>
            <w:noProof/>
          </w:rPr>
          <w:fldChar w:fldCharType="begin"/>
        </w:r>
        <w:r w:rsidR="008553CD">
          <w:rPr>
            <w:noProof/>
          </w:rPr>
          <w:instrText xml:space="preserve"> PAGEREF _Toc454804374 \h </w:instrText>
        </w:r>
        <w:r w:rsidR="008553CD">
          <w:rPr>
            <w:noProof/>
          </w:rPr>
        </w:r>
        <w:r w:rsidR="008553CD">
          <w:rPr>
            <w:noProof/>
          </w:rPr>
          <w:fldChar w:fldCharType="separate"/>
        </w:r>
        <w:r w:rsidR="00A059F6">
          <w:rPr>
            <w:noProof/>
          </w:rPr>
          <w:t>96</w:t>
        </w:r>
        <w:r w:rsidR="008553CD">
          <w:rPr>
            <w:noProof/>
          </w:rPr>
          <w:fldChar w:fldCharType="end"/>
        </w:r>
      </w:hyperlink>
    </w:p>
    <w:p w:rsidR="008553CD" w:rsidRDefault="009A235B">
      <w:pPr>
        <w:pStyle w:val="12"/>
        <w:rPr>
          <w:rFonts w:ascii="Calibri" w:hAnsi="Calibri"/>
          <w:caps w:val="0"/>
          <w:noProof/>
          <w:sz w:val="21"/>
          <w:szCs w:val="22"/>
        </w:rPr>
      </w:pPr>
      <w:hyperlink w:anchor="_Toc454804375" w:history="1">
        <w:r w:rsidR="008553CD">
          <w:rPr>
            <w:rStyle w:val="ad"/>
            <w:rFonts w:ascii="Arial" w:hAnsi="Arial" w:hint="eastAsia"/>
            <w:b/>
            <w:noProof/>
          </w:rPr>
          <w:t>第十七部分</w:t>
        </w:r>
        <w:r w:rsidR="008553CD">
          <w:rPr>
            <w:rStyle w:val="ad"/>
            <w:rFonts w:ascii="Arial" w:hAnsi="Arial"/>
            <w:b/>
            <w:noProof/>
          </w:rPr>
          <w:t xml:space="preserve">  </w:t>
        </w:r>
        <w:r w:rsidR="008553CD">
          <w:rPr>
            <w:rStyle w:val="ad"/>
            <w:rFonts w:ascii="Arial" w:hAnsi="Arial" w:hint="eastAsia"/>
            <w:b/>
            <w:noProof/>
          </w:rPr>
          <w:t>基金的终止与清算</w:t>
        </w:r>
        <w:r w:rsidR="008553CD">
          <w:rPr>
            <w:noProof/>
          </w:rPr>
          <w:tab/>
        </w:r>
        <w:r w:rsidR="008553CD">
          <w:rPr>
            <w:noProof/>
          </w:rPr>
          <w:fldChar w:fldCharType="begin"/>
        </w:r>
        <w:r w:rsidR="008553CD">
          <w:rPr>
            <w:noProof/>
          </w:rPr>
          <w:instrText xml:space="preserve"> PAGEREF _Toc454804375 \h </w:instrText>
        </w:r>
        <w:r w:rsidR="008553CD">
          <w:rPr>
            <w:noProof/>
          </w:rPr>
        </w:r>
        <w:r w:rsidR="008553CD">
          <w:rPr>
            <w:noProof/>
          </w:rPr>
          <w:fldChar w:fldCharType="separate"/>
        </w:r>
        <w:r w:rsidR="00A059F6">
          <w:rPr>
            <w:noProof/>
          </w:rPr>
          <w:t>98</w:t>
        </w:r>
        <w:r w:rsidR="008553CD">
          <w:rPr>
            <w:noProof/>
          </w:rPr>
          <w:fldChar w:fldCharType="end"/>
        </w:r>
      </w:hyperlink>
    </w:p>
    <w:p w:rsidR="008553CD" w:rsidRDefault="009A235B">
      <w:pPr>
        <w:pStyle w:val="12"/>
        <w:rPr>
          <w:rFonts w:ascii="Calibri" w:hAnsi="Calibri"/>
          <w:caps w:val="0"/>
          <w:noProof/>
          <w:sz w:val="21"/>
          <w:szCs w:val="22"/>
        </w:rPr>
      </w:pPr>
      <w:hyperlink w:anchor="_Toc454804376" w:history="1">
        <w:r w:rsidR="008553CD">
          <w:rPr>
            <w:rStyle w:val="ad"/>
            <w:rFonts w:ascii="Arial" w:hAnsi="Arial" w:hint="eastAsia"/>
            <w:b/>
            <w:noProof/>
          </w:rPr>
          <w:t>第十八部分</w:t>
        </w:r>
        <w:r w:rsidR="008553CD">
          <w:rPr>
            <w:rStyle w:val="ad"/>
            <w:rFonts w:ascii="Arial" w:hAnsi="Arial"/>
            <w:b/>
            <w:noProof/>
          </w:rPr>
          <w:t xml:space="preserve">  </w:t>
        </w:r>
        <w:r w:rsidR="008553CD">
          <w:rPr>
            <w:rStyle w:val="ad"/>
            <w:rFonts w:ascii="Arial" w:hAnsi="Arial" w:hint="eastAsia"/>
            <w:b/>
            <w:noProof/>
          </w:rPr>
          <w:t>基金合同的内容摘要</w:t>
        </w:r>
        <w:r w:rsidR="008553CD">
          <w:rPr>
            <w:noProof/>
          </w:rPr>
          <w:tab/>
        </w:r>
        <w:r w:rsidR="008553CD">
          <w:rPr>
            <w:noProof/>
          </w:rPr>
          <w:fldChar w:fldCharType="begin"/>
        </w:r>
        <w:r w:rsidR="008553CD">
          <w:rPr>
            <w:noProof/>
          </w:rPr>
          <w:instrText xml:space="preserve"> PAGEREF _Toc454804376 \h </w:instrText>
        </w:r>
        <w:r w:rsidR="008553CD">
          <w:rPr>
            <w:noProof/>
          </w:rPr>
        </w:r>
        <w:r w:rsidR="008553CD">
          <w:rPr>
            <w:noProof/>
          </w:rPr>
          <w:fldChar w:fldCharType="separate"/>
        </w:r>
        <w:r w:rsidR="00A059F6">
          <w:rPr>
            <w:noProof/>
          </w:rPr>
          <w:t>100</w:t>
        </w:r>
        <w:r w:rsidR="008553CD">
          <w:rPr>
            <w:noProof/>
          </w:rPr>
          <w:fldChar w:fldCharType="end"/>
        </w:r>
      </w:hyperlink>
    </w:p>
    <w:p w:rsidR="008553CD" w:rsidRDefault="009A235B">
      <w:pPr>
        <w:pStyle w:val="12"/>
        <w:rPr>
          <w:rFonts w:ascii="Calibri" w:hAnsi="Calibri"/>
          <w:caps w:val="0"/>
          <w:noProof/>
          <w:sz w:val="21"/>
          <w:szCs w:val="22"/>
        </w:rPr>
      </w:pPr>
      <w:hyperlink w:anchor="_Toc454804377" w:history="1">
        <w:r w:rsidR="008553CD">
          <w:rPr>
            <w:rStyle w:val="ad"/>
            <w:rFonts w:ascii="Arial" w:hAnsi="Arial" w:hint="eastAsia"/>
            <w:b/>
            <w:noProof/>
          </w:rPr>
          <w:t>第十九部分</w:t>
        </w:r>
        <w:r w:rsidR="008553CD">
          <w:rPr>
            <w:rStyle w:val="ad"/>
            <w:rFonts w:ascii="Arial" w:hAnsi="Arial"/>
            <w:b/>
            <w:noProof/>
          </w:rPr>
          <w:t xml:space="preserve">  </w:t>
        </w:r>
        <w:r w:rsidR="008553CD">
          <w:rPr>
            <w:rStyle w:val="ad"/>
            <w:rFonts w:ascii="Arial" w:hAnsi="Arial" w:hint="eastAsia"/>
            <w:b/>
            <w:noProof/>
          </w:rPr>
          <w:t>基金托管协议的内容摘要</w:t>
        </w:r>
        <w:r w:rsidR="008553CD">
          <w:rPr>
            <w:noProof/>
          </w:rPr>
          <w:tab/>
        </w:r>
        <w:r w:rsidR="008553CD">
          <w:rPr>
            <w:noProof/>
          </w:rPr>
          <w:fldChar w:fldCharType="begin"/>
        </w:r>
        <w:r w:rsidR="008553CD">
          <w:rPr>
            <w:noProof/>
          </w:rPr>
          <w:instrText xml:space="preserve"> PAGEREF _Toc454804377 \h </w:instrText>
        </w:r>
        <w:r w:rsidR="008553CD">
          <w:rPr>
            <w:noProof/>
          </w:rPr>
        </w:r>
        <w:r w:rsidR="008553CD">
          <w:rPr>
            <w:noProof/>
          </w:rPr>
          <w:fldChar w:fldCharType="separate"/>
        </w:r>
        <w:r w:rsidR="00A059F6">
          <w:rPr>
            <w:noProof/>
          </w:rPr>
          <w:t>111</w:t>
        </w:r>
        <w:r w:rsidR="008553CD">
          <w:rPr>
            <w:noProof/>
          </w:rPr>
          <w:fldChar w:fldCharType="end"/>
        </w:r>
      </w:hyperlink>
    </w:p>
    <w:p w:rsidR="008553CD" w:rsidRDefault="009A235B">
      <w:pPr>
        <w:pStyle w:val="12"/>
        <w:rPr>
          <w:rFonts w:ascii="Calibri" w:hAnsi="Calibri"/>
          <w:caps w:val="0"/>
          <w:noProof/>
          <w:sz w:val="21"/>
          <w:szCs w:val="22"/>
        </w:rPr>
      </w:pPr>
      <w:hyperlink w:anchor="_Toc454804378" w:history="1">
        <w:r w:rsidR="008553CD">
          <w:rPr>
            <w:rStyle w:val="ad"/>
            <w:rFonts w:ascii="Arial" w:hAnsi="Arial" w:hint="eastAsia"/>
            <w:b/>
            <w:noProof/>
          </w:rPr>
          <w:t>第二十部分</w:t>
        </w:r>
        <w:r w:rsidR="008553CD">
          <w:rPr>
            <w:rStyle w:val="ad"/>
            <w:rFonts w:ascii="Arial" w:hAnsi="Arial"/>
            <w:b/>
            <w:noProof/>
          </w:rPr>
          <w:t xml:space="preserve">  </w:t>
        </w:r>
        <w:r w:rsidR="008553CD">
          <w:rPr>
            <w:rStyle w:val="ad"/>
            <w:rFonts w:ascii="Arial" w:hAnsi="Arial" w:hint="eastAsia"/>
            <w:b/>
            <w:noProof/>
          </w:rPr>
          <w:t>对基金份额持有人的服务</w:t>
        </w:r>
        <w:r w:rsidR="008553CD">
          <w:rPr>
            <w:noProof/>
          </w:rPr>
          <w:tab/>
        </w:r>
        <w:r w:rsidR="008553CD">
          <w:rPr>
            <w:noProof/>
          </w:rPr>
          <w:fldChar w:fldCharType="begin"/>
        </w:r>
        <w:r w:rsidR="008553CD">
          <w:rPr>
            <w:noProof/>
          </w:rPr>
          <w:instrText xml:space="preserve"> PAGEREF _Toc454804378 \h </w:instrText>
        </w:r>
        <w:r w:rsidR="008553CD">
          <w:rPr>
            <w:noProof/>
          </w:rPr>
        </w:r>
        <w:r w:rsidR="008553CD">
          <w:rPr>
            <w:noProof/>
          </w:rPr>
          <w:fldChar w:fldCharType="separate"/>
        </w:r>
        <w:r w:rsidR="00A059F6">
          <w:rPr>
            <w:noProof/>
          </w:rPr>
          <w:t>120</w:t>
        </w:r>
        <w:r w:rsidR="008553CD">
          <w:rPr>
            <w:noProof/>
          </w:rPr>
          <w:fldChar w:fldCharType="end"/>
        </w:r>
      </w:hyperlink>
    </w:p>
    <w:p w:rsidR="008553CD" w:rsidRDefault="009A235B">
      <w:pPr>
        <w:pStyle w:val="12"/>
        <w:rPr>
          <w:rFonts w:ascii="Calibri" w:hAnsi="Calibri"/>
          <w:caps w:val="0"/>
          <w:noProof/>
          <w:sz w:val="21"/>
          <w:szCs w:val="22"/>
        </w:rPr>
      </w:pPr>
      <w:hyperlink w:anchor="_Toc454804379" w:history="1">
        <w:r w:rsidR="008553CD" w:rsidRPr="00EC6F0A">
          <w:rPr>
            <w:rStyle w:val="ad"/>
            <w:rFonts w:ascii="Arial" w:hAnsi="Arial" w:hint="eastAsia"/>
            <w:b/>
            <w:noProof/>
          </w:rPr>
          <w:t>第二十一部分</w:t>
        </w:r>
        <w:r w:rsidR="008553CD" w:rsidRPr="00EC6F0A">
          <w:rPr>
            <w:rStyle w:val="ad"/>
            <w:rFonts w:ascii="Arial" w:hAnsi="Arial"/>
            <w:b/>
            <w:noProof/>
          </w:rPr>
          <w:t xml:space="preserve">  </w:t>
        </w:r>
        <w:r w:rsidR="008553CD" w:rsidRPr="00EC6F0A">
          <w:rPr>
            <w:rStyle w:val="ad"/>
            <w:rFonts w:ascii="Arial" w:hAnsi="Arial" w:hint="eastAsia"/>
            <w:b/>
            <w:noProof/>
          </w:rPr>
          <w:t>其它应披露的事项</w:t>
        </w:r>
        <w:r w:rsidR="008553CD">
          <w:rPr>
            <w:noProof/>
          </w:rPr>
          <w:tab/>
        </w:r>
        <w:r w:rsidR="008553CD">
          <w:rPr>
            <w:noProof/>
          </w:rPr>
          <w:fldChar w:fldCharType="begin"/>
        </w:r>
        <w:r w:rsidR="008553CD">
          <w:rPr>
            <w:noProof/>
          </w:rPr>
          <w:instrText xml:space="preserve"> PAGEREF _Toc454804379 \h </w:instrText>
        </w:r>
        <w:r w:rsidR="008553CD">
          <w:rPr>
            <w:noProof/>
          </w:rPr>
        </w:r>
        <w:r w:rsidR="008553CD">
          <w:rPr>
            <w:noProof/>
          </w:rPr>
          <w:fldChar w:fldCharType="separate"/>
        </w:r>
        <w:r w:rsidR="00A059F6">
          <w:rPr>
            <w:noProof/>
          </w:rPr>
          <w:t>121</w:t>
        </w:r>
        <w:r w:rsidR="008553CD">
          <w:rPr>
            <w:noProof/>
          </w:rPr>
          <w:fldChar w:fldCharType="end"/>
        </w:r>
      </w:hyperlink>
    </w:p>
    <w:p w:rsidR="008553CD" w:rsidRDefault="009A235B">
      <w:pPr>
        <w:pStyle w:val="12"/>
        <w:rPr>
          <w:rFonts w:ascii="Calibri" w:hAnsi="Calibri"/>
          <w:caps w:val="0"/>
          <w:noProof/>
          <w:sz w:val="21"/>
          <w:szCs w:val="22"/>
        </w:rPr>
      </w:pPr>
      <w:hyperlink w:anchor="_Toc454804380" w:history="1">
        <w:r w:rsidR="008553CD">
          <w:rPr>
            <w:rStyle w:val="ad"/>
            <w:rFonts w:ascii="Arial" w:hAnsi="Arial" w:hint="eastAsia"/>
            <w:b/>
            <w:noProof/>
          </w:rPr>
          <w:t>第二十二部分</w:t>
        </w:r>
        <w:r w:rsidR="008553CD">
          <w:rPr>
            <w:rStyle w:val="ad"/>
            <w:rFonts w:ascii="Arial" w:hAnsi="Arial"/>
            <w:b/>
            <w:noProof/>
          </w:rPr>
          <w:t xml:space="preserve">  </w:t>
        </w:r>
        <w:r w:rsidR="008553CD">
          <w:rPr>
            <w:rStyle w:val="ad"/>
            <w:rFonts w:ascii="Arial" w:hAnsi="Arial" w:hint="eastAsia"/>
            <w:b/>
            <w:noProof/>
          </w:rPr>
          <w:t>招募说明书存放及查阅方式</w:t>
        </w:r>
        <w:r w:rsidR="008553CD">
          <w:rPr>
            <w:noProof/>
          </w:rPr>
          <w:tab/>
        </w:r>
        <w:r w:rsidR="008553CD">
          <w:rPr>
            <w:noProof/>
          </w:rPr>
          <w:fldChar w:fldCharType="begin"/>
        </w:r>
        <w:r w:rsidR="008553CD">
          <w:rPr>
            <w:noProof/>
          </w:rPr>
          <w:instrText xml:space="preserve"> PAGEREF _Toc454804380 \h </w:instrText>
        </w:r>
        <w:r w:rsidR="008553CD">
          <w:rPr>
            <w:noProof/>
          </w:rPr>
        </w:r>
        <w:r w:rsidR="008553CD">
          <w:rPr>
            <w:noProof/>
          </w:rPr>
          <w:fldChar w:fldCharType="separate"/>
        </w:r>
        <w:r w:rsidR="00A059F6">
          <w:rPr>
            <w:noProof/>
          </w:rPr>
          <w:t>123</w:t>
        </w:r>
        <w:r w:rsidR="008553CD">
          <w:rPr>
            <w:noProof/>
          </w:rPr>
          <w:fldChar w:fldCharType="end"/>
        </w:r>
      </w:hyperlink>
    </w:p>
    <w:p w:rsidR="008553CD" w:rsidRDefault="009A235B">
      <w:pPr>
        <w:pStyle w:val="12"/>
        <w:rPr>
          <w:rFonts w:ascii="Calibri" w:hAnsi="Calibri"/>
          <w:caps w:val="0"/>
          <w:noProof/>
          <w:sz w:val="21"/>
          <w:szCs w:val="22"/>
        </w:rPr>
      </w:pPr>
      <w:hyperlink w:anchor="_Toc454804381" w:history="1">
        <w:r w:rsidR="008553CD">
          <w:rPr>
            <w:rStyle w:val="ad"/>
            <w:rFonts w:ascii="Arial" w:hAnsi="Arial" w:hint="eastAsia"/>
            <w:b/>
            <w:noProof/>
          </w:rPr>
          <w:t>第二十三部分</w:t>
        </w:r>
        <w:r w:rsidR="008553CD">
          <w:rPr>
            <w:rStyle w:val="ad"/>
            <w:rFonts w:ascii="Arial" w:hAnsi="Arial"/>
            <w:b/>
            <w:noProof/>
          </w:rPr>
          <w:t xml:space="preserve">  </w:t>
        </w:r>
        <w:r w:rsidR="008553CD">
          <w:rPr>
            <w:rStyle w:val="ad"/>
            <w:rFonts w:ascii="Arial" w:hAnsi="Arial" w:hint="eastAsia"/>
            <w:b/>
            <w:noProof/>
          </w:rPr>
          <w:t>备查文件</w:t>
        </w:r>
        <w:r w:rsidR="008553CD">
          <w:rPr>
            <w:noProof/>
          </w:rPr>
          <w:tab/>
        </w:r>
        <w:r w:rsidR="008553CD">
          <w:rPr>
            <w:noProof/>
          </w:rPr>
          <w:fldChar w:fldCharType="begin"/>
        </w:r>
        <w:r w:rsidR="008553CD">
          <w:rPr>
            <w:noProof/>
          </w:rPr>
          <w:instrText xml:space="preserve"> PAGEREF _Toc454804381 \h </w:instrText>
        </w:r>
        <w:r w:rsidR="008553CD">
          <w:rPr>
            <w:noProof/>
          </w:rPr>
        </w:r>
        <w:r w:rsidR="008553CD">
          <w:rPr>
            <w:noProof/>
          </w:rPr>
          <w:fldChar w:fldCharType="separate"/>
        </w:r>
        <w:r w:rsidR="00A059F6">
          <w:rPr>
            <w:noProof/>
          </w:rPr>
          <w:t>123</w:t>
        </w:r>
        <w:r w:rsidR="008553CD">
          <w:rPr>
            <w:noProof/>
          </w:rPr>
          <w:fldChar w:fldCharType="end"/>
        </w:r>
      </w:hyperlink>
    </w:p>
    <w:p w:rsidR="008553CD" w:rsidRDefault="008553CD">
      <w:pPr>
        <w:adjustRightInd w:val="0"/>
        <w:snapToGrid w:val="0"/>
        <w:spacing w:line="360" w:lineRule="auto"/>
        <w:ind w:firstLineChars="200" w:firstLine="420"/>
        <w:rPr>
          <w:rFonts w:ascii="Arial" w:hAnsi="Arial"/>
          <w:spacing w:val="120"/>
        </w:rPr>
        <w:sectPr w:rsidR="008553CD">
          <w:footerReference w:type="default" r:id="rId11"/>
          <w:headerReference w:type="first" r:id="rId12"/>
          <w:footerReference w:type="first" r:id="rId13"/>
          <w:pgSz w:w="11906" w:h="16838"/>
          <w:pgMar w:top="1440" w:right="1800" w:bottom="1440" w:left="1800" w:header="851" w:footer="992" w:gutter="0"/>
          <w:pgNumType w:start="1"/>
          <w:cols w:space="720"/>
          <w:titlePg/>
          <w:docGrid w:linePitch="312"/>
        </w:sectPr>
      </w:pPr>
      <w:r>
        <w:rPr>
          <w:rFonts w:ascii="Arial" w:hAnsi="Arial"/>
          <w:spacing w:val="120"/>
          <w:szCs w:val="21"/>
        </w:rPr>
        <w:fldChar w:fldCharType="end"/>
      </w:r>
    </w:p>
    <w:p w:rsidR="008553CD" w:rsidRDefault="008553CD">
      <w:pPr>
        <w:pStyle w:val="11"/>
        <w:snapToGrid w:val="0"/>
        <w:spacing w:before="0" w:after="0" w:line="360" w:lineRule="auto"/>
        <w:ind w:firstLineChars="200" w:firstLine="562"/>
        <w:rPr>
          <w:rFonts w:ascii="Arial" w:eastAsia="宋体" w:hAnsi="Arial"/>
          <w:b/>
          <w:sz w:val="28"/>
        </w:rPr>
      </w:pPr>
      <w:bookmarkStart w:id="0" w:name="_Toc454804359"/>
      <w:r>
        <w:rPr>
          <w:rFonts w:ascii="Arial" w:eastAsia="宋体" w:hAnsi="Arial"/>
          <w:b/>
          <w:sz w:val="28"/>
        </w:rPr>
        <w:lastRenderedPageBreak/>
        <w:t>第一部分</w:t>
      </w:r>
      <w:r>
        <w:rPr>
          <w:rFonts w:ascii="Arial" w:eastAsia="宋体" w:hAnsi="Arial"/>
          <w:b/>
          <w:sz w:val="28"/>
        </w:rPr>
        <w:t xml:space="preserve">  </w:t>
      </w:r>
      <w:r>
        <w:rPr>
          <w:rFonts w:ascii="Arial" w:eastAsia="宋体" w:hAnsi="Arial"/>
          <w:b/>
          <w:sz w:val="28"/>
        </w:rPr>
        <w:t>绪言</w:t>
      </w:r>
      <w:bookmarkEnd w:id="0"/>
    </w:p>
    <w:p w:rsidR="008553CD" w:rsidRDefault="008553CD">
      <w:pPr>
        <w:autoSpaceDE w:val="0"/>
        <w:autoSpaceDN w:val="0"/>
        <w:adjustRightInd w:val="0"/>
        <w:snapToGrid w:val="0"/>
        <w:spacing w:line="360" w:lineRule="auto"/>
        <w:ind w:firstLineChars="200" w:firstLine="420"/>
        <w:rPr>
          <w:rFonts w:ascii="Arial" w:hAnsi="Arial"/>
        </w:rPr>
      </w:pP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《博时创业成长混合型证券投资基金招募说明书》（以下简称</w:t>
      </w:r>
      <w:r>
        <w:rPr>
          <w:rFonts w:ascii="Arial" w:hAnsi="Arial"/>
        </w:rPr>
        <w:t>“</w:t>
      </w:r>
      <w:r>
        <w:rPr>
          <w:rFonts w:ascii="Arial" w:hAnsi="Arial"/>
        </w:rPr>
        <w:t>招募说明书</w:t>
      </w:r>
      <w:r>
        <w:rPr>
          <w:rFonts w:ascii="Arial" w:hAnsi="Arial"/>
        </w:rPr>
        <w:t>”</w:t>
      </w:r>
      <w:r>
        <w:rPr>
          <w:rFonts w:ascii="Arial" w:hAnsi="Arial"/>
        </w:rPr>
        <w:t>或</w:t>
      </w:r>
      <w:r>
        <w:rPr>
          <w:rFonts w:ascii="Arial" w:hAnsi="Arial"/>
        </w:rPr>
        <w:t>“</w:t>
      </w:r>
      <w:r>
        <w:rPr>
          <w:rFonts w:ascii="Arial" w:hAnsi="Arial"/>
        </w:rPr>
        <w:t>本招募说明书</w:t>
      </w:r>
      <w:r>
        <w:rPr>
          <w:rFonts w:ascii="Arial" w:hAnsi="Arial"/>
        </w:rPr>
        <w:t>”</w:t>
      </w:r>
      <w:r>
        <w:rPr>
          <w:rFonts w:ascii="Arial" w:hAnsi="Arial"/>
        </w:rPr>
        <w:t>）依照《中华人民共和国证券投资基金法》（以下简称</w:t>
      </w:r>
      <w:r>
        <w:rPr>
          <w:rFonts w:ascii="Arial" w:hAnsi="Arial"/>
        </w:rPr>
        <w:t>“</w:t>
      </w:r>
      <w:r>
        <w:rPr>
          <w:rFonts w:ascii="Arial" w:hAnsi="Arial"/>
        </w:rPr>
        <w:t>《基金法》</w:t>
      </w:r>
      <w:r>
        <w:rPr>
          <w:rFonts w:ascii="Arial" w:hAnsi="Arial"/>
        </w:rPr>
        <w:t>”</w:t>
      </w:r>
      <w:r>
        <w:rPr>
          <w:rFonts w:ascii="Arial" w:hAnsi="Arial"/>
        </w:rPr>
        <w:t>）、</w:t>
      </w:r>
      <w:proofErr w:type="gramStart"/>
      <w:r>
        <w:rPr>
          <w:rFonts w:ascii="Arial" w:hAnsi="Arial"/>
        </w:rPr>
        <w:t>《</w:t>
      </w:r>
      <w:proofErr w:type="gramEnd"/>
      <w:r>
        <w:rPr>
          <w:rFonts w:ascii="宋体"/>
          <w:szCs w:val="21"/>
        </w:rPr>
        <w:t>公开募集证券投资基金运作管理办法</w:t>
      </w:r>
      <w:r>
        <w:rPr>
          <w:rFonts w:ascii="Arial" w:hAnsi="Arial"/>
        </w:rPr>
        <w:t>（以下简称</w:t>
      </w:r>
      <w:r>
        <w:rPr>
          <w:rFonts w:ascii="Arial" w:hAnsi="Arial"/>
        </w:rPr>
        <w:t>“</w:t>
      </w:r>
      <w:proofErr w:type="gramStart"/>
      <w:r>
        <w:rPr>
          <w:rFonts w:ascii="Arial" w:hAnsi="Arial"/>
        </w:rPr>
        <w:t>《</w:t>
      </w:r>
      <w:proofErr w:type="gramEnd"/>
      <w:r>
        <w:rPr>
          <w:rFonts w:ascii="Arial" w:hAnsi="Arial"/>
        </w:rPr>
        <w:t>运作管理办法》</w:t>
      </w:r>
      <w:r>
        <w:rPr>
          <w:rFonts w:ascii="Arial" w:hAnsi="Arial"/>
        </w:rPr>
        <w:t>”</w:t>
      </w:r>
      <w:r>
        <w:rPr>
          <w:rFonts w:ascii="Arial" w:hAnsi="Arial"/>
        </w:rPr>
        <w:t>）、《证券投资基金销售管理办法》（以下简称</w:t>
      </w:r>
      <w:r>
        <w:rPr>
          <w:rFonts w:ascii="Arial" w:hAnsi="Arial"/>
        </w:rPr>
        <w:t>“</w:t>
      </w:r>
      <w:r>
        <w:rPr>
          <w:rFonts w:ascii="Arial" w:hAnsi="Arial"/>
        </w:rPr>
        <w:t>《销售管理办法》</w:t>
      </w:r>
      <w:r>
        <w:rPr>
          <w:rFonts w:ascii="Arial" w:hAnsi="Arial"/>
        </w:rPr>
        <w:t>”</w:t>
      </w:r>
      <w:r>
        <w:rPr>
          <w:rFonts w:ascii="Arial" w:hAnsi="Arial"/>
        </w:rPr>
        <w:t>）、《证券投资基金信息披露管理办法》（以下简称</w:t>
      </w:r>
      <w:r>
        <w:rPr>
          <w:rFonts w:ascii="Arial" w:hAnsi="Arial"/>
        </w:rPr>
        <w:t>“</w:t>
      </w:r>
      <w:r>
        <w:rPr>
          <w:rFonts w:ascii="Arial" w:hAnsi="Arial"/>
        </w:rPr>
        <w:t>《信息披露办法》</w:t>
      </w:r>
      <w:r>
        <w:rPr>
          <w:rFonts w:ascii="Arial" w:hAnsi="Arial"/>
        </w:rPr>
        <w:t>”</w:t>
      </w:r>
      <w:r>
        <w:rPr>
          <w:rFonts w:ascii="Arial" w:hAnsi="Arial"/>
        </w:rPr>
        <w:t>）以及《博时创业成长混合型证券投资基金基金合同》（以下简称</w:t>
      </w:r>
      <w:r>
        <w:rPr>
          <w:rFonts w:ascii="Arial" w:hAnsi="Arial"/>
        </w:rPr>
        <w:t>“</w:t>
      </w:r>
      <w:r>
        <w:rPr>
          <w:rFonts w:ascii="Arial" w:hAnsi="Arial"/>
        </w:rPr>
        <w:t>基金合同</w:t>
      </w:r>
      <w:r>
        <w:rPr>
          <w:rFonts w:ascii="Arial" w:hAnsi="Arial"/>
        </w:rPr>
        <w:t>”</w:t>
      </w:r>
      <w:r>
        <w:rPr>
          <w:rFonts w:ascii="Arial" w:hAnsi="Arial"/>
        </w:rPr>
        <w:t>）编写。</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基金管理人承诺本招募说明书不存在任何虚假记载、误导性陈述或重大遗漏，并对其真实性、准确性、完整性承担法律责任。</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博</w:t>
      </w:r>
      <w:proofErr w:type="gramStart"/>
      <w:r>
        <w:rPr>
          <w:rFonts w:ascii="Arial" w:hAnsi="Arial"/>
        </w:rPr>
        <w:t>时创业</w:t>
      </w:r>
      <w:proofErr w:type="gramEnd"/>
      <w:r>
        <w:rPr>
          <w:rFonts w:ascii="Arial" w:hAnsi="Arial"/>
        </w:rPr>
        <w:t>成长混合型证券投资基金（以下简称</w:t>
      </w:r>
      <w:r>
        <w:rPr>
          <w:rFonts w:ascii="Arial" w:hAnsi="Arial"/>
        </w:rPr>
        <w:t>“</w:t>
      </w:r>
      <w:r>
        <w:rPr>
          <w:rFonts w:ascii="Arial" w:hAnsi="Arial"/>
        </w:rPr>
        <w:t>基金</w:t>
      </w:r>
      <w:r>
        <w:rPr>
          <w:rFonts w:ascii="Arial" w:hAnsi="Arial"/>
        </w:rPr>
        <w:t>”</w:t>
      </w:r>
      <w:r>
        <w:rPr>
          <w:rFonts w:ascii="Arial" w:hAnsi="Arial"/>
        </w:rPr>
        <w:t>或</w:t>
      </w:r>
      <w:r>
        <w:rPr>
          <w:rFonts w:ascii="Arial" w:hAnsi="Arial"/>
        </w:rPr>
        <w:t>“</w:t>
      </w:r>
      <w:r>
        <w:rPr>
          <w:rFonts w:ascii="Arial" w:hAnsi="Arial"/>
        </w:rPr>
        <w:t>本基金</w:t>
      </w:r>
      <w:r>
        <w:rPr>
          <w:rFonts w:ascii="Arial" w:hAnsi="Arial"/>
        </w:rPr>
        <w:t>”</w:t>
      </w:r>
      <w:r>
        <w:rPr>
          <w:rFonts w:ascii="Arial" w:hAnsi="Arial"/>
        </w:rPr>
        <w:t>）是根据本招募说明书所载明的资料申请募集的。本基金管理人没有委托或授权任何其他人提供未在本招募说明书中载明的信息，或对本招募说明书作任何解释或者说明。</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本招募说明书根据本基金的基金合同编写，并经中国证券监督管理委员会（以下简称</w:t>
      </w:r>
      <w:r>
        <w:rPr>
          <w:rFonts w:ascii="Arial" w:hAnsi="Arial"/>
        </w:rPr>
        <w:t>“</w:t>
      </w:r>
      <w:r>
        <w:rPr>
          <w:rFonts w:ascii="Arial" w:hAnsi="Arial"/>
        </w:rPr>
        <w:t>中国证监会</w:t>
      </w:r>
      <w:r>
        <w:rPr>
          <w:rFonts w:ascii="Arial" w:hAnsi="Arial"/>
        </w:rPr>
        <w:t>”</w:t>
      </w:r>
      <w:r>
        <w:rPr>
          <w:rFonts w:ascii="Arial" w:hAnsi="Arial"/>
        </w:rPr>
        <w:t>）核准。基金合同是约定基金合同当事人之间权利、义务的法律文件。基金</w:t>
      </w:r>
      <w:proofErr w:type="gramStart"/>
      <w:r>
        <w:rPr>
          <w:rFonts w:ascii="Arial" w:hAnsi="Arial"/>
        </w:rPr>
        <w:t>投资人自依基金</w:t>
      </w:r>
      <w:proofErr w:type="gramEnd"/>
      <w:r>
        <w:rPr>
          <w:rFonts w:ascii="Arial" w:hAnsi="Arial"/>
        </w:rPr>
        <w:t>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553CD" w:rsidRDefault="008553CD">
      <w:pPr>
        <w:adjustRightInd w:val="0"/>
        <w:snapToGrid w:val="0"/>
        <w:spacing w:line="360" w:lineRule="auto"/>
        <w:ind w:firstLineChars="200" w:firstLine="900"/>
        <w:rPr>
          <w:rFonts w:ascii="Arial" w:hAnsi="Arial"/>
          <w:spacing w:val="120"/>
        </w:rPr>
      </w:pPr>
    </w:p>
    <w:p w:rsidR="008553CD" w:rsidRDefault="008553CD">
      <w:pPr>
        <w:adjustRightInd w:val="0"/>
        <w:snapToGrid w:val="0"/>
        <w:spacing w:line="360" w:lineRule="auto"/>
        <w:ind w:firstLineChars="200" w:firstLine="420"/>
        <w:rPr>
          <w:rFonts w:ascii="Arial" w:hAnsi="Arial"/>
        </w:rPr>
        <w:sectPr w:rsidR="008553CD">
          <w:footerReference w:type="first" r:id="rId14"/>
          <w:pgSz w:w="11906" w:h="16838"/>
          <w:pgMar w:top="1440" w:right="1800" w:bottom="1440" w:left="1800" w:header="851" w:footer="992" w:gutter="0"/>
          <w:pgNumType w:start="1"/>
          <w:cols w:space="720"/>
          <w:titlePg/>
          <w:docGrid w:linePitch="312"/>
        </w:sectPr>
      </w:pPr>
    </w:p>
    <w:p w:rsidR="008553CD" w:rsidRDefault="008553CD">
      <w:pPr>
        <w:pStyle w:val="11"/>
        <w:snapToGrid w:val="0"/>
        <w:spacing w:before="0" w:after="0" w:line="360" w:lineRule="auto"/>
        <w:ind w:firstLineChars="200" w:firstLine="562"/>
        <w:rPr>
          <w:rFonts w:ascii="Arial" w:eastAsia="宋体" w:hAnsi="Arial"/>
          <w:b/>
          <w:sz w:val="28"/>
        </w:rPr>
      </w:pPr>
      <w:bookmarkStart w:id="1" w:name="_Toc214873591"/>
      <w:bookmarkStart w:id="2" w:name="_Toc454804360"/>
      <w:r>
        <w:rPr>
          <w:rFonts w:ascii="Arial" w:eastAsia="宋体" w:hAnsi="Arial"/>
          <w:b/>
          <w:sz w:val="28"/>
        </w:rPr>
        <w:lastRenderedPageBreak/>
        <w:t>第二部分</w:t>
      </w:r>
      <w:r>
        <w:rPr>
          <w:rFonts w:ascii="Arial" w:eastAsia="宋体" w:hAnsi="Arial"/>
          <w:b/>
          <w:sz w:val="28"/>
        </w:rPr>
        <w:t xml:space="preserve">  </w:t>
      </w:r>
      <w:r>
        <w:rPr>
          <w:rFonts w:ascii="Arial" w:eastAsia="宋体" w:hAnsi="Arial"/>
          <w:b/>
          <w:sz w:val="28"/>
        </w:rPr>
        <w:t>释义</w:t>
      </w:r>
      <w:bookmarkEnd w:id="1"/>
      <w:bookmarkEnd w:id="2"/>
    </w:p>
    <w:p w:rsidR="008553CD" w:rsidRDefault="008553CD">
      <w:pPr>
        <w:adjustRightInd w:val="0"/>
        <w:snapToGrid w:val="0"/>
        <w:spacing w:line="360" w:lineRule="auto"/>
        <w:ind w:firstLineChars="200" w:firstLine="420"/>
        <w:rPr>
          <w:rFonts w:ascii="Arial" w:hAnsi="Arial"/>
        </w:rPr>
      </w:pPr>
      <w:r>
        <w:rPr>
          <w:rFonts w:ascii="Arial" w:hAnsi="Arial"/>
        </w:rPr>
        <w:t>在本招募说明书中，除非文义另有所指，下列词语具有以下含义：</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宋体"/>
        </w:rPr>
        <w:t>、基金或本基金：</w:t>
      </w:r>
      <w:proofErr w:type="gramStart"/>
      <w:r>
        <w:rPr>
          <w:rFonts w:ascii="Arial" w:hAnsi="宋体"/>
        </w:rPr>
        <w:t>指博时创业</w:t>
      </w:r>
      <w:proofErr w:type="gramEnd"/>
      <w:r>
        <w:rPr>
          <w:rFonts w:ascii="Arial" w:hAnsi="宋体"/>
        </w:rPr>
        <w:t>成长混合型证券投资基金</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宋体"/>
        </w:rPr>
        <w:t>、基金管理人或本基金管理人：</w:t>
      </w:r>
      <w:proofErr w:type="gramStart"/>
      <w:r>
        <w:rPr>
          <w:rFonts w:ascii="Arial" w:hAnsi="宋体"/>
        </w:rPr>
        <w:t>指博时</w:t>
      </w:r>
      <w:proofErr w:type="gramEnd"/>
      <w:r>
        <w:rPr>
          <w:rFonts w:ascii="Arial" w:hAnsi="宋体"/>
        </w:rPr>
        <w:t>基金管理有限公司</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宋体"/>
        </w:rPr>
        <w:t>、基金托管人或本基金托管人：指中国农业银行股份有限公司</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宋体"/>
        </w:rPr>
        <w:t>、基金合同或本基金合同：指《博时创业成长混合型证券投资基金基金合同》及对本基金合同的任何有效修订和补充</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宋体"/>
        </w:rPr>
        <w:t>、托管协议或本托管协议：指基金管理人与基金托管人就本基金签订之《博时创业成长混合型证券投资基金托管协议》及对该托管协议的任何有效修订和补充</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宋体"/>
        </w:rPr>
        <w:t>、招募说明书：指《博时创业成长混合型证券投资基金招募说明书》，及其定期的更新</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宋体"/>
        </w:rPr>
        <w:t>、基金份额发售公告：指《博时创业成长混合型证券投资基金份额发售公告》</w:t>
      </w:r>
    </w:p>
    <w:p w:rsidR="008553CD" w:rsidRDefault="008553CD">
      <w:pPr>
        <w:adjustRightInd w:val="0"/>
        <w:snapToGrid w:val="0"/>
        <w:spacing w:line="360" w:lineRule="auto"/>
        <w:ind w:firstLineChars="200" w:firstLine="420"/>
        <w:rPr>
          <w:rFonts w:ascii="Arial" w:hAnsi="Arial"/>
        </w:rPr>
      </w:pPr>
      <w:r>
        <w:rPr>
          <w:rFonts w:ascii="Arial" w:hAnsi="Arial"/>
        </w:rPr>
        <w:t>8</w:t>
      </w:r>
      <w:r>
        <w:rPr>
          <w:rFonts w:ascii="Arial" w:hAnsi="宋体"/>
        </w:rPr>
        <w:t>、法律法规：指中国现行有效并公布实施的法律、行政法规、司法解释、部门规章、地方性法规、地方政府规章及其他对基金合同当事人有约束力的规范性文件及对该等法律法规不时</w:t>
      </w:r>
      <w:proofErr w:type="gramStart"/>
      <w:r>
        <w:rPr>
          <w:rFonts w:ascii="Arial" w:hAnsi="宋体"/>
        </w:rPr>
        <w:t>作出</w:t>
      </w:r>
      <w:proofErr w:type="gramEnd"/>
      <w:r>
        <w:rPr>
          <w:rFonts w:ascii="Arial" w:hAnsi="宋体"/>
        </w:rPr>
        <w:t>的修订</w:t>
      </w:r>
    </w:p>
    <w:p w:rsidR="008553CD" w:rsidRDefault="008553CD">
      <w:pPr>
        <w:adjustRightInd w:val="0"/>
        <w:snapToGrid w:val="0"/>
        <w:spacing w:line="360" w:lineRule="auto"/>
        <w:ind w:firstLineChars="200" w:firstLine="420"/>
        <w:rPr>
          <w:rFonts w:ascii="Arial" w:hAnsi="Arial"/>
        </w:rPr>
      </w:pPr>
      <w:r>
        <w:rPr>
          <w:rFonts w:ascii="Arial" w:hAnsi="Arial"/>
        </w:rPr>
        <w:t>9</w:t>
      </w:r>
      <w:r>
        <w:rPr>
          <w:rFonts w:ascii="Arial" w:hAnsi="宋体"/>
        </w:rPr>
        <w:t>、《基金法》：指</w:t>
      </w:r>
      <w:r>
        <w:rPr>
          <w:rFonts w:ascii="Arial" w:hAnsi="Arial"/>
        </w:rPr>
        <w:t>2003</w:t>
      </w:r>
      <w:r>
        <w:rPr>
          <w:rFonts w:ascii="Arial" w:hAnsi="宋体"/>
        </w:rPr>
        <w:t>年</w:t>
      </w:r>
      <w:r>
        <w:rPr>
          <w:rFonts w:ascii="Arial" w:hAnsi="Arial"/>
        </w:rPr>
        <w:t>10</w:t>
      </w:r>
      <w:r>
        <w:rPr>
          <w:rFonts w:ascii="Arial" w:hAnsi="宋体"/>
        </w:rPr>
        <w:t>月</w:t>
      </w:r>
      <w:r>
        <w:rPr>
          <w:rFonts w:ascii="Arial" w:hAnsi="Arial"/>
        </w:rPr>
        <w:t>28</w:t>
      </w:r>
      <w:r>
        <w:rPr>
          <w:rFonts w:ascii="Arial" w:hAnsi="宋体"/>
        </w:rPr>
        <w:t>日经第十届全国人民代表大会常务委员会第五次会议通过，自</w:t>
      </w:r>
      <w:r>
        <w:rPr>
          <w:rFonts w:ascii="Arial" w:hAnsi="Arial"/>
        </w:rPr>
        <w:t>2004</w:t>
      </w:r>
      <w:r>
        <w:rPr>
          <w:rFonts w:ascii="Arial" w:hAnsi="宋体"/>
        </w:rPr>
        <w:t>年</w:t>
      </w:r>
      <w:r>
        <w:rPr>
          <w:rFonts w:ascii="Arial" w:hAnsi="Arial"/>
        </w:rPr>
        <w:t>6</w:t>
      </w:r>
      <w:r>
        <w:rPr>
          <w:rFonts w:ascii="Arial" w:hAnsi="宋体"/>
        </w:rPr>
        <w:t>月</w:t>
      </w:r>
      <w:r>
        <w:rPr>
          <w:rFonts w:ascii="Arial" w:hAnsi="Arial"/>
        </w:rPr>
        <w:t>1</w:t>
      </w:r>
      <w:r>
        <w:rPr>
          <w:rFonts w:ascii="Arial" w:hAnsi="宋体"/>
        </w:rPr>
        <w:t>日起实施的《中华人民共和国证券投资基金法》及颁布机关对其不时</w:t>
      </w:r>
      <w:proofErr w:type="gramStart"/>
      <w:r>
        <w:rPr>
          <w:rFonts w:ascii="Arial" w:hAnsi="宋体"/>
        </w:rPr>
        <w:t>作出</w:t>
      </w:r>
      <w:proofErr w:type="gramEnd"/>
      <w:r>
        <w:rPr>
          <w:rFonts w:ascii="Arial" w:hAnsi="宋体"/>
        </w:rPr>
        <w:t>的修订</w:t>
      </w:r>
    </w:p>
    <w:p w:rsidR="008553CD" w:rsidRDefault="008553CD">
      <w:pPr>
        <w:adjustRightInd w:val="0"/>
        <w:snapToGrid w:val="0"/>
        <w:spacing w:line="360" w:lineRule="auto"/>
        <w:ind w:firstLineChars="200" w:firstLine="420"/>
        <w:rPr>
          <w:rFonts w:ascii="Arial" w:hAnsi="Arial"/>
        </w:rPr>
      </w:pPr>
      <w:r>
        <w:rPr>
          <w:rFonts w:ascii="Arial" w:hAnsi="Arial"/>
        </w:rPr>
        <w:t>10</w:t>
      </w:r>
      <w:r>
        <w:rPr>
          <w:rFonts w:ascii="Arial" w:hAnsi="宋体"/>
        </w:rPr>
        <w:t>、《销售办法》：</w:t>
      </w:r>
      <w:r>
        <w:rPr>
          <w:rFonts w:ascii="宋体" w:hAnsi="宋体" w:hint="eastAsia"/>
        </w:rPr>
        <w:t>指中国证监会</w:t>
      </w:r>
      <w:r>
        <w:rPr>
          <w:rFonts w:ascii="Arial" w:hAnsi="Arial" w:cs="Arial"/>
        </w:rPr>
        <w:t>2013</w:t>
      </w:r>
      <w:r>
        <w:rPr>
          <w:rFonts w:ascii="宋体" w:hAnsi="宋体" w:hint="eastAsia"/>
        </w:rPr>
        <w:t>年</w:t>
      </w:r>
      <w:r>
        <w:rPr>
          <w:rFonts w:ascii="Arial" w:hAnsi="Arial" w:cs="Arial"/>
        </w:rPr>
        <w:t>3</w:t>
      </w:r>
      <w:r>
        <w:rPr>
          <w:rFonts w:ascii="宋体" w:hAnsi="宋体" w:hint="eastAsia"/>
        </w:rPr>
        <w:t>月</w:t>
      </w:r>
      <w:r>
        <w:rPr>
          <w:rFonts w:ascii="Arial" w:hAnsi="Arial" w:cs="Arial"/>
        </w:rPr>
        <w:t>15</w:t>
      </w:r>
      <w:r>
        <w:rPr>
          <w:rFonts w:ascii="宋体" w:hAnsi="宋体" w:hint="eastAsia"/>
        </w:rPr>
        <w:t>日颁布、同年</w:t>
      </w:r>
      <w:r>
        <w:rPr>
          <w:rFonts w:ascii="Arial" w:hAnsi="Arial" w:cs="Arial"/>
        </w:rPr>
        <w:t>6</w:t>
      </w:r>
      <w:r>
        <w:rPr>
          <w:rFonts w:ascii="宋体" w:hAnsi="宋体" w:hint="eastAsia"/>
        </w:rPr>
        <w:t>月</w:t>
      </w:r>
      <w:r>
        <w:rPr>
          <w:rFonts w:ascii="Arial" w:hAnsi="Arial" w:cs="Arial"/>
        </w:rPr>
        <w:t>1</w:t>
      </w:r>
      <w:r>
        <w:rPr>
          <w:rFonts w:ascii="宋体" w:hAnsi="宋体" w:hint="eastAsia"/>
        </w:rPr>
        <w:t>日实施的《证券投资基金销售管理办法》及颁布机关对其不时做出的修订</w:t>
      </w:r>
    </w:p>
    <w:p w:rsidR="008553CD" w:rsidRDefault="008553CD">
      <w:pPr>
        <w:adjustRightInd w:val="0"/>
        <w:snapToGrid w:val="0"/>
        <w:spacing w:line="360" w:lineRule="auto"/>
        <w:ind w:firstLineChars="200" w:firstLine="420"/>
        <w:rPr>
          <w:rFonts w:ascii="Arial" w:hAnsi="Arial"/>
        </w:rPr>
      </w:pPr>
      <w:r>
        <w:rPr>
          <w:rFonts w:ascii="Arial" w:hAnsi="Arial"/>
        </w:rPr>
        <w:t>11</w:t>
      </w:r>
      <w:r>
        <w:rPr>
          <w:rFonts w:ascii="Arial" w:hAnsi="宋体"/>
        </w:rPr>
        <w:t>、《信息披露办法》：指中国证监会</w:t>
      </w:r>
      <w:r>
        <w:rPr>
          <w:rFonts w:ascii="Arial" w:hAnsi="Arial"/>
        </w:rPr>
        <w:t>2004</w:t>
      </w:r>
      <w:r>
        <w:rPr>
          <w:rFonts w:ascii="Arial" w:hAnsi="宋体"/>
        </w:rPr>
        <w:t>年</w:t>
      </w:r>
      <w:r>
        <w:rPr>
          <w:rFonts w:ascii="Arial" w:hAnsi="Arial"/>
        </w:rPr>
        <w:t>6</w:t>
      </w:r>
      <w:r>
        <w:rPr>
          <w:rFonts w:ascii="Arial" w:hAnsi="宋体"/>
        </w:rPr>
        <w:t>月</w:t>
      </w:r>
      <w:r>
        <w:rPr>
          <w:rFonts w:ascii="Arial" w:hAnsi="Arial"/>
        </w:rPr>
        <w:t>8</w:t>
      </w:r>
      <w:r>
        <w:rPr>
          <w:rFonts w:ascii="Arial" w:hAnsi="宋体"/>
        </w:rPr>
        <w:t>日颁布、同年</w:t>
      </w:r>
      <w:r>
        <w:rPr>
          <w:rFonts w:ascii="Arial" w:hAnsi="Arial"/>
        </w:rPr>
        <w:t>7</w:t>
      </w:r>
      <w:r>
        <w:rPr>
          <w:rFonts w:ascii="Arial" w:hAnsi="宋体"/>
        </w:rPr>
        <w:t>月</w:t>
      </w:r>
      <w:r>
        <w:rPr>
          <w:rFonts w:ascii="Arial" w:hAnsi="Arial"/>
        </w:rPr>
        <w:t>1</w:t>
      </w:r>
      <w:r>
        <w:rPr>
          <w:rFonts w:ascii="Arial" w:hAnsi="宋体"/>
        </w:rPr>
        <w:t>日实施的《证券投资基金信息披露管理办法》及对其不时</w:t>
      </w:r>
      <w:proofErr w:type="gramStart"/>
      <w:r>
        <w:rPr>
          <w:rFonts w:ascii="Arial" w:hAnsi="宋体"/>
        </w:rPr>
        <w:t>作出</w:t>
      </w:r>
      <w:proofErr w:type="gramEnd"/>
      <w:r>
        <w:rPr>
          <w:rFonts w:ascii="Arial" w:hAnsi="宋体"/>
        </w:rPr>
        <w:t>的修订</w:t>
      </w:r>
    </w:p>
    <w:p w:rsidR="008553CD" w:rsidRDefault="008553CD">
      <w:pPr>
        <w:adjustRightInd w:val="0"/>
        <w:snapToGrid w:val="0"/>
        <w:spacing w:line="360" w:lineRule="auto"/>
        <w:ind w:firstLineChars="200" w:firstLine="420"/>
        <w:rPr>
          <w:rFonts w:ascii="Arial" w:hAnsi="Arial"/>
        </w:rPr>
      </w:pPr>
      <w:r>
        <w:rPr>
          <w:rFonts w:ascii="Arial" w:hAnsi="Arial"/>
        </w:rPr>
        <w:t>12</w:t>
      </w:r>
      <w:r>
        <w:rPr>
          <w:rFonts w:ascii="Arial" w:hAnsi="宋体"/>
        </w:rPr>
        <w:t>、《运作办法》：指中国证监会</w:t>
      </w:r>
      <w:r>
        <w:rPr>
          <w:rFonts w:ascii="Arial" w:hAnsi="Arial"/>
        </w:rPr>
        <w:t>20</w:t>
      </w:r>
      <w:r>
        <w:rPr>
          <w:rFonts w:ascii="Arial" w:hAnsi="Arial" w:hint="eastAsia"/>
        </w:rPr>
        <w:t>14</w:t>
      </w:r>
      <w:r>
        <w:rPr>
          <w:rFonts w:ascii="Arial" w:hAnsi="宋体"/>
        </w:rPr>
        <w:t>年</w:t>
      </w:r>
      <w:r>
        <w:rPr>
          <w:rFonts w:ascii="Arial" w:hAnsi="Arial" w:hint="eastAsia"/>
        </w:rPr>
        <w:t>7</w:t>
      </w:r>
      <w:r>
        <w:rPr>
          <w:rFonts w:ascii="Arial" w:hAnsi="宋体"/>
        </w:rPr>
        <w:t>月</w:t>
      </w:r>
      <w:r>
        <w:rPr>
          <w:rFonts w:ascii="Arial" w:hAnsi="Arial" w:hint="eastAsia"/>
        </w:rPr>
        <w:t>7</w:t>
      </w:r>
      <w:r>
        <w:rPr>
          <w:rFonts w:ascii="Arial" w:hAnsi="宋体"/>
        </w:rPr>
        <w:t>日颁布、同年</w:t>
      </w:r>
      <w:r>
        <w:rPr>
          <w:rFonts w:ascii="Arial" w:hAnsi="Arial" w:hint="eastAsia"/>
        </w:rPr>
        <w:t>8</w:t>
      </w:r>
      <w:r>
        <w:rPr>
          <w:rFonts w:ascii="Arial" w:hAnsi="宋体"/>
        </w:rPr>
        <w:t>月</w:t>
      </w:r>
      <w:r>
        <w:rPr>
          <w:rFonts w:ascii="Arial" w:hAnsi="Arial" w:hint="eastAsia"/>
        </w:rPr>
        <w:t>8</w:t>
      </w:r>
      <w:r>
        <w:rPr>
          <w:rFonts w:ascii="Arial" w:hAnsi="宋体"/>
        </w:rPr>
        <w:t>日实施的《</w:t>
      </w:r>
      <w:r>
        <w:rPr>
          <w:rFonts w:ascii="宋体"/>
          <w:szCs w:val="21"/>
        </w:rPr>
        <w:t>公开募集证券投资基金运作管理办法</w:t>
      </w:r>
      <w:r>
        <w:rPr>
          <w:rFonts w:ascii="Arial" w:hAnsi="宋体"/>
        </w:rPr>
        <w:t>》及对其不时</w:t>
      </w:r>
      <w:proofErr w:type="gramStart"/>
      <w:r>
        <w:rPr>
          <w:rFonts w:ascii="Arial" w:hAnsi="宋体"/>
        </w:rPr>
        <w:t>作出</w:t>
      </w:r>
      <w:proofErr w:type="gramEnd"/>
      <w:r>
        <w:rPr>
          <w:rFonts w:ascii="Arial" w:hAnsi="宋体"/>
        </w:rPr>
        <w:t>的修订</w:t>
      </w:r>
    </w:p>
    <w:p w:rsidR="008553CD" w:rsidRDefault="008553CD">
      <w:pPr>
        <w:adjustRightInd w:val="0"/>
        <w:snapToGrid w:val="0"/>
        <w:spacing w:line="360" w:lineRule="auto"/>
        <w:ind w:firstLineChars="200" w:firstLine="420"/>
        <w:rPr>
          <w:rFonts w:ascii="Arial" w:hAnsi="Arial"/>
        </w:rPr>
      </w:pPr>
      <w:r>
        <w:rPr>
          <w:rFonts w:ascii="Arial" w:hAnsi="Arial"/>
        </w:rPr>
        <w:t>13</w:t>
      </w:r>
      <w:r>
        <w:rPr>
          <w:rFonts w:ascii="Arial" w:hAnsi="宋体"/>
        </w:rPr>
        <w:t>、中国：指中华人民共和国，就本基金合同而言，不包括香港特别行政区、澳门特别行政区和台湾地区</w:t>
      </w:r>
    </w:p>
    <w:p w:rsidR="008553CD" w:rsidRDefault="008553CD">
      <w:pPr>
        <w:adjustRightInd w:val="0"/>
        <w:snapToGrid w:val="0"/>
        <w:spacing w:line="360" w:lineRule="auto"/>
        <w:ind w:firstLineChars="200" w:firstLine="420"/>
        <w:rPr>
          <w:rFonts w:ascii="Arial" w:hAnsi="Arial"/>
        </w:rPr>
      </w:pPr>
      <w:r>
        <w:rPr>
          <w:rFonts w:ascii="Arial" w:hAnsi="Arial"/>
        </w:rPr>
        <w:t>14</w:t>
      </w:r>
      <w:r>
        <w:rPr>
          <w:rFonts w:ascii="Arial" w:hAnsi="宋体"/>
        </w:rPr>
        <w:t>、中国证监会：指中国证券监督管理委员会</w:t>
      </w:r>
    </w:p>
    <w:p w:rsidR="008553CD" w:rsidRDefault="008553CD">
      <w:pPr>
        <w:adjustRightInd w:val="0"/>
        <w:snapToGrid w:val="0"/>
        <w:spacing w:line="360" w:lineRule="auto"/>
        <w:ind w:firstLineChars="200" w:firstLine="420"/>
        <w:rPr>
          <w:rFonts w:ascii="Arial" w:hAnsi="Arial"/>
          <w:spacing w:val="8"/>
        </w:rPr>
      </w:pPr>
      <w:r>
        <w:rPr>
          <w:rFonts w:ascii="Arial" w:hAnsi="Arial"/>
        </w:rPr>
        <w:t>15</w:t>
      </w:r>
      <w:r>
        <w:rPr>
          <w:rFonts w:ascii="Arial" w:hAnsi="宋体"/>
        </w:rPr>
        <w:t>、银行业监督管理机构：指中国银行业监督管理委员会</w:t>
      </w:r>
    </w:p>
    <w:p w:rsidR="008553CD" w:rsidRDefault="008553CD">
      <w:pPr>
        <w:adjustRightInd w:val="0"/>
        <w:snapToGrid w:val="0"/>
        <w:spacing w:line="360" w:lineRule="auto"/>
        <w:ind w:firstLineChars="200" w:firstLine="420"/>
        <w:rPr>
          <w:rFonts w:ascii="Arial" w:hAnsi="Arial"/>
        </w:rPr>
      </w:pPr>
      <w:r>
        <w:rPr>
          <w:rFonts w:ascii="Arial" w:hAnsi="Arial"/>
        </w:rPr>
        <w:t>16</w:t>
      </w:r>
      <w:r>
        <w:rPr>
          <w:rFonts w:ascii="Arial" w:hAnsi="宋体"/>
        </w:rPr>
        <w:t>、基金合同当事人：指受基金合同约束，根据基金合同享有权利并承担义务的法律主体，包括基金管理人、基金托管人和基金份额持有人</w:t>
      </w:r>
    </w:p>
    <w:p w:rsidR="008553CD" w:rsidRDefault="008553CD">
      <w:pPr>
        <w:adjustRightInd w:val="0"/>
        <w:snapToGrid w:val="0"/>
        <w:spacing w:line="360" w:lineRule="auto"/>
        <w:ind w:firstLineChars="200" w:firstLine="420"/>
        <w:rPr>
          <w:rFonts w:ascii="Arial" w:hAnsi="Arial"/>
          <w:spacing w:val="8"/>
        </w:rPr>
      </w:pPr>
      <w:r>
        <w:rPr>
          <w:rFonts w:ascii="Arial" w:hAnsi="Arial"/>
        </w:rPr>
        <w:t>17</w:t>
      </w:r>
      <w:r>
        <w:rPr>
          <w:rFonts w:ascii="Arial" w:hAnsi="宋体"/>
        </w:rPr>
        <w:t>、个人投资者：指符合法律法规规定的条件可以投资证券投资基金的自然人</w:t>
      </w:r>
    </w:p>
    <w:p w:rsidR="008553CD" w:rsidRDefault="008553CD">
      <w:pPr>
        <w:adjustRightInd w:val="0"/>
        <w:snapToGrid w:val="0"/>
        <w:spacing w:line="360" w:lineRule="auto"/>
        <w:ind w:firstLineChars="200" w:firstLine="420"/>
        <w:rPr>
          <w:rFonts w:ascii="Arial" w:hAnsi="Arial"/>
        </w:rPr>
      </w:pPr>
      <w:r>
        <w:rPr>
          <w:rFonts w:ascii="Arial" w:hAnsi="Arial"/>
        </w:rPr>
        <w:t>18</w:t>
      </w:r>
      <w:r>
        <w:rPr>
          <w:rFonts w:ascii="Arial" w:hAnsi="宋体"/>
        </w:rPr>
        <w:t>、机构投资者：指符合法律法规规定可以投资证券投资基金的在中华人民共和国注册登记或经政府有关部门批准设立的机构</w:t>
      </w:r>
    </w:p>
    <w:p w:rsidR="008553CD" w:rsidRDefault="008553CD">
      <w:pPr>
        <w:adjustRightInd w:val="0"/>
        <w:snapToGrid w:val="0"/>
        <w:spacing w:line="360" w:lineRule="auto"/>
        <w:ind w:firstLineChars="200" w:firstLine="420"/>
        <w:rPr>
          <w:rFonts w:ascii="Arial" w:hAnsi="Arial"/>
        </w:rPr>
      </w:pPr>
      <w:r>
        <w:rPr>
          <w:rFonts w:ascii="Arial" w:hAnsi="Arial"/>
        </w:rPr>
        <w:t>19</w:t>
      </w:r>
      <w:r>
        <w:rPr>
          <w:rFonts w:ascii="Arial" w:hAnsi="宋体"/>
        </w:rPr>
        <w:t>、合格境外机构投资者：指符合《</w:t>
      </w:r>
      <w:r>
        <w:rPr>
          <w:rStyle w:val="heigh1801"/>
          <w:rFonts w:ascii="Arial" w:hAnsi="宋体"/>
        </w:rPr>
        <w:t>合格境外机构投资者境内证券投资管理办法</w:t>
      </w:r>
      <w:r>
        <w:rPr>
          <w:rFonts w:ascii="Arial" w:hAnsi="宋体"/>
        </w:rPr>
        <w:t>》及</w:t>
      </w:r>
      <w:r>
        <w:rPr>
          <w:rFonts w:ascii="Arial" w:hAnsi="宋体"/>
        </w:rPr>
        <w:lastRenderedPageBreak/>
        <w:t>其他相关法律法规的可投资于中国境内证券的中国境外的机构投资者</w:t>
      </w:r>
    </w:p>
    <w:p w:rsidR="008553CD" w:rsidRDefault="008553CD">
      <w:pPr>
        <w:adjustRightInd w:val="0"/>
        <w:snapToGrid w:val="0"/>
        <w:spacing w:line="360" w:lineRule="auto"/>
        <w:ind w:firstLineChars="200" w:firstLine="420"/>
        <w:rPr>
          <w:rFonts w:ascii="Arial" w:hAnsi="Arial"/>
        </w:rPr>
      </w:pPr>
      <w:r>
        <w:rPr>
          <w:rFonts w:ascii="Arial" w:hAnsi="Arial"/>
        </w:rPr>
        <w:t>20</w:t>
      </w:r>
      <w:r>
        <w:rPr>
          <w:rFonts w:ascii="Arial" w:hAnsi="宋体"/>
        </w:rPr>
        <w:t>、基金投资者：指个人投资者、机构投资者和合格境外机构投资者的合称</w:t>
      </w:r>
    </w:p>
    <w:p w:rsidR="008553CD" w:rsidRDefault="008553CD">
      <w:pPr>
        <w:adjustRightInd w:val="0"/>
        <w:snapToGrid w:val="0"/>
        <w:spacing w:line="360" w:lineRule="auto"/>
        <w:ind w:firstLineChars="200" w:firstLine="420"/>
        <w:rPr>
          <w:rFonts w:ascii="Arial" w:hAnsi="Arial"/>
        </w:rPr>
      </w:pPr>
      <w:r>
        <w:rPr>
          <w:rFonts w:ascii="Arial" w:hAnsi="Arial"/>
        </w:rPr>
        <w:t>21</w:t>
      </w:r>
      <w:r>
        <w:rPr>
          <w:rFonts w:ascii="Arial" w:hAnsi="宋体"/>
        </w:rPr>
        <w:t>、基金份额持有人：指依招募说明书和基金合同合法取得基金份额的基金投资者</w:t>
      </w:r>
    </w:p>
    <w:p w:rsidR="008553CD" w:rsidRDefault="008553CD">
      <w:pPr>
        <w:adjustRightInd w:val="0"/>
        <w:snapToGrid w:val="0"/>
        <w:spacing w:line="360" w:lineRule="auto"/>
        <w:ind w:firstLineChars="200" w:firstLine="420"/>
        <w:rPr>
          <w:rFonts w:ascii="Arial" w:hAnsi="Arial"/>
        </w:rPr>
      </w:pPr>
      <w:r>
        <w:rPr>
          <w:rFonts w:ascii="Arial" w:hAnsi="Arial"/>
        </w:rPr>
        <w:t>22</w:t>
      </w:r>
      <w:r>
        <w:rPr>
          <w:rFonts w:ascii="Arial" w:hAnsi="宋体"/>
        </w:rPr>
        <w:t>、基金销售业务：指基金的认购、申购、赎回、转换、</w:t>
      </w:r>
      <w:proofErr w:type="gramStart"/>
      <w:r>
        <w:rPr>
          <w:rFonts w:ascii="Arial" w:hAnsi="宋体"/>
        </w:rPr>
        <w:t>非交易</w:t>
      </w:r>
      <w:proofErr w:type="gramEnd"/>
      <w:r>
        <w:rPr>
          <w:rFonts w:ascii="Arial" w:hAnsi="宋体"/>
        </w:rPr>
        <w:t>过户、转托管及定期定额投资等业务</w:t>
      </w:r>
    </w:p>
    <w:p w:rsidR="008553CD" w:rsidRDefault="008553CD">
      <w:pPr>
        <w:adjustRightInd w:val="0"/>
        <w:snapToGrid w:val="0"/>
        <w:spacing w:line="360" w:lineRule="auto"/>
        <w:ind w:firstLineChars="200" w:firstLine="420"/>
        <w:rPr>
          <w:rFonts w:ascii="Arial" w:hAnsi="Arial"/>
        </w:rPr>
      </w:pPr>
      <w:r>
        <w:rPr>
          <w:rFonts w:ascii="Arial" w:hAnsi="Arial"/>
        </w:rPr>
        <w:t>23</w:t>
      </w:r>
      <w:r>
        <w:rPr>
          <w:rFonts w:ascii="Arial" w:hAnsi="宋体"/>
        </w:rPr>
        <w:t>、销售机构：指直销机构和代销机构</w:t>
      </w:r>
    </w:p>
    <w:p w:rsidR="008553CD" w:rsidRDefault="008553CD">
      <w:pPr>
        <w:adjustRightInd w:val="0"/>
        <w:snapToGrid w:val="0"/>
        <w:spacing w:line="360" w:lineRule="auto"/>
        <w:ind w:firstLineChars="200" w:firstLine="420"/>
        <w:rPr>
          <w:rFonts w:ascii="Arial" w:hAnsi="Arial"/>
        </w:rPr>
      </w:pPr>
      <w:r>
        <w:rPr>
          <w:rFonts w:ascii="Arial" w:hAnsi="Arial"/>
        </w:rPr>
        <w:t>24</w:t>
      </w:r>
      <w:r>
        <w:rPr>
          <w:rFonts w:ascii="Arial" w:hAnsi="宋体"/>
        </w:rPr>
        <w:t>、直销机构：</w:t>
      </w:r>
      <w:proofErr w:type="gramStart"/>
      <w:r>
        <w:rPr>
          <w:rFonts w:ascii="Arial" w:hAnsi="宋体"/>
        </w:rPr>
        <w:t>指博时</w:t>
      </w:r>
      <w:proofErr w:type="gramEnd"/>
      <w:r>
        <w:rPr>
          <w:rFonts w:ascii="Arial" w:hAnsi="宋体"/>
        </w:rPr>
        <w:t>基金管理有限公司</w:t>
      </w:r>
    </w:p>
    <w:p w:rsidR="008553CD" w:rsidRDefault="008553CD">
      <w:pPr>
        <w:adjustRightInd w:val="0"/>
        <w:snapToGrid w:val="0"/>
        <w:spacing w:line="360" w:lineRule="auto"/>
        <w:ind w:firstLineChars="200" w:firstLine="420"/>
        <w:rPr>
          <w:rFonts w:ascii="Arial" w:hAnsi="Arial"/>
        </w:rPr>
      </w:pPr>
      <w:r>
        <w:rPr>
          <w:rFonts w:ascii="Arial" w:hAnsi="Arial"/>
        </w:rPr>
        <w:t>25</w:t>
      </w:r>
      <w:r>
        <w:rPr>
          <w:rFonts w:ascii="Arial" w:hAnsi="宋体"/>
        </w:rPr>
        <w:t>、代销机构：指符合《销售办法》和中国证监会规定的其他条件，取得基金代销业务资格并与基金管理人签订了基金销售服务代理协议，代为办理基金销售业务的机构</w:t>
      </w:r>
    </w:p>
    <w:p w:rsidR="008553CD" w:rsidRDefault="008553CD">
      <w:pPr>
        <w:adjustRightInd w:val="0"/>
        <w:snapToGrid w:val="0"/>
        <w:spacing w:line="360" w:lineRule="auto"/>
        <w:ind w:firstLineChars="200" w:firstLine="420"/>
        <w:rPr>
          <w:rFonts w:ascii="Arial" w:hAnsi="Arial"/>
        </w:rPr>
      </w:pPr>
      <w:r>
        <w:rPr>
          <w:rFonts w:ascii="Arial" w:hAnsi="Arial"/>
        </w:rPr>
        <w:t>26</w:t>
      </w:r>
      <w:r>
        <w:rPr>
          <w:rFonts w:ascii="Arial" w:hAnsi="宋体"/>
        </w:rPr>
        <w:t>、基金销售网点：指直销机构的直销中心及代销机构的代销网点</w:t>
      </w:r>
    </w:p>
    <w:p w:rsidR="008553CD" w:rsidRDefault="008553CD">
      <w:pPr>
        <w:adjustRightInd w:val="0"/>
        <w:snapToGrid w:val="0"/>
        <w:spacing w:line="360" w:lineRule="auto"/>
        <w:ind w:firstLineChars="200" w:firstLine="420"/>
        <w:rPr>
          <w:rFonts w:ascii="Arial" w:hAnsi="Arial"/>
        </w:rPr>
      </w:pPr>
      <w:r>
        <w:rPr>
          <w:rFonts w:ascii="Arial" w:hAnsi="Arial"/>
        </w:rPr>
        <w:t>27</w:t>
      </w:r>
      <w:r>
        <w:rPr>
          <w:rFonts w:ascii="Arial" w:hAnsi="宋体"/>
        </w:rPr>
        <w:t>、登记业务：指基金登记、存管、过户、清算和结算业务，具体内容包括基金投资者基金账户的建立和管理、基金份额注册登记、基金销售业务的确认、清算和结算、代理发放红利、建立并保管基金份额持有人名册等</w:t>
      </w:r>
    </w:p>
    <w:p w:rsidR="008553CD" w:rsidRDefault="008553CD">
      <w:pPr>
        <w:adjustRightInd w:val="0"/>
        <w:snapToGrid w:val="0"/>
        <w:spacing w:line="360" w:lineRule="auto"/>
        <w:ind w:firstLineChars="200" w:firstLine="420"/>
        <w:rPr>
          <w:rFonts w:ascii="Arial" w:hAnsi="Arial"/>
        </w:rPr>
      </w:pPr>
      <w:r>
        <w:rPr>
          <w:rFonts w:ascii="Arial" w:hAnsi="Arial"/>
        </w:rPr>
        <w:t>28</w:t>
      </w:r>
      <w:r>
        <w:rPr>
          <w:rFonts w:ascii="Arial" w:hAnsi="宋体"/>
        </w:rPr>
        <w:t>、登记机构：</w:t>
      </w:r>
      <w:proofErr w:type="gramStart"/>
      <w:r>
        <w:rPr>
          <w:rFonts w:ascii="Arial" w:hAnsi="宋体"/>
        </w:rPr>
        <w:t>指办理</w:t>
      </w:r>
      <w:proofErr w:type="gramEnd"/>
      <w:r>
        <w:rPr>
          <w:rFonts w:ascii="Arial" w:hAnsi="宋体"/>
        </w:rPr>
        <w:t>登记业务的机构。基金的登记机构为博时基金管理有限公司或接受博时基金管理有限公司委托代为办理登记业务的机构</w:t>
      </w:r>
      <w:r>
        <w:rPr>
          <w:rFonts w:ascii="Arial" w:hAnsi="宋体" w:hint="eastAsia"/>
        </w:rPr>
        <w:t>。本基金的登记机构为博时基金管理有限公司</w:t>
      </w:r>
    </w:p>
    <w:p w:rsidR="008553CD" w:rsidRDefault="008553CD">
      <w:pPr>
        <w:adjustRightInd w:val="0"/>
        <w:snapToGrid w:val="0"/>
        <w:spacing w:line="360" w:lineRule="auto"/>
        <w:ind w:firstLineChars="200" w:firstLine="420"/>
        <w:rPr>
          <w:rFonts w:ascii="Arial" w:hAnsi="Arial"/>
        </w:rPr>
      </w:pPr>
      <w:r>
        <w:rPr>
          <w:rFonts w:ascii="Arial" w:hAnsi="Arial"/>
        </w:rPr>
        <w:t>29</w:t>
      </w:r>
      <w:r>
        <w:rPr>
          <w:rFonts w:ascii="Arial" w:hAnsi="宋体"/>
        </w:rPr>
        <w:t>、基金账户：指登记机构为基金投资者开立的、记录其持有的、基金管理人所管理的基金份额余额及其变动情况的账户</w:t>
      </w:r>
    </w:p>
    <w:p w:rsidR="008553CD" w:rsidRDefault="008553CD">
      <w:pPr>
        <w:adjustRightInd w:val="0"/>
        <w:snapToGrid w:val="0"/>
        <w:spacing w:line="360" w:lineRule="auto"/>
        <w:ind w:firstLineChars="200" w:firstLine="420"/>
        <w:rPr>
          <w:rFonts w:ascii="Arial" w:hAnsi="Arial"/>
        </w:rPr>
      </w:pPr>
      <w:r>
        <w:rPr>
          <w:rFonts w:ascii="Arial" w:hAnsi="Arial"/>
        </w:rPr>
        <w:t>30</w:t>
      </w:r>
      <w:r>
        <w:rPr>
          <w:rFonts w:ascii="Arial" w:hAnsi="宋体"/>
        </w:rPr>
        <w:t>、基金交易账户：指销售机构为基金投资者开立的、记录基金投资者通过该销售机构买卖基金份额的变动及结余情况的账户</w:t>
      </w:r>
    </w:p>
    <w:p w:rsidR="008553CD" w:rsidRDefault="008553CD">
      <w:pPr>
        <w:adjustRightInd w:val="0"/>
        <w:snapToGrid w:val="0"/>
        <w:spacing w:line="360" w:lineRule="auto"/>
        <w:ind w:firstLineChars="200" w:firstLine="420"/>
        <w:rPr>
          <w:rFonts w:ascii="Arial" w:hAnsi="Arial"/>
        </w:rPr>
      </w:pPr>
      <w:r>
        <w:rPr>
          <w:rFonts w:ascii="Arial" w:hAnsi="Arial"/>
        </w:rPr>
        <w:t>31</w:t>
      </w:r>
      <w:r>
        <w:rPr>
          <w:rFonts w:ascii="Arial" w:hAnsi="宋体"/>
        </w:rPr>
        <w:t>、基金合同生效日：指基金募集期结束后达到法律法规规定及基金合同约定的备案条件，基金管理人向中国证监会办理基金备案手续完毕，并收到其书面确认的日期</w:t>
      </w:r>
    </w:p>
    <w:p w:rsidR="008553CD" w:rsidRDefault="008553CD">
      <w:pPr>
        <w:adjustRightInd w:val="0"/>
        <w:snapToGrid w:val="0"/>
        <w:spacing w:line="360" w:lineRule="auto"/>
        <w:ind w:firstLineChars="200" w:firstLine="420"/>
        <w:rPr>
          <w:rFonts w:ascii="Arial" w:hAnsi="Arial"/>
        </w:rPr>
      </w:pPr>
      <w:r>
        <w:rPr>
          <w:rFonts w:ascii="Arial" w:hAnsi="Arial"/>
        </w:rPr>
        <w:t>32</w:t>
      </w:r>
      <w:r>
        <w:rPr>
          <w:rFonts w:ascii="Arial" w:hAnsi="宋体"/>
        </w:rPr>
        <w:t>、基金合同终止日：指基金合同规定的基金合同终止事由出现后，按照基金合同规定的程序终止基金合同的日期</w:t>
      </w:r>
    </w:p>
    <w:p w:rsidR="008553CD" w:rsidRDefault="008553CD">
      <w:pPr>
        <w:adjustRightInd w:val="0"/>
        <w:snapToGrid w:val="0"/>
        <w:spacing w:line="360" w:lineRule="auto"/>
        <w:ind w:firstLineChars="200" w:firstLine="420"/>
        <w:rPr>
          <w:rFonts w:ascii="Arial" w:hAnsi="Arial"/>
        </w:rPr>
      </w:pPr>
      <w:r>
        <w:rPr>
          <w:rFonts w:ascii="Arial" w:hAnsi="Arial"/>
        </w:rPr>
        <w:t>33</w:t>
      </w:r>
      <w:r>
        <w:rPr>
          <w:rFonts w:ascii="Arial" w:hAnsi="宋体"/>
        </w:rPr>
        <w:t>、基金募集期限：指自基金份额发售之日起至发售结束之日止的期间，最长不得超过</w:t>
      </w:r>
      <w:r>
        <w:rPr>
          <w:rFonts w:ascii="Arial" w:hAnsi="Arial"/>
        </w:rPr>
        <w:t>3</w:t>
      </w:r>
      <w:r>
        <w:rPr>
          <w:rFonts w:ascii="Arial" w:hAnsi="宋体"/>
        </w:rPr>
        <w:t>个月</w:t>
      </w:r>
    </w:p>
    <w:p w:rsidR="008553CD" w:rsidRDefault="008553CD">
      <w:pPr>
        <w:adjustRightInd w:val="0"/>
        <w:snapToGrid w:val="0"/>
        <w:spacing w:line="360" w:lineRule="auto"/>
        <w:ind w:firstLineChars="200" w:firstLine="420"/>
        <w:rPr>
          <w:rFonts w:ascii="Arial" w:hAnsi="Arial"/>
        </w:rPr>
      </w:pPr>
      <w:r>
        <w:rPr>
          <w:rFonts w:ascii="Arial" w:hAnsi="Arial"/>
        </w:rPr>
        <w:t>34</w:t>
      </w:r>
      <w:r>
        <w:rPr>
          <w:rFonts w:ascii="Arial" w:hAnsi="宋体"/>
        </w:rPr>
        <w:t>、存续期：指基金合同生效至终止之间的不定期期限</w:t>
      </w:r>
    </w:p>
    <w:p w:rsidR="008553CD" w:rsidRDefault="008553CD">
      <w:pPr>
        <w:adjustRightInd w:val="0"/>
        <w:snapToGrid w:val="0"/>
        <w:spacing w:line="360" w:lineRule="auto"/>
        <w:ind w:firstLineChars="200" w:firstLine="420"/>
        <w:rPr>
          <w:rFonts w:ascii="Arial" w:hAnsi="Arial"/>
        </w:rPr>
      </w:pPr>
      <w:r>
        <w:rPr>
          <w:rFonts w:ascii="Arial" w:hAnsi="Arial"/>
        </w:rPr>
        <w:t>35</w:t>
      </w:r>
      <w:r>
        <w:rPr>
          <w:rFonts w:ascii="Arial" w:hAnsi="宋体"/>
        </w:rPr>
        <w:t>、工作日：指上海证券交易所、深圳证券交易所的正常交易日</w:t>
      </w:r>
    </w:p>
    <w:p w:rsidR="008553CD" w:rsidRDefault="008553CD">
      <w:pPr>
        <w:adjustRightInd w:val="0"/>
        <w:snapToGrid w:val="0"/>
        <w:spacing w:line="360" w:lineRule="auto"/>
        <w:ind w:firstLineChars="200" w:firstLine="420"/>
        <w:rPr>
          <w:rFonts w:ascii="Arial" w:hAnsi="Arial"/>
        </w:rPr>
      </w:pPr>
      <w:r>
        <w:rPr>
          <w:rFonts w:ascii="Arial" w:hAnsi="Arial"/>
        </w:rPr>
        <w:t>36</w:t>
      </w:r>
      <w:r>
        <w:rPr>
          <w:rFonts w:ascii="Arial" w:hAnsi="宋体"/>
        </w:rPr>
        <w:t>、日：指公历日</w:t>
      </w:r>
    </w:p>
    <w:p w:rsidR="008553CD" w:rsidRDefault="008553CD">
      <w:pPr>
        <w:adjustRightInd w:val="0"/>
        <w:snapToGrid w:val="0"/>
        <w:spacing w:line="360" w:lineRule="auto"/>
        <w:ind w:firstLineChars="200" w:firstLine="420"/>
        <w:rPr>
          <w:rFonts w:ascii="Arial" w:hAnsi="Arial"/>
        </w:rPr>
      </w:pPr>
      <w:r>
        <w:rPr>
          <w:rFonts w:ascii="Arial" w:hAnsi="Arial"/>
        </w:rPr>
        <w:t>37</w:t>
      </w:r>
      <w:r>
        <w:rPr>
          <w:rFonts w:ascii="Arial" w:hAnsi="宋体"/>
        </w:rPr>
        <w:t>、月：指公历月</w:t>
      </w:r>
    </w:p>
    <w:p w:rsidR="008553CD" w:rsidRDefault="008553CD">
      <w:pPr>
        <w:adjustRightInd w:val="0"/>
        <w:snapToGrid w:val="0"/>
        <w:spacing w:line="360" w:lineRule="auto"/>
        <w:ind w:firstLineChars="200" w:firstLine="420"/>
        <w:rPr>
          <w:rFonts w:ascii="Arial" w:hAnsi="Arial"/>
        </w:rPr>
      </w:pPr>
      <w:r>
        <w:rPr>
          <w:rFonts w:ascii="Arial" w:hAnsi="Arial"/>
        </w:rPr>
        <w:t>38</w:t>
      </w:r>
      <w:r>
        <w:rPr>
          <w:rFonts w:ascii="Arial" w:hAnsi="宋体"/>
        </w:rPr>
        <w:t>、</w:t>
      </w:r>
      <w:r>
        <w:rPr>
          <w:rFonts w:ascii="Arial" w:hAnsi="Arial"/>
        </w:rPr>
        <w:t>T</w:t>
      </w:r>
      <w:r>
        <w:rPr>
          <w:rFonts w:ascii="Arial" w:hAnsi="宋体"/>
        </w:rPr>
        <w:t>日：指销售机构在规定时间受理基金投资者有效申请工作日</w:t>
      </w:r>
    </w:p>
    <w:p w:rsidR="008553CD" w:rsidRDefault="008553CD">
      <w:pPr>
        <w:adjustRightInd w:val="0"/>
        <w:snapToGrid w:val="0"/>
        <w:spacing w:line="360" w:lineRule="auto"/>
        <w:ind w:firstLineChars="200" w:firstLine="420"/>
        <w:rPr>
          <w:rFonts w:ascii="Arial" w:hAnsi="Arial"/>
        </w:rPr>
      </w:pPr>
      <w:r>
        <w:rPr>
          <w:rFonts w:ascii="Arial" w:hAnsi="Arial"/>
        </w:rPr>
        <w:t>39</w:t>
      </w:r>
      <w:r>
        <w:rPr>
          <w:rFonts w:ascii="Arial" w:hAnsi="宋体"/>
        </w:rPr>
        <w:t>、</w:t>
      </w:r>
      <w:r>
        <w:rPr>
          <w:rFonts w:ascii="Arial" w:hAnsi="Arial"/>
        </w:rPr>
        <w:t>T+n</w:t>
      </w:r>
      <w:r>
        <w:rPr>
          <w:rFonts w:ascii="Arial" w:hAnsi="宋体"/>
        </w:rPr>
        <w:t>日：指自</w:t>
      </w:r>
      <w:r>
        <w:rPr>
          <w:rFonts w:ascii="Arial" w:hAnsi="Arial"/>
        </w:rPr>
        <w:t>T</w:t>
      </w:r>
      <w:r>
        <w:rPr>
          <w:rFonts w:ascii="Arial" w:hAnsi="宋体"/>
        </w:rPr>
        <w:t>日起第</w:t>
      </w:r>
      <w:r>
        <w:rPr>
          <w:rFonts w:ascii="Arial" w:hAnsi="Arial"/>
        </w:rPr>
        <w:t>n</w:t>
      </w:r>
      <w:proofErr w:type="gramStart"/>
      <w:r>
        <w:rPr>
          <w:rFonts w:ascii="Arial" w:hAnsi="宋体"/>
        </w:rPr>
        <w:t>个</w:t>
      </w:r>
      <w:proofErr w:type="gramEnd"/>
      <w:r>
        <w:rPr>
          <w:rFonts w:ascii="Arial" w:hAnsi="宋体"/>
        </w:rPr>
        <w:t>工作日</w:t>
      </w:r>
      <w:r>
        <w:rPr>
          <w:rFonts w:ascii="Arial" w:hAnsi="Arial"/>
        </w:rPr>
        <w:t>(</w:t>
      </w:r>
      <w:r>
        <w:rPr>
          <w:rFonts w:ascii="Arial" w:hAnsi="宋体"/>
        </w:rPr>
        <w:t>不包含</w:t>
      </w:r>
      <w:r>
        <w:rPr>
          <w:rFonts w:ascii="Arial" w:hAnsi="Arial"/>
        </w:rPr>
        <w:t>T</w:t>
      </w:r>
      <w:r>
        <w:rPr>
          <w:rFonts w:ascii="Arial" w:hAnsi="宋体"/>
        </w:rPr>
        <w:t>日</w:t>
      </w:r>
      <w:r>
        <w:rPr>
          <w:rFonts w:ascii="Arial" w:hAnsi="Arial"/>
        </w:rPr>
        <w:t>)</w:t>
      </w:r>
    </w:p>
    <w:p w:rsidR="008553CD" w:rsidRDefault="008553CD">
      <w:pPr>
        <w:adjustRightInd w:val="0"/>
        <w:snapToGrid w:val="0"/>
        <w:spacing w:line="360" w:lineRule="auto"/>
        <w:ind w:firstLineChars="200" w:firstLine="420"/>
        <w:rPr>
          <w:rFonts w:ascii="Arial" w:hAnsi="Arial"/>
        </w:rPr>
      </w:pPr>
      <w:r>
        <w:rPr>
          <w:rFonts w:ascii="Arial" w:hAnsi="Arial"/>
        </w:rPr>
        <w:t>40</w:t>
      </w:r>
      <w:r>
        <w:rPr>
          <w:rFonts w:ascii="Arial" w:hAnsi="宋体"/>
        </w:rPr>
        <w:t>、开放日：指为基金投资者办理基金份额申购、赎回或其他业务的工作日</w:t>
      </w:r>
    </w:p>
    <w:p w:rsidR="008553CD" w:rsidRDefault="008553CD">
      <w:pPr>
        <w:adjustRightInd w:val="0"/>
        <w:snapToGrid w:val="0"/>
        <w:spacing w:line="360" w:lineRule="auto"/>
        <w:ind w:firstLineChars="200" w:firstLine="420"/>
        <w:rPr>
          <w:rFonts w:ascii="Arial" w:hAnsi="Arial"/>
        </w:rPr>
      </w:pPr>
      <w:r>
        <w:rPr>
          <w:rFonts w:ascii="Arial" w:hAnsi="Arial"/>
        </w:rPr>
        <w:t>41</w:t>
      </w:r>
      <w:r>
        <w:rPr>
          <w:rFonts w:ascii="Arial" w:hAnsi="宋体"/>
        </w:rPr>
        <w:t>、交易时间：指开放日基金接受申购、赎回或其他交易的时间段</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42</w:t>
      </w:r>
      <w:r>
        <w:rPr>
          <w:rFonts w:ascii="Arial" w:hAnsi="宋体"/>
        </w:rPr>
        <w:t>、认购：指在基金募集期间，基金投资者申请购买基金份额的行为</w:t>
      </w:r>
    </w:p>
    <w:p w:rsidR="008553CD" w:rsidRDefault="008553CD">
      <w:pPr>
        <w:adjustRightInd w:val="0"/>
        <w:snapToGrid w:val="0"/>
        <w:spacing w:line="360" w:lineRule="auto"/>
        <w:ind w:firstLineChars="200" w:firstLine="420"/>
        <w:rPr>
          <w:rFonts w:ascii="Arial" w:hAnsi="Arial"/>
        </w:rPr>
      </w:pPr>
      <w:r>
        <w:rPr>
          <w:rFonts w:ascii="Arial" w:hAnsi="Arial"/>
        </w:rPr>
        <w:t>43</w:t>
      </w:r>
      <w:r>
        <w:rPr>
          <w:rFonts w:ascii="Arial" w:hAnsi="宋体"/>
        </w:rPr>
        <w:t>、申购：指在基金存续期内，基金投资者申请购买基金份额的行为</w:t>
      </w:r>
    </w:p>
    <w:p w:rsidR="008553CD" w:rsidRDefault="008553CD">
      <w:pPr>
        <w:adjustRightInd w:val="0"/>
        <w:snapToGrid w:val="0"/>
        <w:spacing w:line="360" w:lineRule="auto"/>
        <w:ind w:firstLineChars="200" w:firstLine="420"/>
        <w:rPr>
          <w:rFonts w:ascii="Arial" w:hAnsi="Arial"/>
        </w:rPr>
      </w:pPr>
      <w:r>
        <w:rPr>
          <w:rFonts w:ascii="Arial" w:hAnsi="Arial"/>
        </w:rPr>
        <w:t>44</w:t>
      </w:r>
      <w:r>
        <w:rPr>
          <w:rFonts w:ascii="Arial" w:hAnsi="宋体"/>
        </w:rPr>
        <w:t>、赎回：指在基金存续期内基金份额持有人按基金合同规定的条件要求卖出基金份额的行为</w:t>
      </w:r>
    </w:p>
    <w:p w:rsidR="008553CD" w:rsidRDefault="008553CD">
      <w:pPr>
        <w:adjustRightInd w:val="0"/>
        <w:snapToGrid w:val="0"/>
        <w:spacing w:line="360" w:lineRule="auto"/>
        <w:ind w:firstLineChars="200" w:firstLine="420"/>
        <w:rPr>
          <w:rFonts w:ascii="Arial" w:hAnsi="Arial"/>
        </w:rPr>
      </w:pPr>
      <w:r>
        <w:rPr>
          <w:rFonts w:ascii="Arial" w:hAnsi="Arial"/>
        </w:rPr>
        <w:t>45</w:t>
      </w:r>
      <w:r>
        <w:rPr>
          <w:rFonts w:ascii="Arial" w:hAnsi="宋体"/>
        </w:rPr>
        <w:t>、基金转换：指基金份额持有人按照本基金合同和基金管理人届时的公告在本基金份额与基金管理人管理的且由同</w:t>
      </w:r>
      <w:proofErr w:type="gramStart"/>
      <w:r>
        <w:rPr>
          <w:rFonts w:ascii="Arial" w:hAnsi="宋体"/>
        </w:rPr>
        <w:t>一登记</w:t>
      </w:r>
      <w:proofErr w:type="gramEnd"/>
      <w:r>
        <w:rPr>
          <w:rFonts w:ascii="Arial" w:hAnsi="宋体"/>
        </w:rPr>
        <w:t>机构办理注册登记的其他基金份额间的转换行为</w:t>
      </w:r>
    </w:p>
    <w:p w:rsidR="008553CD" w:rsidRDefault="008553CD">
      <w:pPr>
        <w:adjustRightInd w:val="0"/>
        <w:snapToGrid w:val="0"/>
        <w:spacing w:line="360" w:lineRule="auto"/>
        <w:ind w:firstLineChars="200" w:firstLine="420"/>
        <w:rPr>
          <w:rFonts w:ascii="Arial" w:hAnsi="Arial"/>
        </w:rPr>
      </w:pPr>
      <w:r>
        <w:rPr>
          <w:rFonts w:ascii="Arial" w:hAnsi="Arial"/>
        </w:rPr>
        <w:t>46</w:t>
      </w:r>
      <w:r>
        <w:rPr>
          <w:rFonts w:ascii="Arial" w:hAnsi="宋体"/>
        </w:rPr>
        <w:t>、转托管：指基金份额持有人在本基金的不同销售机构之间实施变更所持基金份额销售机构的操作</w:t>
      </w:r>
    </w:p>
    <w:p w:rsidR="008553CD" w:rsidRDefault="008553CD">
      <w:pPr>
        <w:adjustRightInd w:val="0"/>
        <w:snapToGrid w:val="0"/>
        <w:spacing w:line="360" w:lineRule="auto"/>
        <w:ind w:firstLineChars="200" w:firstLine="420"/>
        <w:rPr>
          <w:rFonts w:ascii="Arial" w:hAnsi="Arial"/>
        </w:rPr>
      </w:pPr>
      <w:r>
        <w:rPr>
          <w:rFonts w:ascii="Arial" w:hAnsi="Arial"/>
        </w:rPr>
        <w:t>47</w:t>
      </w:r>
      <w:r>
        <w:rPr>
          <w:rFonts w:ascii="Arial" w:hAnsi="宋体"/>
        </w:rPr>
        <w:t>、巨额赎回：本基金单个开放日，基金净赎回申请</w:t>
      </w:r>
      <w:r>
        <w:rPr>
          <w:rFonts w:ascii="Arial" w:hAnsi="Arial"/>
        </w:rPr>
        <w:t>(</w:t>
      </w:r>
      <w:r>
        <w:rPr>
          <w:rFonts w:ascii="Arial" w:hAnsi="宋体"/>
        </w:rPr>
        <w:t>赎回申请份额总数加上基金转换中转出申请份额总数后扣除申购申请份额总数及基金转换中转入申请份额总数后的余额</w:t>
      </w:r>
      <w:r>
        <w:rPr>
          <w:rFonts w:ascii="Arial" w:hAnsi="Arial"/>
        </w:rPr>
        <w:t>)</w:t>
      </w:r>
      <w:r>
        <w:rPr>
          <w:rFonts w:ascii="Arial" w:hAnsi="宋体"/>
        </w:rPr>
        <w:t>超过上一日基金总份额的</w:t>
      </w:r>
      <w:r>
        <w:rPr>
          <w:rFonts w:ascii="Arial" w:hAnsi="Arial"/>
        </w:rPr>
        <w:t xml:space="preserve">10% </w:t>
      </w:r>
    </w:p>
    <w:p w:rsidR="008553CD" w:rsidRDefault="008553CD">
      <w:pPr>
        <w:adjustRightInd w:val="0"/>
        <w:snapToGrid w:val="0"/>
        <w:spacing w:line="360" w:lineRule="auto"/>
        <w:ind w:firstLineChars="200" w:firstLine="420"/>
        <w:rPr>
          <w:rFonts w:ascii="Arial" w:hAnsi="Arial"/>
        </w:rPr>
      </w:pPr>
      <w:r>
        <w:rPr>
          <w:rFonts w:ascii="Arial" w:hAnsi="Arial"/>
        </w:rPr>
        <w:t>48</w:t>
      </w:r>
      <w:r>
        <w:rPr>
          <w:rFonts w:ascii="Arial" w:hAnsi="宋体"/>
        </w:rPr>
        <w:t>、元：指人民币元</w:t>
      </w:r>
    </w:p>
    <w:p w:rsidR="008553CD" w:rsidRDefault="008553CD">
      <w:pPr>
        <w:adjustRightInd w:val="0"/>
        <w:snapToGrid w:val="0"/>
        <w:spacing w:line="360" w:lineRule="auto"/>
        <w:ind w:firstLineChars="200" w:firstLine="420"/>
        <w:rPr>
          <w:rFonts w:ascii="Arial" w:hAnsi="Arial"/>
        </w:rPr>
      </w:pPr>
      <w:r>
        <w:rPr>
          <w:rFonts w:ascii="Arial" w:hAnsi="Arial"/>
        </w:rPr>
        <w:t>49</w:t>
      </w:r>
      <w:r>
        <w:rPr>
          <w:rFonts w:ascii="Arial" w:hAnsi="宋体"/>
        </w:rPr>
        <w:t>、基金收益：指基金投资所得红利、股息、债券利息、买卖证券价差、银行存款利息、已实现的其他合法收入及因运用基金财产带来的成本和费用的节约</w:t>
      </w:r>
    </w:p>
    <w:p w:rsidR="008553CD" w:rsidRDefault="008553CD">
      <w:pPr>
        <w:adjustRightInd w:val="0"/>
        <w:snapToGrid w:val="0"/>
        <w:spacing w:line="360" w:lineRule="auto"/>
        <w:ind w:firstLineChars="200" w:firstLine="420"/>
        <w:rPr>
          <w:rFonts w:ascii="Arial" w:hAnsi="Arial"/>
        </w:rPr>
      </w:pPr>
      <w:r>
        <w:rPr>
          <w:rFonts w:ascii="Arial" w:hAnsi="Arial"/>
        </w:rPr>
        <w:t>50</w:t>
      </w:r>
      <w:r>
        <w:rPr>
          <w:rFonts w:ascii="Arial" w:hAnsi="宋体"/>
        </w:rPr>
        <w:t>、基金资产总值：指基金拥有的各类有价证券、银行存款本息、基金应收申购款及其他资产的价值总和</w:t>
      </w:r>
    </w:p>
    <w:p w:rsidR="008553CD" w:rsidRDefault="008553CD">
      <w:pPr>
        <w:adjustRightInd w:val="0"/>
        <w:snapToGrid w:val="0"/>
        <w:spacing w:line="360" w:lineRule="auto"/>
        <w:ind w:firstLineChars="200" w:firstLine="420"/>
        <w:rPr>
          <w:rFonts w:ascii="Arial" w:hAnsi="Arial"/>
        </w:rPr>
      </w:pPr>
      <w:r>
        <w:rPr>
          <w:rFonts w:ascii="Arial" w:hAnsi="Arial"/>
        </w:rPr>
        <w:t>51</w:t>
      </w:r>
      <w:r>
        <w:rPr>
          <w:rFonts w:ascii="Arial" w:hAnsi="宋体"/>
        </w:rPr>
        <w:t>、基金资产净值：指基金资产总值减去基金负债后的价值</w:t>
      </w:r>
    </w:p>
    <w:p w:rsidR="008553CD" w:rsidRDefault="008553CD">
      <w:pPr>
        <w:adjustRightInd w:val="0"/>
        <w:snapToGrid w:val="0"/>
        <w:spacing w:line="360" w:lineRule="auto"/>
        <w:ind w:firstLineChars="200" w:firstLine="420"/>
        <w:rPr>
          <w:rFonts w:ascii="Arial" w:hAnsi="Arial"/>
        </w:rPr>
      </w:pPr>
      <w:r>
        <w:rPr>
          <w:rFonts w:ascii="Arial" w:hAnsi="Arial"/>
        </w:rPr>
        <w:t>52</w:t>
      </w:r>
      <w:r>
        <w:rPr>
          <w:rFonts w:ascii="Arial" w:hAnsi="宋体"/>
        </w:rPr>
        <w:t>、基金份额净值：指计算日基金资产净值除以计算日基金份额总数的数值</w:t>
      </w:r>
    </w:p>
    <w:p w:rsidR="008553CD" w:rsidRDefault="008553CD">
      <w:pPr>
        <w:adjustRightInd w:val="0"/>
        <w:snapToGrid w:val="0"/>
        <w:spacing w:line="360" w:lineRule="auto"/>
        <w:ind w:firstLineChars="200" w:firstLine="420"/>
        <w:rPr>
          <w:rFonts w:ascii="Arial" w:hAnsi="宋体"/>
        </w:rPr>
      </w:pPr>
      <w:r>
        <w:rPr>
          <w:rFonts w:ascii="Arial" w:hAnsi="Arial"/>
        </w:rPr>
        <w:t>53</w:t>
      </w:r>
      <w:r>
        <w:rPr>
          <w:rFonts w:ascii="Arial" w:hAnsi="宋体"/>
        </w:rPr>
        <w:t>、基金资产估值：指计算评估基金资产和负债的价值，以确定基金资产净值和基金份额净值的过程</w:t>
      </w:r>
    </w:p>
    <w:p w:rsidR="008553CD" w:rsidRDefault="008553CD">
      <w:pPr>
        <w:adjustRightInd w:val="0"/>
        <w:snapToGrid w:val="0"/>
        <w:spacing w:line="360" w:lineRule="auto"/>
        <w:ind w:firstLineChars="200" w:firstLine="420"/>
        <w:rPr>
          <w:rFonts w:ascii="Arial" w:hAnsi="Arial"/>
        </w:rPr>
      </w:pPr>
      <w:r>
        <w:rPr>
          <w:rFonts w:ascii="Arial" w:hAnsi="Arial" w:hint="eastAsia"/>
        </w:rPr>
        <w:t>54</w:t>
      </w:r>
      <w:r>
        <w:rPr>
          <w:rFonts w:ascii="Arial" w:hAnsi="Arial" w:hint="eastAsia"/>
        </w:rPr>
        <w:t>、基金份额分类：指本基金分设两类基金份额：</w:t>
      </w:r>
      <w:r>
        <w:rPr>
          <w:rFonts w:ascii="Arial" w:hAnsi="Arial" w:hint="eastAsia"/>
        </w:rPr>
        <w:t>A</w:t>
      </w:r>
      <w:r>
        <w:rPr>
          <w:rFonts w:ascii="Arial" w:hAnsi="Arial" w:hint="eastAsia"/>
        </w:rPr>
        <w:t>类基金份额和</w:t>
      </w:r>
      <w:r>
        <w:rPr>
          <w:rFonts w:ascii="Arial" w:hAnsi="Arial" w:hint="eastAsia"/>
        </w:rPr>
        <w:t>C</w:t>
      </w:r>
      <w:r>
        <w:rPr>
          <w:rFonts w:ascii="Arial" w:hAnsi="Arial" w:hint="eastAsia"/>
        </w:rPr>
        <w:t>类基金份额。两类基金份额分设不同的基金代码，分别计算基金份额净值，计算公式为计算日各类别基金资产净值除以计算日发售在外的该类别基金份额总数</w:t>
      </w:r>
    </w:p>
    <w:p w:rsidR="008553CD" w:rsidRDefault="008553CD">
      <w:pPr>
        <w:adjustRightInd w:val="0"/>
        <w:snapToGrid w:val="0"/>
        <w:spacing w:line="360" w:lineRule="auto"/>
        <w:ind w:firstLineChars="200" w:firstLine="420"/>
        <w:rPr>
          <w:rFonts w:ascii="Arial" w:hAnsi="Arial"/>
        </w:rPr>
      </w:pPr>
      <w:r>
        <w:rPr>
          <w:rFonts w:ascii="Arial" w:hAnsi="Arial" w:hint="eastAsia"/>
        </w:rPr>
        <w:t>55</w:t>
      </w:r>
      <w:r>
        <w:rPr>
          <w:rFonts w:ascii="Arial" w:hAnsi="Arial" w:hint="eastAsia"/>
        </w:rPr>
        <w:t>、</w:t>
      </w:r>
      <w:r>
        <w:rPr>
          <w:rFonts w:ascii="Arial" w:hAnsi="Arial" w:hint="eastAsia"/>
        </w:rPr>
        <w:t>A</w:t>
      </w:r>
      <w:r>
        <w:rPr>
          <w:rFonts w:ascii="Arial" w:hAnsi="Arial" w:hint="eastAsia"/>
        </w:rPr>
        <w:t>类基金份额：指在投资者申购时收取前端申购费用或者在投资者赎回时收取后端申购费用，在赎回时根据持有期限收取赎回费用的基金份额</w:t>
      </w:r>
    </w:p>
    <w:p w:rsidR="008553CD" w:rsidRDefault="008553CD">
      <w:pPr>
        <w:adjustRightInd w:val="0"/>
        <w:snapToGrid w:val="0"/>
        <w:spacing w:line="360" w:lineRule="auto"/>
        <w:ind w:firstLineChars="200" w:firstLine="420"/>
        <w:rPr>
          <w:rFonts w:ascii="Arial" w:hAnsi="Arial"/>
        </w:rPr>
      </w:pPr>
      <w:r>
        <w:rPr>
          <w:rFonts w:ascii="Arial" w:hAnsi="Arial" w:hint="eastAsia"/>
        </w:rPr>
        <w:t>56</w:t>
      </w:r>
      <w:r>
        <w:rPr>
          <w:rFonts w:ascii="Arial" w:hAnsi="Arial" w:hint="eastAsia"/>
        </w:rPr>
        <w:t>、</w:t>
      </w:r>
      <w:r>
        <w:rPr>
          <w:rFonts w:ascii="Arial" w:hAnsi="Arial" w:hint="eastAsia"/>
        </w:rPr>
        <w:t>C</w:t>
      </w:r>
      <w:r>
        <w:rPr>
          <w:rFonts w:ascii="Arial" w:hAnsi="Arial" w:hint="eastAsia"/>
        </w:rPr>
        <w:t>类基金份额：指在投资者申购时不收取前端申购费用，在赎回时根据持有期限收取赎回费用，且从本类别基金资产中计</w:t>
      </w:r>
      <w:proofErr w:type="gramStart"/>
      <w:r>
        <w:rPr>
          <w:rFonts w:ascii="Arial" w:hAnsi="Arial" w:hint="eastAsia"/>
        </w:rPr>
        <w:t>提销售</w:t>
      </w:r>
      <w:proofErr w:type="gramEnd"/>
      <w:r>
        <w:rPr>
          <w:rFonts w:ascii="Arial" w:hAnsi="Arial" w:hint="eastAsia"/>
        </w:rPr>
        <w:t>服务费的基金份额</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7</w:t>
      </w:r>
      <w:r>
        <w:rPr>
          <w:rFonts w:ascii="Arial" w:hAnsi="Arial"/>
        </w:rPr>
        <w:t>、《业务规则》：指《博时基金管理有限公司开放式基金业务规则》，是规范基金管理人所管理的开放式证券投资基金注册登记方面的业务规则，由基金管理人和投资人共同遵守</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8</w:t>
      </w:r>
      <w:r>
        <w:rPr>
          <w:rFonts w:ascii="Arial" w:hAnsi="Arial"/>
        </w:rPr>
        <w:t>、定期定额投资计划：指投资人通过有关销售机构提出申请，约定每期扣款日、扣款金额及扣款方式，由销售机构于每期约定扣款日在投资人指定银行账户内自动完成扣款及基金申购申请的一种投资方式</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9</w:t>
      </w:r>
      <w:r>
        <w:rPr>
          <w:rFonts w:ascii="Arial" w:hAnsi="宋体"/>
        </w:rPr>
        <w:t>、指定媒体：指中国证监会指定的用以进行信息披露的报刊、互联网网站及其他媒体</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60</w:t>
      </w:r>
      <w:r>
        <w:rPr>
          <w:rFonts w:ascii="Arial" w:hAnsi="宋体"/>
        </w:rPr>
        <w:t>、不可抗力：指本基金合同当事人不能预见、不能避免且不能克服，且在本基金合同由基金管理人、基金托管人签署之日后发生的，使本基金合同当事人无法全部或部分履行本基金合同的任何事件，包括但不限于洪水、地震及其他自然灾害、战争、骚乱、火灾、政府征用、没收、法律法规变化、突发停电或其他突发事件、证券交易所非正常暂停或停止交易</w:t>
      </w:r>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3" w:name="_Toc12357173"/>
      <w:bookmarkStart w:id="4" w:name="_Toc21073393"/>
      <w:bookmarkStart w:id="5" w:name="_Toc147463120"/>
      <w:bookmarkStart w:id="6" w:name="_Toc214873592"/>
      <w:bookmarkStart w:id="7" w:name="_Toc454804361"/>
      <w:r>
        <w:rPr>
          <w:rFonts w:ascii="Arial" w:eastAsia="宋体" w:hAnsi="Arial"/>
          <w:b/>
          <w:sz w:val="28"/>
        </w:rPr>
        <w:t>第三部分</w:t>
      </w:r>
      <w:r>
        <w:rPr>
          <w:rFonts w:ascii="Arial" w:eastAsia="宋体" w:hAnsi="Arial"/>
          <w:b/>
          <w:sz w:val="28"/>
        </w:rPr>
        <w:t xml:space="preserve">  </w:t>
      </w:r>
      <w:r>
        <w:rPr>
          <w:rFonts w:ascii="Arial" w:eastAsia="宋体" w:hAnsi="Arial"/>
          <w:b/>
          <w:sz w:val="28"/>
        </w:rPr>
        <w:t>基金管理人</w:t>
      </w:r>
      <w:bookmarkStart w:id="8" w:name="_Toc36897788"/>
      <w:bookmarkEnd w:id="3"/>
      <w:bookmarkEnd w:id="4"/>
      <w:bookmarkEnd w:id="5"/>
      <w:bookmarkEnd w:id="6"/>
      <w:bookmarkEnd w:id="7"/>
    </w:p>
    <w:p w:rsidR="009166E5" w:rsidRPr="00145D90" w:rsidRDefault="009166E5" w:rsidP="009166E5">
      <w:pPr>
        <w:spacing w:line="360" w:lineRule="auto"/>
        <w:ind w:firstLine="420"/>
        <w:rPr>
          <w:rFonts w:ascii="宋体" w:hAnsi="宋体"/>
          <w:b/>
          <w:kern w:val="0"/>
          <w:szCs w:val="21"/>
        </w:rPr>
      </w:pPr>
      <w:r w:rsidRPr="00145D90">
        <w:rPr>
          <w:rFonts w:ascii="宋体" w:hAnsi="宋体" w:hint="eastAsia"/>
          <w:b/>
          <w:kern w:val="0"/>
          <w:szCs w:val="21"/>
        </w:rPr>
        <w:t>一、基金管理人概况</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名称：</w:t>
      </w:r>
      <w:r w:rsidRPr="009166E5">
        <w:rPr>
          <w:rFonts w:ascii="宋体" w:hAnsi="宋体" w:hint="eastAsia"/>
          <w:kern w:val="0"/>
          <w:szCs w:val="21"/>
        </w:rPr>
        <w:tab/>
        <w:t>博时基金管理有限公司</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住所：</w:t>
      </w:r>
      <w:r w:rsidRPr="009166E5">
        <w:rPr>
          <w:rFonts w:ascii="宋体" w:hAnsi="宋体" w:hint="eastAsia"/>
          <w:kern w:val="0"/>
          <w:szCs w:val="21"/>
        </w:rPr>
        <w:tab/>
        <w:t>广东省深圳市福田区深南大道7088号招商银行大厦29层</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办公地址：</w:t>
      </w:r>
      <w:r w:rsidRPr="009166E5">
        <w:rPr>
          <w:rFonts w:ascii="宋体" w:hAnsi="宋体" w:hint="eastAsia"/>
          <w:kern w:val="0"/>
          <w:szCs w:val="21"/>
        </w:rPr>
        <w:tab/>
        <w:t>广东省深圳市福田区深南大道7088号招商银行大厦29层</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法定代表人：张光华</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成立时间：</w:t>
      </w:r>
      <w:r w:rsidRPr="009166E5">
        <w:rPr>
          <w:rFonts w:ascii="宋体" w:hAnsi="宋体" w:hint="eastAsia"/>
          <w:kern w:val="0"/>
          <w:szCs w:val="21"/>
        </w:rPr>
        <w:tab/>
        <w:t>1998年7月13日</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注册资本：</w:t>
      </w:r>
      <w:r w:rsidRPr="009166E5">
        <w:rPr>
          <w:rFonts w:ascii="宋体" w:hAnsi="宋体" w:hint="eastAsia"/>
          <w:kern w:val="0"/>
          <w:szCs w:val="21"/>
        </w:rPr>
        <w:tab/>
        <w:t>2.5亿元人民币</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存续期间：</w:t>
      </w:r>
      <w:r w:rsidRPr="009166E5">
        <w:rPr>
          <w:rFonts w:ascii="宋体" w:hAnsi="宋体" w:hint="eastAsia"/>
          <w:kern w:val="0"/>
          <w:szCs w:val="21"/>
        </w:rPr>
        <w:tab/>
        <w:t>持续经营</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联系人：    韩强</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联系电话：  （0755）8316 9999</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博时基金管理有限公司（以下简称“公司”）经中国证监会</w:t>
      </w:r>
      <w:proofErr w:type="gramStart"/>
      <w:r w:rsidRPr="009166E5">
        <w:rPr>
          <w:rFonts w:ascii="宋体" w:hAnsi="宋体" w:hint="eastAsia"/>
          <w:kern w:val="0"/>
          <w:szCs w:val="21"/>
        </w:rPr>
        <w:t>证监基字</w:t>
      </w:r>
      <w:proofErr w:type="gramEnd"/>
      <w:r w:rsidRPr="009166E5">
        <w:rPr>
          <w:rFonts w:ascii="宋体" w:hAnsi="宋体" w:hint="eastAsia"/>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公司设立了投资决策委员会。投资决策委员会负责指导基金资产的运作、确定基本的投资策略和投资组合的原则。</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公司下设两大总部和二十八个直属部门，分别是：权益投资总部、固定收益总部以及宏观策略部、交易部、指数与量化投资部、特定资产管理部、多元资产管理部、年金投资部、产品规划部、营销服务部、客户服务中心、市场部、养老金业务中心、战略客户部、机构-上海、机构-南方、券商业务部、零售-北京、零售-上海、零售-南方、</w:t>
      </w:r>
      <w:proofErr w:type="gramStart"/>
      <w:r w:rsidRPr="009166E5">
        <w:rPr>
          <w:rFonts w:ascii="宋体" w:hAnsi="宋体" w:hint="eastAsia"/>
          <w:kern w:val="0"/>
          <w:szCs w:val="21"/>
        </w:rPr>
        <w:t>央企业务部</w:t>
      </w:r>
      <w:proofErr w:type="gramEnd"/>
      <w:r w:rsidRPr="009166E5">
        <w:rPr>
          <w:rFonts w:ascii="宋体" w:hAnsi="宋体" w:hint="eastAsia"/>
          <w:kern w:val="0"/>
          <w:szCs w:val="21"/>
        </w:rPr>
        <w:t>、互联网金融部、董事会办公室、办公室、人力资源部、财务部、信息技术部、基金运作部、风险管理部和监察法律部。</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9166E5">
        <w:rPr>
          <w:rFonts w:ascii="宋体" w:hAnsi="宋体" w:hint="eastAsia"/>
          <w:kern w:val="0"/>
          <w:szCs w:val="21"/>
        </w:rPr>
        <w:t>募基金</w:t>
      </w:r>
      <w:proofErr w:type="gramEnd"/>
      <w:r w:rsidRPr="009166E5">
        <w:rPr>
          <w:rFonts w:ascii="宋体" w:hAnsi="宋体" w:hint="eastAsia"/>
          <w:kern w:val="0"/>
          <w:szCs w:val="21"/>
        </w:rPr>
        <w:t>组、专户</w:t>
      </w:r>
      <w:r w:rsidRPr="009166E5">
        <w:rPr>
          <w:rFonts w:ascii="宋体" w:hAnsi="宋体" w:hint="eastAsia"/>
          <w:kern w:val="0"/>
          <w:szCs w:val="21"/>
        </w:rPr>
        <w:lastRenderedPageBreak/>
        <w:t>组、国际组和研究组，分别负责各类固定收益资产的研究和投资工作。</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9166E5">
        <w:rPr>
          <w:rFonts w:ascii="宋体" w:hAnsi="宋体" w:hint="eastAsia"/>
          <w:kern w:val="0"/>
          <w:szCs w:val="21"/>
        </w:rPr>
        <w:t>台运作</w:t>
      </w:r>
      <w:proofErr w:type="gramEnd"/>
      <w:r w:rsidRPr="009166E5">
        <w:rPr>
          <w:rFonts w:ascii="宋体" w:hAnsi="宋体" w:hint="eastAsia"/>
          <w:kern w:val="0"/>
          <w:szCs w:val="21"/>
        </w:rPr>
        <w:t>协调、相关信息服务等工作。券商业务部负责券商渠道的开拓和销售服务。零售-北京、零售-上海、零售-南方负责公司全国范围内零售客户的渠道销售和服务。</w:t>
      </w:r>
      <w:proofErr w:type="gramStart"/>
      <w:r w:rsidRPr="009166E5">
        <w:rPr>
          <w:rFonts w:ascii="宋体" w:hAnsi="宋体" w:hint="eastAsia"/>
          <w:kern w:val="0"/>
          <w:szCs w:val="21"/>
        </w:rPr>
        <w:t>央企业务部负责招商局集团</w:t>
      </w:r>
      <w:proofErr w:type="gramEnd"/>
      <w:r w:rsidRPr="009166E5">
        <w:rPr>
          <w:rFonts w:ascii="宋体" w:hAnsi="宋体" w:hint="eastAsia"/>
          <w:kern w:val="0"/>
          <w:szCs w:val="21"/>
        </w:rPr>
        <w:t>签约机构客户、重要中央企业及其财务公司等客户的拓展、合作业务落地与服务等工作。营销服务部负责营销策划、销售支持、品牌传播、对外媒体宣传等工作。</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宏观策略部负责</w:t>
      </w:r>
      <w:proofErr w:type="gramStart"/>
      <w:r w:rsidRPr="009166E5">
        <w:rPr>
          <w:rFonts w:ascii="宋体" w:hAnsi="宋体" w:hint="eastAsia"/>
          <w:kern w:val="0"/>
          <w:szCs w:val="21"/>
        </w:rPr>
        <w:t>为投委会</w:t>
      </w:r>
      <w:proofErr w:type="gramEnd"/>
      <w:r w:rsidRPr="009166E5">
        <w:rPr>
          <w:rFonts w:ascii="宋体" w:hAnsi="宋体" w:hint="eastAsia"/>
          <w:kern w:val="0"/>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产品</w:t>
      </w:r>
      <w:proofErr w:type="gramStart"/>
      <w:r w:rsidRPr="009166E5">
        <w:rPr>
          <w:rFonts w:ascii="宋体" w:hAnsi="宋体" w:hint="eastAsia"/>
          <w:kern w:val="0"/>
          <w:szCs w:val="21"/>
        </w:rPr>
        <w:t>规划部</w:t>
      </w:r>
      <w:proofErr w:type="gramEnd"/>
      <w:r w:rsidRPr="009166E5">
        <w:rPr>
          <w:rFonts w:ascii="宋体" w:hAnsi="宋体" w:hint="eastAsia"/>
          <w:kern w:val="0"/>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另设北京分公司、上海分公司、沈阳分公司、郑州分公司和成都分公司，分别负责对驻京、沪、沈阳、郑州和成都人员日常行政管理和对赴京、沪、沈阳和郑州处理公务人员给予</w:t>
      </w:r>
      <w:r w:rsidRPr="009166E5">
        <w:rPr>
          <w:rFonts w:ascii="宋体" w:hAnsi="宋体" w:hint="eastAsia"/>
          <w:kern w:val="0"/>
          <w:szCs w:val="21"/>
        </w:rPr>
        <w:lastRenderedPageBreak/>
        <w:t>协助。此外，还设有全资子公司博时资本管理有限公司，以及境外子公司博时基金（国际）有限公司。</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截止到2017年3月31日，公司总人数为507人，其中研究员和基金经理超过87%拥有硕士及以上学位。</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公司已经建立健全投资管理制度、风险控制制度、内部监察制度、财务管理制度、人事管理制度、信息披露制度和员工行为准则等公司管理制度体系。</w:t>
      </w:r>
    </w:p>
    <w:p w:rsidR="009166E5" w:rsidRPr="00145D90" w:rsidRDefault="009166E5" w:rsidP="009166E5">
      <w:pPr>
        <w:spacing w:line="360" w:lineRule="auto"/>
        <w:ind w:firstLine="420"/>
        <w:rPr>
          <w:rFonts w:ascii="宋体" w:hAnsi="宋体"/>
          <w:b/>
          <w:kern w:val="0"/>
          <w:szCs w:val="21"/>
        </w:rPr>
      </w:pPr>
      <w:r w:rsidRPr="00145D90">
        <w:rPr>
          <w:rFonts w:ascii="宋体" w:hAnsi="宋体" w:hint="eastAsia"/>
          <w:b/>
          <w:kern w:val="0"/>
          <w:szCs w:val="21"/>
        </w:rPr>
        <w:t>二、主要成员情况</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1、基金管理人董事会成员</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9166E5">
        <w:rPr>
          <w:rFonts w:ascii="宋体" w:hAnsi="宋体" w:hint="eastAsia"/>
          <w:kern w:val="0"/>
          <w:szCs w:val="21"/>
        </w:rPr>
        <w:t>招商信</w:t>
      </w:r>
      <w:proofErr w:type="gramEnd"/>
      <w:r w:rsidRPr="009166E5">
        <w:rPr>
          <w:rFonts w:ascii="宋体" w:hAnsi="宋体" w:hint="eastAsia"/>
          <w:kern w:val="0"/>
          <w:szCs w:val="21"/>
        </w:rPr>
        <w:t>诺人寿保险有限公司董事长、招银国际金融有限公司董事长、招银金融租赁有限公司董事长。2015年8月起，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基金管理有限公司董事长暨法定代表人。</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熊剑涛先生，硕士，工程师，董事。1992年5月至1993年4月任职于深圳山星电子有限公司。1993年起，历任招商银行总行电脑部信息中心副经理，招商证券股份有限公司电脑部副经理、经理、电脑中心总经理、技术总监兼信息技术中心总经理；2004年1月至2004年10月，被中国证监会借调至南方证券行政接管组任接管组成员；2005年12月起任招商证券股份有限公司副总裁，现分管经纪业务、资产管理业务、信息技术中心，兼任招商期货有限公司董事长、中国证券业协会证券经纪专业委员会副主任委员。 2014年11月起，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基金管理有限公司第六届董事会董事。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江向阳先生，董事。</w:t>
      </w:r>
      <w:proofErr w:type="gramStart"/>
      <w:r w:rsidRPr="009166E5">
        <w:rPr>
          <w:rFonts w:ascii="宋体" w:hAnsi="宋体" w:hint="eastAsia"/>
          <w:kern w:val="0"/>
          <w:szCs w:val="21"/>
        </w:rPr>
        <w:t>2015年7月起任博时</w:t>
      </w:r>
      <w:proofErr w:type="gramEnd"/>
      <w:r w:rsidRPr="009166E5">
        <w:rPr>
          <w:rFonts w:ascii="宋体" w:hAnsi="宋体" w:hint="eastAsia"/>
          <w:kern w:val="0"/>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9166E5">
        <w:rPr>
          <w:rFonts w:ascii="宋体" w:hAnsi="宋体" w:hint="eastAsia"/>
          <w:kern w:val="0"/>
          <w:szCs w:val="21"/>
        </w:rPr>
        <w:t>网信办</w:t>
      </w:r>
      <w:proofErr w:type="gramEnd"/>
      <w:r w:rsidRPr="009166E5">
        <w:rPr>
          <w:rFonts w:ascii="宋体" w:hAnsi="宋体" w:hint="eastAsia"/>
          <w:kern w:val="0"/>
          <w:szCs w:val="21"/>
        </w:rPr>
        <w:t>）主任；中国证监会办公厅副巡视员；中国证监会深圳专员办处长、副专员；中国证监会期货</w:t>
      </w:r>
      <w:proofErr w:type="gramStart"/>
      <w:r w:rsidRPr="009166E5">
        <w:rPr>
          <w:rFonts w:ascii="宋体" w:hAnsi="宋体" w:hint="eastAsia"/>
          <w:kern w:val="0"/>
          <w:szCs w:val="21"/>
        </w:rPr>
        <w:t>监管部</w:t>
      </w:r>
      <w:proofErr w:type="gramEnd"/>
      <w:r w:rsidRPr="009166E5">
        <w:rPr>
          <w:rFonts w:ascii="宋体" w:hAnsi="宋体" w:hint="eastAsia"/>
          <w:kern w:val="0"/>
          <w:szCs w:val="21"/>
        </w:rPr>
        <w:t>副处长、处长；中国农业工程研究设计院情报室干部。</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9166E5">
        <w:rPr>
          <w:rFonts w:ascii="宋体" w:hAnsi="宋体" w:hint="eastAsia"/>
          <w:kern w:val="0"/>
          <w:szCs w:val="21"/>
        </w:rPr>
        <w:t>兼固定</w:t>
      </w:r>
      <w:proofErr w:type="gramEnd"/>
      <w:r w:rsidRPr="009166E5">
        <w:rPr>
          <w:rFonts w:ascii="宋体" w:hAnsi="宋体" w:hint="eastAsia"/>
          <w:kern w:val="0"/>
          <w:szCs w:val="21"/>
        </w:rPr>
        <w:t>收益部总经理、股票销售交易部总经理（现更名为机构业务总部）、机构业务董事总经理。2002年10月至2008年7月，</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基金管理有限公司第二届、第三届监事会监事。2008年7月起，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基金管理有限公司第四届至第六届董事会董事。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9166E5">
        <w:rPr>
          <w:rFonts w:ascii="宋体" w:hAnsi="宋体" w:hint="eastAsia"/>
          <w:kern w:val="0"/>
          <w:szCs w:val="21"/>
        </w:rPr>
        <w:t>行事业</w:t>
      </w:r>
      <w:proofErr w:type="gramEnd"/>
      <w:r w:rsidRPr="009166E5">
        <w:rPr>
          <w:rFonts w:ascii="宋体" w:hAnsi="宋体" w:hint="eastAsia"/>
          <w:kern w:val="0"/>
          <w:szCs w:val="21"/>
        </w:rPr>
        <w:t>部副总经理。</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杨林峰先生，硕士，高级经济师，董事。1988年8月就职于国家纺织工业部，1992年7月至2006年6月任职于中国华源集团有限公司，先后任华源发展股份有限公司（上海证交所上市公司）董秘、副总经理、常务副总经理等职。2006年7月就职于上海市国资委直属上海大盛资产有限公司，任战略投资部副总经理。2007年10月至今，出任上海盛业股权投资基金有限公司执行董事、总经理。2011年7月至2013年8月，</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基金管理有公司第五届监事会监事。2013年8月起，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基金管理有限公司第五届、第六届董事会董事。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9166E5">
        <w:rPr>
          <w:rFonts w:ascii="宋体" w:hAnsi="宋体" w:hint="eastAsia"/>
          <w:kern w:val="0"/>
          <w:szCs w:val="21"/>
        </w:rPr>
        <w:t>兼任湘电集团</w:t>
      </w:r>
      <w:proofErr w:type="gramEnd"/>
      <w:r w:rsidRPr="009166E5">
        <w:rPr>
          <w:rFonts w:ascii="宋体" w:hAnsi="宋体" w:hint="eastAsia"/>
          <w:kern w:val="0"/>
          <w:szCs w:val="21"/>
        </w:rPr>
        <w:t>有限公司外部董事；2013年5月至2014年8月，兼任德华安顾人寿保险有限公司（ECNL）董事；2013年6月至今，兼任深圳市昌</w:t>
      </w:r>
      <w:proofErr w:type="gramStart"/>
      <w:r w:rsidRPr="009166E5">
        <w:rPr>
          <w:rFonts w:ascii="宋体" w:hAnsi="宋体" w:hint="eastAsia"/>
          <w:kern w:val="0"/>
          <w:szCs w:val="21"/>
        </w:rPr>
        <w:t>红科技</w:t>
      </w:r>
      <w:proofErr w:type="gramEnd"/>
      <w:r w:rsidRPr="009166E5">
        <w:rPr>
          <w:rFonts w:ascii="宋体" w:hAnsi="宋体" w:hint="eastAsia"/>
          <w:kern w:val="0"/>
          <w:szCs w:val="21"/>
        </w:rPr>
        <w:t>股份有限公司独立董事。2014年11月起，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基金管理有限公司第六届董事会独立董事。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李南峰先生，学士，独立董事。1969年起先后在中国人民解放军酒泉卫星基地、四川大学经济系、中国人民银行、深圳国际信托投资公司、华润深国投信托有限公司工作，历任中国人民银行总行金融研究所研究院、深圳特区人行办公室主任，深圳国际信托投资公司副总经理、总经理、董事长、党委书记，华润深国投信托有限公司总经理、副董事长。1994年至2008年曾</w:t>
      </w:r>
      <w:proofErr w:type="gramStart"/>
      <w:r w:rsidRPr="009166E5">
        <w:rPr>
          <w:rFonts w:ascii="宋体" w:hAnsi="宋体" w:hint="eastAsia"/>
          <w:kern w:val="0"/>
          <w:szCs w:val="21"/>
        </w:rPr>
        <w:t>兼任国</w:t>
      </w:r>
      <w:proofErr w:type="gramEnd"/>
      <w:r w:rsidRPr="009166E5">
        <w:rPr>
          <w:rFonts w:ascii="宋体" w:hAnsi="宋体" w:hint="eastAsia"/>
          <w:kern w:val="0"/>
          <w:szCs w:val="21"/>
        </w:rPr>
        <w:t>信证券股份有限公司董事、董事长。2010年退休。2013年8月起，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基金管理有限公司第五届、第六届董事会独立董事。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何迪先生，硕士，独立董事。1971年起，先后在北京西城区半导体器件厂、北京东城区电子仪器一厂、中共北京市委党校、社科院美国研究所、加州大学伯克利分校、布鲁津斯学会、标准国际投资管理公司工作。1997年9月至今任瑞银投资银行副主席。2008年1月，何迪先生建立了资助、支持中国经济、社会与国际关系领域中长期问题研究的非营利公益组织“博源基金会”，并担任该基金会总干事。2012年7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基金管理有限公司第五届、第六届董事会独立董事。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2、基金管理人监事会成员</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lastRenderedPageBreak/>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基金管理有限公司第四至六届监事会监事。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余和研先生，监事。1974年12月入伍服役。自1979年4月进入中国农业银行总行工作，先后在办公室、农村金融研究所、发展研究部、国际业务部等部门担任科员、副处长、处长等职务；1993年8月起先后在英国和美国担任中国农业银行伦敦代表处首席代表、纽约代表处首席代表；1998年8月回到中国农业银行总行，在零售业务部担任副总经理。1999年10月起到中国长城资产管理公司工作，先后在总部国际业务部、人力资源部担任总经理；2008年8月起先后到中国长城资产管理公司天津办事处、北京办事处担任总经理；2014年3月至今担任中国长城资产管理公司控股的长城国富置业有限公司监事、监事会主席，</w:t>
      </w:r>
      <w:proofErr w:type="gramStart"/>
      <w:r w:rsidRPr="009166E5">
        <w:rPr>
          <w:rFonts w:ascii="宋体" w:hAnsi="宋体" w:hint="eastAsia"/>
          <w:kern w:val="0"/>
          <w:szCs w:val="21"/>
        </w:rPr>
        <w:t>长城环</w:t>
      </w:r>
      <w:proofErr w:type="gramEnd"/>
      <w:r w:rsidRPr="009166E5">
        <w:rPr>
          <w:rFonts w:ascii="宋体" w:hAnsi="宋体" w:hint="eastAsia"/>
          <w:kern w:val="0"/>
          <w:szCs w:val="21"/>
        </w:rPr>
        <w:t>亚国际投资有限公司董事；</w:t>
      </w:r>
      <w:proofErr w:type="gramStart"/>
      <w:r w:rsidRPr="009166E5">
        <w:rPr>
          <w:rFonts w:ascii="宋体" w:hAnsi="宋体" w:hint="eastAsia"/>
          <w:kern w:val="0"/>
          <w:szCs w:val="21"/>
        </w:rPr>
        <w:t>2015年7月起任博时</w:t>
      </w:r>
      <w:proofErr w:type="gramEnd"/>
      <w:r w:rsidRPr="009166E5">
        <w:rPr>
          <w:rFonts w:ascii="宋体" w:hAnsi="宋体" w:hint="eastAsia"/>
          <w:kern w:val="0"/>
          <w:szCs w:val="21"/>
        </w:rPr>
        <w:t>基金管理有限公司监事。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基金管理有限公司第五至六届监事会监事。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郑波先生，博士，监事。2001年起先后在中国平安保险公司总公司、博时基金管理有限公司工作。现任博时基金管理有限公司人力资源部总经理。2008年7月起，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基金管理有限公司第四至六届监事会监事。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9166E5">
        <w:rPr>
          <w:rFonts w:ascii="宋体" w:hAnsi="宋体" w:hint="eastAsia"/>
          <w:kern w:val="0"/>
          <w:szCs w:val="21"/>
        </w:rPr>
        <w:t>部基金</w:t>
      </w:r>
      <w:proofErr w:type="gramEnd"/>
      <w:r w:rsidRPr="009166E5">
        <w:rPr>
          <w:rFonts w:ascii="宋体" w:hAnsi="宋体" w:hint="eastAsia"/>
          <w:kern w:val="0"/>
          <w:szCs w:val="21"/>
        </w:rPr>
        <w:t>经理、博时平衡配置混合型</w:t>
      </w:r>
      <w:proofErr w:type="gramStart"/>
      <w:r w:rsidRPr="009166E5">
        <w:rPr>
          <w:rFonts w:ascii="宋体" w:hAnsi="宋体" w:hint="eastAsia"/>
          <w:kern w:val="0"/>
          <w:szCs w:val="21"/>
        </w:rPr>
        <w:t>基金基金</w:t>
      </w:r>
      <w:proofErr w:type="gramEnd"/>
      <w:r w:rsidRPr="009166E5">
        <w:rPr>
          <w:rFonts w:ascii="宋体" w:hAnsi="宋体" w:hint="eastAsia"/>
          <w:kern w:val="0"/>
          <w:szCs w:val="21"/>
        </w:rPr>
        <w:t>经理、固定收益部副总经理、社保组合投资经理、固定收益部总经理。现任公司总经理助理</w:t>
      </w:r>
      <w:proofErr w:type="gramStart"/>
      <w:r w:rsidRPr="009166E5">
        <w:rPr>
          <w:rFonts w:ascii="宋体" w:hAnsi="宋体" w:hint="eastAsia"/>
          <w:kern w:val="0"/>
          <w:szCs w:val="21"/>
        </w:rPr>
        <w:t>兼固定</w:t>
      </w:r>
      <w:proofErr w:type="gramEnd"/>
      <w:r w:rsidRPr="009166E5">
        <w:rPr>
          <w:rFonts w:ascii="宋体" w:hAnsi="宋体" w:hint="eastAsia"/>
          <w:kern w:val="0"/>
          <w:szCs w:val="21"/>
        </w:rPr>
        <w:t>收益总部董事总经理、年金投资部总经理、社保组合投资经理、高级投资经理、兼任博时资本管理有限公司董事。2016年3月18日至今担任博时基金管理有限公司监事会员工监事。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严斌先生，硕士，监事。1997年7月起先后在华侨城集团公司、博时基金管理有限公司工作。现任博时基金管理有限公司财务部副总经理。2015年5月起，</w:t>
      </w:r>
      <w:proofErr w:type="gramStart"/>
      <w:r w:rsidRPr="009166E5">
        <w:rPr>
          <w:rFonts w:ascii="宋体" w:hAnsi="宋体" w:hint="eastAsia"/>
          <w:kern w:val="0"/>
          <w:szCs w:val="21"/>
        </w:rPr>
        <w:t>任博时</w:t>
      </w:r>
      <w:proofErr w:type="gramEnd"/>
      <w:r w:rsidRPr="009166E5">
        <w:rPr>
          <w:rFonts w:ascii="宋体" w:hAnsi="宋体" w:hint="eastAsia"/>
          <w:kern w:val="0"/>
          <w:szCs w:val="21"/>
        </w:rPr>
        <w:t>基金管理有限公司第六届监事会监事。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3、高级管理人员</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张光华先生，简历同上。</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江向阳先生，简历同上。</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王德英先生，硕士，副总经理。1995年起先后在北京清华计算机公司</w:t>
      </w:r>
      <w:proofErr w:type="gramStart"/>
      <w:r w:rsidRPr="009166E5">
        <w:rPr>
          <w:rFonts w:ascii="宋体" w:hAnsi="宋体" w:hint="eastAsia"/>
          <w:kern w:val="0"/>
          <w:szCs w:val="21"/>
        </w:rPr>
        <w:t>任开发</w:t>
      </w:r>
      <w:proofErr w:type="gramEnd"/>
      <w:r w:rsidRPr="009166E5">
        <w:rPr>
          <w:rFonts w:ascii="宋体" w:hAnsi="宋体" w:hint="eastAsia"/>
          <w:kern w:val="0"/>
          <w:szCs w:val="21"/>
        </w:rPr>
        <w:t>部经理、清华紫光股份公司CAD与信息事业部任总工程师。2000年加入博时基金管理有限公司，历任行政管理部副经理，电脑部副经理、信息技术部总经理、公司代总经理。现任公司副总经</w:t>
      </w:r>
      <w:r w:rsidRPr="009166E5">
        <w:rPr>
          <w:rFonts w:ascii="宋体" w:hAnsi="宋体" w:hint="eastAsia"/>
          <w:kern w:val="0"/>
          <w:szCs w:val="21"/>
        </w:rPr>
        <w:lastRenderedPageBreak/>
        <w:t>理，主管IT、运作、指数与量化投资等工作，博时基金(国际)有限公司及博时资本管理有限公司董事。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9166E5">
        <w:rPr>
          <w:rFonts w:ascii="宋体" w:hAnsi="宋体" w:hint="eastAsia"/>
          <w:kern w:val="0"/>
          <w:szCs w:val="21"/>
        </w:rPr>
        <w:t>基金基金</w:t>
      </w:r>
      <w:proofErr w:type="gramEnd"/>
      <w:r w:rsidRPr="009166E5">
        <w:rPr>
          <w:rFonts w:ascii="宋体" w:hAnsi="宋体" w:hint="eastAsia"/>
          <w:kern w:val="0"/>
          <w:szCs w:val="21"/>
        </w:rPr>
        <w:t>经理、固定收益部副总经理兼社保债券</w:t>
      </w:r>
      <w:proofErr w:type="gramStart"/>
      <w:r w:rsidRPr="009166E5">
        <w:rPr>
          <w:rFonts w:ascii="宋体" w:hAnsi="宋体" w:hint="eastAsia"/>
          <w:kern w:val="0"/>
          <w:szCs w:val="21"/>
        </w:rPr>
        <w:t>基金基金</w:t>
      </w:r>
      <w:proofErr w:type="gramEnd"/>
      <w:r w:rsidRPr="009166E5">
        <w:rPr>
          <w:rFonts w:ascii="宋体" w:hAnsi="宋体" w:hint="eastAsia"/>
          <w:kern w:val="0"/>
          <w:szCs w:val="21"/>
        </w:rPr>
        <w:t>经理、固定收益部总经理、固定收益投资总监、社保组合投资经理。现任公司副总经理、兼任博时基金（国际）有限公司董事、博时资本管理有限公司董事。</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徐卫先生，硕士，副总经理。1993年起先后在深圳市证券管理办公室、中国证监会、摩根士丹利华</w:t>
      </w:r>
      <w:proofErr w:type="gramStart"/>
      <w:r w:rsidRPr="009166E5">
        <w:rPr>
          <w:rFonts w:ascii="宋体" w:hAnsi="宋体" w:hint="eastAsia"/>
          <w:kern w:val="0"/>
          <w:szCs w:val="21"/>
        </w:rPr>
        <w:t>鑫</w:t>
      </w:r>
      <w:proofErr w:type="gramEnd"/>
      <w:r w:rsidRPr="009166E5">
        <w:rPr>
          <w:rFonts w:ascii="宋体" w:hAnsi="宋体" w:hint="eastAsia"/>
          <w:kern w:val="0"/>
          <w:szCs w:val="21"/>
        </w:rPr>
        <w:t>基金工作。2015年6月加入博时基金管理有限公司，现任公司副总</w:t>
      </w:r>
      <w:proofErr w:type="gramStart"/>
      <w:r w:rsidRPr="009166E5">
        <w:rPr>
          <w:rFonts w:ascii="宋体" w:hAnsi="宋体" w:hint="eastAsia"/>
          <w:kern w:val="0"/>
          <w:szCs w:val="21"/>
        </w:rPr>
        <w:t>经理兼博时</w:t>
      </w:r>
      <w:proofErr w:type="gramEnd"/>
      <w:r w:rsidRPr="009166E5">
        <w:rPr>
          <w:rFonts w:ascii="宋体" w:hAnsi="宋体" w:hint="eastAsia"/>
          <w:kern w:val="0"/>
          <w:szCs w:val="21"/>
        </w:rPr>
        <w:t xml:space="preserve">资本管理有限公司董事、博时基金(国际)有限公司董事。  </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孙麒清女士，</w:t>
      </w:r>
      <w:proofErr w:type="gramStart"/>
      <w:r w:rsidRPr="009166E5">
        <w:rPr>
          <w:rFonts w:ascii="宋体" w:hAnsi="宋体" w:hint="eastAsia"/>
          <w:kern w:val="0"/>
          <w:szCs w:val="21"/>
        </w:rPr>
        <w:t>商法学</w:t>
      </w:r>
      <w:proofErr w:type="gramEnd"/>
      <w:r w:rsidRPr="009166E5">
        <w:rPr>
          <w:rFonts w:ascii="宋体" w:hAnsi="宋体" w:hint="eastAsia"/>
          <w:kern w:val="0"/>
          <w:szCs w:val="21"/>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4、本</w:t>
      </w:r>
      <w:proofErr w:type="gramStart"/>
      <w:r w:rsidRPr="009166E5">
        <w:rPr>
          <w:rFonts w:ascii="宋体" w:hAnsi="宋体" w:hint="eastAsia"/>
          <w:kern w:val="0"/>
          <w:szCs w:val="21"/>
        </w:rPr>
        <w:t>基金基金</w:t>
      </w:r>
      <w:proofErr w:type="gramEnd"/>
      <w:r w:rsidRPr="009166E5">
        <w:rPr>
          <w:rFonts w:ascii="宋体" w:hAnsi="宋体" w:hint="eastAsia"/>
          <w:kern w:val="0"/>
          <w:szCs w:val="21"/>
        </w:rPr>
        <w:t>经理</w:t>
      </w:r>
    </w:p>
    <w:p w:rsidR="009166E5" w:rsidRPr="00A16BAF" w:rsidRDefault="009166E5" w:rsidP="009166E5">
      <w:pPr>
        <w:spacing w:line="360" w:lineRule="auto"/>
        <w:ind w:firstLine="420"/>
        <w:rPr>
          <w:rFonts w:ascii="宋体" w:hAnsi="宋体"/>
          <w:kern w:val="0"/>
          <w:szCs w:val="21"/>
        </w:rPr>
      </w:pPr>
      <w:r w:rsidRPr="00A16BAF">
        <w:rPr>
          <w:rFonts w:ascii="宋体" w:hAnsi="宋体" w:hint="eastAsia"/>
          <w:kern w:val="0"/>
          <w:szCs w:val="21"/>
        </w:rPr>
        <w:t>韩茂华先生，博士。2006年从清华大学博士研究生毕业后加入博时基金管理有限公司。历任研究员、金融地产与公用事业组组长、原材料组组长、投资经理、博时新兴成长混合型证券投资基金（2013年1月9日至2015年1月22日）、博时价值增长混合基金（2014年12月23日至2016年1月27日）的基金经理。现任博</w:t>
      </w:r>
      <w:proofErr w:type="gramStart"/>
      <w:r w:rsidRPr="00A16BAF">
        <w:rPr>
          <w:rFonts w:ascii="宋体" w:hAnsi="宋体" w:hint="eastAsia"/>
          <w:kern w:val="0"/>
          <w:szCs w:val="21"/>
        </w:rPr>
        <w:t>时创业</w:t>
      </w:r>
      <w:proofErr w:type="gramEnd"/>
      <w:r w:rsidRPr="00A16BAF">
        <w:rPr>
          <w:rFonts w:ascii="宋体" w:hAnsi="宋体" w:hint="eastAsia"/>
          <w:kern w:val="0"/>
          <w:szCs w:val="21"/>
        </w:rPr>
        <w:t>成长混合型证券投资基金（2013年8月26日至今）</w:t>
      </w:r>
      <w:r w:rsidR="00D939C1">
        <w:rPr>
          <w:rFonts w:ascii="宋体" w:hAnsi="宋体" w:hint="eastAsia"/>
          <w:kern w:val="0"/>
          <w:szCs w:val="21"/>
        </w:rPr>
        <w:t>、</w:t>
      </w:r>
      <w:r w:rsidR="00D939C1" w:rsidRPr="00D939C1">
        <w:rPr>
          <w:rFonts w:ascii="宋体" w:hAnsi="宋体" w:hint="eastAsia"/>
          <w:kern w:val="0"/>
          <w:szCs w:val="21"/>
        </w:rPr>
        <w:t>博时第三产业混合型证券投资基金</w:t>
      </w:r>
      <w:r w:rsidR="00D939C1">
        <w:rPr>
          <w:rFonts w:ascii="宋体" w:hAnsi="宋体" w:hint="eastAsia"/>
          <w:kern w:val="0"/>
          <w:szCs w:val="21"/>
        </w:rPr>
        <w:t>（2017年3月10日至今）、</w:t>
      </w:r>
      <w:r w:rsidR="00D939C1" w:rsidRPr="00D939C1">
        <w:rPr>
          <w:rFonts w:ascii="宋体" w:hAnsi="宋体" w:hint="eastAsia"/>
          <w:kern w:val="0"/>
          <w:szCs w:val="21"/>
        </w:rPr>
        <w:t>博时文体娱乐主题混合型证券投资基金</w:t>
      </w:r>
      <w:r w:rsidR="00D939C1">
        <w:rPr>
          <w:rFonts w:ascii="宋体" w:hAnsi="宋体" w:hint="eastAsia"/>
          <w:kern w:val="0"/>
          <w:szCs w:val="21"/>
        </w:rPr>
        <w:t>（2017年5月25日至今）</w:t>
      </w:r>
      <w:r w:rsidRPr="00A16BAF">
        <w:rPr>
          <w:rFonts w:ascii="宋体" w:hAnsi="宋体" w:hint="eastAsia"/>
          <w:kern w:val="0"/>
          <w:szCs w:val="21"/>
        </w:rPr>
        <w:t>的基金经理。</w:t>
      </w:r>
    </w:p>
    <w:p w:rsidR="00D939C1" w:rsidRDefault="009166E5" w:rsidP="00587BCF">
      <w:pPr>
        <w:spacing w:line="360" w:lineRule="auto"/>
        <w:ind w:firstLine="420"/>
        <w:rPr>
          <w:rFonts w:ascii="宋体" w:hAnsi="宋体"/>
          <w:kern w:val="0"/>
          <w:szCs w:val="21"/>
        </w:rPr>
      </w:pPr>
      <w:r w:rsidRPr="00A16BAF">
        <w:rPr>
          <w:rFonts w:ascii="宋体" w:hAnsi="宋体" w:hint="eastAsia"/>
          <w:kern w:val="0"/>
          <w:szCs w:val="21"/>
        </w:rPr>
        <w:t>历任基金经理：</w:t>
      </w:r>
    </w:p>
    <w:p w:rsidR="009166E5" w:rsidRPr="00587BCF" w:rsidRDefault="009166E5" w:rsidP="00587BCF">
      <w:pPr>
        <w:spacing w:line="360" w:lineRule="auto"/>
        <w:ind w:firstLine="420"/>
        <w:rPr>
          <w:rFonts w:ascii="宋体" w:hAnsi="宋体"/>
          <w:kern w:val="0"/>
          <w:szCs w:val="21"/>
        </w:rPr>
      </w:pPr>
      <w:r w:rsidRPr="00A16BAF">
        <w:rPr>
          <w:rFonts w:ascii="宋体" w:hAnsi="宋体" w:hint="eastAsia"/>
          <w:kern w:val="0"/>
          <w:szCs w:val="21"/>
        </w:rPr>
        <w:t>孙占军先生</w:t>
      </w:r>
      <w:r w:rsidR="00D939C1">
        <w:rPr>
          <w:rFonts w:ascii="宋体" w:hAnsi="宋体" w:hint="eastAsia"/>
          <w:kern w:val="0"/>
          <w:szCs w:val="21"/>
        </w:rPr>
        <w:t>，</w:t>
      </w:r>
      <w:r w:rsidR="00D939C1" w:rsidRPr="00A16BAF">
        <w:rPr>
          <w:rFonts w:ascii="宋体" w:hAnsi="宋体" w:hint="eastAsia"/>
          <w:kern w:val="0"/>
          <w:szCs w:val="21"/>
        </w:rPr>
        <w:t>2010年6月至2013年8月期间</w:t>
      </w:r>
      <w:r w:rsidRPr="00A16BAF">
        <w:rPr>
          <w:rFonts w:ascii="宋体" w:hAnsi="宋体" w:hint="eastAsia"/>
          <w:kern w:val="0"/>
          <w:szCs w:val="21"/>
        </w:rPr>
        <w:t>任本</w:t>
      </w:r>
      <w:proofErr w:type="gramStart"/>
      <w:r w:rsidRPr="00A16BAF">
        <w:rPr>
          <w:rFonts w:ascii="宋体" w:hAnsi="宋体" w:hint="eastAsia"/>
          <w:kern w:val="0"/>
          <w:szCs w:val="21"/>
        </w:rPr>
        <w:t>基金基金</w:t>
      </w:r>
      <w:proofErr w:type="gramEnd"/>
      <w:r w:rsidRPr="00A16BAF">
        <w:rPr>
          <w:rFonts w:ascii="宋体" w:hAnsi="宋体" w:hint="eastAsia"/>
          <w:kern w:val="0"/>
          <w:szCs w:val="21"/>
        </w:rPr>
        <w:t>经理。</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5、投资决策委员会成员</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委员：江向阳、邵凯、黄健斌、李权胜、欧阳凡、魏凤春、王俊、过钧、</w:t>
      </w:r>
      <w:proofErr w:type="gramStart"/>
      <w:r w:rsidRPr="009166E5">
        <w:rPr>
          <w:rFonts w:ascii="宋体" w:hAnsi="宋体" w:hint="eastAsia"/>
          <w:kern w:val="0"/>
          <w:szCs w:val="21"/>
        </w:rPr>
        <w:t>白仲光</w:t>
      </w:r>
      <w:proofErr w:type="gramEnd"/>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江向阳先生，简历同上。</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邵凯先生，简历同上。</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黄健斌先生，简历同上。</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李权胜先生，硕士。2001年起先后在招商证券、银华基金工作。2006年加入博时基金</w:t>
      </w:r>
      <w:r w:rsidRPr="009166E5">
        <w:rPr>
          <w:rFonts w:ascii="宋体" w:hAnsi="宋体" w:hint="eastAsia"/>
          <w:kern w:val="0"/>
          <w:szCs w:val="21"/>
        </w:rPr>
        <w:lastRenderedPageBreak/>
        <w:t>管理有限公司，历任研究员、研究员</w:t>
      </w:r>
      <w:proofErr w:type="gramStart"/>
      <w:r w:rsidRPr="009166E5">
        <w:rPr>
          <w:rFonts w:ascii="宋体" w:hAnsi="宋体" w:hint="eastAsia"/>
          <w:kern w:val="0"/>
          <w:szCs w:val="21"/>
        </w:rPr>
        <w:t>兼基金</w:t>
      </w:r>
      <w:proofErr w:type="gramEnd"/>
      <w:r w:rsidRPr="009166E5">
        <w:rPr>
          <w:rFonts w:ascii="宋体" w:hAnsi="宋体" w:hint="eastAsia"/>
          <w:kern w:val="0"/>
          <w:szCs w:val="21"/>
        </w:rPr>
        <w:t>经理助理、特定资产投资经理、特定资产管理部副总经理、博时医疗保健行业股票</w:t>
      </w:r>
      <w:proofErr w:type="gramStart"/>
      <w:r w:rsidRPr="009166E5">
        <w:rPr>
          <w:rFonts w:ascii="宋体" w:hAnsi="宋体" w:hint="eastAsia"/>
          <w:kern w:val="0"/>
          <w:szCs w:val="21"/>
        </w:rPr>
        <w:t>基金基金</w:t>
      </w:r>
      <w:proofErr w:type="gramEnd"/>
      <w:r w:rsidRPr="009166E5">
        <w:rPr>
          <w:rFonts w:ascii="宋体" w:hAnsi="宋体" w:hint="eastAsia"/>
          <w:kern w:val="0"/>
          <w:szCs w:val="21"/>
        </w:rPr>
        <w:t>经理、股票投资部副总经理、股票投资</w:t>
      </w:r>
      <w:proofErr w:type="gramStart"/>
      <w:r w:rsidRPr="009166E5">
        <w:rPr>
          <w:rFonts w:ascii="宋体" w:hAnsi="宋体" w:hint="eastAsia"/>
          <w:kern w:val="0"/>
          <w:szCs w:val="21"/>
        </w:rPr>
        <w:t>部成长组投资</w:t>
      </w:r>
      <w:proofErr w:type="gramEnd"/>
      <w:r w:rsidRPr="009166E5">
        <w:rPr>
          <w:rFonts w:ascii="宋体" w:hAnsi="宋体" w:hint="eastAsia"/>
          <w:kern w:val="0"/>
          <w:szCs w:val="21"/>
        </w:rPr>
        <w:t>总监。现任董事总经理</w:t>
      </w:r>
      <w:proofErr w:type="gramStart"/>
      <w:r w:rsidRPr="009166E5">
        <w:rPr>
          <w:rFonts w:ascii="宋体" w:hAnsi="宋体" w:hint="eastAsia"/>
          <w:kern w:val="0"/>
          <w:szCs w:val="21"/>
        </w:rPr>
        <w:t>兼股票</w:t>
      </w:r>
      <w:proofErr w:type="gramEnd"/>
      <w:r w:rsidRPr="009166E5">
        <w:rPr>
          <w:rFonts w:ascii="宋体" w:hAnsi="宋体" w:hint="eastAsia"/>
          <w:kern w:val="0"/>
          <w:szCs w:val="21"/>
        </w:rPr>
        <w:t>投资部总经理</w:t>
      </w:r>
      <w:proofErr w:type="gramStart"/>
      <w:r w:rsidRPr="009166E5">
        <w:rPr>
          <w:rFonts w:ascii="宋体" w:hAnsi="宋体" w:hint="eastAsia"/>
          <w:kern w:val="0"/>
          <w:szCs w:val="21"/>
        </w:rPr>
        <w:t>兼价值组投资</w:t>
      </w:r>
      <w:proofErr w:type="gramEnd"/>
      <w:r w:rsidRPr="009166E5">
        <w:rPr>
          <w:rFonts w:ascii="宋体" w:hAnsi="宋体" w:hint="eastAsia"/>
          <w:kern w:val="0"/>
          <w:szCs w:val="21"/>
        </w:rPr>
        <w:t>总监、博时精选混合基金、博时新趋势混合基金的基金经理。</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欧阳凡先生，硕士。2003年起先后在衡阳市金杯电缆厂、南方基金工作。2011年加入博时基金管理有限公司，曾任特定资产管理部副总经理、社保组合投资经理助理。现任特定资产管理部总经理兼社保组合投资经理。</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魏凤春先生，经济学博士。1993年起先后在山东经济学院、江南证券、清华大学、江南证券、中</w:t>
      </w:r>
      <w:proofErr w:type="gramStart"/>
      <w:r w:rsidRPr="009166E5">
        <w:rPr>
          <w:rFonts w:ascii="宋体" w:hAnsi="宋体" w:hint="eastAsia"/>
          <w:kern w:val="0"/>
          <w:szCs w:val="21"/>
        </w:rPr>
        <w:t>信建投证券公司</w:t>
      </w:r>
      <w:proofErr w:type="gramEnd"/>
      <w:r w:rsidRPr="009166E5">
        <w:rPr>
          <w:rFonts w:ascii="宋体" w:hAnsi="宋体" w:hint="eastAsia"/>
          <w:kern w:val="0"/>
          <w:szCs w:val="21"/>
        </w:rPr>
        <w:t>工作。2011年加入博时基金管理有限公司，历任投资经理、</w:t>
      </w:r>
      <w:proofErr w:type="gramStart"/>
      <w:r w:rsidRPr="009166E5">
        <w:rPr>
          <w:rFonts w:ascii="宋体" w:hAnsi="宋体" w:hint="eastAsia"/>
          <w:kern w:val="0"/>
          <w:szCs w:val="21"/>
        </w:rPr>
        <w:t>博时抗通胀</w:t>
      </w:r>
      <w:proofErr w:type="gramEnd"/>
      <w:r w:rsidRPr="009166E5">
        <w:rPr>
          <w:rFonts w:ascii="宋体" w:hAnsi="宋体" w:hint="eastAsia"/>
          <w:kern w:val="0"/>
          <w:szCs w:val="21"/>
        </w:rPr>
        <w:t>增强回报（QDII-FOF）基金、博时平衡配置混合基金的基金经理。现任首席宏观策略分析师兼宏观策略部总经理、多元资产管理部总经理。</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王俊先生，硕士，CFA。2008年从上海交通大学硕士研究生毕业后加入博时基金管理有限公司。历任研究员、金融地产与公用事业组组长、研究部副总经理、博时国企改革股票基金、博时丝路主题股票基金的基金经理。现任研究部总经理</w:t>
      </w:r>
      <w:proofErr w:type="gramStart"/>
      <w:r w:rsidRPr="009166E5">
        <w:rPr>
          <w:rFonts w:ascii="宋体" w:hAnsi="宋体" w:hint="eastAsia"/>
          <w:kern w:val="0"/>
          <w:szCs w:val="21"/>
        </w:rPr>
        <w:t>兼博时主题</w:t>
      </w:r>
      <w:proofErr w:type="gramEnd"/>
      <w:r w:rsidRPr="009166E5">
        <w:rPr>
          <w:rFonts w:ascii="宋体" w:hAnsi="宋体" w:hint="eastAsia"/>
          <w:kern w:val="0"/>
          <w:szCs w:val="21"/>
        </w:rPr>
        <w:t>行业混合(LOF)基金、博时沪港深优质企业混合基金、博时沪港</w:t>
      </w:r>
      <w:proofErr w:type="gramStart"/>
      <w:r w:rsidRPr="009166E5">
        <w:rPr>
          <w:rFonts w:ascii="宋体" w:hAnsi="宋体" w:hint="eastAsia"/>
          <w:kern w:val="0"/>
          <w:szCs w:val="21"/>
        </w:rPr>
        <w:t>深成长</w:t>
      </w:r>
      <w:proofErr w:type="gramEnd"/>
      <w:r w:rsidRPr="009166E5">
        <w:rPr>
          <w:rFonts w:ascii="宋体" w:hAnsi="宋体" w:hint="eastAsia"/>
          <w:kern w:val="0"/>
          <w:szCs w:val="21"/>
        </w:rPr>
        <w:t>企业混合基金、博时沪港</w:t>
      </w:r>
      <w:proofErr w:type="gramStart"/>
      <w:r w:rsidRPr="009166E5">
        <w:rPr>
          <w:rFonts w:ascii="宋体" w:hAnsi="宋体" w:hint="eastAsia"/>
          <w:kern w:val="0"/>
          <w:szCs w:val="21"/>
        </w:rPr>
        <w:t>深价值</w:t>
      </w:r>
      <w:proofErr w:type="gramEnd"/>
      <w:r w:rsidRPr="009166E5">
        <w:rPr>
          <w:rFonts w:ascii="宋体" w:hAnsi="宋体" w:hint="eastAsia"/>
          <w:kern w:val="0"/>
          <w:szCs w:val="21"/>
        </w:rPr>
        <w:t>优选混合基金的基金经理。</w:t>
      </w:r>
    </w:p>
    <w:p w:rsidR="009166E5" w:rsidRPr="009166E5" w:rsidRDefault="009166E5" w:rsidP="009166E5">
      <w:pPr>
        <w:spacing w:line="360" w:lineRule="auto"/>
        <w:ind w:firstLine="420"/>
        <w:rPr>
          <w:rFonts w:ascii="宋体" w:hAnsi="宋体"/>
          <w:kern w:val="0"/>
          <w:szCs w:val="21"/>
        </w:rPr>
      </w:pPr>
      <w:proofErr w:type="gramStart"/>
      <w:r w:rsidRPr="009166E5">
        <w:rPr>
          <w:rFonts w:ascii="宋体" w:hAnsi="宋体" w:hint="eastAsia"/>
          <w:kern w:val="0"/>
          <w:szCs w:val="21"/>
        </w:rPr>
        <w:t>过钧先生</w:t>
      </w:r>
      <w:proofErr w:type="gramEnd"/>
      <w:r w:rsidRPr="009166E5">
        <w:rPr>
          <w:rFonts w:ascii="宋体" w:hAnsi="宋体" w:hint="eastAsia"/>
          <w:kern w:val="0"/>
          <w:szCs w:val="21"/>
        </w:rPr>
        <w:t>，硕士，CFA。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固定收益部副总经理、博时转</w:t>
      </w:r>
      <w:proofErr w:type="gramStart"/>
      <w:r w:rsidRPr="009166E5">
        <w:rPr>
          <w:rFonts w:ascii="宋体" w:hAnsi="宋体" w:hint="eastAsia"/>
          <w:kern w:val="0"/>
          <w:szCs w:val="21"/>
        </w:rPr>
        <w:t>债增强</w:t>
      </w:r>
      <w:proofErr w:type="gramEnd"/>
      <w:r w:rsidRPr="009166E5">
        <w:rPr>
          <w:rFonts w:ascii="宋体" w:hAnsi="宋体" w:hint="eastAsia"/>
          <w:kern w:val="0"/>
          <w:szCs w:val="21"/>
        </w:rPr>
        <w:t>债券型证券投资基金、博时亚洲票息收益债券型证券投资基金、博时裕祥分级债券型证券投资基金、博时</w:t>
      </w:r>
      <w:proofErr w:type="gramStart"/>
      <w:r w:rsidRPr="009166E5">
        <w:rPr>
          <w:rFonts w:ascii="宋体" w:hAnsi="宋体" w:hint="eastAsia"/>
          <w:kern w:val="0"/>
          <w:szCs w:val="21"/>
        </w:rPr>
        <w:t>双债增强</w:t>
      </w:r>
      <w:proofErr w:type="gramEnd"/>
      <w:r w:rsidRPr="009166E5">
        <w:rPr>
          <w:rFonts w:ascii="宋体" w:hAnsi="宋体" w:hint="eastAsia"/>
          <w:kern w:val="0"/>
          <w:szCs w:val="21"/>
        </w:rPr>
        <w:t>债券型证券投资基金、博时新财富混合型证券投资基金的基金经理。现任董事总经理</w:t>
      </w:r>
      <w:proofErr w:type="gramStart"/>
      <w:r w:rsidRPr="009166E5">
        <w:rPr>
          <w:rFonts w:ascii="宋体" w:hAnsi="宋体" w:hint="eastAsia"/>
          <w:kern w:val="0"/>
          <w:szCs w:val="21"/>
        </w:rPr>
        <w:t>兼固定</w:t>
      </w:r>
      <w:proofErr w:type="gramEnd"/>
      <w:r w:rsidRPr="009166E5">
        <w:rPr>
          <w:rFonts w:ascii="宋体" w:hAnsi="宋体" w:hint="eastAsia"/>
          <w:kern w:val="0"/>
          <w:szCs w:val="21"/>
        </w:rPr>
        <w:t>收益总部公</w:t>
      </w:r>
      <w:proofErr w:type="gramStart"/>
      <w:r w:rsidRPr="009166E5">
        <w:rPr>
          <w:rFonts w:ascii="宋体" w:hAnsi="宋体" w:hint="eastAsia"/>
          <w:kern w:val="0"/>
          <w:szCs w:val="21"/>
        </w:rPr>
        <w:t>募基金组投资</w:t>
      </w:r>
      <w:proofErr w:type="gramEnd"/>
      <w:r w:rsidRPr="009166E5">
        <w:rPr>
          <w:rFonts w:ascii="宋体" w:hAnsi="宋体" w:hint="eastAsia"/>
          <w:kern w:val="0"/>
          <w:szCs w:val="21"/>
        </w:rPr>
        <w:t>总监、博时信用债券投资基金、博时稳健回报债券型证券投资基金（LOF）、博时新收益灵活配置混合型证券投资基金、博时新机遇混合型证券投资基金、博时新价值灵活配置混合型证券投资基金、博时新策略灵活配置混合型证券投资基金、博时鑫源灵活配置混合型证券投资基金、博时乐</w:t>
      </w:r>
      <w:proofErr w:type="gramStart"/>
      <w:r w:rsidRPr="009166E5">
        <w:rPr>
          <w:rFonts w:ascii="宋体" w:hAnsi="宋体" w:hint="eastAsia"/>
          <w:kern w:val="0"/>
          <w:szCs w:val="21"/>
        </w:rPr>
        <w:t>臻</w:t>
      </w:r>
      <w:proofErr w:type="gramEnd"/>
      <w:r w:rsidRPr="009166E5">
        <w:rPr>
          <w:rFonts w:ascii="宋体" w:hAnsi="宋体" w:hint="eastAsia"/>
          <w:kern w:val="0"/>
          <w:szCs w:val="21"/>
        </w:rPr>
        <w:t>定期开放混合型证券投资基金、博时新起点灵活配置混合型证券投资基金、博时</w:t>
      </w:r>
      <w:proofErr w:type="gramStart"/>
      <w:r w:rsidRPr="009166E5">
        <w:rPr>
          <w:rFonts w:ascii="宋体" w:hAnsi="宋体" w:hint="eastAsia"/>
          <w:kern w:val="0"/>
          <w:szCs w:val="21"/>
        </w:rPr>
        <w:t>双债增强</w:t>
      </w:r>
      <w:proofErr w:type="gramEnd"/>
      <w:r w:rsidRPr="009166E5">
        <w:rPr>
          <w:rFonts w:ascii="宋体" w:hAnsi="宋体" w:hint="eastAsia"/>
          <w:kern w:val="0"/>
          <w:szCs w:val="21"/>
        </w:rPr>
        <w:t>债券型证券投资基金、博时鑫惠灵活配置混合型证券投资基金、博时鑫瑞灵活配置混合型证券投资基金、博时鑫润灵活配置混合型证券投资基金的基金经理。</w:t>
      </w:r>
    </w:p>
    <w:p w:rsidR="009166E5"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白仲光先生，博士。1991年起先后在石家庄无线电九厂、石家庄经济学院、长盛基金、德邦基金、上海金珀资产管理公司工作。2015年加入博时基金管理有限公司，现任董事总经理兼年金投资部投资总监、股票投资部绝对收益</w:t>
      </w:r>
      <w:proofErr w:type="gramStart"/>
      <w:r w:rsidRPr="009166E5">
        <w:rPr>
          <w:rFonts w:ascii="宋体" w:hAnsi="宋体" w:hint="eastAsia"/>
          <w:kern w:val="0"/>
          <w:szCs w:val="21"/>
        </w:rPr>
        <w:t>组投资</w:t>
      </w:r>
      <w:proofErr w:type="gramEnd"/>
      <w:r w:rsidRPr="009166E5">
        <w:rPr>
          <w:rFonts w:ascii="宋体" w:hAnsi="宋体" w:hint="eastAsia"/>
          <w:kern w:val="0"/>
          <w:szCs w:val="21"/>
        </w:rPr>
        <w:t>总监。</w:t>
      </w:r>
    </w:p>
    <w:p w:rsidR="008553CD" w:rsidRPr="009166E5" w:rsidRDefault="009166E5" w:rsidP="009166E5">
      <w:pPr>
        <w:spacing w:line="360" w:lineRule="auto"/>
        <w:ind w:firstLine="420"/>
        <w:rPr>
          <w:rFonts w:ascii="宋体" w:hAnsi="宋体"/>
          <w:kern w:val="0"/>
          <w:szCs w:val="21"/>
        </w:rPr>
      </w:pPr>
      <w:r w:rsidRPr="009166E5">
        <w:rPr>
          <w:rFonts w:ascii="宋体" w:hAnsi="宋体" w:hint="eastAsia"/>
          <w:kern w:val="0"/>
          <w:szCs w:val="21"/>
        </w:rPr>
        <w:t>6、上述人员之间均不存在近亲属关系。</w:t>
      </w:r>
    </w:p>
    <w:p w:rsidR="008553CD" w:rsidRDefault="00587BCF">
      <w:pPr>
        <w:pStyle w:val="20"/>
        <w:adjustRightInd/>
        <w:spacing w:before="0" w:after="0"/>
        <w:ind w:firstLineChars="200" w:firstLine="422"/>
        <w:jc w:val="both"/>
        <w:rPr>
          <w:rFonts w:ascii="宋体" w:eastAsia="宋体" w:hAnsi="宋体"/>
          <w:sz w:val="21"/>
          <w:szCs w:val="21"/>
        </w:rPr>
      </w:pPr>
      <w:bookmarkStart w:id="9" w:name="_Toc238013747"/>
      <w:bookmarkStart w:id="10" w:name="_Toc213048036"/>
      <w:bookmarkStart w:id="11" w:name="_Toc524923215"/>
      <w:bookmarkEnd w:id="8"/>
      <w:bookmarkEnd w:id="9"/>
      <w:bookmarkEnd w:id="10"/>
      <w:r>
        <w:rPr>
          <w:rFonts w:ascii="宋体" w:eastAsia="宋体" w:hAnsi="宋体" w:hint="eastAsia"/>
          <w:sz w:val="21"/>
          <w:szCs w:val="21"/>
        </w:rPr>
        <w:lastRenderedPageBreak/>
        <w:t>三、</w:t>
      </w:r>
      <w:r w:rsidR="008553CD">
        <w:rPr>
          <w:rFonts w:ascii="宋体" w:eastAsia="宋体" w:hAnsi="宋体"/>
          <w:sz w:val="21"/>
          <w:szCs w:val="21"/>
        </w:rPr>
        <w:t>基金管理人的职责</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1</w:t>
      </w:r>
      <w:r>
        <w:rPr>
          <w:rFonts w:ascii="Arial" w:hAnsi="Arial"/>
          <w:kern w:val="0"/>
        </w:rPr>
        <w:t>、依法募集基金，办理或者委托经中国证监会认定的其他机构代为办理基金份额的发售、申购、赎回和登记事宜；</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2</w:t>
      </w:r>
      <w:r>
        <w:rPr>
          <w:rFonts w:ascii="Arial" w:hAnsi="Arial"/>
          <w:kern w:val="0"/>
        </w:rPr>
        <w:t>、办理基金备案手续；</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3</w:t>
      </w:r>
      <w:r>
        <w:rPr>
          <w:rFonts w:ascii="Arial" w:hAnsi="Arial"/>
          <w:kern w:val="0"/>
        </w:rPr>
        <w:t>、对所管理的不同基金财产分别管理、分别记账，进行证券投资；</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4</w:t>
      </w:r>
      <w:r>
        <w:rPr>
          <w:rFonts w:ascii="Arial" w:hAnsi="Arial"/>
          <w:kern w:val="0"/>
        </w:rPr>
        <w:t>、按照基金合同的约定确定基金收益分配方案，及时向基金份额持有人分配收益；</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5</w:t>
      </w:r>
      <w:r>
        <w:rPr>
          <w:rFonts w:ascii="Arial" w:hAnsi="Arial"/>
          <w:kern w:val="0"/>
        </w:rPr>
        <w:t>、进行基金会计核算并编制基金财务会计报告；</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6</w:t>
      </w:r>
      <w:r>
        <w:rPr>
          <w:rFonts w:ascii="Arial" w:hAnsi="Arial"/>
          <w:kern w:val="0"/>
        </w:rPr>
        <w:t>、</w:t>
      </w:r>
      <w:r>
        <w:rPr>
          <w:rFonts w:ascii="Arial" w:hAnsi="Arial"/>
        </w:rPr>
        <w:t>编制中期和年度基金报告</w:t>
      </w:r>
      <w:r>
        <w:rPr>
          <w:rFonts w:ascii="Arial" w:hAnsi="Arial"/>
          <w:kern w:val="0"/>
        </w:rPr>
        <w:t>；</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7</w:t>
      </w:r>
      <w:r>
        <w:rPr>
          <w:rFonts w:ascii="Arial" w:hAnsi="Arial"/>
          <w:kern w:val="0"/>
        </w:rPr>
        <w:t>、计算并公告基金资产净值，确定基金份额申购、赎回价格；</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8</w:t>
      </w:r>
      <w:r>
        <w:rPr>
          <w:rFonts w:ascii="Arial" w:hAnsi="Arial"/>
          <w:kern w:val="0"/>
        </w:rPr>
        <w:t>、办理与基金财产管理业务活动有关的信息披露事项；</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9</w:t>
      </w:r>
      <w:r>
        <w:rPr>
          <w:rFonts w:ascii="Arial" w:hAnsi="Arial"/>
          <w:kern w:val="0"/>
        </w:rPr>
        <w:t>、召集基金份额持有人大会；</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10</w:t>
      </w:r>
      <w:r>
        <w:rPr>
          <w:rFonts w:ascii="Arial" w:hAnsi="Arial"/>
          <w:kern w:val="0"/>
        </w:rPr>
        <w:t>、保存基金财产管理业务活动的记录、账册、报表和其他相关资料；</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11</w:t>
      </w:r>
      <w:r>
        <w:rPr>
          <w:rFonts w:ascii="Arial" w:hAnsi="Arial"/>
          <w:kern w:val="0"/>
        </w:rPr>
        <w:t>、以基金管理人名义，代表基金份额持有人利益行使诉讼权利或者实施其他法律行为；</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12</w:t>
      </w:r>
      <w:r>
        <w:rPr>
          <w:rFonts w:ascii="Arial" w:hAnsi="Arial"/>
          <w:kern w:val="0"/>
        </w:rPr>
        <w:t>、国务院证券监督管理机构规定的其他职责。</w:t>
      </w:r>
    </w:p>
    <w:p w:rsidR="008553CD" w:rsidRDefault="00587BCF">
      <w:pPr>
        <w:pStyle w:val="20"/>
        <w:adjustRightInd/>
        <w:spacing w:before="0" w:after="0"/>
        <w:ind w:firstLineChars="200" w:firstLine="422"/>
        <w:jc w:val="both"/>
        <w:rPr>
          <w:rFonts w:ascii="宋体" w:eastAsia="宋体" w:hAnsi="宋体"/>
          <w:sz w:val="21"/>
          <w:szCs w:val="21"/>
        </w:rPr>
      </w:pPr>
      <w:r>
        <w:rPr>
          <w:rFonts w:ascii="宋体" w:eastAsia="宋体" w:hAnsi="宋体" w:hint="eastAsia"/>
          <w:sz w:val="21"/>
          <w:szCs w:val="21"/>
        </w:rPr>
        <w:t>四、</w:t>
      </w:r>
      <w:r w:rsidR="008553CD">
        <w:rPr>
          <w:rFonts w:ascii="宋体" w:eastAsia="宋体" w:hAnsi="宋体"/>
          <w:sz w:val="21"/>
          <w:szCs w:val="21"/>
        </w:rPr>
        <w:t>基金管理人的承诺</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1</w:t>
      </w:r>
      <w:r>
        <w:rPr>
          <w:rFonts w:ascii="Arial" w:hAnsi="Arial"/>
          <w:kern w:val="0"/>
        </w:rPr>
        <w:t>、基金管理人承诺不从事违反《证券法》的行为，并承诺建立健全内部控制制度，采取有效措施，防止违反《证券法》行为的发生；</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2</w:t>
      </w:r>
      <w:r>
        <w:rPr>
          <w:rFonts w:ascii="Arial" w:hAnsi="Arial"/>
          <w:kern w:val="0"/>
        </w:rPr>
        <w:t>、基金管理人承诺不从事违反《基金法》的行为，并承诺建立健全内部风险控制制度，采取有效措施，防止下列行为的发生：</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1</w:t>
      </w:r>
      <w:r>
        <w:rPr>
          <w:rFonts w:ascii="Arial" w:hAnsi="Arial"/>
          <w:kern w:val="0"/>
        </w:rPr>
        <w:t>）将基金管理人固有财产或者他人财产混同于基金财产从事证券投资；</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2</w:t>
      </w:r>
      <w:r>
        <w:rPr>
          <w:rFonts w:ascii="Arial" w:hAnsi="Arial"/>
          <w:kern w:val="0"/>
        </w:rPr>
        <w:t>）不公平地对待管理的不同基金财产；</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3</w:t>
      </w:r>
      <w:r>
        <w:rPr>
          <w:rFonts w:ascii="Arial" w:hAnsi="Arial"/>
          <w:kern w:val="0"/>
        </w:rPr>
        <w:t>）利用基金财产为基金份额持有人以外的第三人牟取利益；</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4</w:t>
      </w:r>
      <w:r>
        <w:rPr>
          <w:rFonts w:ascii="Arial" w:hAnsi="Arial"/>
          <w:kern w:val="0"/>
        </w:rPr>
        <w:t>）向基金份额持有人违规承诺收益或者承担损失；</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5</w:t>
      </w:r>
      <w:r>
        <w:rPr>
          <w:rFonts w:ascii="Arial" w:hAnsi="Arial"/>
          <w:kern w:val="0"/>
        </w:rPr>
        <w:t>）依照法律、行政法规有关规定，由中国证监会规定禁止的其他行为。</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3</w:t>
      </w:r>
      <w:r>
        <w:rPr>
          <w:rFonts w:ascii="Arial" w:hAnsi="Arial"/>
          <w:kern w:val="0"/>
        </w:rPr>
        <w:t>、基金管理人承诺严格遵守基金合同，并承诺建立健全内部控制制度，采取有效措施，防止违反基金合同行为的发生；</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4</w:t>
      </w:r>
      <w:r>
        <w:rPr>
          <w:rFonts w:ascii="Arial" w:hAnsi="Arial"/>
          <w:kern w:val="0"/>
        </w:rPr>
        <w:t>、基金管理人承诺加强人员管理，强化职业操守，督促和约束员工遵守国家有关法律法规及行业规范，诚实信用、勤勉尽责；</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5</w:t>
      </w:r>
      <w:r>
        <w:rPr>
          <w:rFonts w:ascii="Arial" w:hAnsi="Arial"/>
          <w:kern w:val="0"/>
        </w:rPr>
        <w:t>、基金管理人承诺不从事其他法规规定禁止从事的行为。</w:t>
      </w:r>
      <w:r>
        <w:rPr>
          <w:rFonts w:ascii="Arial" w:hAnsi="Arial"/>
          <w:kern w:val="0"/>
        </w:rPr>
        <w:t xml:space="preserve"> </w:t>
      </w:r>
    </w:p>
    <w:p w:rsidR="008553CD" w:rsidRDefault="00587BCF">
      <w:pPr>
        <w:pStyle w:val="20"/>
        <w:adjustRightInd/>
        <w:spacing w:before="0" w:after="0"/>
        <w:ind w:firstLineChars="200" w:firstLine="422"/>
        <w:jc w:val="both"/>
        <w:rPr>
          <w:rFonts w:ascii="宋体" w:eastAsia="宋体" w:hAnsi="宋体"/>
          <w:sz w:val="21"/>
          <w:szCs w:val="21"/>
        </w:rPr>
      </w:pPr>
      <w:r>
        <w:rPr>
          <w:rFonts w:ascii="宋体" w:eastAsia="宋体" w:hAnsi="宋体" w:hint="eastAsia"/>
          <w:sz w:val="21"/>
          <w:szCs w:val="21"/>
        </w:rPr>
        <w:t>五、</w:t>
      </w:r>
      <w:r w:rsidR="008553CD">
        <w:rPr>
          <w:rFonts w:ascii="宋体" w:eastAsia="宋体" w:hAnsi="宋体"/>
          <w:sz w:val="21"/>
          <w:szCs w:val="21"/>
        </w:rPr>
        <w:t>基金经理承诺</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1</w:t>
      </w:r>
      <w:r>
        <w:rPr>
          <w:rFonts w:ascii="Arial" w:hAnsi="Arial"/>
          <w:kern w:val="0"/>
        </w:rPr>
        <w:t>、依照有关法律法规和基金合同的规定，本着谨慎的原则为基金份额持有人谋取最大利益；</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2</w:t>
      </w:r>
      <w:r>
        <w:rPr>
          <w:rFonts w:ascii="Arial" w:hAnsi="Arial"/>
          <w:kern w:val="0"/>
        </w:rPr>
        <w:t>、不利用职务之便为自己、受雇人或任何第三者谋取利益；</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lastRenderedPageBreak/>
        <w:t>3</w:t>
      </w:r>
      <w:r>
        <w:rPr>
          <w:rFonts w:ascii="Arial" w:hAnsi="Arial"/>
          <w:kern w:val="0"/>
        </w:rPr>
        <w:t>、不泄露在任职期间知悉的有关证券、基金的商业秘密，尚未依法公开的基金投资内容、基金投资计划等信息；</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4</w:t>
      </w:r>
      <w:r>
        <w:rPr>
          <w:rFonts w:ascii="Arial" w:hAnsi="Arial"/>
          <w:kern w:val="0"/>
        </w:rPr>
        <w:t>、不以任何形式为其他组织或个人进行证券交易。</w:t>
      </w:r>
      <w:r>
        <w:rPr>
          <w:rFonts w:ascii="Arial" w:hAnsi="Arial"/>
          <w:kern w:val="0"/>
        </w:rPr>
        <w:t xml:space="preserve"> </w:t>
      </w:r>
    </w:p>
    <w:p w:rsidR="008553CD" w:rsidRDefault="00587BCF">
      <w:pPr>
        <w:pStyle w:val="20"/>
        <w:adjustRightInd/>
        <w:spacing w:before="0" w:after="0"/>
        <w:ind w:firstLineChars="200" w:firstLine="422"/>
        <w:jc w:val="both"/>
        <w:rPr>
          <w:rFonts w:ascii="宋体" w:eastAsia="宋体" w:hAnsi="宋体"/>
          <w:sz w:val="21"/>
          <w:szCs w:val="21"/>
        </w:rPr>
      </w:pPr>
      <w:r>
        <w:rPr>
          <w:rFonts w:ascii="宋体" w:eastAsia="宋体" w:hAnsi="宋体" w:hint="eastAsia"/>
          <w:sz w:val="21"/>
          <w:szCs w:val="21"/>
        </w:rPr>
        <w:t>六、</w:t>
      </w:r>
      <w:r w:rsidR="008553CD">
        <w:rPr>
          <w:rFonts w:ascii="宋体" w:eastAsia="宋体" w:hAnsi="宋体"/>
          <w:sz w:val="21"/>
          <w:szCs w:val="21"/>
        </w:rPr>
        <w:t>基金管理人的内部控制制度</w:t>
      </w:r>
    </w:p>
    <w:p w:rsidR="008553CD" w:rsidRDefault="008553CD">
      <w:pPr>
        <w:widowControl/>
        <w:adjustRightInd w:val="0"/>
        <w:snapToGrid w:val="0"/>
        <w:spacing w:line="360" w:lineRule="auto"/>
        <w:ind w:firstLineChars="200" w:firstLine="420"/>
        <w:rPr>
          <w:rFonts w:ascii="Arial" w:hAnsi="Arial"/>
          <w:kern w:val="0"/>
        </w:rPr>
      </w:pPr>
      <w:bookmarkStart w:id="12" w:name="_Toc36897793"/>
      <w:r>
        <w:rPr>
          <w:rFonts w:ascii="Arial" w:hAnsi="Arial"/>
          <w:kern w:val="0"/>
        </w:rPr>
        <w:t>1</w:t>
      </w:r>
      <w:r>
        <w:rPr>
          <w:rFonts w:ascii="Arial" w:hAnsi="Arial"/>
          <w:kern w:val="0"/>
        </w:rPr>
        <w:t>、风险管理的原则</w:t>
      </w:r>
      <w:bookmarkEnd w:id="12"/>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1</w:t>
      </w:r>
      <w:r>
        <w:rPr>
          <w:rFonts w:ascii="Arial" w:hAnsi="Arial"/>
          <w:kern w:val="0"/>
        </w:rPr>
        <w:t>）全面性原则</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公司风险管理必须覆盖公司的所有部门和岗位，渗透各项业务过程和业务环节。</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2</w:t>
      </w:r>
      <w:r>
        <w:rPr>
          <w:rFonts w:ascii="Arial" w:hAnsi="Arial"/>
          <w:kern w:val="0"/>
        </w:rPr>
        <w:t>）独立性原则</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公司设立独立的监察部，监察部保持高度的独立性和权威性，负责对公司各部门风险控制工作进行稽核和检查。</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3</w:t>
      </w:r>
      <w:r>
        <w:rPr>
          <w:rFonts w:ascii="Arial" w:hAnsi="Arial"/>
          <w:kern w:val="0"/>
        </w:rPr>
        <w:t>）相互制约原则</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公司及各部门在内部组织结构的设计上要形成一种相互制约的机制，建立不同岗位之间的制衡体系。</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4</w:t>
      </w:r>
      <w:r>
        <w:rPr>
          <w:rFonts w:ascii="Arial" w:hAnsi="Arial"/>
          <w:kern w:val="0"/>
        </w:rPr>
        <w:t>）定性和定量相结合原则</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建立完备的风险管理指标体系，使风险管理更具客观性和操作性。</w:t>
      </w:r>
    </w:p>
    <w:p w:rsidR="008553CD" w:rsidRDefault="008553CD">
      <w:pPr>
        <w:widowControl/>
        <w:adjustRightInd w:val="0"/>
        <w:snapToGrid w:val="0"/>
        <w:spacing w:line="360" w:lineRule="auto"/>
        <w:ind w:firstLineChars="200" w:firstLine="420"/>
        <w:rPr>
          <w:rFonts w:ascii="Arial" w:hAnsi="Arial"/>
          <w:kern w:val="0"/>
        </w:rPr>
      </w:pPr>
      <w:bookmarkStart w:id="13" w:name="_Toc36897794"/>
      <w:r>
        <w:rPr>
          <w:rFonts w:ascii="Arial" w:hAnsi="Arial"/>
          <w:kern w:val="0"/>
        </w:rPr>
        <w:t>2</w:t>
      </w:r>
      <w:r>
        <w:rPr>
          <w:rFonts w:ascii="Arial" w:hAnsi="Arial"/>
          <w:kern w:val="0"/>
        </w:rPr>
        <w:t>、风险管理和内</w:t>
      </w:r>
      <w:bookmarkStart w:id="14" w:name="_Hlt26629519"/>
      <w:bookmarkEnd w:id="14"/>
      <w:r>
        <w:rPr>
          <w:rFonts w:ascii="Arial" w:hAnsi="Arial"/>
          <w:kern w:val="0"/>
        </w:rPr>
        <w:t>部风险控制体系结构</w:t>
      </w:r>
      <w:bookmarkEnd w:id="13"/>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1</w:t>
      </w:r>
      <w:r>
        <w:rPr>
          <w:rFonts w:ascii="Arial" w:hAnsi="Arial"/>
          <w:kern w:val="0"/>
        </w:rPr>
        <w:t>）董事会</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负责制定公司的风险管理政策，对风险管理负完全的和最终的责任。</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2</w:t>
      </w:r>
      <w:r>
        <w:rPr>
          <w:rFonts w:ascii="Arial" w:hAnsi="Arial"/>
          <w:kern w:val="0"/>
        </w:rPr>
        <w:t>）风险管理委员会</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3</w:t>
      </w:r>
      <w:r>
        <w:rPr>
          <w:rFonts w:ascii="Arial" w:hAnsi="Arial"/>
          <w:kern w:val="0"/>
        </w:rPr>
        <w:t>）督察长</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独立行使督察权利；直接对董事会负责；按季向风险管理委员会提交独立的风险管理报告和风险管理建议。</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4</w:t>
      </w:r>
      <w:r>
        <w:rPr>
          <w:rFonts w:ascii="Arial" w:hAnsi="Arial"/>
          <w:kern w:val="0"/>
        </w:rPr>
        <w:t>）监察法律部</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监察法律部负责对公司风险管理政策和措施的执行情况进行监察，并为每一个部门的风险管理系统的发展提供协助，使公司在一种风险管理和控制的环境中实现业务目标。</w:t>
      </w:r>
    </w:p>
    <w:p w:rsidR="008553CD" w:rsidRDefault="008553CD">
      <w:pPr>
        <w:widowControl/>
        <w:adjustRightInd w:val="0"/>
        <w:snapToGrid w:val="0"/>
        <w:spacing w:line="360" w:lineRule="auto"/>
        <w:ind w:firstLineChars="200" w:firstLine="420"/>
        <w:rPr>
          <w:rFonts w:ascii="宋体" w:hAnsi="宋体"/>
        </w:rPr>
      </w:pPr>
      <w:r>
        <w:rPr>
          <w:rFonts w:ascii="宋体" w:hAnsi="宋体" w:hint="eastAsia"/>
        </w:rPr>
        <w:t>（5）风险管理部</w:t>
      </w:r>
    </w:p>
    <w:p w:rsidR="008553CD" w:rsidRDefault="008553CD">
      <w:pPr>
        <w:widowControl/>
        <w:adjustRightInd w:val="0"/>
        <w:snapToGrid w:val="0"/>
        <w:spacing w:line="360" w:lineRule="auto"/>
        <w:ind w:firstLineChars="200" w:firstLine="420"/>
        <w:rPr>
          <w:rFonts w:ascii="Arial" w:hAnsi="Arial"/>
          <w:kern w:val="0"/>
        </w:rPr>
      </w:pPr>
      <w:r>
        <w:rPr>
          <w:rFonts w:ascii="宋体" w:hAnsi="宋体" w:hint="eastAsia"/>
        </w:rPr>
        <w:t>风险管理部负责建立和完善公司投资风险管理制度与流程，组织实施公司投资风险管理与绩效分析工作，确保公司各类投资风险得到良好监督与控制。</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lastRenderedPageBreak/>
        <w:t>（</w:t>
      </w:r>
      <w:r>
        <w:rPr>
          <w:rFonts w:ascii="Arial" w:hAnsi="Arial" w:hint="eastAsia"/>
          <w:kern w:val="0"/>
        </w:rPr>
        <w:t>6</w:t>
      </w:r>
      <w:r>
        <w:rPr>
          <w:rFonts w:ascii="Arial" w:hAnsi="Arial"/>
          <w:kern w:val="0"/>
        </w:rPr>
        <w:t>）业务部门</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风险管理是每一个业务部门最首要的责任。部门经理对本部门的风险负全部责任，负责履行公司的风险管理程序，负责本部门的风险管理系统的开发、执行和维护，用于识别、监控和降低风险。</w:t>
      </w:r>
    </w:p>
    <w:p w:rsidR="008553CD" w:rsidRDefault="008553CD">
      <w:pPr>
        <w:widowControl/>
        <w:adjustRightInd w:val="0"/>
        <w:snapToGrid w:val="0"/>
        <w:spacing w:line="360" w:lineRule="auto"/>
        <w:ind w:firstLineChars="200" w:firstLine="420"/>
        <w:rPr>
          <w:rFonts w:ascii="Arial" w:hAnsi="Arial"/>
          <w:kern w:val="0"/>
        </w:rPr>
      </w:pPr>
      <w:bookmarkStart w:id="15" w:name="_Toc36897795"/>
      <w:r>
        <w:rPr>
          <w:rFonts w:ascii="Arial" w:hAnsi="Arial"/>
          <w:kern w:val="0"/>
        </w:rPr>
        <w:t>3</w:t>
      </w:r>
      <w:r>
        <w:rPr>
          <w:rFonts w:ascii="Arial" w:hAnsi="Arial"/>
          <w:kern w:val="0"/>
        </w:rPr>
        <w:t>、风险管理和内部风险控制的措施</w:t>
      </w:r>
      <w:bookmarkEnd w:id="15"/>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1</w:t>
      </w:r>
      <w:r>
        <w:rPr>
          <w:rFonts w:ascii="Arial" w:hAnsi="Arial"/>
          <w:kern w:val="0"/>
        </w:rPr>
        <w:t>）建立内控结构，完善内控制度</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公司建立、健全了内控结构，高管人员关于内控有明确的分工，确保各项业务活动有恰当的组织和授权，确保监察活动是独立的，并得到高管人员的支持，同时置备操作手册，并定期更新。</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2</w:t>
      </w:r>
      <w:r>
        <w:rPr>
          <w:rFonts w:ascii="Arial" w:hAnsi="Arial"/>
          <w:kern w:val="0"/>
        </w:rPr>
        <w:t>）建立相互分离、相互制衡的内控机制</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建立、健全了各项制度，做到基金经理分开，投资决策分开，基金交易集中，形成不同部门，不同岗位之间的制衡机制，从制度上减少和防范风险。</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3</w:t>
      </w:r>
      <w:r>
        <w:rPr>
          <w:rFonts w:ascii="Arial" w:hAnsi="Arial"/>
          <w:kern w:val="0"/>
        </w:rPr>
        <w:t>）建立、健全岗位责任制</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建立、健全了岗位责任制，使每个员工都明确自己的任务、职责，并及时将各自工作领域中的风险隐患上报，以防范和减少风险。</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4</w:t>
      </w:r>
      <w:r>
        <w:rPr>
          <w:rFonts w:ascii="Arial" w:hAnsi="Arial"/>
          <w:kern w:val="0"/>
        </w:rPr>
        <w:t>）建立风险分类、识别、评估、报告、提示程序</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Pr>
          <w:rFonts w:ascii="Arial" w:hAnsi="Arial"/>
          <w:kern w:val="0"/>
        </w:rPr>
        <w:t>作出</w:t>
      </w:r>
      <w:proofErr w:type="gramEnd"/>
      <w:r>
        <w:rPr>
          <w:rFonts w:ascii="Arial" w:hAnsi="Arial"/>
          <w:kern w:val="0"/>
        </w:rPr>
        <w:t>决策。</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5</w:t>
      </w:r>
      <w:r>
        <w:rPr>
          <w:rFonts w:ascii="Arial" w:hAnsi="Arial"/>
          <w:kern w:val="0"/>
        </w:rPr>
        <w:t>）建立有效的内部监控系统</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建立了足够、有效的内部监控系统，如电脑预警系统、投资监控系统，对可能出现的各种风险进行全面和实时的监控。</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6</w:t>
      </w:r>
      <w:r>
        <w:rPr>
          <w:rFonts w:ascii="Arial" w:hAnsi="Arial"/>
          <w:kern w:val="0"/>
        </w:rPr>
        <w:t>）使用数量化的风险管理手段</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采取数量化、技术化的风险控制手段，建立数量化的风险管理模型，用以提示指数趋势、行业及个股的风险，以便公司及时采取有效的措施，对风险进行分散、控制和规避，尽可能地减少损失。</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w:t>
      </w:r>
      <w:r>
        <w:rPr>
          <w:rFonts w:ascii="Arial" w:hAnsi="Arial"/>
          <w:kern w:val="0"/>
        </w:rPr>
        <w:t>7</w:t>
      </w:r>
      <w:r>
        <w:rPr>
          <w:rFonts w:ascii="Arial" w:hAnsi="Arial"/>
          <w:kern w:val="0"/>
        </w:rPr>
        <w:t>）提供足够的培训</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制定了完整的培训计划，为所有员工提供足够和适当的培训，使员工明确其职责所在，控制风险</w:t>
      </w:r>
      <w:r>
        <w:rPr>
          <w:rFonts w:ascii="Arial" w:hAnsi="Arial" w:hint="eastAsia"/>
          <w:kern w:val="0"/>
        </w:rPr>
        <w:t>。</w:t>
      </w:r>
    </w:p>
    <w:p w:rsidR="008553CD" w:rsidRDefault="008553CD">
      <w:pPr>
        <w:spacing w:line="360" w:lineRule="auto"/>
        <w:ind w:firstLineChars="200" w:firstLine="420"/>
        <w:rPr>
          <w:rFonts w:ascii="Arial" w:hAnsi="Arial"/>
        </w:rPr>
      </w:pPr>
    </w:p>
    <w:p w:rsidR="008553CD" w:rsidRDefault="008553CD">
      <w:pPr>
        <w:spacing w:line="360" w:lineRule="auto"/>
        <w:ind w:firstLineChars="200" w:firstLine="420"/>
        <w:sectPr w:rsidR="008553CD">
          <w:footerReference w:type="default" r:id="rId15"/>
          <w:footerReference w:type="first" r:id="rId16"/>
          <w:pgSz w:w="11906" w:h="16838"/>
          <w:pgMar w:top="1440" w:right="1800" w:bottom="1440" w:left="1800" w:header="851" w:footer="992" w:gutter="0"/>
          <w:cols w:space="720"/>
          <w:titlePg/>
          <w:docGrid w:linePitch="312"/>
        </w:sectPr>
      </w:pPr>
    </w:p>
    <w:p w:rsidR="008553CD" w:rsidRDefault="008553CD">
      <w:pPr>
        <w:pStyle w:val="11"/>
        <w:snapToGrid w:val="0"/>
        <w:spacing w:before="0" w:after="0" w:line="360" w:lineRule="auto"/>
        <w:ind w:firstLineChars="200" w:firstLine="562"/>
        <w:rPr>
          <w:rFonts w:ascii="Arial" w:eastAsia="宋体" w:hAnsi="Arial"/>
          <w:b/>
          <w:sz w:val="28"/>
        </w:rPr>
      </w:pPr>
      <w:bookmarkStart w:id="16" w:name="_Toc214873593"/>
      <w:bookmarkStart w:id="17" w:name="_Toc454804362"/>
      <w:r>
        <w:rPr>
          <w:rFonts w:ascii="Arial" w:eastAsia="宋体" w:hAnsi="Arial"/>
          <w:b/>
          <w:sz w:val="28"/>
        </w:rPr>
        <w:lastRenderedPageBreak/>
        <w:t>第四部分</w:t>
      </w:r>
      <w:r>
        <w:rPr>
          <w:rFonts w:ascii="Arial" w:eastAsia="宋体" w:hAnsi="Arial"/>
          <w:b/>
          <w:sz w:val="28"/>
        </w:rPr>
        <w:t xml:space="preserve">  </w:t>
      </w:r>
      <w:r>
        <w:rPr>
          <w:rFonts w:ascii="Arial" w:eastAsia="宋体" w:hAnsi="Arial"/>
          <w:b/>
          <w:sz w:val="28"/>
        </w:rPr>
        <w:t>基金托管人</w:t>
      </w:r>
      <w:bookmarkEnd w:id="11"/>
      <w:bookmarkEnd w:id="16"/>
      <w:bookmarkEnd w:id="17"/>
    </w:p>
    <w:p w:rsidR="003D564A" w:rsidRPr="00E94DB1" w:rsidRDefault="003D564A" w:rsidP="003D564A">
      <w:pPr>
        <w:spacing w:line="360" w:lineRule="auto"/>
        <w:ind w:firstLineChars="200" w:firstLine="422"/>
        <w:rPr>
          <w:rFonts w:ascii="宋体" w:hAnsi="宋体" w:cs="宋体"/>
          <w:b/>
          <w:szCs w:val="21"/>
        </w:rPr>
      </w:pPr>
      <w:bookmarkStart w:id="18" w:name="_Toc116971120"/>
      <w:bookmarkStart w:id="19" w:name="_Toc116971000"/>
      <w:bookmarkStart w:id="20" w:name="_Toc116970834"/>
      <w:bookmarkStart w:id="21" w:name="_Toc214873594"/>
      <w:r w:rsidRPr="00E94DB1">
        <w:rPr>
          <w:rFonts w:ascii="宋体" w:hAnsi="宋体" w:cs="宋体" w:hint="eastAsia"/>
          <w:b/>
          <w:szCs w:val="21"/>
        </w:rPr>
        <w:t>一、基金托管人情况</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1、基本情况</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名称：中国农业银行股份有限公司（简称中国农业银行）</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住所：北京市东城区建国门内大街69号</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办公地址：北京市西城区复兴门内大街28号</w:t>
      </w:r>
      <w:proofErr w:type="gramStart"/>
      <w:r w:rsidRPr="00301584">
        <w:rPr>
          <w:rFonts w:ascii="宋体" w:hAnsi="宋体" w:cs="宋体" w:hint="eastAsia"/>
          <w:szCs w:val="21"/>
        </w:rPr>
        <w:t>凯</w:t>
      </w:r>
      <w:proofErr w:type="gramEnd"/>
      <w:r w:rsidRPr="00301584">
        <w:rPr>
          <w:rFonts w:ascii="宋体" w:hAnsi="宋体" w:cs="宋体" w:hint="eastAsia"/>
          <w:szCs w:val="21"/>
        </w:rPr>
        <w:t>晨世贸中心东座</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法定代表人：周慕冰</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成立日期：2009年1月15日</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批准设立机关和批准设立文号：中国银监</w:t>
      </w:r>
      <w:proofErr w:type="gramStart"/>
      <w:r w:rsidRPr="00301584">
        <w:rPr>
          <w:rFonts w:ascii="宋体" w:hAnsi="宋体" w:cs="宋体" w:hint="eastAsia"/>
          <w:szCs w:val="21"/>
        </w:rPr>
        <w:t>会银监复</w:t>
      </w:r>
      <w:proofErr w:type="gramEnd"/>
      <w:r w:rsidRPr="00301584">
        <w:rPr>
          <w:rFonts w:ascii="宋体" w:hAnsi="宋体" w:cs="宋体" w:hint="eastAsia"/>
          <w:szCs w:val="21"/>
        </w:rPr>
        <w:t>[2009]13号</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基金托管业务批准文号：中国证监会</w:t>
      </w:r>
      <w:proofErr w:type="gramStart"/>
      <w:r w:rsidRPr="00301584">
        <w:rPr>
          <w:rFonts w:ascii="宋体" w:hAnsi="宋体" w:cs="宋体" w:hint="eastAsia"/>
          <w:szCs w:val="21"/>
        </w:rPr>
        <w:t>证监基字</w:t>
      </w:r>
      <w:proofErr w:type="gramEnd"/>
      <w:r w:rsidRPr="00301584">
        <w:rPr>
          <w:rFonts w:ascii="宋体" w:hAnsi="宋体" w:cs="宋体" w:hint="eastAsia"/>
          <w:szCs w:val="21"/>
        </w:rPr>
        <w:t>[1998]23号</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注册资本：32,479,411.7万元人民币</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存续期间：持续经营</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联系电话：010-66060069</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传真：010-68121816</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联系人：林葛</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301584" w:rsidRPr="00301584" w:rsidRDefault="00301584" w:rsidP="00A41E92">
      <w:pPr>
        <w:spacing w:line="360" w:lineRule="auto"/>
        <w:ind w:firstLineChars="200" w:firstLine="420"/>
        <w:rPr>
          <w:rFonts w:ascii="宋体" w:hAnsi="宋体" w:cs="宋体"/>
          <w:szCs w:val="21"/>
        </w:rPr>
      </w:pPr>
      <w:r w:rsidRPr="00301584">
        <w:rPr>
          <w:rFonts w:ascii="宋体" w:hAnsi="宋体" w:cs="宋体" w:hint="eastAsia"/>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w:t>
      </w:r>
      <w:proofErr w:type="gramStart"/>
      <w:r w:rsidRPr="00301584">
        <w:rPr>
          <w:rFonts w:ascii="宋体" w:hAnsi="宋体" w:cs="宋体" w:hint="eastAsia"/>
          <w:szCs w:val="21"/>
        </w:rPr>
        <w:t>公正第三</w:t>
      </w:r>
      <w:proofErr w:type="gramEnd"/>
      <w:r w:rsidRPr="00301584">
        <w:rPr>
          <w:rFonts w:ascii="宋体" w:hAnsi="宋体" w:cs="宋体" w:hint="eastAsia"/>
          <w:szCs w:val="21"/>
        </w:rPr>
        <w:t>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2016年连续荣获上海清算所授予的“托管银行优秀奖”和中央国债登记结算有限责任公司授予的</w:t>
      </w:r>
      <w:r w:rsidRPr="00301584">
        <w:rPr>
          <w:rFonts w:ascii="宋体" w:hAnsi="宋体" w:cs="宋体" w:hint="eastAsia"/>
          <w:szCs w:val="21"/>
        </w:rPr>
        <w:lastRenderedPageBreak/>
        <w:t>“优秀托管机构奖”称号；2015年、2016年荣获中国银行业协会授予的“养老金业务最佳发展奖”称号。</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2、主要人员情况</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中国农业银行托管业务部现有员工近140名，其中具有高级职称的专家30余名，服务团队成员专业水平高、业务素质好、服务能力强，高级管理层均有20年以上金融从业经验和高级技术职称，精通国内外证券市场的运作。</w:t>
      </w:r>
    </w:p>
    <w:p w:rsidR="00301584" w:rsidRPr="00301584" w:rsidRDefault="00301584" w:rsidP="00301584">
      <w:pPr>
        <w:spacing w:line="360" w:lineRule="auto"/>
        <w:ind w:firstLineChars="200" w:firstLine="420"/>
        <w:rPr>
          <w:rFonts w:ascii="宋体" w:hAnsi="宋体" w:cs="宋体"/>
          <w:szCs w:val="21"/>
        </w:rPr>
      </w:pPr>
      <w:r w:rsidRPr="00301584">
        <w:rPr>
          <w:rFonts w:ascii="宋体" w:hAnsi="宋体" w:cs="宋体" w:hint="eastAsia"/>
          <w:szCs w:val="21"/>
        </w:rPr>
        <w:t>3、基金托管业务经营情况</w:t>
      </w:r>
    </w:p>
    <w:p w:rsidR="003D564A" w:rsidRPr="00301584" w:rsidRDefault="00301584" w:rsidP="00301584">
      <w:pPr>
        <w:spacing w:line="360" w:lineRule="auto"/>
        <w:ind w:firstLineChars="200" w:firstLine="420"/>
        <w:rPr>
          <w:rFonts w:ascii="宋体" w:hAnsi="宋体" w:cs="宋体"/>
          <w:b/>
          <w:szCs w:val="21"/>
        </w:rPr>
      </w:pPr>
      <w:r w:rsidRPr="00301584">
        <w:rPr>
          <w:rFonts w:ascii="宋体" w:hAnsi="宋体" w:cs="宋体" w:hint="eastAsia"/>
          <w:szCs w:val="21"/>
        </w:rPr>
        <w:t>截止到2017年3月31日，中国农业银行托管的封闭式证券投资基金和开放式证券投资基金共361只。</w:t>
      </w:r>
    </w:p>
    <w:p w:rsidR="003D564A" w:rsidRPr="007C5ED8" w:rsidRDefault="003D564A" w:rsidP="003D564A">
      <w:pPr>
        <w:spacing w:line="360" w:lineRule="auto"/>
        <w:ind w:firstLineChars="200" w:firstLine="422"/>
        <w:rPr>
          <w:rFonts w:ascii="宋体" w:hAnsi="宋体" w:cs="宋体"/>
          <w:b/>
          <w:szCs w:val="21"/>
        </w:rPr>
      </w:pPr>
      <w:r w:rsidRPr="00E94DB1">
        <w:rPr>
          <w:rFonts w:ascii="宋体" w:hAnsi="宋体" w:cs="宋体" w:hint="eastAsia"/>
          <w:b/>
          <w:szCs w:val="21"/>
        </w:rPr>
        <w:t>二、</w:t>
      </w:r>
      <w:r w:rsidRPr="00710E3B">
        <w:rPr>
          <w:rFonts w:ascii="宋体" w:hAnsi="宋体" w:cs="宋体" w:hint="eastAsia"/>
          <w:b/>
          <w:szCs w:val="21"/>
        </w:rPr>
        <w:t>基金托管人的内部风险控制制度说明</w:t>
      </w:r>
    </w:p>
    <w:p w:rsidR="003D564A" w:rsidRPr="009A2FEA" w:rsidRDefault="003D564A" w:rsidP="003D564A">
      <w:pPr>
        <w:spacing w:line="360" w:lineRule="auto"/>
        <w:ind w:firstLineChars="200" w:firstLine="420"/>
        <w:rPr>
          <w:rFonts w:ascii="宋体" w:hAnsi="宋体" w:cs="宋体"/>
          <w:szCs w:val="21"/>
        </w:rPr>
      </w:pPr>
      <w:r w:rsidRPr="009A2FEA">
        <w:rPr>
          <w:rFonts w:ascii="宋体" w:hAnsi="宋体" w:cs="宋体" w:hint="eastAsia"/>
          <w:szCs w:val="21"/>
        </w:rPr>
        <w:t xml:space="preserve">1、内部控制目标 </w:t>
      </w:r>
    </w:p>
    <w:p w:rsidR="003D564A" w:rsidRPr="009A2FEA" w:rsidRDefault="003D564A" w:rsidP="003D564A">
      <w:pPr>
        <w:spacing w:line="360" w:lineRule="auto"/>
        <w:ind w:firstLineChars="200" w:firstLine="420"/>
        <w:rPr>
          <w:rFonts w:ascii="宋体" w:hAnsi="宋体" w:cs="宋体"/>
          <w:szCs w:val="21"/>
        </w:rPr>
      </w:pPr>
      <w:r w:rsidRPr="009A2FEA">
        <w:rPr>
          <w:rFonts w:ascii="宋体" w:hAnsi="宋体" w:cs="宋体" w:hint="eastAsia"/>
          <w:szCs w:val="21"/>
        </w:rPr>
        <w:t>严格遵守国家有关托管业务的法律法规、行业监管规章和行内有关管理规定,守法经营、规范运作、严格监察,确保业务的稳健运行,保证基金财产的安全</w:t>
      </w:r>
      <w:proofErr w:type="gramStart"/>
      <w:r w:rsidRPr="009A2FEA">
        <w:rPr>
          <w:rFonts w:ascii="宋体" w:hAnsi="宋体" w:cs="宋体" w:hint="eastAsia"/>
          <w:szCs w:val="21"/>
        </w:rPr>
        <w:t>完整,</w:t>
      </w:r>
      <w:proofErr w:type="gramEnd"/>
      <w:r w:rsidRPr="009A2FEA">
        <w:rPr>
          <w:rFonts w:ascii="宋体" w:hAnsi="宋体" w:cs="宋体" w:hint="eastAsia"/>
          <w:szCs w:val="21"/>
        </w:rPr>
        <w:t xml:space="preserve">确保有关信息的真实、准确、完整、及时,保护基金份额持有人的合法权益。 </w:t>
      </w:r>
    </w:p>
    <w:p w:rsidR="003D564A" w:rsidRPr="009A2FEA" w:rsidRDefault="003D564A" w:rsidP="003D564A">
      <w:pPr>
        <w:spacing w:line="360" w:lineRule="auto"/>
        <w:ind w:firstLineChars="200" w:firstLine="420"/>
        <w:rPr>
          <w:rFonts w:ascii="宋体" w:hAnsi="宋体" w:cs="宋体"/>
          <w:szCs w:val="21"/>
        </w:rPr>
      </w:pPr>
      <w:r w:rsidRPr="009A2FEA">
        <w:rPr>
          <w:rFonts w:ascii="宋体" w:hAnsi="宋体" w:cs="宋体" w:hint="eastAsia"/>
          <w:szCs w:val="21"/>
        </w:rPr>
        <w:t xml:space="preserve">2、内部控制组织结构 </w:t>
      </w:r>
    </w:p>
    <w:p w:rsidR="003D564A" w:rsidRPr="009A2FEA" w:rsidRDefault="003D564A" w:rsidP="003D564A">
      <w:pPr>
        <w:spacing w:line="360" w:lineRule="auto"/>
        <w:ind w:firstLineChars="200" w:firstLine="420"/>
        <w:rPr>
          <w:rFonts w:ascii="宋体" w:hAnsi="宋体" w:cs="宋体"/>
          <w:szCs w:val="21"/>
        </w:rPr>
      </w:pPr>
      <w:r w:rsidRPr="009A2FEA">
        <w:rPr>
          <w:rFonts w:ascii="宋体" w:hAnsi="宋体" w:cs="宋体" w:hint="eastAsia"/>
          <w:szCs w:val="21"/>
        </w:rPr>
        <w:t xml:space="preserve">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 </w:t>
      </w:r>
    </w:p>
    <w:p w:rsidR="003D564A" w:rsidRPr="009A2FEA" w:rsidRDefault="003D564A" w:rsidP="003D564A">
      <w:pPr>
        <w:spacing w:line="360" w:lineRule="auto"/>
        <w:ind w:firstLineChars="200" w:firstLine="420"/>
        <w:rPr>
          <w:rFonts w:ascii="宋体" w:hAnsi="宋体" w:cs="宋体"/>
          <w:szCs w:val="21"/>
        </w:rPr>
      </w:pPr>
      <w:r w:rsidRPr="009A2FEA">
        <w:rPr>
          <w:rFonts w:ascii="宋体" w:hAnsi="宋体" w:cs="宋体" w:hint="eastAsia"/>
          <w:szCs w:val="21"/>
        </w:rPr>
        <w:t xml:space="preserve">3、内部控制制度及措施 </w:t>
      </w:r>
    </w:p>
    <w:p w:rsidR="003D564A" w:rsidRPr="00E94DB1" w:rsidRDefault="003D564A" w:rsidP="003D564A">
      <w:pPr>
        <w:spacing w:line="360" w:lineRule="auto"/>
        <w:ind w:firstLineChars="200" w:firstLine="420"/>
        <w:rPr>
          <w:rFonts w:ascii="宋体" w:hAnsi="宋体" w:cs="宋体"/>
          <w:szCs w:val="21"/>
        </w:rPr>
      </w:pPr>
      <w:r w:rsidRPr="009A2FEA">
        <w:rPr>
          <w:rFonts w:ascii="宋体" w:hAnsi="宋体" w:cs="宋体" w:hint="eastAsia"/>
          <w:szCs w:val="21"/>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w:t>
      </w:r>
      <w:proofErr w:type="gramStart"/>
      <w:r w:rsidRPr="009A2FEA">
        <w:rPr>
          <w:rFonts w:ascii="宋体" w:hAnsi="宋体" w:cs="宋体" w:hint="eastAsia"/>
          <w:szCs w:val="21"/>
        </w:rPr>
        <w:t>操作区</w:t>
      </w:r>
      <w:proofErr w:type="gramEnd"/>
      <w:r w:rsidRPr="009A2FEA">
        <w:rPr>
          <w:rFonts w:ascii="宋体" w:hAnsi="宋体" w:cs="宋体" w:hint="eastAsia"/>
          <w:szCs w:val="21"/>
        </w:rPr>
        <w:t>专门设置，封闭管理,实施音像监控；业务信息由专职信息披露人负责,防止泄密；业务实现自动化操作，防止人为事故的发生，技术系统完整、独立。</w:t>
      </w:r>
    </w:p>
    <w:p w:rsidR="003D564A" w:rsidRPr="007C5ED8" w:rsidRDefault="003D564A" w:rsidP="003D564A">
      <w:pPr>
        <w:widowControl/>
        <w:spacing w:line="360" w:lineRule="auto"/>
        <w:ind w:firstLineChars="200" w:firstLine="422"/>
        <w:rPr>
          <w:rFonts w:ascii="宋体" w:hAnsi="宋体" w:cs="宋体"/>
          <w:b/>
          <w:szCs w:val="21"/>
        </w:rPr>
      </w:pPr>
      <w:r w:rsidRPr="00E94DB1">
        <w:rPr>
          <w:rFonts w:ascii="宋体" w:hAnsi="宋体" w:cs="宋体" w:hint="eastAsia"/>
          <w:b/>
          <w:szCs w:val="21"/>
        </w:rPr>
        <w:t>三、</w:t>
      </w:r>
      <w:r w:rsidRPr="00710E3B">
        <w:rPr>
          <w:rFonts w:ascii="宋体" w:hAnsi="宋体" w:cs="宋体" w:hint="eastAsia"/>
          <w:b/>
          <w:szCs w:val="21"/>
        </w:rPr>
        <w:t>基金托管人对基金管理人运作基金进行监督的方法和程序</w:t>
      </w:r>
    </w:p>
    <w:p w:rsidR="003D564A" w:rsidRPr="009A2FEA" w:rsidRDefault="003D564A" w:rsidP="003D564A">
      <w:pPr>
        <w:widowControl/>
        <w:spacing w:line="360" w:lineRule="auto"/>
        <w:ind w:firstLineChars="200" w:firstLine="420"/>
        <w:rPr>
          <w:rFonts w:ascii="宋体" w:hAnsi="宋体" w:cs="宋体"/>
          <w:szCs w:val="21"/>
        </w:rPr>
      </w:pPr>
      <w:r w:rsidRPr="009A2FEA">
        <w:rPr>
          <w:rFonts w:ascii="宋体" w:hAnsi="宋体" w:cs="宋体" w:hint="eastAsia"/>
          <w:szCs w:val="21"/>
        </w:rPr>
        <w:t xml:space="preserve">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 </w:t>
      </w:r>
    </w:p>
    <w:p w:rsidR="003D564A" w:rsidRPr="009A2FEA" w:rsidRDefault="003D564A" w:rsidP="003D564A">
      <w:pPr>
        <w:widowControl/>
        <w:spacing w:line="360" w:lineRule="auto"/>
        <w:ind w:firstLineChars="200" w:firstLine="420"/>
        <w:rPr>
          <w:rFonts w:ascii="宋体" w:hAnsi="宋体" w:cs="宋体"/>
          <w:szCs w:val="21"/>
        </w:rPr>
      </w:pPr>
      <w:r w:rsidRPr="009A2FEA">
        <w:rPr>
          <w:rFonts w:ascii="宋体" w:hAnsi="宋体" w:cs="宋体" w:hint="eastAsia"/>
          <w:szCs w:val="21"/>
        </w:rPr>
        <w:t xml:space="preserve">当基金出现异常交易行为时，基金托管人应当针对不同情况进行以下方式的处理： </w:t>
      </w:r>
    </w:p>
    <w:p w:rsidR="003D564A" w:rsidRPr="009A2FEA" w:rsidRDefault="003D564A" w:rsidP="003D564A">
      <w:pPr>
        <w:widowControl/>
        <w:spacing w:line="360" w:lineRule="auto"/>
        <w:ind w:firstLineChars="200" w:firstLine="420"/>
        <w:rPr>
          <w:rFonts w:ascii="宋体" w:hAnsi="宋体" w:cs="宋体"/>
          <w:szCs w:val="21"/>
        </w:rPr>
      </w:pPr>
      <w:r w:rsidRPr="009A2FEA">
        <w:rPr>
          <w:rFonts w:ascii="宋体" w:hAnsi="宋体" w:cs="宋体" w:hint="eastAsia"/>
          <w:szCs w:val="21"/>
        </w:rPr>
        <w:lastRenderedPageBreak/>
        <w:t xml:space="preserve">1、电话提示。对媒体和舆论反映集中的问题，电话提示基金管理人； </w:t>
      </w:r>
    </w:p>
    <w:p w:rsidR="003D564A" w:rsidRPr="009A2FEA" w:rsidRDefault="003D564A" w:rsidP="003D564A">
      <w:pPr>
        <w:widowControl/>
        <w:spacing w:line="360" w:lineRule="auto"/>
        <w:ind w:firstLineChars="200" w:firstLine="420"/>
        <w:rPr>
          <w:rFonts w:ascii="宋体" w:hAnsi="宋体" w:cs="宋体"/>
          <w:szCs w:val="21"/>
        </w:rPr>
      </w:pPr>
      <w:r w:rsidRPr="009A2FEA">
        <w:rPr>
          <w:rFonts w:ascii="宋体" w:hAnsi="宋体" w:cs="宋体" w:hint="eastAsia"/>
          <w:szCs w:val="21"/>
        </w:rPr>
        <w:t xml:space="preserve">2、书面警示。对本基金投资比例接近超标、资金头寸不足等问题，以书面方式对基金管理人进行提示； </w:t>
      </w:r>
    </w:p>
    <w:p w:rsidR="003D564A" w:rsidRDefault="003D564A" w:rsidP="003D564A">
      <w:pPr>
        <w:spacing w:line="360" w:lineRule="auto"/>
        <w:ind w:firstLineChars="200" w:firstLine="420"/>
        <w:rPr>
          <w:rFonts w:ascii="宋体" w:hAnsi="宋体" w:cs="宋体"/>
          <w:szCs w:val="21"/>
        </w:rPr>
      </w:pPr>
      <w:r w:rsidRPr="009A2FEA">
        <w:rPr>
          <w:rFonts w:ascii="宋体" w:hAnsi="宋体" w:cs="宋体" w:hint="eastAsia"/>
          <w:szCs w:val="21"/>
        </w:rPr>
        <w:t>3、书面报告。对投资比例超标、清算资金透支以及其他涉嫌违规交易等行为，书面提示有关基金管理人并报中国证监会。</w:t>
      </w:r>
    </w:p>
    <w:p w:rsidR="008553CD" w:rsidRDefault="008553CD">
      <w:pPr>
        <w:spacing w:line="360" w:lineRule="auto"/>
        <w:ind w:firstLineChars="200" w:firstLine="420"/>
        <w:rPr>
          <w:rFonts w:ascii="宋体" w:hAnsi="宋体" w:cs="宋体"/>
        </w:rPr>
      </w:pPr>
    </w:p>
    <w:p w:rsidR="008553CD" w:rsidRDefault="008553CD">
      <w:pPr>
        <w:spacing w:line="360" w:lineRule="auto"/>
        <w:ind w:firstLineChars="200" w:firstLine="420"/>
      </w:pPr>
    </w:p>
    <w:p w:rsidR="008553CD" w:rsidRDefault="008553CD">
      <w:pPr>
        <w:pStyle w:val="11"/>
        <w:snapToGrid w:val="0"/>
        <w:spacing w:before="0" w:after="0" w:line="360" w:lineRule="auto"/>
        <w:ind w:firstLineChars="200" w:firstLine="562"/>
        <w:rPr>
          <w:rFonts w:ascii="Arial" w:eastAsia="宋体" w:hAnsi="Arial"/>
          <w:b/>
          <w:sz w:val="28"/>
        </w:rPr>
      </w:pPr>
      <w:bookmarkStart w:id="22" w:name="_Toc454804363"/>
      <w:bookmarkEnd w:id="18"/>
      <w:bookmarkEnd w:id="19"/>
      <w:bookmarkEnd w:id="20"/>
      <w:r>
        <w:rPr>
          <w:rFonts w:ascii="Arial" w:eastAsia="宋体" w:hAnsi="Arial"/>
          <w:b/>
          <w:sz w:val="28"/>
        </w:rPr>
        <w:t>第五部分</w:t>
      </w:r>
      <w:r>
        <w:rPr>
          <w:rFonts w:ascii="Arial" w:eastAsia="宋体" w:hAnsi="Arial"/>
          <w:b/>
          <w:sz w:val="28"/>
        </w:rPr>
        <w:t xml:space="preserve">  </w:t>
      </w:r>
      <w:r>
        <w:rPr>
          <w:rFonts w:ascii="Arial" w:eastAsia="宋体" w:hAnsi="Arial"/>
          <w:b/>
          <w:sz w:val="28"/>
        </w:rPr>
        <w:t>相关服务机构</w:t>
      </w:r>
      <w:bookmarkEnd w:id="21"/>
      <w:bookmarkEnd w:id="22"/>
    </w:p>
    <w:p w:rsidR="008553CD" w:rsidRDefault="008553CD">
      <w:pPr>
        <w:tabs>
          <w:tab w:val="left" w:pos="540"/>
        </w:tabs>
        <w:adjustRightInd w:val="0"/>
        <w:snapToGrid w:val="0"/>
        <w:spacing w:line="360" w:lineRule="auto"/>
        <w:ind w:firstLineChars="200" w:firstLine="422"/>
        <w:rPr>
          <w:rFonts w:ascii="Arial" w:hAnsi="Arial"/>
          <w:b/>
        </w:rPr>
      </w:pPr>
      <w:r>
        <w:rPr>
          <w:rFonts w:ascii="Arial" w:hAnsi="Arial"/>
          <w:b/>
        </w:rPr>
        <w:t>一、基金份额销售机构</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、直销机构</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1</w:t>
      </w:r>
      <w:r>
        <w:rPr>
          <w:rFonts w:ascii="Arial" w:hAnsi="Arial"/>
        </w:rPr>
        <w:t>）博时基金管理有限公司北京直销中心</w:t>
      </w:r>
    </w:p>
    <w:tbl>
      <w:tblPr>
        <w:tblW w:w="0" w:type="auto"/>
        <w:tblInd w:w="-34" w:type="dxa"/>
        <w:tblLayout w:type="fixed"/>
        <w:tblLook w:val="0000" w:firstRow="0" w:lastRow="0" w:firstColumn="0" w:lastColumn="0" w:noHBand="0" w:noVBand="0"/>
      </w:tblPr>
      <w:tblGrid>
        <w:gridCol w:w="2410"/>
        <w:gridCol w:w="284"/>
        <w:gridCol w:w="5728"/>
      </w:tblGrid>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名称：</w:t>
            </w:r>
          </w:p>
        </w:tc>
        <w:tc>
          <w:tcPr>
            <w:tcW w:w="6012" w:type="dxa"/>
            <w:gridSpan w:val="2"/>
          </w:tcPr>
          <w:p w:rsidR="008553CD" w:rsidRDefault="008553CD">
            <w:pPr>
              <w:adjustRightInd w:val="0"/>
              <w:snapToGrid w:val="0"/>
              <w:spacing w:line="360" w:lineRule="auto"/>
              <w:ind w:firstLineChars="200" w:firstLine="420"/>
              <w:rPr>
                <w:rFonts w:ascii="Arial" w:hAnsi="Arial"/>
              </w:rPr>
            </w:pPr>
            <w:r>
              <w:rPr>
                <w:rFonts w:ascii="Arial" w:hAnsi="Arial"/>
              </w:rPr>
              <w:t>博时基金管理有限公司北京分公司及北京直销中心</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地址：</w:t>
            </w:r>
            <w:r>
              <w:rPr>
                <w:rFonts w:ascii="Arial" w:hAnsi="Arial"/>
              </w:rPr>
              <w:t xml:space="preserve">     </w:t>
            </w:r>
          </w:p>
        </w:tc>
        <w:tc>
          <w:tcPr>
            <w:tcW w:w="6012" w:type="dxa"/>
            <w:gridSpan w:val="2"/>
          </w:tcPr>
          <w:p w:rsidR="008553CD" w:rsidRDefault="008553CD">
            <w:pPr>
              <w:adjustRightInd w:val="0"/>
              <w:snapToGrid w:val="0"/>
              <w:spacing w:line="360" w:lineRule="auto"/>
              <w:ind w:firstLineChars="200" w:firstLine="420"/>
              <w:rPr>
                <w:rFonts w:ascii="Arial" w:hAnsi="Arial"/>
              </w:rPr>
            </w:pPr>
            <w:r>
              <w:rPr>
                <w:rFonts w:ascii="Arial" w:hAnsi="Arial"/>
              </w:rPr>
              <w:t>北京市建国门内大街</w:t>
            </w:r>
            <w:r>
              <w:rPr>
                <w:rFonts w:ascii="Arial" w:hAnsi="Arial"/>
              </w:rPr>
              <w:t>18</w:t>
            </w:r>
            <w:r>
              <w:rPr>
                <w:rFonts w:ascii="Arial" w:hAnsi="Arial"/>
              </w:rPr>
              <w:t>号恒基中心</w:t>
            </w:r>
            <w:r>
              <w:rPr>
                <w:rFonts w:ascii="Arial" w:hAnsi="Arial"/>
              </w:rPr>
              <w:t>1</w:t>
            </w:r>
            <w:r>
              <w:rPr>
                <w:rFonts w:ascii="Arial" w:hAnsi="Arial"/>
              </w:rPr>
              <w:t>座</w:t>
            </w:r>
            <w:r>
              <w:rPr>
                <w:rFonts w:ascii="Arial" w:hAnsi="Arial"/>
              </w:rPr>
              <w:t>23</w:t>
            </w:r>
            <w:r>
              <w:rPr>
                <w:rFonts w:ascii="Arial" w:hAnsi="Arial"/>
              </w:rPr>
              <w:t>层</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电话：</w:t>
            </w:r>
          </w:p>
        </w:tc>
        <w:tc>
          <w:tcPr>
            <w:tcW w:w="6012" w:type="dxa"/>
            <w:gridSpan w:val="2"/>
          </w:tcPr>
          <w:p w:rsidR="008553CD" w:rsidRDefault="008553CD">
            <w:pPr>
              <w:adjustRightInd w:val="0"/>
              <w:snapToGrid w:val="0"/>
              <w:spacing w:line="360" w:lineRule="auto"/>
              <w:ind w:firstLineChars="200" w:firstLine="420"/>
              <w:rPr>
                <w:rFonts w:ascii="Arial" w:hAnsi="Arial"/>
              </w:rPr>
            </w:pPr>
            <w:r>
              <w:rPr>
                <w:rFonts w:ascii="Arial" w:hAnsi="Arial"/>
              </w:rPr>
              <w:t>010-65187055</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传真：</w:t>
            </w:r>
            <w:r>
              <w:rPr>
                <w:rFonts w:ascii="Arial" w:hAnsi="Arial"/>
              </w:rPr>
              <w:t xml:space="preserve">  </w:t>
            </w:r>
          </w:p>
        </w:tc>
        <w:tc>
          <w:tcPr>
            <w:tcW w:w="6012" w:type="dxa"/>
            <w:gridSpan w:val="2"/>
          </w:tcPr>
          <w:p w:rsidR="008553CD" w:rsidRDefault="008553CD">
            <w:pPr>
              <w:adjustRightInd w:val="0"/>
              <w:snapToGrid w:val="0"/>
              <w:spacing w:line="360" w:lineRule="auto"/>
              <w:ind w:firstLineChars="200" w:firstLine="420"/>
              <w:rPr>
                <w:rFonts w:ascii="Arial" w:hAnsi="Arial"/>
              </w:rPr>
            </w:pPr>
            <w:r>
              <w:rPr>
                <w:rFonts w:ascii="Arial" w:hAnsi="Arial"/>
              </w:rPr>
              <w:t>010-65187032</w:t>
            </w:r>
            <w:r w:rsidR="00FF2FE8" w:rsidRPr="00FF2FE8">
              <w:rPr>
                <w:rFonts w:ascii="Arial" w:hAnsi="Arial" w:hint="eastAsia"/>
              </w:rPr>
              <w:t>、</w:t>
            </w:r>
            <w:r w:rsidR="00FF2FE8" w:rsidRPr="00FF2FE8">
              <w:rPr>
                <w:rFonts w:ascii="Arial" w:hAnsi="Arial" w:hint="eastAsia"/>
              </w:rPr>
              <w:t>010-65187592</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联系人：</w:t>
            </w:r>
          </w:p>
        </w:tc>
        <w:tc>
          <w:tcPr>
            <w:tcW w:w="6012" w:type="dxa"/>
            <w:gridSpan w:val="2"/>
          </w:tcPr>
          <w:p w:rsidR="008553CD" w:rsidRDefault="00FF2FE8">
            <w:pPr>
              <w:adjustRightInd w:val="0"/>
              <w:snapToGrid w:val="0"/>
              <w:spacing w:line="360" w:lineRule="auto"/>
              <w:ind w:firstLineChars="200" w:firstLine="420"/>
              <w:rPr>
                <w:rFonts w:ascii="Arial" w:hAnsi="Arial"/>
              </w:rPr>
            </w:pPr>
            <w:r w:rsidRPr="00FF2FE8">
              <w:rPr>
                <w:rFonts w:ascii="Arial" w:hAnsi="Arial" w:hint="eastAsia"/>
              </w:rPr>
              <w:t>韩明亮</w:t>
            </w:r>
          </w:p>
        </w:tc>
      </w:tr>
      <w:tr w:rsidR="008553CD" w:rsidTr="00145D90">
        <w:tc>
          <w:tcPr>
            <w:tcW w:w="2694" w:type="dxa"/>
            <w:gridSpan w:val="2"/>
          </w:tcPr>
          <w:p w:rsidR="008553CD" w:rsidRDefault="00145D90" w:rsidP="00145D90">
            <w:pPr>
              <w:adjustRightInd w:val="0"/>
              <w:snapToGrid w:val="0"/>
              <w:spacing w:line="360" w:lineRule="auto"/>
              <w:ind w:firstLineChars="200" w:firstLine="420"/>
              <w:rPr>
                <w:rFonts w:ascii="Arial" w:hAnsi="Arial"/>
              </w:rPr>
            </w:pPr>
            <w:r>
              <w:rPr>
                <w:rFonts w:ascii="Arial" w:hAnsi="Arial" w:hint="eastAsia"/>
              </w:rPr>
              <w:t>全国统一服务热</w:t>
            </w:r>
            <w:r w:rsidR="008553CD">
              <w:rPr>
                <w:rFonts w:ascii="Arial" w:hAnsi="Arial" w:hint="eastAsia"/>
              </w:rPr>
              <w:t>线</w:t>
            </w:r>
            <w:r w:rsidR="008553CD">
              <w:rPr>
                <w:rFonts w:ascii="Arial" w:hAnsi="Arial"/>
              </w:rPr>
              <w:t>：</w:t>
            </w:r>
          </w:p>
        </w:tc>
        <w:tc>
          <w:tcPr>
            <w:tcW w:w="5728" w:type="dxa"/>
          </w:tcPr>
          <w:p w:rsidR="008553CD" w:rsidRDefault="008553CD" w:rsidP="00145D90">
            <w:pPr>
              <w:adjustRightInd w:val="0"/>
              <w:snapToGrid w:val="0"/>
              <w:spacing w:line="360" w:lineRule="auto"/>
              <w:ind w:firstLineChars="50" w:firstLine="105"/>
              <w:rPr>
                <w:rFonts w:ascii="Arial" w:hAnsi="Arial"/>
              </w:rPr>
            </w:pPr>
            <w:r>
              <w:rPr>
                <w:rFonts w:ascii="Arial" w:hAnsi="Arial"/>
              </w:rPr>
              <w:t>95105568</w:t>
            </w:r>
            <w:r>
              <w:rPr>
                <w:rFonts w:ascii="Arial" w:hAnsi="Arial"/>
              </w:rPr>
              <w:t>（免长途费）</w:t>
            </w:r>
          </w:p>
        </w:tc>
      </w:tr>
    </w:tbl>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2</w:t>
      </w:r>
      <w:bookmarkStart w:id="23" w:name="OLE_LINK8"/>
      <w:r>
        <w:rPr>
          <w:rFonts w:ascii="Arial" w:hAnsi="Arial"/>
        </w:rPr>
        <w:t>）博时基金管理有限公司上海分公司</w:t>
      </w:r>
    </w:p>
    <w:tbl>
      <w:tblPr>
        <w:tblW w:w="0" w:type="auto"/>
        <w:tblInd w:w="-34" w:type="dxa"/>
        <w:tblLayout w:type="fixed"/>
        <w:tblLook w:val="0000" w:firstRow="0" w:lastRow="0" w:firstColumn="0" w:lastColumn="0" w:noHBand="0" w:noVBand="0"/>
      </w:tblPr>
      <w:tblGrid>
        <w:gridCol w:w="2410"/>
        <w:gridCol w:w="5966"/>
      </w:tblGrid>
      <w:tr w:rsidR="008553CD">
        <w:tc>
          <w:tcPr>
            <w:tcW w:w="2410" w:type="dxa"/>
          </w:tcPr>
          <w:bookmarkEnd w:id="23"/>
          <w:p w:rsidR="008553CD" w:rsidRDefault="008553CD">
            <w:pPr>
              <w:adjustRightInd w:val="0"/>
              <w:snapToGrid w:val="0"/>
              <w:spacing w:line="360" w:lineRule="auto"/>
              <w:ind w:firstLineChars="200" w:firstLine="420"/>
              <w:rPr>
                <w:rFonts w:ascii="Arial" w:hAnsi="Arial"/>
              </w:rPr>
            </w:pPr>
            <w:r>
              <w:rPr>
                <w:rFonts w:ascii="Arial" w:hAnsi="Arial"/>
              </w:rPr>
              <w:t>名称：</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博时基金管理有限公司上海分公司</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地址：</w:t>
            </w:r>
            <w:r>
              <w:rPr>
                <w:rFonts w:ascii="Arial" w:hAnsi="Arial"/>
              </w:rPr>
              <w:t xml:space="preserve">     </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上海市黄浦区中山南路</w:t>
            </w:r>
            <w:r>
              <w:rPr>
                <w:rFonts w:ascii="Arial" w:hAnsi="Arial"/>
              </w:rPr>
              <w:t>28</w:t>
            </w:r>
            <w:r>
              <w:rPr>
                <w:rFonts w:ascii="Arial" w:hAnsi="Arial"/>
              </w:rPr>
              <w:t>号久</w:t>
            </w:r>
            <w:proofErr w:type="gramStart"/>
            <w:r>
              <w:rPr>
                <w:rFonts w:ascii="Arial" w:hAnsi="Arial"/>
              </w:rPr>
              <w:t>事大厦</w:t>
            </w:r>
            <w:proofErr w:type="gramEnd"/>
            <w:r>
              <w:rPr>
                <w:rFonts w:ascii="Arial" w:hAnsi="Arial"/>
              </w:rPr>
              <w:t>25</w:t>
            </w:r>
            <w:r>
              <w:rPr>
                <w:rFonts w:ascii="Arial" w:hAnsi="Arial"/>
              </w:rPr>
              <w:t>层</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电话：</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021-33024909</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传真：</w:t>
            </w:r>
            <w:r>
              <w:rPr>
                <w:rFonts w:ascii="Arial" w:hAnsi="Arial"/>
              </w:rPr>
              <w:t xml:space="preserve">  </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021-63305180</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联系人：</w:t>
            </w:r>
          </w:p>
        </w:tc>
        <w:tc>
          <w:tcPr>
            <w:tcW w:w="5966" w:type="dxa"/>
          </w:tcPr>
          <w:p w:rsidR="008553CD" w:rsidRDefault="00FF2FE8">
            <w:pPr>
              <w:adjustRightInd w:val="0"/>
              <w:snapToGrid w:val="0"/>
              <w:spacing w:line="360" w:lineRule="auto"/>
              <w:ind w:firstLineChars="200" w:firstLine="420"/>
              <w:rPr>
                <w:rFonts w:ascii="Arial" w:hAnsi="Arial"/>
              </w:rPr>
            </w:pPr>
            <w:proofErr w:type="gramStart"/>
            <w:r w:rsidRPr="00FF2FE8">
              <w:rPr>
                <w:rFonts w:ascii="Arial" w:hAnsi="Arial" w:hint="eastAsia"/>
              </w:rPr>
              <w:t>郁天娇</w:t>
            </w:r>
            <w:proofErr w:type="gramEnd"/>
          </w:p>
        </w:tc>
      </w:tr>
    </w:tbl>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3</w:t>
      </w:r>
      <w:r>
        <w:rPr>
          <w:rFonts w:ascii="Arial" w:hAnsi="Arial"/>
        </w:rPr>
        <w:t>）博时基金管理有限公司总公司</w:t>
      </w:r>
    </w:p>
    <w:tbl>
      <w:tblPr>
        <w:tblW w:w="0" w:type="auto"/>
        <w:tblInd w:w="-34" w:type="dxa"/>
        <w:tblLayout w:type="fixed"/>
        <w:tblLook w:val="0000" w:firstRow="0" w:lastRow="0" w:firstColumn="0" w:lastColumn="0" w:noHBand="0" w:noVBand="0"/>
      </w:tblPr>
      <w:tblGrid>
        <w:gridCol w:w="2410"/>
        <w:gridCol w:w="5966"/>
      </w:tblGrid>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名称：</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博时基金管理有限公司总公司</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地址：</w:t>
            </w:r>
            <w:r>
              <w:rPr>
                <w:rFonts w:ascii="Arial" w:hAnsi="Arial"/>
              </w:rPr>
              <w:t xml:space="preserve">     </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深圳市福田区深南大道</w:t>
            </w:r>
            <w:r>
              <w:rPr>
                <w:rFonts w:ascii="Arial" w:hAnsi="Arial"/>
              </w:rPr>
              <w:t>7088</w:t>
            </w:r>
            <w:r>
              <w:rPr>
                <w:rFonts w:ascii="Arial" w:hAnsi="Arial"/>
              </w:rPr>
              <w:t>号招商银行大厦</w:t>
            </w:r>
            <w:r w:rsidR="00FF2FE8" w:rsidRPr="00FF2FE8">
              <w:rPr>
                <w:rFonts w:ascii="Arial" w:hAnsi="Arial"/>
              </w:rPr>
              <w:t>29</w:t>
            </w:r>
            <w:r>
              <w:rPr>
                <w:rFonts w:ascii="Arial" w:hAnsi="Arial"/>
              </w:rPr>
              <w:t>层</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电话：</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0755-83169999</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传真：</w:t>
            </w:r>
            <w:r>
              <w:rPr>
                <w:rFonts w:ascii="Arial" w:hAnsi="Arial"/>
              </w:rPr>
              <w:t xml:space="preserve">  </w:t>
            </w:r>
          </w:p>
        </w:tc>
        <w:tc>
          <w:tcPr>
            <w:tcW w:w="5966" w:type="dxa"/>
          </w:tcPr>
          <w:p w:rsidR="008553CD" w:rsidRDefault="008553CD">
            <w:pPr>
              <w:adjustRightInd w:val="0"/>
              <w:snapToGrid w:val="0"/>
              <w:spacing w:line="360" w:lineRule="auto"/>
              <w:ind w:firstLineChars="200" w:firstLine="420"/>
              <w:rPr>
                <w:rFonts w:ascii="Arial" w:hAnsi="Arial"/>
              </w:rPr>
            </w:pPr>
            <w:r>
              <w:rPr>
                <w:rFonts w:ascii="Arial" w:hAnsi="Arial"/>
              </w:rPr>
              <w:t>0755-8319</w:t>
            </w:r>
            <w:r>
              <w:rPr>
                <w:rFonts w:ascii="Arial" w:hAnsi="Arial" w:hint="eastAsia"/>
              </w:rPr>
              <w:t>5190</w:t>
            </w:r>
          </w:p>
        </w:tc>
      </w:tr>
      <w:tr w:rsidR="008553CD">
        <w:tc>
          <w:tcPr>
            <w:tcW w:w="2410" w:type="dxa"/>
          </w:tcPr>
          <w:p w:rsidR="008553CD" w:rsidRDefault="008553CD">
            <w:pPr>
              <w:adjustRightInd w:val="0"/>
              <w:snapToGrid w:val="0"/>
              <w:spacing w:line="360" w:lineRule="auto"/>
              <w:ind w:firstLineChars="200" w:firstLine="420"/>
              <w:rPr>
                <w:rFonts w:ascii="Arial" w:hAnsi="Arial"/>
              </w:rPr>
            </w:pPr>
            <w:r>
              <w:rPr>
                <w:rFonts w:ascii="Arial" w:hAnsi="Arial"/>
              </w:rPr>
              <w:t>联系人：</w:t>
            </w:r>
          </w:p>
        </w:tc>
        <w:tc>
          <w:tcPr>
            <w:tcW w:w="5966" w:type="dxa"/>
          </w:tcPr>
          <w:p w:rsidR="008553CD" w:rsidRDefault="008553CD">
            <w:pPr>
              <w:adjustRightInd w:val="0"/>
              <w:snapToGrid w:val="0"/>
              <w:spacing w:line="360" w:lineRule="auto"/>
              <w:ind w:firstLineChars="200" w:firstLine="420"/>
              <w:rPr>
                <w:rFonts w:ascii="Arial" w:hAnsi="Arial"/>
              </w:rPr>
            </w:pPr>
            <w:r>
              <w:rPr>
                <w:rFonts w:hint="eastAsia"/>
              </w:rPr>
              <w:t>程姣姣</w:t>
            </w:r>
          </w:p>
        </w:tc>
      </w:tr>
    </w:tbl>
    <w:p w:rsidR="008553CD" w:rsidRDefault="008553CD" w:rsidP="00EC6F0A">
      <w:pPr>
        <w:adjustRightInd w:val="0"/>
        <w:snapToGrid w:val="0"/>
        <w:spacing w:line="360" w:lineRule="auto"/>
        <w:rPr>
          <w:rFonts w:ascii="Arial" w:hAnsi="Arial"/>
          <w:kern w:val="0"/>
        </w:rPr>
      </w:pPr>
      <w:r>
        <w:rPr>
          <w:rFonts w:ascii="Arial" w:hAnsi="Arial" w:hint="eastAsia"/>
          <w:kern w:val="0"/>
        </w:rPr>
        <w:t>2</w:t>
      </w:r>
      <w:r>
        <w:rPr>
          <w:rFonts w:ascii="Arial" w:hAnsi="Arial" w:hint="eastAsia"/>
          <w:kern w:val="0"/>
        </w:rPr>
        <w:t>、</w:t>
      </w:r>
      <w:r>
        <w:rPr>
          <w:rFonts w:ascii="Arial" w:hAnsi="Arial"/>
          <w:kern w:val="0"/>
        </w:rPr>
        <w:t>代销机构</w:t>
      </w:r>
    </w:p>
    <w:tbl>
      <w:tblPr>
        <w:tblW w:w="8443" w:type="dxa"/>
        <w:jc w:val="center"/>
        <w:tblCellSpacing w:w="0" w:type="dxa"/>
        <w:shd w:val="clear" w:color="auto" w:fill="ADADAD"/>
        <w:tblCellMar>
          <w:left w:w="0" w:type="dxa"/>
          <w:right w:w="0" w:type="dxa"/>
        </w:tblCellMar>
        <w:tblLook w:val="04A0" w:firstRow="1" w:lastRow="0" w:firstColumn="1" w:lastColumn="0" w:noHBand="0" w:noVBand="1"/>
      </w:tblPr>
      <w:tblGrid>
        <w:gridCol w:w="8443"/>
      </w:tblGrid>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b/>
                <w:bCs/>
                <w:kern w:val="0"/>
                <w:sz w:val="18"/>
                <w:szCs w:val="18"/>
              </w:rPr>
              <w:t>(1)中国工商银行股份有限公司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北京市西城区复兴门内大街55号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北京市西城区复兴门内大街55号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易会满</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杨菲</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010－66107914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http://www.icbc.com.cn/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(2)中国农业银行股份有限公司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北京市东城区建国门内大街69号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北京市东城区建国门内大街69号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蒋超良</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http://www.abchina.com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(3)中国银行股份有限公司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北京市西城区复兴门内大街1号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北京市西城区复兴门内大街1号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田国立</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高越</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010-66594973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http://www.boc.cn/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(4)中国建设银行股份有限公司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北京市西城区金融大街25号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北京市西城区闹市口大街1号院1号楼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王洪章</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张静</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010－66275654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http://www.ccb.com/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(5)交通银行股份有限公司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上海市银城中路188号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上海市银城中路188号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牛锡明</w:t>
                  </w:r>
                  <w:proofErr w:type="gramEnd"/>
                  <w:r w:rsidRPr="00E66B90">
                    <w:rPr>
                      <w:rFonts w:ascii="宋体" w:hAnsi="宋体" w:cs="宋体"/>
                      <w:kern w:val="0"/>
                      <w:sz w:val="18"/>
                      <w:szCs w:val="18"/>
                    </w:rPr>
                    <w:t xml:space="preserve">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张宏革</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021-58781234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021-58408483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95559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http://www.bankcomm.com/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(6)招商银行股份有限公司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深圳市福田区深南大道7088号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深圳市福田区深南大道7088号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李建红</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邓炯鹏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0755－83198888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0755－83195049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95555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http://www.cmbchina.com/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(7)中信银行股份有限公司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北京市东城区朝阳门北大街8号富华大厦C座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北京市东城区朝阳门北大街9号文化大厦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李庆萍</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廉赵峰</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010－89937369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95558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http://bank.ecitic.com/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(8)上海浦东发展银行股份有限公司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上海市中山东一路12号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上海市北京东路689号东银大厦25楼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吉晓辉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吴斌</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021－61618888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021－63602431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http://www.spdb.com.cn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(9)中国光大银行股份有限公司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北京市西城区复兴门外大街6号光大大厦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北京市西城区太平桥大街25号光大中心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唐双宁</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朱红</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010－63636153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010－63636157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95595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http://www.cebbank.com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(10)中国民生银行股份有限公司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北京市西城区复兴门内大街2号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北京市西城区复兴门内大街2号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洪崎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王继伟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010－58560666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010－57092611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95568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http://www.cmbc.com.cn/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(11)中国邮政储蓄银行股份有限公司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李国华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陈春林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010－68858117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95580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http://www.psbc.com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(12)北京银行股份有限公司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北京市西城区金融大街甲17号首层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北京市西城区金融大街丙17号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闫冰竹</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孔超</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010－66226045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http://www.bankofbeijing.com.cn/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(13)华夏银行股份有限公司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北京市东城区建国门内大街22号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北京市东城区建国门内大街22号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郑鹏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010－85238667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010－85238680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95577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http://www.hxb.com.cn/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(14)广发银行股份有限公司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广州市越秀区农林下路83号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广州市越秀区农林下路83号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董建岳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李静筠</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020－38321739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020－87311780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4008308003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http://www.cgbchina.com.cn/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(15)平安银行股份有限公司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深圳市深南东路5047号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深圳市深南东路5047号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孙建一</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021-38637673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021-50979507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95511-3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http://bank.pingan.com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(16)宁波银行股份有限公司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宁波市</w:t>
                  </w:r>
                  <w:proofErr w:type="gramStart"/>
                  <w:r w:rsidRPr="00E66B90">
                    <w:rPr>
                      <w:rFonts w:ascii="宋体" w:hAnsi="宋体" w:cs="宋体"/>
                      <w:kern w:val="0"/>
                      <w:sz w:val="18"/>
                      <w:szCs w:val="18"/>
                    </w:rPr>
                    <w:t>鄞</w:t>
                  </w:r>
                  <w:proofErr w:type="gramEnd"/>
                  <w:r w:rsidRPr="00E66B90">
                    <w:rPr>
                      <w:rFonts w:ascii="宋体" w:hAnsi="宋体" w:cs="宋体"/>
                      <w:kern w:val="0"/>
                      <w:sz w:val="18"/>
                      <w:szCs w:val="18"/>
                    </w:rPr>
                    <w:t>州区宁南南路700号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宁波市</w:t>
                  </w:r>
                  <w:proofErr w:type="gramStart"/>
                  <w:r w:rsidRPr="00E66B90">
                    <w:rPr>
                      <w:rFonts w:ascii="宋体" w:hAnsi="宋体" w:cs="宋体"/>
                      <w:kern w:val="0"/>
                      <w:sz w:val="18"/>
                      <w:szCs w:val="18"/>
                    </w:rPr>
                    <w:t>鄞</w:t>
                  </w:r>
                  <w:proofErr w:type="gramEnd"/>
                  <w:r w:rsidRPr="00E66B90">
                    <w:rPr>
                      <w:rFonts w:ascii="宋体" w:hAnsi="宋体" w:cs="宋体"/>
                      <w:kern w:val="0"/>
                      <w:sz w:val="18"/>
                      <w:szCs w:val="18"/>
                    </w:rPr>
                    <w:t>州区宁南南路700号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陆华裕</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胡技勋</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0574-89068340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0574-87050024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95574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http://www.nbcb.com.cn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(17)上海农村商业银行股份有限公司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新区银</w:t>
                  </w:r>
                  <w:proofErr w:type="gramEnd"/>
                  <w:r w:rsidRPr="00E66B90">
                    <w:rPr>
                      <w:rFonts w:ascii="宋体" w:hAnsi="宋体" w:cs="宋体"/>
                      <w:kern w:val="0"/>
                      <w:sz w:val="18"/>
                      <w:szCs w:val="18"/>
                    </w:rPr>
                    <w:t>城中路8号15-20楼、22-27楼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新区银</w:t>
                  </w:r>
                  <w:proofErr w:type="gramEnd"/>
                  <w:r w:rsidRPr="00E66B90">
                    <w:rPr>
                      <w:rFonts w:ascii="宋体" w:hAnsi="宋体" w:cs="宋体"/>
                      <w:kern w:val="0"/>
                      <w:sz w:val="18"/>
                      <w:szCs w:val="18"/>
                    </w:rPr>
                    <w:t>城中路8号15-20楼、22-27楼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冀光恒</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施传荣</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021－38576666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021－50105124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021-962999;4006962999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http://www.srcb.com/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(18)北京农村商业银行股份有限公司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北京市西城区阜成门内大街410号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北京市西城区金融大街9号金融街中心B座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乔瑞</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王薇娜</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010-63229475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010-63229478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96198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http://www.bjrcb.com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(19)青岛银行股份有限公司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青岛市市南区香港中路68号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青岛市市南区香港中路68号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郭少泉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谭长臻</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0532-85709732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0532-85709725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96588（青岛） 400-669-6588（全国）</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http://www.qdccb.com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(20)徽商银行股份有限公司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合肥市安庆路79号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合肥市安庆路79号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王晓昕</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叶卓伟</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0551-2667635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0551-2667857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4008896588(安徽省外)、96588(安徽省内)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http://www.hsbank.com.cn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(21)</w:t>
            </w:r>
            <w:proofErr w:type="gramStart"/>
            <w:r w:rsidRPr="00E66B90">
              <w:rPr>
                <w:rFonts w:ascii="宋体" w:hAnsi="宋体" w:cs="宋体"/>
                <w:b/>
                <w:bCs/>
                <w:kern w:val="0"/>
                <w:sz w:val="18"/>
                <w:szCs w:val="18"/>
              </w:rPr>
              <w:t>浙商银行</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浙江省杭州市庆春路288号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浙江省杭州市庆春路288号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张达洋</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毛真海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0571-87659546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0571-87659188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95527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http://www.czbank.com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(22)东莞银行股份有限公司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东莞市</w:t>
                  </w:r>
                  <w:proofErr w:type="gramStart"/>
                  <w:r w:rsidRPr="00E66B90">
                    <w:rPr>
                      <w:rFonts w:ascii="宋体" w:hAnsi="宋体" w:cs="宋体"/>
                      <w:kern w:val="0"/>
                      <w:sz w:val="18"/>
                      <w:szCs w:val="18"/>
                    </w:rPr>
                    <w:t>莞</w:t>
                  </w:r>
                  <w:proofErr w:type="gramEnd"/>
                  <w:r w:rsidRPr="00E66B90">
                    <w:rPr>
                      <w:rFonts w:ascii="宋体" w:hAnsi="宋体" w:cs="宋体"/>
                      <w:kern w:val="0"/>
                      <w:sz w:val="18"/>
                      <w:szCs w:val="18"/>
                    </w:rPr>
                    <w:t>城区体育路21号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东莞市</w:t>
                  </w:r>
                  <w:proofErr w:type="gramStart"/>
                  <w:r w:rsidRPr="00E66B90">
                    <w:rPr>
                      <w:rFonts w:ascii="宋体" w:hAnsi="宋体" w:cs="宋体"/>
                      <w:kern w:val="0"/>
                      <w:sz w:val="18"/>
                      <w:szCs w:val="18"/>
                    </w:rPr>
                    <w:t>莞</w:t>
                  </w:r>
                  <w:proofErr w:type="gramEnd"/>
                  <w:r w:rsidRPr="00E66B90">
                    <w:rPr>
                      <w:rFonts w:ascii="宋体" w:hAnsi="宋体" w:cs="宋体"/>
                      <w:kern w:val="0"/>
                      <w:sz w:val="18"/>
                      <w:szCs w:val="18"/>
                    </w:rPr>
                    <w:t>城区体育路21号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廖玉林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巫渝峰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0769－22119061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0769－22117730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4001196228;0769-96228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http://www.dongguanbank.cn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(23)杭州银行股份有限公司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杭州市庆春路46号杭州银行大厦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杭州市庆春路46号杭州银行大厦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陈震山</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严峻</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0571－85108195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0571－85106576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95398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http://www.hzbank.com.cn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(24)南京银行股份有限公司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南京市白下区淮海路50号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南京市玄武区中山路288号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林复</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刘晔</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025－86775335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025－86775376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95302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http://www.njcb.com.cn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(25)温州银行股份有限公司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温州市车站大道196号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温州市车站大道196号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邢增福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林波</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0577-88990082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0577-88995217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（0577）96699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http://www.wzbank.cn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(26)汉口银行股份有限公司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武汉市江汉区建设大道933号汉口银行大厦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武汉市江汉区建设大道933号汉口银行大厦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陈新民</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李欣</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027-82656704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027-82656236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027-96558（武汉）;4006096558（全国）</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http://www.hkbchina.com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(27)江苏银行股份有限公司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南京市洪武北路55号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南京市中华路26号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夏平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田春慧</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025-58587018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025-58587038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95319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http://www.jsbchina.cn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(28)渤海银行股份有限公司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天津市河西区马场道201-205号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天津市河西区马场道201-205号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刘宝凤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022-58316666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022-58316569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95541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http://www.cbhb.com.cn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(29)江苏张家港农村商业银行股份有限公司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张家港市杨舍镇人民中路66号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张家港市杨舍镇人民中路66号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王自忠</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孙瑜</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0512-58236370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0512-58236370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0512-96065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http://www.zrcbank.com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(30)深圳农村商业银行股份有限公司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广东省深圳市罗湖区深南东路3038号合作金融大厦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广东省深圳市罗湖区深南东路3038号合作金融大厦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宋永成</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0755-25188266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0755-25188785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961200，4001961200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http://www.4001961200.com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(31)洛阳银行股份有限公司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洛阳市</w:t>
                  </w:r>
                  <w:proofErr w:type="gramStart"/>
                  <w:r w:rsidRPr="00E66B90">
                    <w:rPr>
                      <w:rFonts w:ascii="宋体" w:hAnsi="宋体" w:cs="宋体"/>
                      <w:kern w:val="0"/>
                      <w:sz w:val="18"/>
                      <w:szCs w:val="18"/>
                    </w:rPr>
                    <w:t>洛阳新区</w:t>
                  </w:r>
                  <w:proofErr w:type="gramEnd"/>
                  <w:r w:rsidRPr="00E66B90">
                    <w:rPr>
                      <w:rFonts w:ascii="宋体" w:hAnsi="宋体" w:cs="宋体"/>
                      <w:kern w:val="0"/>
                      <w:sz w:val="18"/>
                      <w:szCs w:val="18"/>
                    </w:rPr>
                    <w:t>开元大道与</w:t>
                  </w:r>
                  <w:proofErr w:type="gramStart"/>
                  <w:r w:rsidRPr="00E66B90">
                    <w:rPr>
                      <w:rFonts w:ascii="宋体" w:hAnsi="宋体" w:cs="宋体"/>
                      <w:kern w:val="0"/>
                      <w:sz w:val="18"/>
                      <w:szCs w:val="18"/>
                    </w:rPr>
                    <w:t>通济街交叉口</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洛阳市</w:t>
                  </w:r>
                  <w:proofErr w:type="gramStart"/>
                  <w:r w:rsidRPr="00E66B90">
                    <w:rPr>
                      <w:rFonts w:ascii="宋体" w:hAnsi="宋体" w:cs="宋体"/>
                      <w:kern w:val="0"/>
                      <w:sz w:val="18"/>
                      <w:szCs w:val="18"/>
                    </w:rPr>
                    <w:t>洛</w:t>
                  </w:r>
                  <w:proofErr w:type="gramEnd"/>
                  <w:r w:rsidRPr="00E66B90">
                    <w:rPr>
                      <w:rFonts w:ascii="宋体" w:hAnsi="宋体" w:cs="宋体"/>
                      <w:kern w:val="0"/>
                      <w:sz w:val="18"/>
                      <w:szCs w:val="18"/>
                    </w:rPr>
                    <w:t>龙区开元大道256号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王建甫</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董鹏程</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0379-65921977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0379-65921869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0379-96699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http://www.bankofluoyang.com.cn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(32)烟台银行股份有限公司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山东省烟台市芝</w:t>
                  </w:r>
                  <w:proofErr w:type="gramStart"/>
                  <w:r w:rsidRPr="00E66B90">
                    <w:rPr>
                      <w:rFonts w:ascii="宋体" w:hAnsi="宋体" w:cs="宋体"/>
                      <w:kern w:val="0"/>
                      <w:sz w:val="18"/>
                      <w:szCs w:val="18"/>
                    </w:rPr>
                    <w:t>罘</w:t>
                  </w:r>
                  <w:proofErr w:type="gramEnd"/>
                  <w:r w:rsidRPr="00E66B90">
                    <w:rPr>
                      <w:rFonts w:ascii="宋体" w:hAnsi="宋体" w:cs="宋体"/>
                      <w:kern w:val="0"/>
                      <w:sz w:val="18"/>
                      <w:szCs w:val="18"/>
                    </w:rPr>
                    <w:t>区海港路25号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山东省烟台市芝</w:t>
                  </w:r>
                  <w:proofErr w:type="gramStart"/>
                  <w:r w:rsidRPr="00E66B90">
                    <w:rPr>
                      <w:rFonts w:ascii="宋体" w:hAnsi="宋体" w:cs="宋体"/>
                      <w:kern w:val="0"/>
                      <w:sz w:val="18"/>
                      <w:szCs w:val="18"/>
                    </w:rPr>
                    <w:t>罘</w:t>
                  </w:r>
                  <w:proofErr w:type="gramEnd"/>
                  <w:r w:rsidRPr="00E66B90">
                    <w:rPr>
                      <w:rFonts w:ascii="宋体" w:hAnsi="宋体" w:cs="宋体"/>
                      <w:kern w:val="0"/>
                      <w:sz w:val="18"/>
                      <w:szCs w:val="18"/>
                    </w:rPr>
                    <w:t>区海港路25号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叶文君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王淑华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0535-6699660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0535-6699884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4008-311-777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http://www.yantaibank.net/</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(33)齐商银行股份有限公司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淄博市张店区中心路105号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淄博市张店区中心路105号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杲</w:t>
                  </w:r>
                  <w:proofErr w:type="gramEnd"/>
                  <w:r w:rsidRPr="00E66B90">
                    <w:rPr>
                      <w:rFonts w:ascii="宋体" w:hAnsi="宋体" w:cs="宋体"/>
                      <w:kern w:val="0"/>
                      <w:sz w:val="18"/>
                      <w:szCs w:val="18"/>
                    </w:rPr>
                    <w:t>传勇</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肖 </w:t>
                  </w:r>
                  <w:proofErr w:type="gramStart"/>
                  <w:r w:rsidRPr="00E66B90">
                    <w:rPr>
                      <w:rFonts w:ascii="宋体" w:hAnsi="宋体" w:cs="宋体"/>
                      <w:kern w:val="0"/>
                      <w:sz w:val="18"/>
                      <w:szCs w:val="18"/>
                    </w:rPr>
                    <w:t>斌</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0533-2178888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0533-2180303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0533-96588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http://www.qsbank.cc</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(34)大连银行股份有限公司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大连市中山区中山路88号天安国际大厦49楼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大连市中山区中山路88号天安国际大厦9楼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陈占维</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李格格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0411-82356627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4006640099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http://www.bankofdl.com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(35)哈尔滨银行股份有限公司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哈尔滨市道里区尚志大街160号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哈尔滨市道里区尚志大街160号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郭志文</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遇</w:t>
                  </w:r>
                  <w:proofErr w:type="gramStart"/>
                  <w:r w:rsidRPr="00E66B90">
                    <w:rPr>
                      <w:rFonts w:ascii="宋体" w:hAnsi="宋体" w:cs="宋体"/>
                      <w:kern w:val="0"/>
                      <w:sz w:val="18"/>
                      <w:szCs w:val="18"/>
                    </w:rPr>
                    <w:t>玺</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0451-86779018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0451-86779018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95537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http://www.hrbb.com.cn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(36)重庆银行股份有限公司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重庆市渝中区邹容路153号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重庆市渝中区邹容路153号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甘为民</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孔文超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023- 63792212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023- 63792412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96899（重庆）、400-70-96899（其他地区）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http://www.cqcbank.com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(37)浙江稠州商业银行股份有限公司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浙江省义乌市江滨路义乌乐园东侧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浙江省义乌市江滨路义乌乐园东侧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金子军</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董晓岚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0571-87117617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0571-87117616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4008096527、（0571）96527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http://www.czcb.com.cn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(38)东莞农村商业银行股份有限公司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广东省东莞市东城区鸿福东路2号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广东省东莞市东城区鸿福东路2号东莞农商银行大厦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何沛良</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w:t>
                  </w:r>
                  <w:proofErr w:type="gramStart"/>
                  <w:r w:rsidRPr="00E66B90">
                    <w:rPr>
                      <w:rFonts w:ascii="宋体" w:hAnsi="宋体" w:cs="宋体"/>
                      <w:kern w:val="0"/>
                      <w:sz w:val="18"/>
                      <w:szCs w:val="18"/>
                    </w:rPr>
                    <w:t>亢</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0769-22866270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0769-22320896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961122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http://www.drcbank.com/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(39)河北银行股份有限公司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河北省石家庄市平安北大街28号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河北省石家庄市平安北大街28号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乔志强</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0311-88627587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0311-88627027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400-612-9999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http://www.hebbank.com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lastRenderedPageBreak/>
              <w:t>(40)嘉兴银行股份有限公司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嘉兴市建国南路409号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嘉兴市建国南路409号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夏林生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顾晓光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0573-82099660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0573-82099660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0573-96528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http://www.bojx.com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(41)江苏常熟农村商业银行股份有限公司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江苏省常熟市新世纪大道58号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江苏省常熟市新世纪大道58号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宋建明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马勋</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0512-52909125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0512-52909122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400-996-2000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http://www.csrcbank.com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(42)广东顺德农村商业银行股份有限公司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佛山市顺德区大良街道办事处德和居委会拥翠路2号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佛山市顺德区大良街道办事处德和居委会拥翠路2号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姚真勇</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胡健强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0757-22386489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0757-22388235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0757-2223388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www.sdebank.com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(43)金华银行股份有限公司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浙江省金华市光南路668号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浙江省金华市光南路668号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徐雅清</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徐晓峰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0579-83207775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0579-82178321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400-711-6668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http://www.jhccb.com.cn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(44)江苏江南农村商业银行股份有限公司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常州市延陵</w:t>
                  </w:r>
                  <w:proofErr w:type="gramEnd"/>
                  <w:r w:rsidRPr="00E66B90">
                    <w:rPr>
                      <w:rFonts w:ascii="宋体" w:hAnsi="宋体" w:cs="宋体"/>
                      <w:kern w:val="0"/>
                      <w:sz w:val="18"/>
                      <w:szCs w:val="18"/>
                    </w:rPr>
                    <w:t>中路668号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常州市和平中路413号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陆向阳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包静</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0519-89995066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0519-89995170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0519-96005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http://www.jnbank.cc</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(45)江苏江阴农村商业银行股份有限公司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江苏省江阴市澄江中路1号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江苏省江阴市澄江中路1号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李仁法</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陆建生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0510-86823403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0510-86805815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0510-96078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http://www.jybank.com.cn/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(46)吉林银行股份有限公司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吉林省长春市经开区东南湖大路1817号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吉林省长春市经开区东南湖大路1817号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唐国兴</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孙琦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0431-84999543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0431-84999543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4008896666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http://www.jlbank.com.cn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(47)苏州银行股份有限公司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江苏省苏州市工业园区钟园路728号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江苏省苏州市工业园区钟园路728号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王兰凤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熊志强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0512-69868390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0512-69868370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96067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www.suzhoubank.com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(48)珠海华润银行股份有限公司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广东省珠海市吉大</w:t>
                  </w:r>
                  <w:proofErr w:type="gramStart"/>
                  <w:r w:rsidRPr="00E66B90">
                    <w:rPr>
                      <w:rFonts w:ascii="宋体" w:hAnsi="宋体" w:cs="宋体"/>
                      <w:kern w:val="0"/>
                      <w:sz w:val="18"/>
                      <w:szCs w:val="18"/>
                    </w:rPr>
                    <w:t>九洲</w:t>
                  </w:r>
                  <w:proofErr w:type="gramEnd"/>
                  <w:r w:rsidRPr="00E66B90">
                    <w:rPr>
                      <w:rFonts w:ascii="宋体" w:hAnsi="宋体" w:cs="宋体"/>
                      <w:kern w:val="0"/>
                      <w:sz w:val="18"/>
                      <w:szCs w:val="18"/>
                    </w:rPr>
                    <w:t>大道东1346号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广东省珠海市吉大</w:t>
                  </w:r>
                  <w:proofErr w:type="gramStart"/>
                  <w:r w:rsidRPr="00E66B90">
                    <w:rPr>
                      <w:rFonts w:ascii="宋体" w:hAnsi="宋体" w:cs="宋体"/>
                      <w:kern w:val="0"/>
                      <w:sz w:val="18"/>
                      <w:szCs w:val="18"/>
                    </w:rPr>
                    <w:t>九洲</w:t>
                  </w:r>
                  <w:proofErr w:type="gramEnd"/>
                  <w:r w:rsidRPr="00E66B90">
                    <w:rPr>
                      <w:rFonts w:ascii="宋体" w:hAnsi="宋体" w:cs="宋体"/>
                      <w:kern w:val="0"/>
                      <w:sz w:val="18"/>
                      <w:szCs w:val="18"/>
                    </w:rPr>
                    <w:t>大道东1346号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魏斌</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96588（广东省外加拨0756）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0755-82817612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96588（广东省外加拨0756）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http://www.crbank.com.cn/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(49)威海市商业银行股份有限公司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威海市宝泉路9号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济南市经十路奥体金融中心d栋</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谭先国</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武芳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0531-68978175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0531-68978176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省内96636、境内4000096636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http://www.whccb.com、http://www.whccb.com.cn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(50)四川天府银行股份有限公司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四川省南充市</w:t>
                  </w:r>
                  <w:proofErr w:type="gramStart"/>
                  <w:r w:rsidRPr="00E66B90">
                    <w:rPr>
                      <w:rFonts w:ascii="宋体" w:hAnsi="宋体" w:cs="宋体"/>
                      <w:kern w:val="0"/>
                      <w:sz w:val="18"/>
                      <w:szCs w:val="18"/>
                    </w:rPr>
                    <w:t>顺庆区涪江</w:t>
                  </w:r>
                  <w:proofErr w:type="gramEnd"/>
                  <w:r w:rsidRPr="00E66B90">
                    <w:rPr>
                      <w:rFonts w:ascii="宋体" w:hAnsi="宋体" w:cs="宋体"/>
                      <w:kern w:val="0"/>
                      <w:sz w:val="18"/>
                      <w:szCs w:val="18"/>
                    </w:rPr>
                    <w:t>路1号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四川省南充市滨江中路一段97号26栋泰和尚渡南充市商业银行</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黄光伟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李俊辉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0817-7118079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0817-7118322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400-16-96869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http://www.cgnb.cn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(51)晋商银行股份有限公司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山西省太原市万柏林</w:t>
                  </w:r>
                  <w:proofErr w:type="gramStart"/>
                  <w:r w:rsidRPr="00E66B90">
                    <w:rPr>
                      <w:rFonts w:ascii="宋体" w:hAnsi="宋体" w:cs="宋体"/>
                      <w:kern w:val="0"/>
                      <w:sz w:val="18"/>
                      <w:szCs w:val="18"/>
                    </w:rPr>
                    <w:t>区长风西街</w:t>
                  </w:r>
                  <w:proofErr w:type="gramEnd"/>
                  <w:r w:rsidRPr="00E66B90">
                    <w:rPr>
                      <w:rFonts w:ascii="宋体" w:hAnsi="宋体" w:cs="宋体"/>
                      <w:kern w:val="0"/>
                      <w:sz w:val="18"/>
                      <w:szCs w:val="18"/>
                    </w:rPr>
                    <w:t>一号丽华大厦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山西省太原市万柏林</w:t>
                  </w:r>
                  <w:proofErr w:type="gramStart"/>
                  <w:r w:rsidRPr="00E66B90">
                    <w:rPr>
                      <w:rFonts w:ascii="宋体" w:hAnsi="宋体" w:cs="宋体"/>
                      <w:kern w:val="0"/>
                      <w:sz w:val="18"/>
                      <w:szCs w:val="18"/>
                    </w:rPr>
                    <w:t>区长风西街</w:t>
                  </w:r>
                  <w:proofErr w:type="gramEnd"/>
                  <w:r w:rsidRPr="00E66B90">
                    <w:rPr>
                      <w:rFonts w:ascii="宋体" w:hAnsi="宋体" w:cs="宋体"/>
                      <w:kern w:val="0"/>
                      <w:sz w:val="18"/>
                      <w:szCs w:val="18"/>
                    </w:rPr>
                    <w:t>一号丽华大厦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上官永清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董嘉文</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0351-6819579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0351-6819926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95105588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http://www.jshbank.com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(52)富</w:t>
            </w:r>
            <w:proofErr w:type="gramStart"/>
            <w:r w:rsidRPr="00E66B90">
              <w:rPr>
                <w:rFonts w:ascii="宋体" w:hAnsi="宋体" w:cs="宋体"/>
                <w:b/>
                <w:bCs/>
                <w:kern w:val="0"/>
                <w:sz w:val="18"/>
                <w:szCs w:val="18"/>
              </w:rPr>
              <w:t>滇银行</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云南省昆明市拓东路41号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云南省昆明市拓东路41号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夏 蜀</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戴秋娟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0871-96533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0871-63194471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4008896533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www.fudian-bank.com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(53)福建海峡银行股份有限公司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福州市六一北路158号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福州市六一北路158号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苏素华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张智慧、陈屹、张翠娟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0591-87327302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0591-87330926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400-893-9999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www.fjhxbank.com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(54)浙江绍兴瑞</w:t>
            </w:r>
            <w:proofErr w:type="gramStart"/>
            <w:r w:rsidRPr="00E66B90">
              <w:rPr>
                <w:rFonts w:ascii="宋体" w:hAnsi="宋体" w:cs="宋体"/>
                <w:b/>
                <w:bCs/>
                <w:kern w:val="0"/>
                <w:sz w:val="18"/>
                <w:szCs w:val="18"/>
              </w:rPr>
              <w:t>丰农村</w:t>
            </w:r>
            <w:proofErr w:type="gramEnd"/>
            <w:r w:rsidRPr="00E66B90">
              <w:rPr>
                <w:rFonts w:ascii="宋体" w:hAnsi="宋体" w:cs="宋体"/>
                <w:b/>
                <w:bCs/>
                <w:kern w:val="0"/>
                <w:sz w:val="18"/>
                <w:szCs w:val="18"/>
              </w:rPr>
              <w:t>商业银行股份有限公司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浙江绍兴</w:t>
                  </w:r>
                  <w:proofErr w:type="gramStart"/>
                  <w:r w:rsidRPr="00E66B90">
                    <w:rPr>
                      <w:rFonts w:ascii="宋体" w:hAnsi="宋体" w:cs="宋体"/>
                      <w:kern w:val="0"/>
                      <w:sz w:val="18"/>
                      <w:szCs w:val="18"/>
                    </w:rPr>
                    <w:t>柯桥笛扬路1363号</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浙江绍兴</w:t>
                  </w:r>
                  <w:proofErr w:type="gramStart"/>
                  <w:r w:rsidRPr="00E66B90">
                    <w:rPr>
                      <w:rFonts w:ascii="宋体" w:hAnsi="宋体" w:cs="宋体"/>
                      <w:kern w:val="0"/>
                      <w:sz w:val="18"/>
                      <w:szCs w:val="18"/>
                    </w:rPr>
                    <w:t>柯桥笛扬路1363号</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俞俊海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孟建潮</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0575-84788101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0575-84788134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400-889-6596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http://www.borf.cn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(55)天</w:t>
            </w:r>
            <w:proofErr w:type="gramStart"/>
            <w:r w:rsidRPr="00E66B90">
              <w:rPr>
                <w:rFonts w:ascii="宋体" w:hAnsi="宋体" w:cs="宋体"/>
                <w:b/>
                <w:bCs/>
                <w:kern w:val="0"/>
                <w:sz w:val="18"/>
                <w:szCs w:val="18"/>
              </w:rPr>
              <w:t>相投资</w:t>
            </w:r>
            <w:proofErr w:type="gramEnd"/>
            <w:r w:rsidRPr="00E66B90">
              <w:rPr>
                <w:rFonts w:ascii="宋体" w:hAnsi="宋体" w:cs="宋体"/>
                <w:b/>
                <w:bCs/>
                <w:kern w:val="0"/>
                <w:sz w:val="18"/>
                <w:szCs w:val="18"/>
              </w:rPr>
              <w:t>顾问有限公司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北京市西城区金融街19号富凯大厦B座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北京市西城区新街口外大街28号C座5层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林义相</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尹伶</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010-66045529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010－66045500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010-66045678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http://www.txsec.com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(56)深圳市新兰德证券投资咨询有限公司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深圳市福田区华强北路赛格科技园4栋10层1006#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北京市西城区金融大街35号国企大厦C座9层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杨懿</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张燕</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010-58325388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010-58325300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400-166-1188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http://8.jrj.com.cn/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(57)和讯信息科技有限公司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北京市朝阳区朝外大街</w:t>
                  </w:r>
                  <w:proofErr w:type="gramStart"/>
                  <w:r w:rsidRPr="00E66B90">
                    <w:rPr>
                      <w:rFonts w:ascii="宋体" w:hAnsi="宋体" w:cs="宋体"/>
                      <w:kern w:val="0"/>
                      <w:sz w:val="18"/>
                      <w:szCs w:val="18"/>
                    </w:rPr>
                    <w:t>22号泛利大厦</w:t>
                  </w:r>
                  <w:proofErr w:type="gramEnd"/>
                  <w:r w:rsidRPr="00E66B90">
                    <w:rPr>
                      <w:rFonts w:ascii="宋体" w:hAnsi="宋体" w:cs="宋体"/>
                      <w:kern w:val="0"/>
                      <w:sz w:val="18"/>
                      <w:szCs w:val="18"/>
                    </w:rPr>
                    <w:t>10层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北京市朝阳区朝外大街</w:t>
                  </w:r>
                  <w:proofErr w:type="gramStart"/>
                  <w:r w:rsidRPr="00E66B90">
                    <w:rPr>
                      <w:rFonts w:ascii="宋体" w:hAnsi="宋体" w:cs="宋体"/>
                      <w:kern w:val="0"/>
                      <w:sz w:val="18"/>
                      <w:szCs w:val="18"/>
                    </w:rPr>
                    <w:t>22号泛利大厦</w:t>
                  </w:r>
                  <w:proofErr w:type="gramEnd"/>
                  <w:r w:rsidRPr="00E66B90">
                    <w:rPr>
                      <w:rFonts w:ascii="宋体" w:hAnsi="宋体" w:cs="宋体"/>
                      <w:kern w:val="0"/>
                      <w:sz w:val="18"/>
                      <w:szCs w:val="18"/>
                    </w:rPr>
                    <w:t>10层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张紫薇</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0755-82721122-8625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0755-82029055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400-920-0022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http://Licaike.hexun.com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(58)厦门市</w:t>
            </w:r>
            <w:proofErr w:type="gramStart"/>
            <w:r w:rsidRPr="00E66B90">
              <w:rPr>
                <w:rFonts w:ascii="宋体" w:hAnsi="宋体" w:cs="宋体"/>
                <w:b/>
                <w:bCs/>
                <w:kern w:val="0"/>
                <w:sz w:val="18"/>
                <w:szCs w:val="18"/>
              </w:rPr>
              <w:t>鑫</w:t>
            </w:r>
            <w:proofErr w:type="gramEnd"/>
            <w:r w:rsidRPr="00E66B90">
              <w:rPr>
                <w:rFonts w:ascii="宋体" w:hAnsi="宋体" w:cs="宋体"/>
                <w:b/>
                <w:bCs/>
                <w:kern w:val="0"/>
                <w:sz w:val="18"/>
                <w:szCs w:val="18"/>
              </w:rPr>
              <w:t>鼎盛控股有限公司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厦门市思明区鹭江道2号厦门第一广场1501-1504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厦门市思明区鹭江道2号厦门第一广场1501-1504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陈洪生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徐明静</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0592-3122716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0592-8060771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400-918-0808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www.xds.com.cn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(59)上海挖财金融信息服务有限公司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中国（上海）自由贸易试验区杨高南路799号5楼01、02、03室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新区杨</w:t>
                  </w:r>
                  <w:proofErr w:type="gramEnd"/>
                  <w:r w:rsidRPr="00E66B90">
                    <w:rPr>
                      <w:rFonts w:ascii="宋体" w:hAnsi="宋体" w:cs="宋体"/>
                      <w:kern w:val="0"/>
                      <w:sz w:val="18"/>
                      <w:szCs w:val="18"/>
                    </w:rPr>
                    <w:t>高南路799号陆家嘴世纪金融广场3号楼5层01、02、03室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胡燕亮</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陈璐</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021-50810687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021-58300279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400-025-6569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http://wacaijijin.com/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(60)大河财富基金销售有限公司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贵州省贵阳市南明区新华路110-134号富中国际广场1栋20层1.2号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贵州省贵阳市南明区新华路110-134号富中国际广场1栋20层1.2号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王荻</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方凯鑫</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0851-88405606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0851-88405599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0851-88235678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www.urainf.com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(61)诺亚正行（上海）基金销售投资顾问有限公司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w:t>
                  </w:r>
                  <w:proofErr w:type="gramStart"/>
                  <w:r w:rsidRPr="00E66B90">
                    <w:rPr>
                      <w:rFonts w:ascii="宋体" w:hAnsi="宋体" w:cs="宋体"/>
                      <w:kern w:val="0"/>
                      <w:sz w:val="18"/>
                      <w:szCs w:val="18"/>
                    </w:rPr>
                    <w:t>金山区廊下</w:t>
                  </w:r>
                  <w:proofErr w:type="gramEnd"/>
                  <w:r w:rsidRPr="00E66B90">
                    <w:rPr>
                      <w:rFonts w:ascii="宋体" w:hAnsi="宋体" w:cs="宋体"/>
                      <w:kern w:val="0"/>
                      <w:sz w:val="18"/>
                      <w:szCs w:val="18"/>
                    </w:rPr>
                    <w:t>镇</w:t>
                  </w:r>
                  <w:proofErr w:type="gramStart"/>
                  <w:r w:rsidRPr="00E66B90">
                    <w:rPr>
                      <w:rFonts w:ascii="宋体" w:hAnsi="宋体" w:cs="宋体"/>
                      <w:kern w:val="0"/>
                      <w:sz w:val="18"/>
                      <w:szCs w:val="18"/>
                    </w:rPr>
                    <w:t>漕廊公路</w:t>
                  </w:r>
                  <w:proofErr w:type="gramEnd"/>
                  <w:r w:rsidRPr="00E66B90">
                    <w:rPr>
                      <w:rFonts w:ascii="宋体" w:hAnsi="宋体" w:cs="宋体"/>
                      <w:kern w:val="0"/>
                      <w:sz w:val="18"/>
                      <w:szCs w:val="18"/>
                    </w:rPr>
                    <w:t>7650号205室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上海浦东</w:t>
                  </w:r>
                  <w:proofErr w:type="gramStart"/>
                  <w:r w:rsidRPr="00E66B90">
                    <w:rPr>
                      <w:rFonts w:ascii="宋体" w:hAnsi="宋体" w:cs="宋体"/>
                      <w:kern w:val="0"/>
                      <w:sz w:val="18"/>
                      <w:szCs w:val="18"/>
                    </w:rPr>
                    <w:t>新区银</w:t>
                  </w:r>
                  <w:proofErr w:type="gramEnd"/>
                  <w:r w:rsidRPr="00E66B90">
                    <w:rPr>
                      <w:rFonts w:ascii="宋体" w:hAnsi="宋体" w:cs="宋体"/>
                      <w:kern w:val="0"/>
                      <w:sz w:val="18"/>
                      <w:szCs w:val="18"/>
                    </w:rPr>
                    <w:t>城中路68号时代金融中心8楼801室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汪静波</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方成</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021-38602377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021-38509777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400-821-5399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http://www.noah-fund.com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(62)深圳</w:t>
            </w:r>
            <w:proofErr w:type="gramStart"/>
            <w:r w:rsidRPr="00E66B90">
              <w:rPr>
                <w:rFonts w:ascii="宋体" w:hAnsi="宋体" w:cs="宋体"/>
                <w:b/>
                <w:bCs/>
                <w:kern w:val="0"/>
                <w:sz w:val="18"/>
                <w:szCs w:val="18"/>
              </w:rPr>
              <w:t>众禄金融</w:t>
            </w:r>
            <w:proofErr w:type="gramEnd"/>
            <w:r w:rsidRPr="00E66B90">
              <w:rPr>
                <w:rFonts w:ascii="宋体" w:hAnsi="宋体" w:cs="宋体"/>
                <w:b/>
                <w:bCs/>
                <w:kern w:val="0"/>
                <w:sz w:val="18"/>
                <w:szCs w:val="18"/>
              </w:rPr>
              <w:t>控股股份有限公司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深圳市罗湖区梨园路物资控股置地大厦8楼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深圳市罗湖区梨园路物资控股置地大厦8楼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薛峰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童彩平</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0755-33227950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0755-33227951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400-678-8887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https://www.zlfund.cn/; www.jjmmw.com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(63)上海天天基金销售有限公司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上海市徐汇区龙田路190号2号楼2层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上海市徐汇区龙田路195号3C座9楼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其实</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潘世友</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021-54509998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021-64385308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400-181-8188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http://www.1234567.com.cn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(64)上海好买基金销售有限公司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上海市虹口区场中路685弄37号4号楼449室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上海市浦东新区浦东南路1118号鄂尔多斯国际大厦903～906室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杨文斌</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张茹</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021-20613610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400-700-9665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http://www.ehowbuy.com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(65)蚂蚁（杭州）基金销售有限公司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杭州市余杭区仓前街道文</w:t>
                  </w:r>
                  <w:proofErr w:type="gramStart"/>
                  <w:r w:rsidRPr="00E66B90">
                    <w:rPr>
                      <w:rFonts w:ascii="宋体" w:hAnsi="宋体" w:cs="宋体"/>
                      <w:kern w:val="0"/>
                      <w:sz w:val="18"/>
                      <w:szCs w:val="18"/>
                    </w:rPr>
                    <w:t>一</w:t>
                  </w:r>
                  <w:proofErr w:type="gramEnd"/>
                  <w:r w:rsidRPr="00E66B90">
                    <w:rPr>
                      <w:rFonts w:ascii="宋体" w:hAnsi="宋体" w:cs="宋体"/>
                      <w:kern w:val="0"/>
                      <w:sz w:val="18"/>
                      <w:szCs w:val="18"/>
                    </w:rPr>
                    <w:t>西路1218号1栋202室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浙江省杭州市滨江区江南大道3588号恒生大厦12楼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陈柏青</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朱晓超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021-60897840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0571-26697013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400-076-6123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http://www.fund123.cn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(66)上海长</w:t>
            </w:r>
            <w:proofErr w:type="gramStart"/>
            <w:r w:rsidRPr="00E66B90">
              <w:rPr>
                <w:rFonts w:ascii="宋体" w:hAnsi="宋体" w:cs="宋体"/>
                <w:b/>
                <w:bCs/>
                <w:kern w:val="0"/>
                <w:sz w:val="18"/>
                <w:szCs w:val="18"/>
              </w:rPr>
              <w:t>量基金</w:t>
            </w:r>
            <w:proofErr w:type="gramEnd"/>
            <w:r w:rsidRPr="00E66B90">
              <w:rPr>
                <w:rFonts w:ascii="宋体" w:hAnsi="宋体" w:cs="宋体"/>
                <w:b/>
                <w:bCs/>
                <w:kern w:val="0"/>
                <w:sz w:val="18"/>
                <w:szCs w:val="18"/>
              </w:rPr>
              <w:t>销售投资顾问有限公司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上海市浦东新区高翔路526号2幢220室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上海市浦东新区东方路1267号11层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张跃伟</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敖玲</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021-58788678-8201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021—58787698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400-820-2899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http://www.erichfund.com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(67)浙江同花</w:t>
            </w:r>
            <w:proofErr w:type="gramStart"/>
            <w:r w:rsidRPr="00E66B90">
              <w:rPr>
                <w:rFonts w:ascii="宋体" w:hAnsi="宋体" w:cs="宋体"/>
                <w:b/>
                <w:bCs/>
                <w:kern w:val="0"/>
                <w:sz w:val="18"/>
                <w:szCs w:val="18"/>
              </w:rPr>
              <w:t>顺基金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杭州市西湖区文二西路1号元茂大厦903室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浙江省杭州市余杭区五常街道同顺街18号同花顺大楼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凌</w:t>
                  </w:r>
                  <w:proofErr w:type="gramEnd"/>
                  <w:r w:rsidRPr="00E66B90">
                    <w:rPr>
                      <w:rFonts w:ascii="宋体" w:hAnsi="宋体" w:cs="宋体"/>
                      <w:kern w:val="0"/>
                      <w:sz w:val="18"/>
                      <w:szCs w:val="18"/>
                    </w:rPr>
                    <w:t>顺平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0571-88911818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0571-86800423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400-877-3772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www.5ifund.com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lastRenderedPageBreak/>
              <w:t>(68)北京</w:t>
            </w:r>
            <w:proofErr w:type="gramStart"/>
            <w:r w:rsidRPr="00E66B90">
              <w:rPr>
                <w:rFonts w:ascii="宋体" w:hAnsi="宋体" w:cs="宋体"/>
                <w:b/>
                <w:bCs/>
                <w:kern w:val="0"/>
                <w:sz w:val="18"/>
                <w:szCs w:val="18"/>
              </w:rPr>
              <w:t>展恒基金</w:t>
            </w:r>
            <w:proofErr w:type="gramEnd"/>
            <w:r w:rsidRPr="00E66B90">
              <w:rPr>
                <w:rFonts w:ascii="宋体" w:hAnsi="宋体" w:cs="宋体"/>
                <w:b/>
                <w:bCs/>
                <w:kern w:val="0"/>
                <w:sz w:val="18"/>
                <w:szCs w:val="18"/>
              </w:rPr>
              <w:t>销售股份有限公司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北京市顺义区后沙峪镇安富街6号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北京市朝阳区德胜门外华严北里2号民建大厦6层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闫振杰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焦琳</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010--62020088-8288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010—62020088-8802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400-888-6661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http://www.myfund.com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(69)上海利得基金销售有限公司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上海市宝山区蕴川路5475号1033室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上海浦东新区</w:t>
                  </w:r>
                  <w:proofErr w:type="gramStart"/>
                  <w:r w:rsidRPr="00E66B90">
                    <w:rPr>
                      <w:rFonts w:ascii="宋体" w:hAnsi="宋体" w:cs="宋体"/>
                      <w:kern w:val="0"/>
                      <w:sz w:val="18"/>
                      <w:szCs w:val="18"/>
                    </w:rPr>
                    <w:t>峨</w:t>
                  </w:r>
                  <w:proofErr w:type="gramEnd"/>
                  <w:r w:rsidRPr="00E66B90">
                    <w:rPr>
                      <w:rFonts w:ascii="宋体" w:hAnsi="宋体" w:cs="宋体"/>
                      <w:kern w:val="0"/>
                      <w:sz w:val="18"/>
                      <w:szCs w:val="18"/>
                    </w:rPr>
                    <w:t>山路91弄61号10号楼12楼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李兴春</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徐鹏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021-50583533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021-50583633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400-921-7755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http://a.leadfund.com.cn/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(70)中期资产管理有限公司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北京市朝阳区建国门外光华路16号1幢11层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北京市朝阳区建国门外光华路16号1幢11层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路瑶</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朱剑林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010-59539866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010-59539866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95162，4008888160，010-65807110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http://www.cifcofund.com/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(71)浙江</w:t>
            </w:r>
            <w:proofErr w:type="gramStart"/>
            <w:r w:rsidRPr="00E66B90">
              <w:rPr>
                <w:rFonts w:ascii="宋体" w:hAnsi="宋体" w:cs="宋体"/>
                <w:b/>
                <w:bCs/>
                <w:kern w:val="0"/>
                <w:sz w:val="18"/>
                <w:szCs w:val="18"/>
              </w:rPr>
              <w:t>金观诚</w:t>
            </w:r>
            <w:proofErr w:type="gramEnd"/>
            <w:r w:rsidRPr="00E66B90">
              <w:rPr>
                <w:rFonts w:ascii="宋体" w:hAnsi="宋体" w:cs="宋体"/>
                <w:b/>
                <w:bCs/>
                <w:kern w:val="0"/>
                <w:sz w:val="18"/>
                <w:szCs w:val="18"/>
              </w:rPr>
              <w:t>财富管理有限公司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拱</w:t>
                  </w:r>
                  <w:proofErr w:type="gramStart"/>
                  <w:r w:rsidRPr="00E66B90">
                    <w:rPr>
                      <w:rFonts w:ascii="宋体" w:hAnsi="宋体" w:cs="宋体"/>
                      <w:kern w:val="0"/>
                      <w:sz w:val="18"/>
                      <w:szCs w:val="18"/>
                    </w:rPr>
                    <w:t>墅区登</w:t>
                  </w:r>
                  <w:proofErr w:type="gramEnd"/>
                  <w:r w:rsidRPr="00E66B90">
                    <w:rPr>
                      <w:rFonts w:ascii="宋体" w:hAnsi="宋体" w:cs="宋体"/>
                      <w:kern w:val="0"/>
                      <w:sz w:val="18"/>
                      <w:szCs w:val="18"/>
                    </w:rPr>
                    <w:t>云路45号（锦昌大厦）1幢10楼1001室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拱</w:t>
                  </w:r>
                  <w:proofErr w:type="gramStart"/>
                  <w:r w:rsidRPr="00E66B90">
                    <w:rPr>
                      <w:rFonts w:ascii="宋体" w:hAnsi="宋体" w:cs="宋体"/>
                      <w:kern w:val="0"/>
                      <w:sz w:val="18"/>
                      <w:szCs w:val="18"/>
                    </w:rPr>
                    <w:t>墅区登</w:t>
                  </w:r>
                  <w:proofErr w:type="gramEnd"/>
                  <w:r w:rsidRPr="00E66B90">
                    <w:rPr>
                      <w:rFonts w:ascii="宋体" w:hAnsi="宋体" w:cs="宋体"/>
                      <w:kern w:val="0"/>
                      <w:sz w:val="18"/>
                      <w:szCs w:val="18"/>
                    </w:rPr>
                    <w:t>云路55号（锦昌大厦）1号楼</w:t>
                  </w:r>
                  <w:proofErr w:type="gramStart"/>
                  <w:r w:rsidRPr="00E66B90">
                    <w:rPr>
                      <w:rFonts w:ascii="宋体" w:hAnsi="宋体" w:cs="宋体"/>
                      <w:kern w:val="0"/>
                      <w:sz w:val="18"/>
                      <w:szCs w:val="18"/>
                    </w:rPr>
                    <w:t>金观诚</w:t>
                  </w:r>
                  <w:proofErr w:type="gramEnd"/>
                  <w:r w:rsidRPr="00E66B90">
                    <w:rPr>
                      <w:rFonts w:ascii="宋体" w:hAnsi="宋体" w:cs="宋体"/>
                      <w:kern w:val="0"/>
                      <w:sz w:val="18"/>
                      <w:szCs w:val="18"/>
                    </w:rPr>
                    <w:t>营业大厅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陈峥</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周立枫</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0571-88337598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0571-88337666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400-068-0058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http://www.jincheng-fund.com/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(72)嘉实财富管理有限公司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新区世纪</w:t>
                  </w:r>
                  <w:proofErr w:type="gramEnd"/>
                  <w:r w:rsidRPr="00E66B90">
                    <w:rPr>
                      <w:rFonts w:ascii="宋体" w:hAnsi="宋体" w:cs="宋体"/>
                      <w:kern w:val="0"/>
                      <w:sz w:val="18"/>
                      <w:szCs w:val="18"/>
                    </w:rPr>
                    <w:t>大道8号上海国金中心办公楼二期46层4609-10单元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北京市朝阳区建国路91号金地中心A座6层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赵学军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余永键</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010-85097570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010-65215433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400-021-8850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www.harvestwm.cn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(73)乾道金融信息服务（北京）有限公司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北京市海淀区东北旺村南1号楼7层7117室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北京市西城区德外大街合生财富广场1302室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王兴吉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高雪超</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010-62062880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010-82057741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400-088-8080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www.qiandaojr.com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(74)北京创金启富投资管理有限公司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北京市西城区民丰胡同31号5号楼215A</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北京市西城区民丰胡同31号5号楼215A</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梁蓉</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田磊</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010-66154828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010-88067526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010-88067525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www.5irich.com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(75)泛华</w:t>
            </w:r>
            <w:proofErr w:type="gramStart"/>
            <w:r w:rsidRPr="00E66B90">
              <w:rPr>
                <w:rFonts w:ascii="宋体" w:hAnsi="宋体" w:cs="宋体"/>
                <w:b/>
                <w:bCs/>
                <w:kern w:val="0"/>
                <w:sz w:val="18"/>
                <w:szCs w:val="18"/>
              </w:rPr>
              <w:t>普益基金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四川省成都市成华区建设路9号高地中心1101室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四川省成都市成华区建设路9号高地中心1101室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于海锋</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邓鹏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028-66980977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028-82000996-805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028-84252474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www.puyifund.cn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(76)</w:t>
            </w:r>
            <w:proofErr w:type="gramStart"/>
            <w:r w:rsidRPr="00E66B90">
              <w:rPr>
                <w:rFonts w:ascii="宋体" w:hAnsi="宋体" w:cs="宋体"/>
                <w:b/>
                <w:bCs/>
                <w:kern w:val="0"/>
                <w:sz w:val="18"/>
                <w:szCs w:val="18"/>
              </w:rPr>
              <w:t>宜信普泽</w:t>
            </w:r>
            <w:proofErr w:type="gramEnd"/>
            <w:r w:rsidRPr="00E66B90">
              <w:rPr>
                <w:rFonts w:ascii="宋体" w:hAnsi="宋体" w:cs="宋体"/>
                <w:b/>
                <w:bCs/>
                <w:kern w:val="0"/>
                <w:sz w:val="18"/>
                <w:szCs w:val="18"/>
              </w:rPr>
              <w:t>投资顾问(北京)有限公司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北京市朝阳区建国路88号9号楼15层1809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北京市朝阳区建国路88号SOHO现代城C座18层1809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沈伟桦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程刚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010-52855713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010-85894285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400-609-9200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http://www.yixinfund.com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(77)南京苏宁基金销售有限公司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南京市玄武区苏宁大道1-5号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南京市玄武区苏宁大道1-5号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钱燕飞</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喻</w:t>
                  </w:r>
                  <w:proofErr w:type="gramEnd"/>
                  <w:r w:rsidRPr="00E66B90">
                    <w:rPr>
                      <w:rFonts w:ascii="宋体" w:hAnsi="宋体" w:cs="宋体"/>
                      <w:kern w:val="0"/>
                      <w:sz w:val="18"/>
                      <w:szCs w:val="18"/>
                    </w:rPr>
                    <w:t>明明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025-66996699-884131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025-66996699-884131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9517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www.snjijin.com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(78)</w:t>
            </w:r>
            <w:proofErr w:type="gramStart"/>
            <w:r w:rsidRPr="00E66B90">
              <w:rPr>
                <w:rFonts w:ascii="宋体" w:hAnsi="宋体" w:cs="宋体"/>
                <w:b/>
                <w:bCs/>
                <w:kern w:val="0"/>
                <w:sz w:val="18"/>
                <w:szCs w:val="18"/>
              </w:rPr>
              <w:t>众升财富</w:t>
            </w:r>
            <w:proofErr w:type="gramEnd"/>
            <w:r w:rsidRPr="00E66B90">
              <w:rPr>
                <w:rFonts w:ascii="宋体" w:hAnsi="宋体" w:cs="宋体"/>
                <w:b/>
                <w:bCs/>
                <w:kern w:val="0"/>
                <w:sz w:val="18"/>
                <w:szCs w:val="18"/>
              </w:rPr>
              <w:t>（北京）基金销售有限公司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w:t>
                  </w:r>
                  <w:proofErr w:type="gramStart"/>
                  <w:r w:rsidRPr="00E66B90">
                    <w:rPr>
                      <w:rFonts w:ascii="宋体" w:hAnsi="宋体" w:cs="宋体"/>
                      <w:kern w:val="0"/>
                      <w:sz w:val="18"/>
                      <w:szCs w:val="18"/>
                    </w:rPr>
                    <w:t>朝阳区望京东园</w:t>
                  </w:r>
                  <w:proofErr w:type="gramEnd"/>
                  <w:r w:rsidRPr="00E66B90">
                    <w:rPr>
                      <w:rFonts w:ascii="宋体" w:hAnsi="宋体" w:cs="宋体"/>
                      <w:kern w:val="0"/>
                      <w:sz w:val="18"/>
                      <w:szCs w:val="18"/>
                    </w:rPr>
                    <w:t>四区13号楼A座9层908室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w:t>
                  </w:r>
                  <w:proofErr w:type="gramStart"/>
                  <w:r w:rsidRPr="00E66B90">
                    <w:rPr>
                      <w:rFonts w:ascii="宋体" w:hAnsi="宋体" w:cs="宋体"/>
                      <w:kern w:val="0"/>
                      <w:sz w:val="18"/>
                      <w:szCs w:val="18"/>
                    </w:rPr>
                    <w:t>区望京浦项中心</w:t>
                  </w:r>
                  <w:proofErr w:type="gramEnd"/>
                  <w:r w:rsidRPr="00E66B90">
                    <w:rPr>
                      <w:rFonts w:ascii="宋体" w:hAnsi="宋体" w:cs="宋体"/>
                      <w:kern w:val="0"/>
                      <w:sz w:val="18"/>
                      <w:szCs w:val="18"/>
                    </w:rPr>
                    <w:t>A座9层04-08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李招弟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010-59497361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010-64788016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400-059-8888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www.zscffund.com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(79)北京增财基金销售有限公司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北京市西城区南礼士路66号1号楼12层1208号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北京市西城区南礼士路66号建威大厦1208室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王昌庆</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罗细安</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010-67000988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010-67000988-6000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400-001-8811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http://www.zcvc.com.cn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(80)深圳</w:t>
            </w:r>
            <w:proofErr w:type="gramStart"/>
            <w:r w:rsidRPr="00E66B90">
              <w:rPr>
                <w:rFonts w:ascii="宋体" w:hAnsi="宋体" w:cs="宋体"/>
                <w:b/>
                <w:bCs/>
                <w:kern w:val="0"/>
                <w:sz w:val="18"/>
                <w:szCs w:val="18"/>
              </w:rPr>
              <w:t>腾元基金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深圳市福田区金田路2028号卓越世纪中心1号楼1806-1808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深圳市福田区金田路2028号卓越世纪中心1号楼1806-1808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曾革</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鄢萌莎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0755-33376922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0755-33065516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400-990-8600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www.tenyuanfund.com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(81)北京</w:t>
            </w:r>
            <w:proofErr w:type="gramStart"/>
            <w:r w:rsidRPr="00E66B90">
              <w:rPr>
                <w:rFonts w:ascii="宋体" w:hAnsi="宋体" w:cs="宋体"/>
                <w:b/>
                <w:bCs/>
                <w:kern w:val="0"/>
                <w:sz w:val="18"/>
                <w:szCs w:val="18"/>
              </w:rPr>
              <w:t>恒</w:t>
            </w:r>
            <w:proofErr w:type="gramEnd"/>
            <w:r w:rsidRPr="00E66B90">
              <w:rPr>
                <w:rFonts w:ascii="宋体" w:hAnsi="宋体" w:cs="宋体"/>
                <w:b/>
                <w:bCs/>
                <w:kern w:val="0"/>
                <w:sz w:val="18"/>
                <w:szCs w:val="18"/>
              </w:rPr>
              <w:t>天明</w:t>
            </w:r>
            <w:proofErr w:type="gramStart"/>
            <w:r w:rsidRPr="00E66B90">
              <w:rPr>
                <w:rFonts w:ascii="宋体" w:hAnsi="宋体" w:cs="宋体"/>
                <w:b/>
                <w:bCs/>
                <w:kern w:val="0"/>
                <w:sz w:val="18"/>
                <w:szCs w:val="18"/>
              </w:rPr>
              <w:t>泽基金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北京市北京经济技术开发区宏达北路10号5层5122室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北京市朝阳区东三环中路20号乐成中心A座23层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周斌</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马鹏程</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010-57756074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010-56810782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400-786-8868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http://www.chtfund.com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lastRenderedPageBreak/>
              <w:t>(82)深圳</w:t>
            </w:r>
            <w:proofErr w:type="gramStart"/>
            <w:r w:rsidRPr="00E66B90">
              <w:rPr>
                <w:rFonts w:ascii="宋体" w:hAnsi="宋体" w:cs="宋体"/>
                <w:b/>
                <w:bCs/>
                <w:kern w:val="0"/>
                <w:sz w:val="18"/>
                <w:szCs w:val="18"/>
              </w:rPr>
              <w:t>宜投基金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深圳市前海深港合作区前湾一路鲤鱼门街1号深港合作区管理局综合办公楼A栋201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深圳市福田区金田路2028号皇岗商务中心2405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华建强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马文静</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0755-23919681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0755-88603185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4008-955-811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www.yitfund.com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(83)北京汇成基金销售有限公司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北京市海淀区中关村大街11号11层1108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北京市海淀区中关村大街11号11层1108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王伟刚</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丁向坤</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010-56282140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010-62680827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400-619-9059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www.fundzone.cn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(84)北京晟视天下投资管理有限公司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北京市怀柔区九</w:t>
                  </w:r>
                  <w:proofErr w:type="gramStart"/>
                  <w:r w:rsidRPr="00E66B90">
                    <w:rPr>
                      <w:rFonts w:ascii="宋体" w:hAnsi="宋体" w:cs="宋体"/>
                      <w:kern w:val="0"/>
                      <w:sz w:val="18"/>
                      <w:szCs w:val="18"/>
                    </w:rPr>
                    <w:t>渡河证黄</w:t>
                  </w:r>
                  <w:proofErr w:type="gramEnd"/>
                  <w:r w:rsidRPr="00E66B90">
                    <w:rPr>
                      <w:rFonts w:ascii="宋体" w:hAnsi="宋体" w:cs="宋体"/>
                      <w:kern w:val="0"/>
                      <w:sz w:val="18"/>
                      <w:szCs w:val="18"/>
                    </w:rPr>
                    <w:t>坎村735号03室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北京市朝阳区朝外大街甲6号万通中心D座28层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蒋煜</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徐长征</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010-58170900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010-58170800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400-818-8866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www.shengshiview.com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(85)一路财富（北京）信息科技有限公司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北京市西城区车公庄大街9号院5号楼702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北京市西城区阜成门外大街2号万通新世界A座2208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吴雪秀</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段京璐</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010-88312877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010-88312099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400-001-1566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http://www.yilucaifu.com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(86)北京</w:t>
            </w:r>
            <w:proofErr w:type="gramStart"/>
            <w:r w:rsidRPr="00E66B90">
              <w:rPr>
                <w:rFonts w:ascii="宋体" w:hAnsi="宋体" w:cs="宋体"/>
                <w:b/>
                <w:bCs/>
                <w:kern w:val="0"/>
                <w:sz w:val="18"/>
                <w:szCs w:val="18"/>
              </w:rPr>
              <w:t>钱景基金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北京市海淀区丹棱街6号1幢9层1008-1012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北京市海淀区丹棱街6号1幢9层1008-1012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赵荣春</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魏争</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010-57418829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010-57569671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400-893-6885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www.qianjing.com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(87)北京唐鼎耀华投资咨询有限公司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北京市延庆县延庆经济开发区</w:t>
                  </w:r>
                  <w:proofErr w:type="gramStart"/>
                  <w:r w:rsidRPr="00E66B90">
                    <w:rPr>
                      <w:rFonts w:ascii="宋体" w:hAnsi="宋体" w:cs="宋体"/>
                      <w:kern w:val="0"/>
                      <w:sz w:val="18"/>
                      <w:szCs w:val="18"/>
                    </w:rPr>
                    <w:t>百泉街10号</w:t>
                  </w:r>
                  <w:proofErr w:type="gramEnd"/>
                  <w:r w:rsidRPr="00E66B90">
                    <w:rPr>
                      <w:rFonts w:ascii="宋体" w:hAnsi="宋体" w:cs="宋体"/>
                      <w:kern w:val="0"/>
                      <w:sz w:val="18"/>
                      <w:szCs w:val="18"/>
                    </w:rPr>
                    <w:t>2栋236室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北京市朝阳区亮马桥路甲40号二十一世纪大厦A303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王岩</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周君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010-53570568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010-59200800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400-819-9868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http://www.tdyhfund.com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(88)</w:t>
            </w:r>
            <w:proofErr w:type="gramStart"/>
            <w:r w:rsidRPr="00E66B90">
              <w:rPr>
                <w:rFonts w:ascii="宋体" w:hAnsi="宋体" w:cs="宋体"/>
                <w:b/>
                <w:bCs/>
                <w:kern w:val="0"/>
                <w:sz w:val="18"/>
                <w:szCs w:val="18"/>
              </w:rPr>
              <w:t>北京植信基金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北京市密云县兴盛南路8号院2号楼106-67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北京市朝阳区建华南路6号 卓明大厦2层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杨继峰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叶航</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010-65166112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010-65166001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4006-802-123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http://www.zhixin-inv.com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(89)海</w:t>
            </w:r>
            <w:proofErr w:type="gramStart"/>
            <w:r w:rsidRPr="00E66B90">
              <w:rPr>
                <w:rFonts w:ascii="宋体" w:hAnsi="宋体" w:cs="宋体"/>
                <w:b/>
                <w:bCs/>
                <w:kern w:val="0"/>
                <w:sz w:val="18"/>
                <w:szCs w:val="18"/>
              </w:rPr>
              <w:t>银基金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上海市浦东新区东方路1217号16楼B单元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新区银</w:t>
                  </w:r>
                  <w:proofErr w:type="gramEnd"/>
                  <w:r w:rsidRPr="00E66B90">
                    <w:rPr>
                      <w:rFonts w:ascii="宋体" w:hAnsi="宋体" w:cs="宋体"/>
                      <w:kern w:val="0"/>
                      <w:sz w:val="18"/>
                      <w:szCs w:val="18"/>
                    </w:rPr>
                    <w:t>城中路8号4楼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刘惠</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毛林</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021-80133597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021-80133413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400-808-1016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www.fundhaiyin.com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(90)北京广源达信投资管理有限公司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北京市西城区新街口外大街28号C座6层605室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w:t>
                  </w:r>
                  <w:proofErr w:type="gramStart"/>
                  <w:r w:rsidRPr="00E66B90">
                    <w:rPr>
                      <w:rFonts w:ascii="宋体" w:hAnsi="宋体" w:cs="宋体"/>
                      <w:kern w:val="0"/>
                      <w:sz w:val="18"/>
                      <w:szCs w:val="18"/>
                    </w:rPr>
                    <w:t>朝阳区望京东园</w:t>
                  </w:r>
                  <w:proofErr w:type="gramEnd"/>
                  <w:r w:rsidRPr="00E66B90">
                    <w:rPr>
                      <w:rFonts w:ascii="宋体" w:hAnsi="宋体" w:cs="宋体"/>
                      <w:kern w:val="0"/>
                      <w:sz w:val="18"/>
                      <w:szCs w:val="18"/>
                    </w:rPr>
                    <w:t>四区13号</w:t>
                  </w:r>
                  <w:proofErr w:type="gramStart"/>
                  <w:r w:rsidRPr="00E66B90">
                    <w:rPr>
                      <w:rFonts w:ascii="宋体" w:hAnsi="宋体" w:cs="宋体"/>
                      <w:kern w:val="0"/>
                      <w:sz w:val="18"/>
                      <w:szCs w:val="18"/>
                    </w:rPr>
                    <w:t>楼浦项中心</w:t>
                  </w:r>
                  <w:proofErr w:type="gramEnd"/>
                  <w:r w:rsidRPr="00E66B90">
                    <w:rPr>
                      <w:rFonts w:ascii="宋体" w:hAnsi="宋体" w:cs="宋体"/>
                      <w:kern w:val="0"/>
                      <w:sz w:val="18"/>
                      <w:szCs w:val="18"/>
                    </w:rPr>
                    <w:t>B座19层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齐剑辉</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王英俊</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400-623-6060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010-82055860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400-623-6060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www.niuniufund.com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(91)天津国</w:t>
            </w:r>
            <w:proofErr w:type="gramStart"/>
            <w:r w:rsidRPr="00E66B90">
              <w:rPr>
                <w:rFonts w:ascii="宋体" w:hAnsi="宋体" w:cs="宋体"/>
                <w:b/>
                <w:bCs/>
                <w:kern w:val="0"/>
                <w:sz w:val="18"/>
                <w:szCs w:val="18"/>
              </w:rPr>
              <w:t>美基金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天津经济技术开发区南港工业区综合服务区办公楼D座二层202-124室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w:t>
                  </w:r>
                  <w:proofErr w:type="gramStart"/>
                  <w:r w:rsidRPr="00E66B90">
                    <w:rPr>
                      <w:rFonts w:ascii="宋体" w:hAnsi="宋体" w:cs="宋体"/>
                      <w:kern w:val="0"/>
                      <w:sz w:val="18"/>
                      <w:szCs w:val="18"/>
                    </w:rPr>
                    <w:t>区霄云</w:t>
                  </w:r>
                  <w:proofErr w:type="gramEnd"/>
                  <w:r w:rsidRPr="00E66B90">
                    <w:rPr>
                      <w:rFonts w:ascii="宋体" w:hAnsi="宋体" w:cs="宋体"/>
                      <w:kern w:val="0"/>
                      <w:sz w:val="18"/>
                      <w:szCs w:val="18"/>
                    </w:rPr>
                    <w:t>路</w:t>
                  </w:r>
                  <w:proofErr w:type="gramStart"/>
                  <w:r w:rsidRPr="00E66B90">
                    <w:rPr>
                      <w:rFonts w:ascii="宋体" w:hAnsi="宋体" w:cs="宋体"/>
                      <w:kern w:val="0"/>
                      <w:sz w:val="18"/>
                      <w:szCs w:val="18"/>
                    </w:rPr>
                    <w:t>26号鹏润大厦</w:t>
                  </w:r>
                  <w:proofErr w:type="gramEnd"/>
                  <w:r w:rsidRPr="00E66B90">
                    <w:rPr>
                      <w:rFonts w:ascii="宋体" w:hAnsi="宋体" w:cs="宋体"/>
                      <w:kern w:val="0"/>
                      <w:sz w:val="18"/>
                      <w:szCs w:val="18"/>
                    </w:rPr>
                    <w:t>B座19层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丁东华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郭宝亮</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010-59287061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010-59287825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400-111-0889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www.gomefund.com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(92)北京新</w:t>
            </w:r>
            <w:proofErr w:type="gramStart"/>
            <w:r w:rsidRPr="00E66B90">
              <w:rPr>
                <w:rFonts w:ascii="宋体" w:hAnsi="宋体" w:cs="宋体"/>
                <w:b/>
                <w:bCs/>
                <w:kern w:val="0"/>
                <w:sz w:val="18"/>
                <w:szCs w:val="18"/>
              </w:rPr>
              <w:t>浪仓石基金</w:t>
            </w:r>
            <w:proofErr w:type="gramEnd"/>
            <w:r w:rsidRPr="00E66B90">
              <w:rPr>
                <w:rFonts w:ascii="宋体" w:hAnsi="宋体" w:cs="宋体"/>
                <w:b/>
                <w:bCs/>
                <w:kern w:val="0"/>
                <w:sz w:val="18"/>
                <w:szCs w:val="18"/>
              </w:rPr>
              <w:t>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北京市海淀区北四环西路58号906室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北京市海淀区北四环西路58号906室、903室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张琪</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付文红</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010-82628888-5657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010-82607516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010-62675369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www.xincai.com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(93)中经北证（北京）资产管理有限公司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北京市西城区车公庄大街4号5号楼1层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北京市西城区车公庄大街4号北礼士路甲129号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徐福星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w:t>
                  </w:r>
                  <w:proofErr w:type="gramStart"/>
                  <w:r w:rsidRPr="00E66B90">
                    <w:rPr>
                      <w:rFonts w:ascii="宋体" w:hAnsi="宋体" w:cs="宋体"/>
                      <w:kern w:val="0"/>
                      <w:sz w:val="18"/>
                      <w:szCs w:val="18"/>
                    </w:rPr>
                    <w:t>莹莹</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010-68998820-8306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010-88381550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400-600-0030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www.bzfunds.com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(94)北京君德汇富投资咨询有限公司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北京市东城区建国门内大街18号15层办公楼一座1502室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北京市东城区建国门内大街18号恒基中心办公楼一座2202室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李振</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李振</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65181028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65174782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400-057-8855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www.kingstartimes.com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(95)济安财富（北京）资本管理有限公司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北京市朝阳区东三环中路7号4号楼40层4601室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北京市朝阳区东三环中路7号财富中心A座46层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杨健</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李海燕</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010-65309516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010-65330699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400-673-7010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www.jianfortune.com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(96)上海万得投资顾问有限公司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中国（上海）自由贸易试验区福山路33号11楼B座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中国（上海）自由贸易试验区福山路33号8楼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王廷富</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姜吉灵</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021-5132 7185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021-6888 2281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400-821-0203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www.520fund.com.cn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(97)</w:t>
            </w:r>
            <w:proofErr w:type="gramStart"/>
            <w:r w:rsidRPr="00E66B90">
              <w:rPr>
                <w:rFonts w:ascii="宋体" w:hAnsi="宋体" w:cs="宋体"/>
                <w:b/>
                <w:bCs/>
                <w:kern w:val="0"/>
                <w:sz w:val="18"/>
                <w:szCs w:val="18"/>
              </w:rPr>
              <w:t>泰诚财富</w:t>
            </w:r>
            <w:proofErr w:type="gramEnd"/>
            <w:r w:rsidRPr="00E66B90">
              <w:rPr>
                <w:rFonts w:ascii="宋体" w:hAnsi="宋体" w:cs="宋体"/>
                <w:b/>
                <w:bCs/>
                <w:kern w:val="0"/>
                <w:sz w:val="18"/>
                <w:szCs w:val="18"/>
              </w:rPr>
              <w:t>基金销售（大连）有限公司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辽宁省大连市沙河口区星海中龙园3号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辽宁省大连市沙河口区星海中龙园3号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林卓</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张晓辉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0411-88891212-327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0411-84396536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400-6411-999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www.haojiyoujijin.com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(98)上海汇付金融服务有限公司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上海市黄浦区中山南路100号19层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上海市黄浦区中山南路100号金外滩国际广场19层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冯修敏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黄敏儿</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021-33323999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021-33323830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400-820-2819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fund.bundtrade.com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(99)北京坤元投资咨询有限公司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北京市延庆县延庆经济开发区</w:t>
                  </w:r>
                  <w:proofErr w:type="gramStart"/>
                  <w:r w:rsidRPr="00E66B90">
                    <w:rPr>
                      <w:rFonts w:ascii="宋体" w:hAnsi="宋体" w:cs="宋体"/>
                      <w:kern w:val="0"/>
                      <w:sz w:val="18"/>
                      <w:szCs w:val="18"/>
                    </w:rPr>
                    <w:t>百泉街10号</w:t>
                  </w:r>
                  <w:proofErr w:type="gramEnd"/>
                  <w:r w:rsidRPr="00E66B90">
                    <w:rPr>
                      <w:rFonts w:ascii="宋体" w:hAnsi="宋体" w:cs="宋体"/>
                      <w:kern w:val="0"/>
                      <w:sz w:val="18"/>
                      <w:szCs w:val="18"/>
                    </w:rPr>
                    <w:t>2栋871室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北京市东城区建国门内大街8号B座501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李雪松</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马镜</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010-85264505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010-85264522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010-85264528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http://www.kunyuanfund.com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(100)北京微动利投资管理有限公司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北京市石景山区古城西路113号景山财富中心341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北京市石景山区古城西路113号景山财富中心341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梁洪军</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季长军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010-52609656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010-51957430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400-819-6665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www.buyforyou.com.cn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(101)江西正融资产管理有限公司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江西省南昌市高新开发区紫阳大道绿地新都会38栋商业楼2107室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江西省南昌市高新开发区紫阳大道绿地新都会38栋商业楼2107室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陆雯</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胡聪</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13879129841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0791-86692560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www.jxzrzg.com.cn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(102)上海</w:t>
            </w:r>
            <w:proofErr w:type="gramStart"/>
            <w:r w:rsidRPr="00E66B90">
              <w:rPr>
                <w:rFonts w:ascii="宋体" w:hAnsi="宋体" w:cs="宋体"/>
                <w:b/>
                <w:bCs/>
                <w:kern w:val="0"/>
                <w:sz w:val="18"/>
                <w:szCs w:val="18"/>
              </w:rPr>
              <w:t>凯</w:t>
            </w:r>
            <w:proofErr w:type="gramEnd"/>
            <w:r w:rsidRPr="00E66B90">
              <w:rPr>
                <w:rFonts w:ascii="宋体" w:hAnsi="宋体" w:cs="宋体"/>
                <w:b/>
                <w:bCs/>
                <w:kern w:val="0"/>
                <w:sz w:val="18"/>
                <w:szCs w:val="18"/>
              </w:rPr>
              <w:t>石财富基金销售有限公司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上海市黄浦区西藏南路765号602-115室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上海市黄浦区延安东路1号</w:t>
                  </w:r>
                  <w:proofErr w:type="gramStart"/>
                  <w:r w:rsidRPr="00E66B90">
                    <w:rPr>
                      <w:rFonts w:ascii="宋体" w:hAnsi="宋体" w:cs="宋体"/>
                      <w:kern w:val="0"/>
                      <w:sz w:val="18"/>
                      <w:szCs w:val="18"/>
                    </w:rPr>
                    <w:t>凯石大厦</w:t>
                  </w:r>
                  <w:proofErr w:type="gramEnd"/>
                  <w:r w:rsidRPr="00E66B90">
                    <w:rPr>
                      <w:rFonts w:ascii="宋体" w:hAnsi="宋体" w:cs="宋体"/>
                      <w:kern w:val="0"/>
                      <w:sz w:val="18"/>
                      <w:szCs w:val="18"/>
                    </w:rPr>
                    <w:t xml:space="preserve">四楼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陈继武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李晓明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021-63333319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021-63332523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400-643-3389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www.lingxianfund.com </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(103)上海朝阳永续基金销售有限公司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浦东新区上丰路977号1幢B座812室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上海市浦东新区张江高科碧波路690号4号楼2层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廖冰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李翔</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021-80234888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021-80234898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400-998-7172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http://www.998fund.com/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(104)北京虹点基金销售有限公司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北京市朝阳区西大望路</w:t>
                  </w:r>
                  <w:proofErr w:type="gramStart"/>
                  <w:r w:rsidRPr="00E66B90">
                    <w:rPr>
                      <w:rFonts w:ascii="宋体" w:hAnsi="宋体" w:cs="宋体"/>
                      <w:kern w:val="0"/>
                      <w:sz w:val="18"/>
                      <w:szCs w:val="18"/>
                    </w:rPr>
                    <w:t>1号1号</w:t>
                  </w:r>
                  <w:proofErr w:type="gramEnd"/>
                  <w:r w:rsidRPr="00E66B90">
                    <w:rPr>
                      <w:rFonts w:ascii="宋体" w:hAnsi="宋体" w:cs="宋体"/>
                      <w:kern w:val="0"/>
                      <w:sz w:val="18"/>
                      <w:szCs w:val="18"/>
                    </w:rPr>
                    <w:t>楼1603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北京市朝阳区工人体育馆北路甲2号盈</w:t>
                  </w:r>
                  <w:proofErr w:type="gramStart"/>
                  <w:r w:rsidRPr="00E66B90">
                    <w:rPr>
                      <w:rFonts w:ascii="宋体" w:hAnsi="宋体" w:cs="宋体"/>
                      <w:kern w:val="0"/>
                      <w:sz w:val="18"/>
                      <w:szCs w:val="18"/>
                    </w:rPr>
                    <w:t>科中心</w:t>
                  </w:r>
                  <w:proofErr w:type="gramEnd"/>
                  <w:r w:rsidRPr="00E66B90">
                    <w:rPr>
                      <w:rFonts w:ascii="宋体" w:hAnsi="宋体" w:cs="宋体"/>
                      <w:kern w:val="0"/>
                      <w:sz w:val="18"/>
                      <w:szCs w:val="18"/>
                    </w:rPr>
                    <w:t>B座裙楼二层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董</w:t>
                  </w:r>
                  <w:proofErr w:type="gramStart"/>
                  <w:r w:rsidRPr="00E66B90">
                    <w:rPr>
                      <w:rFonts w:ascii="宋体" w:hAnsi="宋体" w:cs="宋体"/>
                      <w:kern w:val="0"/>
                      <w:sz w:val="18"/>
                      <w:szCs w:val="18"/>
                    </w:rPr>
                    <w:t>浩</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于婷婷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010-56409010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010-56580660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400-618-0707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www.hongdianfund.com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(105)深圳富济财富管理有限公司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深圳市前海深港合作区前湾一路1号A栋201室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深圳市南山区高新南</w:t>
                  </w:r>
                  <w:proofErr w:type="gramStart"/>
                  <w:r w:rsidRPr="00E66B90">
                    <w:rPr>
                      <w:rFonts w:ascii="宋体" w:hAnsi="宋体" w:cs="宋体"/>
                      <w:kern w:val="0"/>
                      <w:sz w:val="18"/>
                      <w:szCs w:val="18"/>
                    </w:rPr>
                    <w:t>七道惠恒集团</w:t>
                  </w:r>
                  <w:proofErr w:type="gramEnd"/>
                  <w:r w:rsidRPr="00E66B90">
                    <w:rPr>
                      <w:rFonts w:ascii="宋体" w:hAnsi="宋体" w:cs="宋体"/>
                      <w:kern w:val="0"/>
                      <w:sz w:val="18"/>
                      <w:szCs w:val="18"/>
                    </w:rPr>
                    <w:t>二期418室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齐小贺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陈勇军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0755-83999907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0755-83999926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0755-83999913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www.jinqianwo.cn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(106)上海陆金</w:t>
            </w:r>
            <w:proofErr w:type="gramStart"/>
            <w:r w:rsidRPr="00E66B90">
              <w:rPr>
                <w:rFonts w:ascii="宋体" w:hAnsi="宋体" w:cs="宋体"/>
                <w:b/>
                <w:bCs/>
                <w:kern w:val="0"/>
                <w:sz w:val="18"/>
                <w:szCs w:val="18"/>
              </w:rPr>
              <w:t>所资产</w:t>
            </w:r>
            <w:proofErr w:type="gramEnd"/>
            <w:r w:rsidRPr="00E66B90">
              <w:rPr>
                <w:rFonts w:ascii="宋体" w:hAnsi="宋体" w:cs="宋体"/>
                <w:b/>
                <w:bCs/>
                <w:kern w:val="0"/>
                <w:sz w:val="18"/>
                <w:szCs w:val="18"/>
              </w:rPr>
              <w:t>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上海市浦东新区陆家嘴环路1333号14楼09单元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上海市浦东新区陆家嘴环路1333号14楼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郭坚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宁博宇</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021-20665952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021-22066653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400-821-9031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www.lufunds.com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(107)</w:t>
            </w:r>
            <w:proofErr w:type="gramStart"/>
            <w:r w:rsidRPr="00E66B90">
              <w:rPr>
                <w:rFonts w:ascii="宋体" w:hAnsi="宋体" w:cs="宋体"/>
                <w:b/>
                <w:bCs/>
                <w:kern w:val="0"/>
                <w:sz w:val="18"/>
                <w:szCs w:val="18"/>
              </w:rPr>
              <w:t>大泰金石</w:t>
            </w:r>
            <w:proofErr w:type="gramEnd"/>
            <w:r w:rsidRPr="00E66B90">
              <w:rPr>
                <w:rFonts w:ascii="宋体" w:hAnsi="宋体" w:cs="宋体"/>
                <w:b/>
                <w:bCs/>
                <w:kern w:val="0"/>
                <w:sz w:val="18"/>
                <w:szCs w:val="18"/>
              </w:rPr>
              <w:t>投资管理有限公司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南京市建</w:t>
                  </w:r>
                  <w:proofErr w:type="gramStart"/>
                  <w:r w:rsidRPr="00E66B90">
                    <w:rPr>
                      <w:rFonts w:ascii="宋体" w:hAnsi="宋体" w:cs="宋体"/>
                      <w:kern w:val="0"/>
                      <w:sz w:val="18"/>
                      <w:szCs w:val="18"/>
                    </w:rPr>
                    <w:t>邺</w:t>
                  </w:r>
                  <w:proofErr w:type="gramEnd"/>
                  <w:r w:rsidRPr="00E66B90">
                    <w:rPr>
                      <w:rFonts w:ascii="宋体" w:hAnsi="宋体" w:cs="宋体"/>
                      <w:kern w:val="0"/>
                      <w:sz w:val="18"/>
                      <w:szCs w:val="18"/>
                    </w:rPr>
                    <w:t>区江东中路222号南京奥体中心现代五项馆2105室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w:t>
                  </w:r>
                  <w:proofErr w:type="gramStart"/>
                  <w:r w:rsidRPr="00E66B90">
                    <w:rPr>
                      <w:rFonts w:ascii="宋体" w:hAnsi="宋体" w:cs="宋体"/>
                      <w:kern w:val="0"/>
                      <w:sz w:val="18"/>
                      <w:szCs w:val="18"/>
                    </w:rPr>
                    <w:t>峨</w:t>
                  </w:r>
                  <w:proofErr w:type="gramEnd"/>
                  <w:r w:rsidRPr="00E66B90">
                    <w:rPr>
                      <w:rFonts w:ascii="宋体" w:hAnsi="宋体" w:cs="宋体"/>
                      <w:kern w:val="0"/>
                      <w:sz w:val="18"/>
                      <w:szCs w:val="18"/>
                    </w:rPr>
                    <w:t>山路505号东方纯一大厦15楼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袁</w:t>
                  </w:r>
                  <w:proofErr w:type="gramEnd"/>
                  <w:r w:rsidRPr="00E66B90">
                    <w:rPr>
                      <w:rFonts w:ascii="宋体" w:hAnsi="宋体" w:cs="宋体"/>
                      <w:kern w:val="0"/>
                      <w:sz w:val="18"/>
                      <w:szCs w:val="18"/>
                    </w:rPr>
                    <w:t>顾明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何庭宇</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021-20324199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021-22268089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400-928-2299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www.dtfunds.com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(108)珠海盈米财富管理有限公司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珠海市横琴新区宝华路6号105室-3491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广州市海珠区</w:t>
                  </w:r>
                  <w:proofErr w:type="gramStart"/>
                  <w:r w:rsidRPr="00E66B90">
                    <w:rPr>
                      <w:rFonts w:ascii="宋体" w:hAnsi="宋体" w:cs="宋体"/>
                      <w:kern w:val="0"/>
                      <w:sz w:val="18"/>
                      <w:szCs w:val="18"/>
                    </w:rPr>
                    <w:t>琶</w:t>
                  </w:r>
                  <w:proofErr w:type="gramEnd"/>
                  <w:r w:rsidRPr="00E66B90">
                    <w:rPr>
                      <w:rFonts w:ascii="宋体" w:hAnsi="宋体" w:cs="宋体"/>
                      <w:kern w:val="0"/>
                      <w:sz w:val="18"/>
                      <w:szCs w:val="18"/>
                    </w:rPr>
                    <w:t>洲大道东1号保利国际广场南塔12楼B1201-1203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肖雯</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吴煜浩</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020-89629099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020-89629011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020-80629066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www.yingmi.cn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(109)</w:t>
            </w:r>
            <w:proofErr w:type="gramStart"/>
            <w:r w:rsidRPr="00E66B90">
              <w:rPr>
                <w:rFonts w:ascii="宋体" w:hAnsi="宋体" w:cs="宋体"/>
                <w:b/>
                <w:bCs/>
                <w:kern w:val="0"/>
                <w:sz w:val="18"/>
                <w:szCs w:val="18"/>
              </w:rPr>
              <w:t>和耕传承</w:t>
            </w:r>
            <w:proofErr w:type="gramEnd"/>
            <w:r w:rsidRPr="00E66B90">
              <w:rPr>
                <w:rFonts w:ascii="宋体" w:hAnsi="宋体" w:cs="宋体"/>
                <w:b/>
                <w:bCs/>
                <w:kern w:val="0"/>
                <w:sz w:val="18"/>
                <w:szCs w:val="18"/>
              </w:rPr>
              <w:t>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郑州市郑东新区东风南路康宁街互联网金融大厦602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郑州市郑东新区东风南路康宁街互联网金融大厦602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李淑慧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裴</w:t>
                  </w:r>
                  <w:proofErr w:type="gramEnd"/>
                  <w:r w:rsidRPr="00E66B90">
                    <w:rPr>
                      <w:rFonts w:ascii="宋体" w:hAnsi="宋体" w:cs="宋体"/>
                      <w:kern w:val="0"/>
                      <w:sz w:val="18"/>
                      <w:szCs w:val="18"/>
                    </w:rPr>
                    <w:t>小龙</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0371-85518391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0371-85518397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0371-85518396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http://www.chuanchengcaifu.com/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(110)奕丰金融服务（深圳）有限公司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深圳市前海深港合作区前湾一路1号A 栋 201 室（入驻深圳市前海商务秘书有限公司）</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深圳市南山区海德三路海岸大厦东座1116室及1307室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TAN YIK KUAN</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许雅君</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0755-89460502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0755-21674453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0755-89460500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www.ifastps.com.cn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(111)北京懒猫金融信息服务有限公司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北京市石景山区石景山路31号院盛景国际广场3号楼1119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北京市朝阳区四惠东通惠河畔产业园区1111号6层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许贤良</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肖金凤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01056050791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400-150-0882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www.lanmao.com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(112)北京肯特瑞财富投资管理有限公司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w:t>
                  </w:r>
                  <w:proofErr w:type="gramStart"/>
                  <w:r w:rsidRPr="00E66B90">
                    <w:rPr>
                      <w:rFonts w:ascii="宋体" w:hAnsi="宋体" w:cs="宋体"/>
                      <w:kern w:val="0"/>
                      <w:sz w:val="18"/>
                      <w:szCs w:val="18"/>
                    </w:rPr>
                    <w:t>海淀东</w:t>
                  </w:r>
                  <w:proofErr w:type="gramEnd"/>
                  <w:r w:rsidRPr="00E66B90">
                    <w:rPr>
                      <w:rFonts w:ascii="宋体" w:hAnsi="宋体" w:cs="宋体"/>
                      <w:kern w:val="0"/>
                      <w:sz w:val="18"/>
                      <w:szCs w:val="18"/>
                    </w:rPr>
                    <w:t>三街2号4层401-15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北京市经济</w:t>
                  </w:r>
                  <w:proofErr w:type="gramStart"/>
                  <w:r w:rsidRPr="00E66B90">
                    <w:rPr>
                      <w:rFonts w:ascii="宋体" w:hAnsi="宋体" w:cs="宋体"/>
                      <w:kern w:val="0"/>
                      <w:sz w:val="18"/>
                      <w:szCs w:val="18"/>
                    </w:rPr>
                    <w:t>开发区科创十一</w:t>
                  </w:r>
                  <w:proofErr w:type="gramEnd"/>
                  <w:r w:rsidRPr="00E66B90">
                    <w:rPr>
                      <w:rFonts w:ascii="宋体" w:hAnsi="宋体" w:cs="宋体"/>
                      <w:kern w:val="0"/>
                      <w:sz w:val="18"/>
                      <w:szCs w:val="18"/>
                    </w:rPr>
                    <w:t>街18号院京东总部A座4层A428室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徐伯宇</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400-098-8511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010-89188000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400-088-8816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http://jr.jd.com/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(113)大连</w:t>
            </w:r>
            <w:proofErr w:type="gramStart"/>
            <w:r w:rsidRPr="00E66B90">
              <w:rPr>
                <w:rFonts w:ascii="宋体" w:hAnsi="宋体" w:cs="宋体"/>
                <w:b/>
                <w:bCs/>
                <w:kern w:val="0"/>
                <w:sz w:val="18"/>
                <w:szCs w:val="18"/>
              </w:rPr>
              <w:t>网金金融</w:t>
            </w:r>
            <w:proofErr w:type="gramEnd"/>
            <w:r w:rsidRPr="00E66B90">
              <w:rPr>
                <w:rFonts w:ascii="宋体" w:hAnsi="宋体" w:cs="宋体"/>
                <w:b/>
                <w:bCs/>
                <w:kern w:val="0"/>
                <w:sz w:val="18"/>
                <w:szCs w:val="18"/>
              </w:rPr>
              <w:t>信息服务有限公司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辽宁省大连市沙河口区体坛路22号2层202室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辽宁省大连市沙河口区体坛路22号2层202室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卜勇</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卜勇</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0411-39027800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0411-39027888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400-089-9100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http://www.yibaijin.com/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(114)深圳市金斧子基金销售有限公司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深圳市南山区粤海街道科苑路16号东方科技大厦18楼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深圳市南山区粤海街道科苑路科兴科学园B3单元7楼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赖任军</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张烨</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0755-66892301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0755-66892399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400-950-0888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www.jfzinv.com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(115)北京蛋卷基金销售有限公司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北京市朝阳区阜通东大街1号院6号楼2单元21层222507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北京市朝阳区阜通东大街1号院6号楼2单元21层222507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钟斐斐</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戚晓强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15810005516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010-85659484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400-061-8518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danjuanapp.com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(116)深圳前海凯恩斯基金销售有限公司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深圳市前海深港合作区前湾一路1号A栋201室（入驻深圳市前海商务秘书有限公司）</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深圳市福田区深南大道6019号金润大厦23A</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高锋</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李勇</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0755-83655588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0755-83655518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400-804-8688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www.keynesasset.com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(117)深圳前海欧中联合基金销售有限公司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深圳市前海深港合作区前湾一路1号A栋201室（入驻深圳市前海商务秘书有限公司）</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深圳市宝安中心区海秀路19号国际西岸商务大厦703、705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梁双凤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梁双凤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0755-23073400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0755-23328531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0755-23073400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http://www.ecpefund.com/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(118)上海华夏财富投资管理有限公司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上海市虹口区东大名路687号1幢2楼268室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上海市虹口区东大名路687号1幢2楼268室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毛淮平</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13816092323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http://www.cwmc.cn/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(119)中国国际期货有限公司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北京市朝阳区建国门外光华路14号1幢1层、2层、9层、11层、12层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北京市朝阳区麦子店西路3号新恒基国际大厦15层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王兵</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赵森</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010-59539864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95162、400-8888-160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http://www.cifco.net</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(120)中</w:t>
            </w:r>
            <w:proofErr w:type="gramStart"/>
            <w:r w:rsidRPr="00E66B90">
              <w:rPr>
                <w:rFonts w:ascii="宋体" w:hAnsi="宋体" w:cs="宋体"/>
                <w:b/>
                <w:bCs/>
                <w:kern w:val="0"/>
                <w:sz w:val="18"/>
                <w:szCs w:val="18"/>
              </w:rPr>
              <w:t>信建投期货</w:t>
            </w:r>
            <w:proofErr w:type="gramEnd"/>
            <w:r w:rsidRPr="00E66B90">
              <w:rPr>
                <w:rFonts w:ascii="宋体" w:hAnsi="宋体" w:cs="宋体"/>
                <w:b/>
                <w:bCs/>
                <w:kern w:val="0"/>
                <w:sz w:val="18"/>
                <w:szCs w:val="18"/>
              </w:rPr>
              <w:t>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重庆市渝中区中山三路107号上站大楼平街11-B，名义层11-A，8-B4，9-B、C</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重庆市渝中区中山三路107号皇冠大厦11楼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彭</w:t>
                  </w:r>
                  <w:proofErr w:type="gramEnd"/>
                  <w:r w:rsidRPr="00E66B90">
                    <w:rPr>
                      <w:rFonts w:ascii="宋体" w:hAnsi="宋体" w:cs="宋体"/>
                      <w:kern w:val="0"/>
                      <w:sz w:val="18"/>
                      <w:szCs w:val="18"/>
                    </w:rPr>
                    <w:t>文德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刘芸</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023-89769637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023-86769629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400-8877-780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www.cfc108.com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(121)中信期货有限公司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深圳市福田区中心三路8号卓越时代广场（二期）北座13层1301-1305室、14层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深圳市福田区中心三路8号卓越时代广场（二期）北座13层1301-1305室、14层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张皓</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韩钰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010-60833754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010-57762999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400-990-8826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www.citicsf.com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(122)徽商期货有限责任公司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安徽省合肥市芜湖路258号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安徽省合肥市芜湖路258号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吴国华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杨彩格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0551-62865999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0551-62865899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400-887-8707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www.hsqh.net</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(123)东海期货有限责任公司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w:t>
                  </w:r>
                  <w:proofErr w:type="gramStart"/>
                  <w:r w:rsidRPr="00E66B90">
                    <w:rPr>
                      <w:rFonts w:ascii="宋体" w:hAnsi="宋体" w:cs="宋体"/>
                      <w:kern w:val="0"/>
                      <w:sz w:val="18"/>
                      <w:szCs w:val="18"/>
                    </w:rPr>
                    <w:t>常州市延陵</w:t>
                  </w:r>
                  <w:proofErr w:type="gramEnd"/>
                  <w:r w:rsidRPr="00E66B90">
                    <w:rPr>
                      <w:rFonts w:ascii="宋体" w:hAnsi="宋体" w:cs="宋体"/>
                      <w:kern w:val="0"/>
                      <w:sz w:val="18"/>
                      <w:szCs w:val="18"/>
                    </w:rPr>
                    <w:t>西路23、25、27、29号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上海市浦东新区东方路1928号东海证券大厦8楼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陈太康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李天雨</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021-68757102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021-68757102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95531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www.qh168.com.cn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(124)大有期货有限公司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湖南省长沙市天心区芙蓉南路二段128号现代广场三、四楼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湖南省长沙市天心区芙蓉南路二段128号现代广场三、四楼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沈众辉</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马科</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0731-84409000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0731-84409009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400-636-5058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www.dayouf.com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(125)国泰君安证券股份有限公司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中国（上海）自由贸易试验区商城路618号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新区银</w:t>
                  </w:r>
                  <w:proofErr w:type="gramEnd"/>
                  <w:r w:rsidRPr="00E66B90">
                    <w:rPr>
                      <w:rFonts w:ascii="宋体" w:hAnsi="宋体" w:cs="宋体"/>
                      <w:kern w:val="0"/>
                      <w:sz w:val="18"/>
                      <w:szCs w:val="18"/>
                    </w:rPr>
                    <w:t xml:space="preserve">城中路168号上海银行大厦29楼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杨德红</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芮敏祺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021－38676666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021－38670161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95521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www.gtja.com </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(126)中</w:t>
            </w:r>
            <w:proofErr w:type="gramStart"/>
            <w:r w:rsidRPr="00E66B90">
              <w:rPr>
                <w:rFonts w:ascii="宋体" w:hAnsi="宋体" w:cs="宋体"/>
                <w:b/>
                <w:bCs/>
                <w:kern w:val="0"/>
                <w:sz w:val="18"/>
                <w:szCs w:val="18"/>
              </w:rPr>
              <w:t>信建投证券</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北京市朝阳区安立路66号4号楼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北京市朝阳门内大街188号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王常青</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权唐</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010－85130588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010－65182261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4008888108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http://www.csc108.com/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(127)国信证券股份有限公司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深圳市罗湖区红岭中路1012号国信证券大厦十六层至二十六层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深圳市罗湖区红岭中路1012号国信证券大厦十六层至二十六层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何如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周杨</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0755－82130833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0755－82133952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95536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http://www.guosen.com.cn/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(128)招商证券股份有限公司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深圳市福田区益田路江苏大厦A座38－45层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中国深圳福田区益田路江苏大厦A座30楼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宫少林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黄婵君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0755-82943666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0755-83734343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4008888111；95565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http://www.newone.com.cn/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(129)广发证券股份有限公司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广州天河区天河北路183-187号大都会广场43楼（4301-4316房）</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广东省广州天河北路大都会广场5、18、19、36、38、39、41、42、43、44楼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孙树明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黄岚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020－87555888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020－87555305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95575或致电各地营业网点</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http://www.gf.com.cn/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(130)中信证券股份有限公司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深圳市深南路7088号招商银行大厦A层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北京朝阳区新源南路6号京城大厦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王东明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陈忠</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010－84588888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010－84865560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010-84588888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http://www.cs.ecitic.com/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(131)中国银河证券股份有限公司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北京市西城区金融大街35号国际企业大厦C座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北京市西城区金融大街35号国际企业大厦C座2－6层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陈有安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邓颜</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010-66568292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010-66568990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http://www.chinastock.com.cn/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(132)海通证券股份有限公司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上海市淮海中路98号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上海市广东路689号海通证券大厦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王开国</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李笑鸣</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4008888001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021－63602722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95553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http://www.htsec.com/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lastRenderedPageBreak/>
              <w:t>(133)</w:t>
            </w:r>
            <w:proofErr w:type="gramStart"/>
            <w:r w:rsidRPr="00E66B90">
              <w:rPr>
                <w:rFonts w:ascii="宋体" w:hAnsi="宋体" w:cs="宋体"/>
                <w:b/>
                <w:bCs/>
                <w:kern w:val="0"/>
                <w:sz w:val="18"/>
                <w:szCs w:val="18"/>
              </w:rPr>
              <w:t>申万宏源证券</w:t>
            </w:r>
            <w:proofErr w:type="gramEnd"/>
            <w:r w:rsidRPr="00E66B90">
              <w:rPr>
                <w:rFonts w:ascii="宋体" w:hAnsi="宋体" w:cs="宋体"/>
                <w:b/>
                <w:bCs/>
                <w:kern w:val="0"/>
                <w:sz w:val="18"/>
                <w:szCs w:val="18"/>
              </w:rPr>
              <w:t>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上海市徐汇区长乐路989号45层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上海市徐汇区长乐路989号45层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李玉婷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021-33389888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021-33388224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95523或4008895523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www.swhysc.com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(134)兴业证券股份有限公司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福州市湖东路</w:t>
                  </w:r>
                  <w:proofErr w:type="gramStart"/>
                  <w:r w:rsidRPr="00E66B90">
                    <w:rPr>
                      <w:rFonts w:ascii="宋体" w:hAnsi="宋体" w:cs="宋体"/>
                      <w:kern w:val="0"/>
                      <w:sz w:val="18"/>
                      <w:szCs w:val="18"/>
                    </w:rPr>
                    <w:t>99号标力大厦</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上海市浦东民生路1199</w:t>
                  </w:r>
                  <w:proofErr w:type="gramStart"/>
                  <w:r w:rsidRPr="00E66B90">
                    <w:rPr>
                      <w:rFonts w:ascii="宋体" w:hAnsi="宋体" w:cs="宋体"/>
                      <w:kern w:val="0"/>
                      <w:sz w:val="18"/>
                      <w:szCs w:val="18"/>
                    </w:rPr>
                    <w:t>弄五道口</w:t>
                  </w:r>
                  <w:proofErr w:type="gramEnd"/>
                  <w:r w:rsidRPr="00E66B90">
                    <w:rPr>
                      <w:rFonts w:ascii="宋体" w:hAnsi="宋体" w:cs="宋体"/>
                      <w:kern w:val="0"/>
                      <w:sz w:val="18"/>
                      <w:szCs w:val="18"/>
                    </w:rPr>
                    <w:t>广场1号楼21层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兰荣</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谢高得</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021－38565785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021－38565783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4008888123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http://www.xyzq.com.cn/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(135)长江证券股份有限公司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武汉市新华路特8号长江证券大厦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武汉市新华路特8号长江证券大厦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尤习贵</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奚博宇</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027-65799999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027-85481900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95579;4008-888-999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http://www.95579.com/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(136)安信证券股份有限公司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深圳市福田区金田路4018号安联大厦35层、28层A02单元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深圳市福田区金田路4018号安联大厦35层、28层A02单元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牛冠兴</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陈剑虹</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0755－82825551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0755－82558355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4008001001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http://www.essences.com.cn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(137)西南证券股份有限公司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重庆市江北区桥北苑8号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重庆市江北区桥北苑8号西南证券大厦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余维佳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张煜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023-63786633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023-63786212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4008096096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http://www.swsc.com.cn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(138)湘财证券股份有限公司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湖南省长沙市黄兴中路63号中山国际大厦12楼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湖南省长沙市黄兴中路63号中山国际大厦12楼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林俊波</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钟康莺</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021－68634518－8503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021－68865938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4008881551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http://www.xcsc.com/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(139)</w:t>
            </w:r>
            <w:proofErr w:type="gramStart"/>
            <w:r w:rsidRPr="00E66B90">
              <w:rPr>
                <w:rFonts w:ascii="宋体" w:hAnsi="宋体" w:cs="宋体"/>
                <w:b/>
                <w:bCs/>
                <w:kern w:val="0"/>
                <w:sz w:val="18"/>
                <w:szCs w:val="18"/>
              </w:rPr>
              <w:t>万联证券</w:t>
            </w:r>
            <w:proofErr w:type="gramEnd"/>
            <w:r w:rsidRPr="00E66B90">
              <w:rPr>
                <w:rFonts w:ascii="宋体" w:hAnsi="宋体" w:cs="宋体"/>
                <w:b/>
                <w:bCs/>
                <w:kern w:val="0"/>
                <w:sz w:val="18"/>
                <w:szCs w:val="18"/>
              </w:rPr>
              <w:t>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广州市天河区珠江东路11号高德置地广场F栋18、19层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广州市天河区珠江东路11号高德置地广场F栋18、19层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张建军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王鑫</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020-38286686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020－22373718－1013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4008888133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http://www.wlzq.com.cn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(140)</w:t>
            </w:r>
            <w:proofErr w:type="gramStart"/>
            <w:r w:rsidRPr="00E66B90">
              <w:rPr>
                <w:rFonts w:ascii="宋体" w:hAnsi="宋体" w:cs="宋体"/>
                <w:b/>
                <w:bCs/>
                <w:kern w:val="0"/>
                <w:sz w:val="18"/>
                <w:szCs w:val="18"/>
              </w:rPr>
              <w:t>国元证券</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安徽省合肥市寿春路179号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安徽省合肥市寿春路179号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凤良志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李蔡</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0551－2272101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0551－2272100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全国统一热线4008888777，安徽省内热线96888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http://www.gyzq.com.cn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(141)渤海证券股份有限公司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天津市经济技术开发区第二大街42号写字楼101室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天津市</w:t>
                  </w:r>
                  <w:proofErr w:type="gramStart"/>
                  <w:r w:rsidRPr="00E66B90">
                    <w:rPr>
                      <w:rFonts w:ascii="宋体" w:hAnsi="宋体" w:cs="宋体"/>
                      <w:kern w:val="0"/>
                      <w:sz w:val="18"/>
                      <w:szCs w:val="18"/>
                    </w:rPr>
                    <w:t>南开区宾水</w:t>
                  </w:r>
                  <w:proofErr w:type="gramEnd"/>
                  <w:r w:rsidRPr="00E66B90">
                    <w:rPr>
                      <w:rFonts w:ascii="宋体" w:hAnsi="宋体" w:cs="宋体"/>
                      <w:kern w:val="0"/>
                      <w:sz w:val="18"/>
                      <w:szCs w:val="18"/>
                    </w:rPr>
                    <w:t>西道8号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王春峰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胡天彤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022－28451861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022－28451892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4006515988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http://www.bhzq.com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(142)华泰证券股份有限公司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南京市江东中路228号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 南京市建</w:t>
                  </w:r>
                  <w:proofErr w:type="gramStart"/>
                  <w:r w:rsidRPr="00E66B90">
                    <w:rPr>
                      <w:rFonts w:ascii="宋体" w:hAnsi="宋体" w:cs="宋体"/>
                      <w:kern w:val="0"/>
                      <w:sz w:val="18"/>
                      <w:szCs w:val="18"/>
                    </w:rPr>
                    <w:t>邺</w:t>
                  </w:r>
                  <w:proofErr w:type="gramEnd"/>
                  <w:r w:rsidRPr="00E66B90">
                    <w:rPr>
                      <w:rFonts w:ascii="宋体" w:hAnsi="宋体" w:cs="宋体"/>
                      <w:kern w:val="0"/>
                      <w:sz w:val="18"/>
                      <w:szCs w:val="18"/>
                    </w:rPr>
                    <w:t>区江东中路228号华泰证券广场、深圳市福田区深南大道4011号港中旅大厦18楼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周易</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庞晓芸</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0755-82492193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0755-82492962（深圳）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95597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http://www.htsc.com.cn/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(143)山西证券股份有限公司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太原市府西街69号山西国际贸易中心东塔楼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太原市府西街69号山西国际贸易中心东塔楼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侯巍</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郭熠</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0351－8686659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0351－8686619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4006661618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http://www.i618.com.cn/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(144)中信证券（山东）有限责任公司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青岛市崂山区深圳路222号青岛国际金融广场1号楼20层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青岛市崂山区深圳路222号青岛国际金融广场1号楼20层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杨宝林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吴忠超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0532-85022326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0532-85022605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95548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http://www.citicssd.com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(145)东兴证券股份有限公司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北京市西城区金融大街5号新盛大厦B座12-15层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北京市西城区金融大街5号新盛大厦B座12-15层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徐勇力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汤漫川</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010-66555316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010-66555246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4008888993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http://www.dxzq.net</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(146)东吴证券股份有限公司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江苏省苏州市翠园路181号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江苏省苏州市星阳街5号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吴永敏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方晓丹</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0512－65581136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0512－65588021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4008601555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http://www.dwjq.com.cn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lastRenderedPageBreak/>
              <w:t>(147)信</w:t>
            </w:r>
            <w:proofErr w:type="gramStart"/>
            <w:r w:rsidRPr="00E66B90">
              <w:rPr>
                <w:rFonts w:ascii="宋体" w:hAnsi="宋体" w:cs="宋体"/>
                <w:b/>
                <w:bCs/>
                <w:kern w:val="0"/>
                <w:sz w:val="18"/>
                <w:szCs w:val="18"/>
              </w:rPr>
              <w:t>达证券</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北京市西城区闹市口大街9号院1号楼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北京市西城区闹市口大街9号院1号楼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张志刚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尹旭航</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010－63081493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010－63081344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95321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http://www.cindasc.com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(148)东方证券股份有限公司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上海市中山南路318号2号楼22层－29层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上海市中山南路318号2号楼21层－29层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潘鑫军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胡月茹</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021－63325888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021－63326729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http://www.dfzq.com.cn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(149)方正证券股份有限公司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湖南长沙芙蓉中路2段华侨国际大厦22-24层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湖南长沙芙蓉中路2段华侨国际大厦22-24层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雷杰</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郭军瑞</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0731-85832503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0731-85832214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95571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http://www.foundersc.com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(150)长城证券有限责任公司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深圳市深南大道6008号特区报业大厦16、17层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深圳市深南大道6008号特区报业大厦14、16、17层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黄耀华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高峰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0755－83516094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0755－83515567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4006666888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http://www.cgws.com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(151)光大证券股份有限公司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上海市静安区新闸路1508号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上海市静安区新闸路1508号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薛峰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刘晨</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021－22169081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021－22169134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4008888788；95525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http://www.ebscn.com/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(152)广州证券股份有限公司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广州市天河区珠江西路5号广州国际金融中心主塔19层、20层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广州市天河区珠江西路5号广州国际金融中心主塔19层、20层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邱三发</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林洁茹</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020－88836999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020－88836654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020-961303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http://www.gzs.com.cn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(153)南京证券股份有限公司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江苏省南京市玄武区大钟亭8号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江苏省南京市玄武区大钟亭8号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步国旬</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潘月</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025－52310569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025－52310586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4008285888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http://www.njzq.com.cn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(154)上海证券有限责任公司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上海市西藏中路336号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上海市西藏中路336号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龚德雄</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张瑾</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021-53519888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021-63608830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4008918918、021-962518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www.962518.com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(155)新时代证券有限责任公司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北京市海淀区北三环西路99号院1号楼15层1501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北京市海淀区北三环西路99号院1号楼15层1501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刘汝军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孙恺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010-83561000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010-83561001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4006989898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www.xsdzq.cn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(156)大同证券有限责任公司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大同市城区迎宾街15号桐城中央21层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太原市长治路111 号山西世贸中心A 座F12、F13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董祥</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薛津</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0351－4130322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0351－4192803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4007121212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http://www.dtsbc.com.cn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(157)国联证券股份有限公司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无锡市县前东街168号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江苏省无锡市太湖新城金融一街8号国联金融大厦702室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范炎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沈刚</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0510－82831662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0510－82830162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4008885288（全国），0510-82588168（无锡）</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http://www.glsc.com.cn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(158)</w:t>
            </w:r>
            <w:proofErr w:type="gramStart"/>
            <w:r w:rsidRPr="00E66B90">
              <w:rPr>
                <w:rFonts w:ascii="宋体" w:hAnsi="宋体" w:cs="宋体"/>
                <w:b/>
                <w:bCs/>
                <w:kern w:val="0"/>
                <w:sz w:val="18"/>
                <w:szCs w:val="18"/>
              </w:rPr>
              <w:t>浙商证券</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杭州市杭大路1号</w:t>
                  </w:r>
                  <w:proofErr w:type="gramStart"/>
                  <w:r w:rsidRPr="00E66B90">
                    <w:rPr>
                      <w:rFonts w:ascii="宋体" w:hAnsi="宋体" w:cs="宋体"/>
                      <w:kern w:val="0"/>
                      <w:sz w:val="18"/>
                      <w:szCs w:val="18"/>
                    </w:rPr>
                    <w:t>黄龙世纪</w:t>
                  </w:r>
                  <w:proofErr w:type="gramEnd"/>
                  <w:r w:rsidRPr="00E66B90">
                    <w:rPr>
                      <w:rFonts w:ascii="宋体" w:hAnsi="宋体" w:cs="宋体"/>
                      <w:kern w:val="0"/>
                      <w:sz w:val="18"/>
                      <w:szCs w:val="18"/>
                    </w:rPr>
                    <w:t>广场A座6－7楼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杭州市杭大路1号</w:t>
                  </w:r>
                  <w:proofErr w:type="gramStart"/>
                  <w:r w:rsidRPr="00E66B90">
                    <w:rPr>
                      <w:rFonts w:ascii="宋体" w:hAnsi="宋体" w:cs="宋体"/>
                      <w:kern w:val="0"/>
                      <w:sz w:val="18"/>
                      <w:szCs w:val="18"/>
                    </w:rPr>
                    <w:t>黄龙世纪</w:t>
                  </w:r>
                  <w:proofErr w:type="gramEnd"/>
                  <w:r w:rsidRPr="00E66B90">
                    <w:rPr>
                      <w:rFonts w:ascii="宋体" w:hAnsi="宋体" w:cs="宋体"/>
                      <w:kern w:val="0"/>
                      <w:sz w:val="18"/>
                      <w:szCs w:val="18"/>
                    </w:rPr>
                    <w:t>广场A座6－7楼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吴承根</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021-64718888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0571－87901913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95345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http://www.stocke.com.cn/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(159)平安证券股份有限公司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广东省深圳市福田中心区金田路4036号荣</w:t>
                  </w:r>
                  <w:proofErr w:type="gramStart"/>
                  <w:r w:rsidRPr="00E66B90">
                    <w:rPr>
                      <w:rFonts w:ascii="宋体" w:hAnsi="宋体" w:cs="宋体"/>
                      <w:kern w:val="0"/>
                      <w:sz w:val="18"/>
                      <w:szCs w:val="18"/>
                    </w:rPr>
                    <w:t>超大厦</w:t>
                  </w:r>
                  <w:proofErr w:type="gramEnd"/>
                  <w:r w:rsidRPr="00E66B90">
                    <w:rPr>
                      <w:rFonts w:ascii="宋体" w:hAnsi="宋体" w:cs="宋体"/>
                      <w:kern w:val="0"/>
                      <w:sz w:val="18"/>
                      <w:szCs w:val="18"/>
                    </w:rPr>
                    <w:t>16-20层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广东省深圳市福田中心区金田路4036号荣</w:t>
                  </w:r>
                  <w:proofErr w:type="gramStart"/>
                  <w:r w:rsidRPr="00E66B90">
                    <w:rPr>
                      <w:rFonts w:ascii="宋体" w:hAnsi="宋体" w:cs="宋体"/>
                      <w:kern w:val="0"/>
                      <w:sz w:val="18"/>
                      <w:szCs w:val="18"/>
                    </w:rPr>
                    <w:t>超大厦</w:t>
                  </w:r>
                  <w:proofErr w:type="gramEnd"/>
                  <w:r w:rsidRPr="00E66B90">
                    <w:rPr>
                      <w:rFonts w:ascii="宋体" w:hAnsi="宋体" w:cs="宋体"/>
                      <w:kern w:val="0"/>
                      <w:sz w:val="18"/>
                      <w:szCs w:val="18"/>
                    </w:rPr>
                    <w:t>16-20层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詹露阳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郑舒丽</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0755－22626172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0755－82400862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0755-22628888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http://www.pingan.com/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(160)华安证券股份有限公司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安徽省合肥市政务文化新区天鹅湖路198号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安徽省合肥市南二环959号</w:t>
                  </w:r>
                  <w:proofErr w:type="gramStart"/>
                  <w:r w:rsidRPr="00E66B90">
                    <w:rPr>
                      <w:rFonts w:ascii="宋体" w:hAnsi="宋体" w:cs="宋体"/>
                      <w:kern w:val="0"/>
                      <w:sz w:val="18"/>
                      <w:szCs w:val="18"/>
                    </w:rPr>
                    <w:t>财智中心</w:t>
                  </w:r>
                  <w:proofErr w:type="gramEnd"/>
                  <w:r w:rsidRPr="00E66B90">
                    <w:rPr>
                      <w:rFonts w:ascii="宋体" w:hAnsi="宋体" w:cs="宋体"/>
                      <w:kern w:val="0"/>
                      <w:sz w:val="18"/>
                      <w:szCs w:val="18"/>
                    </w:rPr>
                    <w:t>B1座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李工</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甘霖</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0551－65161821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0551－65161672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0551-96518/4008096518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http://www.hazq.com/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(161)国</w:t>
            </w:r>
            <w:proofErr w:type="gramStart"/>
            <w:r w:rsidRPr="00E66B90">
              <w:rPr>
                <w:rFonts w:ascii="宋体" w:hAnsi="宋体" w:cs="宋体"/>
                <w:b/>
                <w:bCs/>
                <w:kern w:val="0"/>
                <w:sz w:val="18"/>
                <w:szCs w:val="18"/>
              </w:rPr>
              <w:t>海证券</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广西桂林市辅星路13号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深圳市福田区竹子林四路光大银行大厦3楼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张雅锋</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武斌</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0755－83707413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0755－83700205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4008888100（全国），96100（广西）</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http://www.ghzq.com.cn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(162)财富证券有限责任公司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长沙市芙蓉中路二段80号顺天国际财富中心26楼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长沙市芙蓉中路二段80号顺天国际财富中心26楼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蔡一兵</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郭磊</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0731-84403319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0731-84403439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0731-84403360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http://www.cfzq.com/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(163)东莞证券有限责任公司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东莞市</w:t>
                  </w:r>
                  <w:proofErr w:type="gramStart"/>
                  <w:r w:rsidRPr="00E66B90">
                    <w:rPr>
                      <w:rFonts w:ascii="宋体" w:hAnsi="宋体" w:cs="宋体"/>
                      <w:kern w:val="0"/>
                      <w:sz w:val="18"/>
                      <w:szCs w:val="18"/>
                    </w:rPr>
                    <w:t>莞</w:t>
                  </w:r>
                  <w:proofErr w:type="gramEnd"/>
                  <w:r w:rsidRPr="00E66B90">
                    <w:rPr>
                      <w:rFonts w:ascii="宋体" w:hAnsi="宋体" w:cs="宋体"/>
                      <w:kern w:val="0"/>
                      <w:sz w:val="18"/>
                      <w:szCs w:val="18"/>
                    </w:rPr>
                    <w:t>城区可园南路1号金源中心30楼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东莞市</w:t>
                  </w:r>
                  <w:proofErr w:type="gramStart"/>
                  <w:r w:rsidRPr="00E66B90">
                    <w:rPr>
                      <w:rFonts w:ascii="宋体" w:hAnsi="宋体" w:cs="宋体"/>
                      <w:kern w:val="0"/>
                      <w:sz w:val="18"/>
                      <w:szCs w:val="18"/>
                    </w:rPr>
                    <w:t>莞</w:t>
                  </w:r>
                  <w:proofErr w:type="gramEnd"/>
                  <w:r w:rsidRPr="00E66B90">
                    <w:rPr>
                      <w:rFonts w:ascii="宋体" w:hAnsi="宋体" w:cs="宋体"/>
                      <w:kern w:val="0"/>
                      <w:sz w:val="18"/>
                      <w:szCs w:val="18"/>
                    </w:rPr>
                    <w:t>城区可园南路1号金源中心30楼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李荣</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0769-22116572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0769-22115712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95328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http://www.dgzq.com.cn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(164)中原证券股份有限公司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郑州市郑东新区商务外环路10号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郑州市郑东新区商务外环路10号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菅</w:t>
                  </w:r>
                  <w:proofErr w:type="gramEnd"/>
                  <w:r w:rsidRPr="00E66B90">
                    <w:rPr>
                      <w:rFonts w:ascii="宋体" w:hAnsi="宋体" w:cs="宋体"/>
                      <w:kern w:val="0"/>
                      <w:sz w:val="18"/>
                      <w:szCs w:val="18"/>
                    </w:rPr>
                    <w:t>明军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程月艳</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0371—65585670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0371--65585665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0371-967218;4008139666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http://www.ccnew.com/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(165)东海证券股份有限公司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江苏省常州延陵西路23号投资广场18层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上海市浦东新区东方路1928号东海证券大厦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朱科敏</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王一彦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021-20333333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021-50498825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95531; 4008888588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http://www.longone.com.cn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(166)中银国际证券有限责任公司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新区银</w:t>
                  </w:r>
                  <w:proofErr w:type="gramEnd"/>
                  <w:r w:rsidRPr="00E66B90">
                    <w:rPr>
                      <w:rFonts w:ascii="宋体" w:hAnsi="宋体" w:cs="宋体"/>
                      <w:kern w:val="0"/>
                      <w:sz w:val="18"/>
                      <w:szCs w:val="18"/>
                    </w:rPr>
                    <w:t>城中路200号中银大厦39层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新区银</w:t>
                  </w:r>
                  <w:proofErr w:type="gramEnd"/>
                  <w:r w:rsidRPr="00E66B90">
                    <w:rPr>
                      <w:rFonts w:ascii="宋体" w:hAnsi="宋体" w:cs="宋体"/>
                      <w:kern w:val="0"/>
                      <w:sz w:val="18"/>
                      <w:szCs w:val="18"/>
                    </w:rPr>
                    <w:t>城中路200号中银大厦39层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许刚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王炜哲</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021－68604866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021－50372474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4006208888；021-61195566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http://www.bocichina.com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(167)恒泰证券股份有限公司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内蒙古呼和浩特市新城区新华东街111号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内蒙古呼和浩特市新城区新华东街111号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刘汝军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张同亮</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0471－4913998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0471－4930707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0471-4961259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http://www.cnht.com.cn/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(168)国盛证券有限责任公司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江西省南昌市</w:t>
                  </w:r>
                  <w:proofErr w:type="gramStart"/>
                  <w:r w:rsidRPr="00E66B90">
                    <w:rPr>
                      <w:rFonts w:ascii="宋体" w:hAnsi="宋体" w:cs="宋体"/>
                      <w:kern w:val="0"/>
                      <w:sz w:val="18"/>
                      <w:szCs w:val="18"/>
                    </w:rPr>
                    <w:t>永叔路15号</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江西省南昌市北京西路88 </w:t>
                  </w:r>
                  <w:proofErr w:type="gramStart"/>
                  <w:r w:rsidRPr="00E66B90">
                    <w:rPr>
                      <w:rFonts w:ascii="宋体" w:hAnsi="宋体" w:cs="宋体"/>
                      <w:kern w:val="0"/>
                      <w:sz w:val="18"/>
                      <w:szCs w:val="18"/>
                    </w:rPr>
                    <w:t>号江信</w:t>
                  </w:r>
                  <w:proofErr w:type="gramEnd"/>
                  <w:r w:rsidRPr="00E66B90">
                    <w:rPr>
                      <w:rFonts w:ascii="宋体" w:hAnsi="宋体" w:cs="宋体"/>
                      <w:kern w:val="0"/>
                      <w:sz w:val="18"/>
                      <w:szCs w:val="18"/>
                    </w:rPr>
                    <w:t>国际金融大厦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马跃进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汪代强</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0791－6285337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0791－6289395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4008222111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http://www.gsstock.com/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(169)华西证券股份有限公司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四川省成都市陕西街239号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四川省成都市陕西街239号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杨炯阳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010-68716150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028-86150040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4008888818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http://www.hx168.com.cn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(170)</w:t>
            </w:r>
            <w:proofErr w:type="gramStart"/>
            <w:r w:rsidRPr="00E66B90">
              <w:rPr>
                <w:rFonts w:ascii="宋体" w:hAnsi="宋体" w:cs="宋体"/>
                <w:b/>
                <w:bCs/>
                <w:kern w:val="0"/>
                <w:sz w:val="18"/>
                <w:szCs w:val="18"/>
              </w:rPr>
              <w:t>申万宏</w:t>
            </w:r>
            <w:proofErr w:type="gramEnd"/>
            <w:r w:rsidRPr="00E66B90">
              <w:rPr>
                <w:rFonts w:ascii="宋体" w:hAnsi="宋体" w:cs="宋体"/>
                <w:b/>
                <w:bCs/>
                <w:kern w:val="0"/>
                <w:sz w:val="18"/>
                <w:szCs w:val="18"/>
              </w:rPr>
              <w:t>源西部证券有限公司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新疆乌鲁木齐市高新区（新市区）北京南路358号大成国际大厦20楼2005室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北京市西城区太平桥大街19号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李季</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唐岚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010－88085201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010－88085195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4008000562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http://www.hysec.com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(171)中泰证券股份有限公司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山东省济南市经十路20518号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山东省济南市经七路86号23层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李玮</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0531－81283938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0531-68889357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95538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http://www.qlzq.com.cn/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(172)世纪证券有限责任公司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深圳市深南大道7088号招商银行大厦40－42楼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深圳市深南大道7088号招商银行大厦40－42楼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姜昧军</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袁媛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0755－83199511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0755－83199545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0755-83199599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http://www.csco.com.cn/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(173)第一创业证券股份有限公司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深圳市福田区福华一路115号投行大厦20楼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深圳市福田区福华一路115号投行大厦18楼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刘学民</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吴军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0755-23838751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0755-25838701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95358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www.firstcapital.com.cn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(174)中航证券有限公司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南昌市</w:t>
                  </w:r>
                  <w:proofErr w:type="gramStart"/>
                  <w:r w:rsidRPr="00E66B90">
                    <w:rPr>
                      <w:rFonts w:ascii="宋体" w:hAnsi="宋体" w:cs="宋体"/>
                      <w:kern w:val="0"/>
                      <w:sz w:val="18"/>
                      <w:szCs w:val="18"/>
                    </w:rPr>
                    <w:t>抚</w:t>
                  </w:r>
                  <w:proofErr w:type="gramEnd"/>
                  <w:r w:rsidRPr="00E66B90">
                    <w:rPr>
                      <w:rFonts w:ascii="宋体" w:hAnsi="宋体" w:cs="宋体"/>
                      <w:kern w:val="0"/>
                      <w:sz w:val="18"/>
                      <w:szCs w:val="18"/>
                    </w:rPr>
                    <w:t>河北路291号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南昌市</w:t>
                  </w:r>
                  <w:proofErr w:type="gramStart"/>
                  <w:r w:rsidRPr="00E66B90">
                    <w:rPr>
                      <w:rFonts w:ascii="宋体" w:hAnsi="宋体" w:cs="宋体"/>
                      <w:kern w:val="0"/>
                      <w:sz w:val="18"/>
                      <w:szCs w:val="18"/>
                    </w:rPr>
                    <w:t>抚</w:t>
                  </w:r>
                  <w:proofErr w:type="gramEnd"/>
                  <w:r w:rsidRPr="00E66B90">
                    <w:rPr>
                      <w:rFonts w:ascii="宋体" w:hAnsi="宋体" w:cs="宋体"/>
                      <w:kern w:val="0"/>
                      <w:sz w:val="18"/>
                      <w:szCs w:val="18"/>
                    </w:rPr>
                    <w:t>河北路291号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王宜四</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余雅娜</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0791-6768763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0791-6789414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400-8866-567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http://www.avicsec.com/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lastRenderedPageBreak/>
              <w:t>(175)华林证券有限责任公司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深圳市福田区民田路178号</w:t>
                  </w:r>
                  <w:proofErr w:type="gramStart"/>
                  <w:r w:rsidRPr="00E66B90">
                    <w:rPr>
                      <w:rFonts w:ascii="宋体" w:hAnsi="宋体" w:cs="宋体"/>
                      <w:kern w:val="0"/>
                      <w:sz w:val="18"/>
                      <w:szCs w:val="18"/>
                    </w:rPr>
                    <w:t>华融大厦</w:t>
                  </w:r>
                  <w:proofErr w:type="gramEnd"/>
                  <w:r w:rsidRPr="00E66B90">
                    <w:rPr>
                      <w:rFonts w:ascii="宋体" w:hAnsi="宋体" w:cs="宋体"/>
                      <w:kern w:val="0"/>
                      <w:sz w:val="18"/>
                      <w:szCs w:val="18"/>
                    </w:rPr>
                    <w:t>5、6楼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深圳市福田区民田路178号</w:t>
                  </w:r>
                  <w:proofErr w:type="gramStart"/>
                  <w:r w:rsidRPr="00E66B90">
                    <w:rPr>
                      <w:rFonts w:ascii="宋体" w:hAnsi="宋体" w:cs="宋体"/>
                      <w:kern w:val="0"/>
                      <w:sz w:val="18"/>
                      <w:szCs w:val="18"/>
                    </w:rPr>
                    <w:t>华融大厦</w:t>
                  </w:r>
                  <w:proofErr w:type="gramEnd"/>
                  <w:r w:rsidRPr="00E66B90">
                    <w:rPr>
                      <w:rFonts w:ascii="宋体" w:hAnsi="宋体" w:cs="宋体"/>
                      <w:kern w:val="0"/>
                      <w:sz w:val="18"/>
                      <w:szCs w:val="18"/>
                    </w:rPr>
                    <w:t>5、6楼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薛荣年</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耿贵波</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0755－82707855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0755－23613751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全国统一客服热线4001883888 全国统一电话委托号码 4008802888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http://www.chinalions.com/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(176)德邦证券有限责任公司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上海市普陀区曹杨路510号南半幢9楼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上海市浦东新区福山路500号城建国际中心26楼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方加春</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罗芳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021-68761616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021-68767981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4008888128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http://www.tebon.com.cn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(177)西部证券股份有限公司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陕西省西安市东新街232号陕西信托大厦16-17楼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西安市西</w:t>
                  </w:r>
                  <w:proofErr w:type="gramStart"/>
                  <w:r w:rsidRPr="00E66B90">
                    <w:rPr>
                      <w:rFonts w:ascii="宋体" w:hAnsi="宋体" w:cs="宋体"/>
                      <w:kern w:val="0"/>
                      <w:sz w:val="18"/>
                      <w:szCs w:val="18"/>
                    </w:rPr>
                    <w:t>五路海惠大厦</w:t>
                  </w:r>
                  <w:proofErr w:type="gramEnd"/>
                  <w:r w:rsidRPr="00E66B90">
                    <w:rPr>
                      <w:rFonts w:ascii="宋体" w:hAnsi="宋体" w:cs="宋体"/>
                      <w:kern w:val="0"/>
                      <w:sz w:val="18"/>
                      <w:szCs w:val="18"/>
                    </w:rPr>
                    <w:t>4层422室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刘建武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冯萍</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029-87406488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029-87406387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95582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http://www.westsecu.com/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(178)华</w:t>
            </w:r>
            <w:proofErr w:type="gramStart"/>
            <w:r w:rsidRPr="00E66B90">
              <w:rPr>
                <w:rFonts w:ascii="宋体" w:hAnsi="宋体" w:cs="宋体"/>
                <w:b/>
                <w:bCs/>
                <w:kern w:val="0"/>
                <w:sz w:val="18"/>
                <w:szCs w:val="18"/>
              </w:rPr>
              <w:t>福证券</w:t>
            </w:r>
            <w:proofErr w:type="gramEnd"/>
            <w:r w:rsidRPr="00E66B90">
              <w:rPr>
                <w:rFonts w:ascii="宋体" w:hAnsi="宋体" w:cs="宋体"/>
                <w:b/>
                <w:bCs/>
                <w:kern w:val="0"/>
                <w:sz w:val="18"/>
                <w:szCs w:val="18"/>
              </w:rPr>
              <w:t>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福州市</w:t>
                  </w:r>
                  <w:proofErr w:type="gramStart"/>
                  <w:r w:rsidRPr="00E66B90">
                    <w:rPr>
                      <w:rFonts w:ascii="宋体" w:hAnsi="宋体" w:cs="宋体"/>
                      <w:kern w:val="0"/>
                      <w:sz w:val="18"/>
                      <w:szCs w:val="18"/>
                    </w:rPr>
                    <w:t>五四</w:t>
                  </w:r>
                  <w:proofErr w:type="gramEnd"/>
                  <w:r w:rsidRPr="00E66B90">
                    <w:rPr>
                      <w:rFonts w:ascii="宋体" w:hAnsi="宋体" w:cs="宋体"/>
                      <w:kern w:val="0"/>
                      <w:sz w:val="18"/>
                      <w:szCs w:val="18"/>
                    </w:rPr>
                    <w:t>路157号新天地大厦7、8层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福州市</w:t>
                  </w:r>
                  <w:proofErr w:type="gramStart"/>
                  <w:r w:rsidRPr="00E66B90">
                    <w:rPr>
                      <w:rFonts w:ascii="宋体" w:hAnsi="宋体" w:cs="宋体"/>
                      <w:kern w:val="0"/>
                      <w:sz w:val="18"/>
                      <w:szCs w:val="18"/>
                    </w:rPr>
                    <w:t>五四</w:t>
                  </w:r>
                  <w:proofErr w:type="gramEnd"/>
                  <w:r w:rsidRPr="00E66B90">
                    <w:rPr>
                      <w:rFonts w:ascii="宋体" w:hAnsi="宋体" w:cs="宋体"/>
                      <w:kern w:val="0"/>
                      <w:sz w:val="18"/>
                      <w:szCs w:val="18"/>
                    </w:rPr>
                    <w:t>路157号新天地大厦7至10层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黄金琳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张宗悦</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0591－87383623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0591－87383610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96326（福建省外请加拨0591）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http://www.hfzq.com.cn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(179)华</w:t>
            </w:r>
            <w:proofErr w:type="gramStart"/>
            <w:r w:rsidRPr="00E66B90">
              <w:rPr>
                <w:rFonts w:ascii="宋体" w:hAnsi="宋体" w:cs="宋体"/>
                <w:b/>
                <w:bCs/>
                <w:kern w:val="0"/>
                <w:sz w:val="18"/>
                <w:szCs w:val="18"/>
              </w:rPr>
              <w:t>龙证券</w:t>
            </w:r>
            <w:proofErr w:type="gramEnd"/>
            <w:r w:rsidRPr="00E66B90">
              <w:rPr>
                <w:rFonts w:ascii="宋体" w:hAnsi="宋体" w:cs="宋体"/>
                <w:b/>
                <w:bCs/>
                <w:kern w:val="0"/>
                <w:sz w:val="18"/>
                <w:szCs w:val="18"/>
              </w:rPr>
              <w:t>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甘肃省兰州市静宁路308号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甘肃省兰州市城关区东岗西路638号财富大厦</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李晓安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李昕田</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0931－8888088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0931－4890515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0931-4890619 4890618 4890100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http://www.hlzqgs.com/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(180)中国国际金融股份有限公司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460"/>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中国北京建国门外大街1号 国贸大厦2座28层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中国北京建国门外大街1号 国贸大厦2座28层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李剑阁</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王雪筠</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010－65051166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010－65051156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(010)85679238/85679169;(0755)83195000;(021)63861195;63861196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http://www.cicc.com.cn/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(181)财通证券股份有限公司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杭州市解放路111号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杭州市杭大路15号嘉华国际商务中心1602室</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沈继宁</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董卿</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0571－87822359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0571－87925100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96336（上海地区962336）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http://www.ctsec.com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(182)上海华信证券有限责任公司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上海浦东</w:t>
                  </w:r>
                  <w:proofErr w:type="gramStart"/>
                  <w:r w:rsidRPr="00E66B90">
                    <w:rPr>
                      <w:rFonts w:ascii="宋体" w:hAnsi="宋体" w:cs="宋体"/>
                      <w:kern w:val="0"/>
                      <w:sz w:val="18"/>
                      <w:szCs w:val="18"/>
                    </w:rPr>
                    <w:t>新区世纪</w:t>
                  </w:r>
                  <w:proofErr w:type="gramEnd"/>
                  <w:r w:rsidRPr="00E66B90">
                    <w:rPr>
                      <w:rFonts w:ascii="宋体" w:hAnsi="宋体" w:cs="宋体"/>
                      <w:kern w:val="0"/>
                      <w:sz w:val="18"/>
                      <w:szCs w:val="18"/>
                    </w:rPr>
                    <w:t>大道100号环球金融中心9楼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上海浦东</w:t>
                  </w:r>
                  <w:proofErr w:type="gramStart"/>
                  <w:r w:rsidRPr="00E66B90">
                    <w:rPr>
                      <w:rFonts w:ascii="宋体" w:hAnsi="宋体" w:cs="宋体"/>
                      <w:kern w:val="0"/>
                      <w:sz w:val="18"/>
                      <w:szCs w:val="18"/>
                    </w:rPr>
                    <w:t>新区世纪</w:t>
                  </w:r>
                  <w:proofErr w:type="gramEnd"/>
                  <w:r w:rsidRPr="00E66B90">
                    <w:rPr>
                      <w:rFonts w:ascii="宋体" w:hAnsi="宋体" w:cs="宋体"/>
                      <w:kern w:val="0"/>
                      <w:sz w:val="18"/>
                      <w:szCs w:val="18"/>
                    </w:rPr>
                    <w:t>大道100号环球金融中心9楼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陈海平</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李颖</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021-38784818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021-38784818-8508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021-38784818-8508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www.shhxzq.com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(183)五</w:t>
            </w:r>
            <w:proofErr w:type="gramStart"/>
            <w:r w:rsidRPr="00E66B90">
              <w:rPr>
                <w:rFonts w:ascii="宋体" w:hAnsi="宋体" w:cs="宋体"/>
                <w:b/>
                <w:bCs/>
                <w:kern w:val="0"/>
                <w:sz w:val="18"/>
                <w:szCs w:val="18"/>
              </w:rPr>
              <w:t>矿证券</w:t>
            </w:r>
            <w:proofErr w:type="gramEnd"/>
            <w:r w:rsidRPr="00E66B90">
              <w:rPr>
                <w:rFonts w:ascii="宋体" w:hAnsi="宋体" w:cs="宋体"/>
                <w:b/>
                <w:bCs/>
                <w:kern w:val="0"/>
                <w:sz w:val="18"/>
                <w:szCs w:val="18"/>
              </w:rPr>
              <w:t>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深圳市福田区金田路4028号荣</w:t>
                  </w:r>
                  <w:proofErr w:type="gramStart"/>
                  <w:r w:rsidRPr="00E66B90">
                    <w:rPr>
                      <w:rFonts w:ascii="宋体" w:hAnsi="宋体" w:cs="宋体"/>
                      <w:kern w:val="0"/>
                      <w:sz w:val="18"/>
                      <w:szCs w:val="18"/>
                    </w:rPr>
                    <w:t>超经贸</w:t>
                  </w:r>
                  <w:proofErr w:type="gramEnd"/>
                  <w:r w:rsidRPr="00E66B90">
                    <w:rPr>
                      <w:rFonts w:ascii="宋体" w:hAnsi="宋体" w:cs="宋体"/>
                      <w:kern w:val="0"/>
                      <w:sz w:val="18"/>
                      <w:szCs w:val="18"/>
                    </w:rPr>
                    <w:t>中心办公楼47层01单元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深圳市福田区金田路4028号荣</w:t>
                  </w:r>
                  <w:proofErr w:type="gramStart"/>
                  <w:r w:rsidRPr="00E66B90">
                    <w:rPr>
                      <w:rFonts w:ascii="宋体" w:hAnsi="宋体" w:cs="宋体"/>
                      <w:kern w:val="0"/>
                      <w:sz w:val="18"/>
                      <w:szCs w:val="18"/>
                    </w:rPr>
                    <w:t>超经贸</w:t>
                  </w:r>
                  <w:proofErr w:type="gramEnd"/>
                  <w:r w:rsidRPr="00E66B90">
                    <w:rPr>
                      <w:rFonts w:ascii="宋体" w:hAnsi="宋体" w:cs="宋体"/>
                      <w:kern w:val="0"/>
                      <w:sz w:val="18"/>
                      <w:szCs w:val="18"/>
                    </w:rPr>
                    <w:t>中心47-49楼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张永衡</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赖君伟</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0755-23902400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0755-82545500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4001840028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http://www.wkzq.com.cn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(184)华鑫证券有限责任公司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深圳市福田区金田路4018号安联大厦28层A01、B01（b）单元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深圳市福田区金田路4018号安联大厦28层A01、B01（b）单元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洪家新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021-64316642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021-64333051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021-32109999,029-68918888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http://www.cfsc.com.cn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(185)中国中投证券有限责任公司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深圳市福田区益田路与福中路交界处荣超商务中心A栋第18层-21层及第04层01、02、03、05、11、12、13、15、16、18、19、20、21、22、23单元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深圳市福田区益田路6003号荣超商务中心A栋第04、18层至21层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龙增来</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刘毅</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0755-82023442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0755-82026539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4006008008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http://www.cjis.cn/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(186)中山证券有限责任公司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深圳市南山区科技中一路西华强高新</w:t>
                  </w:r>
                  <w:proofErr w:type="gramStart"/>
                  <w:r w:rsidRPr="00E66B90">
                    <w:rPr>
                      <w:rFonts w:ascii="宋体" w:hAnsi="宋体" w:cs="宋体"/>
                      <w:kern w:val="0"/>
                      <w:sz w:val="18"/>
                      <w:szCs w:val="18"/>
                    </w:rPr>
                    <w:t>发展大楼</w:t>
                  </w:r>
                  <w:proofErr w:type="gramEnd"/>
                  <w:r w:rsidRPr="00E66B90">
                    <w:rPr>
                      <w:rFonts w:ascii="宋体" w:hAnsi="宋体" w:cs="宋体"/>
                      <w:kern w:val="0"/>
                      <w:sz w:val="18"/>
                      <w:szCs w:val="18"/>
                    </w:rPr>
                    <w:t>7层、8层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深圳市南山区科技中一路西华强高新</w:t>
                  </w:r>
                  <w:proofErr w:type="gramStart"/>
                  <w:r w:rsidRPr="00E66B90">
                    <w:rPr>
                      <w:rFonts w:ascii="宋体" w:hAnsi="宋体" w:cs="宋体"/>
                      <w:kern w:val="0"/>
                      <w:sz w:val="18"/>
                      <w:szCs w:val="18"/>
                    </w:rPr>
                    <w:t>发展大楼</w:t>
                  </w:r>
                  <w:proofErr w:type="gramEnd"/>
                  <w:r w:rsidRPr="00E66B90">
                    <w:rPr>
                      <w:rFonts w:ascii="宋体" w:hAnsi="宋体" w:cs="宋体"/>
                      <w:kern w:val="0"/>
                      <w:sz w:val="18"/>
                      <w:szCs w:val="18"/>
                    </w:rPr>
                    <w:t>7层、8层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黄扬录</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罗艺琳</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0755-82570586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4001022011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http://www.zszq.com.cn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(187)</w:t>
            </w:r>
            <w:proofErr w:type="gramStart"/>
            <w:r w:rsidRPr="00E66B90">
              <w:rPr>
                <w:rFonts w:ascii="宋体" w:hAnsi="宋体" w:cs="宋体"/>
                <w:b/>
                <w:bCs/>
                <w:kern w:val="0"/>
                <w:sz w:val="18"/>
                <w:szCs w:val="18"/>
              </w:rPr>
              <w:t>国融证券</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内蒙古自治区呼和浩特市武川县腾飞大道与</w:t>
                  </w:r>
                  <w:proofErr w:type="gramStart"/>
                  <w:r w:rsidRPr="00E66B90">
                    <w:rPr>
                      <w:rFonts w:ascii="宋体" w:hAnsi="宋体" w:cs="宋体"/>
                      <w:kern w:val="0"/>
                      <w:sz w:val="18"/>
                      <w:szCs w:val="18"/>
                    </w:rPr>
                    <w:t>呈祥路</w:t>
                  </w:r>
                  <w:proofErr w:type="gramEnd"/>
                  <w:r w:rsidRPr="00E66B90">
                    <w:rPr>
                      <w:rFonts w:ascii="宋体" w:hAnsi="宋体" w:cs="宋体"/>
                      <w:kern w:val="0"/>
                      <w:sz w:val="18"/>
                      <w:szCs w:val="18"/>
                    </w:rPr>
                    <w:t>交汇处武川立农村镇银行股份有限公司四楼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内蒙古自治区呼和浩特市武川县腾飞大道与</w:t>
                  </w:r>
                  <w:proofErr w:type="gramStart"/>
                  <w:r w:rsidRPr="00E66B90">
                    <w:rPr>
                      <w:rFonts w:ascii="宋体" w:hAnsi="宋体" w:cs="宋体"/>
                      <w:kern w:val="0"/>
                      <w:sz w:val="18"/>
                      <w:szCs w:val="18"/>
                    </w:rPr>
                    <w:t>呈祥路</w:t>
                  </w:r>
                  <w:proofErr w:type="gramEnd"/>
                  <w:r w:rsidRPr="00E66B90">
                    <w:rPr>
                      <w:rFonts w:ascii="宋体" w:hAnsi="宋体" w:cs="宋体"/>
                      <w:kern w:val="0"/>
                      <w:sz w:val="18"/>
                      <w:szCs w:val="18"/>
                    </w:rPr>
                    <w:t>交汇处武川立农村镇银行股份有限公司四楼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张智河</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陈韦杉</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+86 10 83991888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+86 10 88086637</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0471-6919911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http://www.grzq.com/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(188)联</w:t>
            </w:r>
            <w:proofErr w:type="gramStart"/>
            <w:r w:rsidRPr="00E66B90">
              <w:rPr>
                <w:rFonts w:ascii="宋体" w:hAnsi="宋体" w:cs="宋体"/>
                <w:b/>
                <w:bCs/>
                <w:kern w:val="0"/>
                <w:sz w:val="18"/>
                <w:szCs w:val="18"/>
              </w:rPr>
              <w:t>讯证券</w:t>
            </w:r>
            <w:proofErr w:type="gramEnd"/>
            <w:r w:rsidRPr="00E66B90">
              <w:rPr>
                <w:rFonts w:ascii="宋体" w:hAnsi="宋体" w:cs="宋体"/>
                <w:b/>
                <w:bCs/>
                <w:kern w:val="0"/>
                <w:sz w:val="18"/>
                <w:szCs w:val="18"/>
              </w:rPr>
              <w:t>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广东省惠州市惠城区江北东江三路惠州广播电视新闻中心三、四楼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广东省惠州市惠城区江北东江三路惠州广播电视新闻中心三、四楼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徐刚</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陈思</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021-33606736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021-33606760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95564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http://www.lxzq.com.cn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(189)江海证券有限公司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黑龙江省哈尔滨市香</w:t>
                  </w:r>
                  <w:proofErr w:type="gramStart"/>
                  <w:r w:rsidRPr="00E66B90">
                    <w:rPr>
                      <w:rFonts w:ascii="宋体" w:hAnsi="宋体" w:cs="宋体"/>
                      <w:kern w:val="0"/>
                      <w:sz w:val="18"/>
                      <w:szCs w:val="18"/>
                    </w:rPr>
                    <w:t>坊区赣水路</w:t>
                  </w:r>
                  <w:proofErr w:type="gramEnd"/>
                  <w:r w:rsidRPr="00E66B90">
                    <w:rPr>
                      <w:rFonts w:ascii="宋体" w:hAnsi="宋体" w:cs="宋体"/>
                      <w:kern w:val="0"/>
                      <w:sz w:val="18"/>
                      <w:szCs w:val="18"/>
                    </w:rPr>
                    <w:t>56号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黑龙江省哈尔滨市香</w:t>
                  </w:r>
                  <w:proofErr w:type="gramStart"/>
                  <w:r w:rsidRPr="00E66B90">
                    <w:rPr>
                      <w:rFonts w:ascii="宋体" w:hAnsi="宋体" w:cs="宋体"/>
                      <w:kern w:val="0"/>
                      <w:sz w:val="18"/>
                      <w:szCs w:val="18"/>
                    </w:rPr>
                    <w:t>坊区赣水路</w:t>
                  </w:r>
                  <w:proofErr w:type="gramEnd"/>
                  <w:r w:rsidRPr="00E66B90">
                    <w:rPr>
                      <w:rFonts w:ascii="宋体" w:hAnsi="宋体" w:cs="宋体"/>
                      <w:kern w:val="0"/>
                      <w:sz w:val="18"/>
                      <w:szCs w:val="18"/>
                    </w:rPr>
                    <w:t>56号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孙名扬</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张背北</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0451-85863696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0451－82287211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4006662288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http://www.jhzq.com.cn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 xml:space="preserve">(190)九州证券有限公司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青海省西宁市城中区西大街11号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北京市西城区金融大街7号</w:t>
                  </w:r>
                  <w:proofErr w:type="gramStart"/>
                  <w:r w:rsidRPr="00E66B90">
                    <w:rPr>
                      <w:rFonts w:ascii="宋体" w:hAnsi="宋体" w:cs="宋体"/>
                      <w:kern w:val="0"/>
                      <w:sz w:val="18"/>
                      <w:szCs w:val="18"/>
                    </w:rPr>
                    <w:t>英蓝国际</w:t>
                  </w:r>
                  <w:proofErr w:type="gramEnd"/>
                  <w:r w:rsidRPr="00E66B90">
                    <w:rPr>
                      <w:rFonts w:ascii="宋体" w:hAnsi="宋体" w:cs="宋体"/>
                      <w:kern w:val="0"/>
                      <w:sz w:val="18"/>
                      <w:szCs w:val="18"/>
                    </w:rPr>
                    <w:t>金融中心D座5层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曲国辉</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刘中华</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010-63889326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4006543218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http://www.tyzq.com.cn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(191)国金证券股份有限公司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四川省成都市东城根上街95号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四川省成都市东城根上街95号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冉云</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刘婧漪、贾鹏</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028-86690057、028-86690058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028-86690126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4006-600109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http://www.gjzq.com.cn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(192)中国民族证券有限责任公司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北京西城区金融大街5号新盛大厦A座</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北京西城区金融大街5号新盛大厦A座613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赵大建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李微</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010-59355941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010-66553791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400-889-5618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http://www.e5618.com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(193)华</w:t>
            </w:r>
            <w:proofErr w:type="gramStart"/>
            <w:r w:rsidRPr="00E66B90">
              <w:rPr>
                <w:rFonts w:ascii="宋体" w:hAnsi="宋体" w:cs="宋体"/>
                <w:b/>
                <w:bCs/>
                <w:kern w:val="0"/>
                <w:sz w:val="18"/>
                <w:szCs w:val="18"/>
              </w:rPr>
              <w:t>宝证券</w:t>
            </w:r>
            <w:proofErr w:type="gramEnd"/>
            <w:r w:rsidRPr="00E66B90">
              <w:rPr>
                <w:rFonts w:ascii="宋体" w:hAnsi="宋体" w:cs="宋体"/>
                <w:b/>
                <w:bCs/>
                <w:kern w:val="0"/>
                <w:sz w:val="18"/>
                <w:szCs w:val="18"/>
              </w:rPr>
              <w:t>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新区世纪</w:t>
                  </w:r>
                  <w:proofErr w:type="gramEnd"/>
                  <w:r w:rsidRPr="00E66B90">
                    <w:rPr>
                      <w:rFonts w:ascii="宋体" w:hAnsi="宋体" w:cs="宋体"/>
                      <w:kern w:val="0"/>
                      <w:sz w:val="18"/>
                      <w:szCs w:val="18"/>
                    </w:rPr>
                    <w:t>大道100号上海环球金融中心57楼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新区世纪</w:t>
                  </w:r>
                  <w:proofErr w:type="gramEnd"/>
                  <w:r w:rsidRPr="00E66B90">
                    <w:rPr>
                      <w:rFonts w:ascii="宋体" w:hAnsi="宋体" w:cs="宋体"/>
                      <w:kern w:val="0"/>
                      <w:sz w:val="18"/>
                      <w:szCs w:val="18"/>
                    </w:rPr>
                    <w:t>大道100号上海环球金融中心57楼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刘闻川</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 xml:space="preserve">021-68777222 </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021－68777822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4008209898;021-38929908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http://www.cnhbstock.com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(194)</w:t>
            </w:r>
            <w:proofErr w:type="gramStart"/>
            <w:r w:rsidRPr="00E66B90">
              <w:rPr>
                <w:rFonts w:ascii="宋体" w:hAnsi="宋体" w:cs="宋体"/>
                <w:b/>
                <w:bCs/>
                <w:kern w:val="0"/>
                <w:sz w:val="18"/>
                <w:szCs w:val="18"/>
              </w:rPr>
              <w:t>长城国瑞证券</w:t>
            </w:r>
            <w:proofErr w:type="gramEnd"/>
            <w:r w:rsidRPr="00E66B90">
              <w:rPr>
                <w:rFonts w:ascii="宋体" w:hAnsi="宋体" w:cs="宋体"/>
                <w:b/>
                <w:bCs/>
                <w:kern w:val="0"/>
                <w:sz w:val="18"/>
                <w:szCs w:val="18"/>
              </w:rPr>
              <w:t>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厦门市思明区深田路46号深田国际大厦20楼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厦门市思明区深田路46号深田国际大厦20楼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王勇</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邹燕玲</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0592－5161816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0592-2079228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0592-5163588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http://www.xmzq.cn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(195)爱建证券有限责任公司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上海市南京西路758号23楼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上海市浦东</w:t>
                  </w:r>
                  <w:proofErr w:type="gramStart"/>
                  <w:r w:rsidRPr="00E66B90">
                    <w:rPr>
                      <w:rFonts w:ascii="宋体" w:hAnsi="宋体" w:cs="宋体"/>
                      <w:kern w:val="0"/>
                      <w:sz w:val="18"/>
                      <w:szCs w:val="18"/>
                    </w:rPr>
                    <w:t>新区世纪</w:t>
                  </w:r>
                  <w:proofErr w:type="gramEnd"/>
                  <w:r w:rsidRPr="00E66B90">
                    <w:rPr>
                      <w:rFonts w:ascii="宋体" w:hAnsi="宋体" w:cs="宋体"/>
                      <w:kern w:val="0"/>
                      <w:sz w:val="18"/>
                      <w:szCs w:val="18"/>
                    </w:rPr>
                    <w:t>大道1600号32楼</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钱华</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戴莉丽</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021－32229888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021- 68728703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021-63340678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http://www.ajzq.com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(196)英大证券有限责任公司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深圳市福田区深南中路华能大厦三十、三十一层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深圳市福田区深南中路华能大厦三十、三十一层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吴骏</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吴尔晖</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0755-83007159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0755-83007034</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4000-188-688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http://www.ydsc.com.cn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(197)</w:t>
            </w:r>
            <w:proofErr w:type="gramStart"/>
            <w:r w:rsidRPr="00E66B90">
              <w:rPr>
                <w:rFonts w:ascii="宋体" w:hAnsi="宋体" w:cs="宋体"/>
                <w:b/>
                <w:bCs/>
                <w:kern w:val="0"/>
                <w:sz w:val="18"/>
                <w:szCs w:val="18"/>
              </w:rPr>
              <w:t>财达证券</w:t>
            </w:r>
            <w:proofErr w:type="gramEnd"/>
            <w:r w:rsidRPr="00E66B90">
              <w:rPr>
                <w:rFonts w:ascii="宋体" w:hAnsi="宋体" w:cs="宋体"/>
                <w:b/>
                <w:bCs/>
                <w:kern w:val="0"/>
                <w:sz w:val="18"/>
                <w:szCs w:val="18"/>
              </w:rPr>
              <w:t>有限责任公司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河北省石家庄市桥西区自强路35号庄家金融大厦23至26层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河北省石家庄市桥西区自强路35号庄家金融大厦23至26层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翟建强</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刘亚静</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0311-66006393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0311-66006249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4006128888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http://www.S10000.com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(198)大通证券股份有限公司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辽宁省大连市中山区人民路24号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辽宁省大连市沙河口区</w:t>
                  </w:r>
                  <w:proofErr w:type="gramStart"/>
                  <w:r w:rsidRPr="00E66B90">
                    <w:rPr>
                      <w:rFonts w:ascii="宋体" w:hAnsi="宋体" w:cs="宋体"/>
                      <w:kern w:val="0"/>
                      <w:sz w:val="18"/>
                      <w:szCs w:val="18"/>
                    </w:rPr>
                    <w:t>会展路</w:t>
                  </w:r>
                  <w:proofErr w:type="gramEnd"/>
                  <w:r w:rsidRPr="00E66B90">
                    <w:rPr>
                      <w:rFonts w:ascii="宋体" w:hAnsi="宋体" w:cs="宋体"/>
                      <w:kern w:val="0"/>
                      <w:sz w:val="18"/>
                      <w:szCs w:val="18"/>
                    </w:rPr>
                    <w:t>129号大连期货大厦39层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于宏民</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谢立军</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0411-39673202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0411-39673219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4008169169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http://www.daton.com.cn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(199)太平洋证券股份有限公司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云南省昆明市青年路389号志</w:t>
                  </w:r>
                  <w:proofErr w:type="gramStart"/>
                  <w:r w:rsidRPr="00E66B90">
                    <w:rPr>
                      <w:rFonts w:ascii="宋体" w:hAnsi="宋体" w:cs="宋体"/>
                      <w:kern w:val="0"/>
                      <w:sz w:val="18"/>
                      <w:szCs w:val="18"/>
                    </w:rPr>
                    <w:t>远大厦</w:t>
                  </w:r>
                  <w:proofErr w:type="gramEnd"/>
                  <w:r w:rsidRPr="00E66B90">
                    <w:rPr>
                      <w:rFonts w:ascii="宋体" w:hAnsi="宋体" w:cs="宋体"/>
                      <w:kern w:val="0"/>
                      <w:sz w:val="18"/>
                      <w:szCs w:val="18"/>
                    </w:rPr>
                    <w:t>18层</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北京市西城区北展北街九号华</w:t>
                  </w:r>
                  <w:proofErr w:type="gramStart"/>
                  <w:r w:rsidRPr="00E66B90">
                    <w:rPr>
                      <w:rFonts w:ascii="宋体" w:hAnsi="宋体" w:cs="宋体"/>
                      <w:kern w:val="0"/>
                      <w:sz w:val="18"/>
                      <w:szCs w:val="18"/>
                    </w:rPr>
                    <w:t>远企业</w:t>
                  </w:r>
                  <w:proofErr w:type="gramEnd"/>
                  <w:r w:rsidRPr="00E66B90">
                    <w:rPr>
                      <w:rFonts w:ascii="宋体" w:hAnsi="宋体" w:cs="宋体"/>
                      <w:kern w:val="0"/>
                      <w:sz w:val="18"/>
                      <w:szCs w:val="18"/>
                    </w:rPr>
                    <w:t>号D座三单元</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李长伟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陈征</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0871-68885858</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0871-68898100</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400-665-0999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http://www.tpyzq.com/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(200)泉州银行股份有限公司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泉州市丰泽区</w:t>
                  </w:r>
                  <w:proofErr w:type="gramStart"/>
                  <w:r w:rsidRPr="00E66B90">
                    <w:rPr>
                      <w:rFonts w:ascii="宋体" w:hAnsi="宋体" w:cs="宋体"/>
                      <w:kern w:val="0"/>
                      <w:sz w:val="18"/>
                      <w:szCs w:val="18"/>
                    </w:rPr>
                    <w:t>云鹿路</w:t>
                  </w:r>
                  <w:proofErr w:type="gramEnd"/>
                  <w:r w:rsidRPr="00E66B90">
                    <w:rPr>
                      <w:rFonts w:ascii="宋体" w:hAnsi="宋体" w:cs="宋体"/>
                      <w:kern w:val="0"/>
                      <w:sz w:val="18"/>
                      <w:szCs w:val="18"/>
                    </w:rPr>
                    <w:t>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泉州市丰泽区</w:t>
                  </w:r>
                  <w:proofErr w:type="gramStart"/>
                  <w:r w:rsidRPr="00E66B90">
                    <w:rPr>
                      <w:rFonts w:ascii="宋体" w:hAnsi="宋体" w:cs="宋体"/>
                      <w:kern w:val="0"/>
                      <w:sz w:val="18"/>
                      <w:szCs w:val="18"/>
                    </w:rPr>
                    <w:t>云鹿路</w:t>
                  </w:r>
                  <w:proofErr w:type="gramEnd"/>
                  <w:r w:rsidRPr="00E66B90">
                    <w:rPr>
                      <w:rFonts w:ascii="宋体" w:hAnsi="宋体" w:cs="宋体"/>
                      <w:kern w:val="0"/>
                      <w:sz w:val="18"/>
                      <w:szCs w:val="18"/>
                    </w:rPr>
                    <w:t>3号</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傅子能</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董培姗</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0595-22551071</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0595-22505215</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400-889-6312</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www.qzccbank.com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(201)</w:t>
            </w:r>
            <w:proofErr w:type="gramStart"/>
            <w:r w:rsidRPr="00E66B90">
              <w:rPr>
                <w:rFonts w:ascii="宋体" w:hAnsi="宋体" w:cs="宋体"/>
                <w:b/>
                <w:bCs/>
                <w:kern w:val="0"/>
                <w:sz w:val="18"/>
                <w:szCs w:val="18"/>
              </w:rPr>
              <w:t>华融湘江</w:t>
            </w:r>
            <w:proofErr w:type="gramEnd"/>
            <w:r w:rsidRPr="00E66B90">
              <w:rPr>
                <w:rFonts w:ascii="宋体" w:hAnsi="宋体" w:cs="宋体"/>
                <w:b/>
                <w:bCs/>
                <w:kern w:val="0"/>
                <w:sz w:val="18"/>
                <w:szCs w:val="18"/>
              </w:rPr>
              <w:t>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湖南省长沙市天心区芙蓉南路一段828号</w:t>
                  </w:r>
                  <w:proofErr w:type="gramStart"/>
                  <w:r w:rsidRPr="00E66B90">
                    <w:rPr>
                      <w:rFonts w:ascii="宋体" w:hAnsi="宋体" w:cs="宋体"/>
                      <w:kern w:val="0"/>
                      <w:sz w:val="18"/>
                      <w:szCs w:val="18"/>
                    </w:rPr>
                    <w:t>鑫</w:t>
                  </w:r>
                  <w:proofErr w:type="gramEnd"/>
                  <w:r w:rsidRPr="00E66B90">
                    <w:rPr>
                      <w:rFonts w:ascii="宋体" w:hAnsi="宋体" w:cs="宋体"/>
                      <w:kern w:val="0"/>
                      <w:sz w:val="18"/>
                      <w:szCs w:val="18"/>
                    </w:rPr>
                    <w:t>远-</w:t>
                  </w:r>
                  <w:proofErr w:type="gramStart"/>
                  <w:r w:rsidRPr="00E66B90">
                    <w:rPr>
                      <w:rFonts w:ascii="宋体" w:hAnsi="宋体" w:cs="宋体"/>
                      <w:kern w:val="0"/>
                      <w:sz w:val="18"/>
                      <w:szCs w:val="18"/>
                    </w:rPr>
                    <w:t>杰座大厦</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湖南省长沙市天心区芙蓉南路一段828号</w:t>
                  </w:r>
                  <w:proofErr w:type="gramStart"/>
                  <w:r w:rsidRPr="00E66B90">
                    <w:rPr>
                      <w:rFonts w:ascii="宋体" w:hAnsi="宋体" w:cs="宋体"/>
                      <w:kern w:val="0"/>
                      <w:sz w:val="18"/>
                      <w:szCs w:val="18"/>
                    </w:rPr>
                    <w:t>鑫</w:t>
                  </w:r>
                  <w:proofErr w:type="gramEnd"/>
                  <w:r w:rsidRPr="00E66B90">
                    <w:rPr>
                      <w:rFonts w:ascii="宋体" w:hAnsi="宋体" w:cs="宋体"/>
                      <w:kern w:val="0"/>
                      <w:sz w:val="18"/>
                      <w:szCs w:val="18"/>
                    </w:rPr>
                    <w:t>远-</w:t>
                  </w:r>
                  <w:proofErr w:type="gramStart"/>
                  <w:r w:rsidRPr="00E66B90">
                    <w:rPr>
                      <w:rFonts w:ascii="宋体" w:hAnsi="宋体" w:cs="宋体"/>
                      <w:kern w:val="0"/>
                      <w:sz w:val="18"/>
                      <w:szCs w:val="18"/>
                    </w:rPr>
                    <w:t>杰座大厦</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刘永生</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张鹏君</w:t>
                  </w:r>
                  <w:proofErr w:type="gramEnd"/>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0731-96599</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0731-89828806</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0731-96599</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www.hrxjbank.com.cn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(202)桂林银行股份有限公司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桂林市中山南路76号</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桂林市中山南路76号</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王能</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周佩玲</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0773-3810130</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0773-3851691</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400-86-96299</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www.guilinbank.com.cn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lastRenderedPageBreak/>
              <w:br/>
            </w:r>
            <w:r w:rsidRPr="00E66B90">
              <w:rPr>
                <w:rFonts w:ascii="宋体" w:hAnsi="宋体" w:cs="宋体"/>
                <w:b/>
                <w:bCs/>
                <w:kern w:val="0"/>
                <w:sz w:val="18"/>
                <w:szCs w:val="18"/>
              </w:rPr>
              <w:t>(203)德州银行股份有限公司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山东省德州市三八东路1266号</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山东省德州市三八东路1266号</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孙玉芝</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王方震</w:t>
                  </w:r>
                  <w:proofErr w:type="gramEnd"/>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0534-2297326</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0534-2297327</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40084-96588</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www.dzbchina.com</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(204)中原银行股份有限公司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河南省郑州市郑东新区CBD商务外环路23号中科金座大厦</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河南省郑州市郑东新区CBD商务外环路23号中科金座大厦</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窦荣兴</w:t>
                  </w:r>
                  <w:proofErr w:type="gramEnd"/>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proofErr w:type="gramStart"/>
                  <w:r w:rsidRPr="00E66B90">
                    <w:rPr>
                      <w:rFonts w:ascii="宋体" w:hAnsi="宋体" w:cs="宋体"/>
                      <w:kern w:val="0"/>
                      <w:sz w:val="18"/>
                      <w:szCs w:val="18"/>
                    </w:rPr>
                    <w:t>李朝兵</w:t>
                  </w:r>
                  <w:proofErr w:type="gramEnd"/>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0371-85517607</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0371=85519869</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96688</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www.zybank.com.cn</w:t>
                  </w:r>
                </w:p>
              </w:tc>
            </w:tr>
          </w:tbl>
          <w:p w:rsidR="00E66B90" w:rsidRPr="00E66B90" w:rsidRDefault="00E66B90" w:rsidP="00E66B90">
            <w:pPr>
              <w:widowControl/>
              <w:jc w:val="left"/>
              <w:rPr>
                <w:rFonts w:ascii="宋体" w:hAnsi="宋体" w:cs="宋体"/>
                <w:kern w:val="0"/>
                <w:sz w:val="18"/>
                <w:szCs w:val="18"/>
              </w:rPr>
            </w:pPr>
          </w:p>
        </w:tc>
      </w:tr>
      <w:tr w:rsidR="00E66B90" w:rsidRPr="00E66B90" w:rsidTr="00145D90">
        <w:trPr>
          <w:trHeight w:val="144"/>
          <w:tblCellSpacing w:w="0" w:type="dxa"/>
          <w:jc w:val="center"/>
        </w:trPr>
        <w:tc>
          <w:tcPr>
            <w:tcW w:w="0" w:type="auto"/>
            <w:shd w:val="clear" w:color="auto" w:fill="FFFFFF"/>
            <w:vAlign w:val="center"/>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br/>
            </w:r>
            <w:r w:rsidRPr="00E66B90">
              <w:rPr>
                <w:rFonts w:ascii="宋体" w:hAnsi="宋体" w:cs="宋体"/>
                <w:b/>
                <w:bCs/>
                <w:kern w:val="0"/>
                <w:sz w:val="18"/>
                <w:szCs w:val="18"/>
              </w:rPr>
              <w:t>(205)厦门国际银行股份有限公司</w:t>
            </w:r>
            <w:r w:rsidRPr="00E66B90">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78"/>
              <w:gridCol w:w="5144"/>
            </w:tblGrid>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注册地址：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厦门市思明区鹭江道8-10号国际银行大厦1-6层</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办公地址：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厦门市思明区鹭江道8-10号国际银行大厦1-6层</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法定代表人：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翁若同</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联系人：</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林婉</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0592-2078888</w:t>
                  </w:r>
                </w:p>
              </w:tc>
            </w:tr>
            <w:tr w:rsidR="00E66B90" w:rsidRPr="00E66B90" w:rsidTr="00145D90">
              <w:trPr>
                <w:trHeight w:val="240"/>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传真：</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0592-2100752</w:t>
                  </w:r>
                </w:p>
              </w:tc>
            </w:tr>
            <w:tr w:rsidR="00E66B90" w:rsidRPr="00E66B90" w:rsidTr="00145D90">
              <w:trPr>
                <w:trHeight w:val="225"/>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客户服务电话：</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4001-623-623</w:t>
                  </w:r>
                </w:p>
              </w:tc>
            </w:tr>
            <w:tr w:rsidR="00E66B90" w:rsidRPr="00E66B90" w:rsidTr="00145D90">
              <w:trPr>
                <w:trHeight w:val="144"/>
              </w:trPr>
              <w:tc>
                <w:tcPr>
                  <w:tcW w:w="2078"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网址：</w:t>
                  </w:r>
                </w:p>
              </w:tc>
              <w:tc>
                <w:tcPr>
                  <w:tcW w:w="5144" w:type="dxa"/>
                  <w:tcBorders>
                    <w:top w:val="outset" w:sz="6" w:space="0" w:color="000000"/>
                    <w:left w:val="outset" w:sz="6" w:space="0" w:color="000000"/>
                    <w:bottom w:val="outset" w:sz="6" w:space="0" w:color="000000"/>
                    <w:right w:val="outset" w:sz="6" w:space="0" w:color="000000"/>
                  </w:tcBorders>
                  <w:hideMark/>
                </w:tcPr>
                <w:p w:rsidR="00E66B90" w:rsidRPr="00E66B90" w:rsidRDefault="00E66B90" w:rsidP="00E66B90">
                  <w:pPr>
                    <w:widowControl/>
                    <w:jc w:val="left"/>
                    <w:rPr>
                      <w:rFonts w:ascii="宋体" w:hAnsi="宋体" w:cs="宋体"/>
                      <w:kern w:val="0"/>
                      <w:sz w:val="18"/>
                      <w:szCs w:val="18"/>
                    </w:rPr>
                  </w:pPr>
                  <w:r w:rsidRPr="00E66B90">
                    <w:rPr>
                      <w:rFonts w:ascii="宋体" w:hAnsi="宋体" w:cs="宋体"/>
                      <w:kern w:val="0"/>
                      <w:sz w:val="18"/>
                      <w:szCs w:val="18"/>
                    </w:rPr>
                    <w:t>www.xib.com.cn</w:t>
                  </w:r>
                </w:p>
              </w:tc>
            </w:tr>
          </w:tbl>
          <w:p w:rsidR="00E66B90" w:rsidRPr="00E66B90" w:rsidRDefault="00E66B90" w:rsidP="00E66B90">
            <w:pPr>
              <w:widowControl/>
              <w:jc w:val="left"/>
              <w:rPr>
                <w:rFonts w:ascii="宋体" w:hAnsi="宋体" w:cs="宋体"/>
                <w:kern w:val="0"/>
                <w:sz w:val="18"/>
                <w:szCs w:val="18"/>
              </w:rPr>
            </w:pPr>
          </w:p>
        </w:tc>
      </w:tr>
    </w:tbl>
    <w:p w:rsidR="004F24CD" w:rsidRDefault="004F24CD" w:rsidP="004F24CD">
      <w:pPr>
        <w:jc w:val="left"/>
        <w:rPr>
          <w:rFonts w:ascii="宋体" w:hAnsi="宋体"/>
          <w:sz w:val="18"/>
          <w:szCs w:val="18"/>
        </w:rPr>
      </w:pPr>
      <w:r>
        <w:rPr>
          <w:rFonts w:ascii="宋体" w:hAnsi="宋体" w:hint="eastAsia"/>
          <w:b/>
          <w:bCs/>
          <w:sz w:val="18"/>
          <w:szCs w:val="18"/>
        </w:rPr>
        <w:t>(206)首创证券有限责任公司</w:t>
      </w:r>
      <w:r>
        <w:rPr>
          <w:rFonts w:ascii="宋体" w:hAnsi="宋体" w:hint="eastAsia"/>
          <w:sz w:val="18"/>
          <w:szCs w:val="18"/>
        </w:rPr>
        <w:t xml:space="preserve"> </w:t>
      </w:r>
    </w:p>
    <w:tbl>
      <w:tblPr>
        <w:tblW w:w="0" w:type="auto"/>
        <w:tblCellMar>
          <w:left w:w="0" w:type="dxa"/>
          <w:right w:w="0" w:type="dxa"/>
        </w:tblCellMar>
        <w:tblLook w:val="04A0" w:firstRow="1" w:lastRow="0" w:firstColumn="1" w:lastColumn="0" w:noHBand="0" w:noVBand="1"/>
      </w:tblPr>
      <w:tblGrid>
        <w:gridCol w:w="2400"/>
        <w:gridCol w:w="4860"/>
      </w:tblGrid>
      <w:tr w:rsidR="004F24CD" w:rsidTr="00145D90">
        <w:tc>
          <w:tcPr>
            <w:tcW w:w="2400" w:type="dxa"/>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注册地址：</w:t>
            </w:r>
          </w:p>
        </w:tc>
        <w:tc>
          <w:tcPr>
            <w:tcW w:w="4860" w:type="dxa"/>
            <w:tcBorders>
              <w:top w:val="outset" w:sz="8" w:space="0" w:color="000000"/>
              <w:left w:val="nil"/>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北京市西城区德胜门外大街115号</w:t>
            </w:r>
            <w:proofErr w:type="gramStart"/>
            <w:r>
              <w:rPr>
                <w:rFonts w:ascii="宋体" w:hAnsi="宋体" w:hint="eastAsia"/>
                <w:sz w:val="18"/>
                <w:szCs w:val="18"/>
              </w:rPr>
              <w:t>德胜尚城</w:t>
            </w:r>
            <w:proofErr w:type="gramEnd"/>
            <w:r>
              <w:rPr>
                <w:rFonts w:ascii="宋体" w:hAnsi="宋体" w:hint="eastAsia"/>
                <w:sz w:val="18"/>
                <w:szCs w:val="18"/>
              </w:rPr>
              <w:t>E座</w:t>
            </w:r>
          </w:p>
        </w:tc>
      </w:tr>
      <w:tr w:rsidR="004F24CD" w:rsidTr="00145D90">
        <w:tc>
          <w:tcPr>
            <w:tcW w:w="2400"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办公地址：</w:t>
            </w:r>
          </w:p>
        </w:tc>
        <w:tc>
          <w:tcPr>
            <w:tcW w:w="4860" w:type="dxa"/>
            <w:tcBorders>
              <w:top w:val="nil"/>
              <w:left w:val="nil"/>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北京市西城区德胜门外大街115号</w:t>
            </w:r>
            <w:proofErr w:type="gramStart"/>
            <w:r>
              <w:rPr>
                <w:rFonts w:ascii="宋体" w:hAnsi="宋体" w:hint="eastAsia"/>
                <w:sz w:val="18"/>
                <w:szCs w:val="18"/>
              </w:rPr>
              <w:t>德胜尚城</w:t>
            </w:r>
            <w:proofErr w:type="gramEnd"/>
            <w:r>
              <w:rPr>
                <w:rFonts w:ascii="宋体" w:hAnsi="宋体" w:hint="eastAsia"/>
                <w:sz w:val="18"/>
                <w:szCs w:val="18"/>
              </w:rPr>
              <w:t>E座</w:t>
            </w:r>
          </w:p>
        </w:tc>
      </w:tr>
      <w:tr w:rsidR="004F24CD" w:rsidTr="00145D90">
        <w:tc>
          <w:tcPr>
            <w:tcW w:w="2400"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法定代表人：</w:t>
            </w:r>
          </w:p>
        </w:tc>
        <w:tc>
          <w:tcPr>
            <w:tcW w:w="4860" w:type="dxa"/>
            <w:tcBorders>
              <w:top w:val="nil"/>
              <w:left w:val="nil"/>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吴涛</w:t>
            </w:r>
          </w:p>
        </w:tc>
      </w:tr>
      <w:tr w:rsidR="004F24CD" w:rsidTr="00145D90">
        <w:tc>
          <w:tcPr>
            <w:tcW w:w="2400"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客户服务电话：</w:t>
            </w:r>
          </w:p>
        </w:tc>
        <w:tc>
          <w:tcPr>
            <w:tcW w:w="4860" w:type="dxa"/>
            <w:tcBorders>
              <w:top w:val="nil"/>
              <w:left w:val="nil"/>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400 620 0620</w:t>
            </w:r>
          </w:p>
        </w:tc>
      </w:tr>
      <w:tr w:rsidR="004F24CD" w:rsidTr="00145D90">
        <w:tc>
          <w:tcPr>
            <w:tcW w:w="2400" w:type="dxa"/>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rsidR="004F24CD" w:rsidRDefault="004F24CD" w:rsidP="00526215">
            <w:pPr>
              <w:jc w:val="left"/>
              <w:rPr>
                <w:rFonts w:ascii="宋体" w:hAnsi="宋体" w:cs="Calibri"/>
                <w:sz w:val="18"/>
                <w:szCs w:val="18"/>
              </w:rPr>
            </w:pPr>
            <w:r>
              <w:rPr>
                <w:rFonts w:ascii="宋体" w:hAnsi="宋体" w:hint="eastAsia"/>
                <w:sz w:val="18"/>
                <w:szCs w:val="18"/>
              </w:rPr>
              <w:t>网址：</w:t>
            </w:r>
          </w:p>
        </w:tc>
        <w:tc>
          <w:tcPr>
            <w:tcW w:w="4860" w:type="dxa"/>
            <w:tcBorders>
              <w:top w:val="nil"/>
              <w:left w:val="nil"/>
              <w:bottom w:val="outset" w:sz="8" w:space="0" w:color="000000"/>
              <w:right w:val="outset" w:sz="8" w:space="0" w:color="000000"/>
            </w:tcBorders>
            <w:tcMar>
              <w:top w:w="30" w:type="dxa"/>
              <w:left w:w="30" w:type="dxa"/>
              <w:bottom w:w="30" w:type="dxa"/>
              <w:right w:w="30" w:type="dxa"/>
            </w:tcMar>
            <w:hideMark/>
          </w:tcPr>
          <w:p w:rsidR="004F24CD" w:rsidRDefault="009A235B" w:rsidP="00526215">
            <w:pPr>
              <w:jc w:val="left"/>
              <w:rPr>
                <w:rFonts w:ascii="宋体" w:hAnsi="宋体" w:cs="Calibri"/>
                <w:sz w:val="18"/>
                <w:szCs w:val="18"/>
              </w:rPr>
            </w:pPr>
            <w:hyperlink r:id="rId17" w:history="1">
              <w:r w:rsidR="004F24CD">
                <w:rPr>
                  <w:rStyle w:val="ad"/>
                  <w:rFonts w:hAnsi="宋体" w:hint="eastAsia"/>
                  <w:sz w:val="18"/>
                  <w:szCs w:val="18"/>
                </w:rPr>
                <w:t>www.sczq.com.cn</w:t>
              </w:r>
            </w:hyperlink>
          </w:p>
        </w:tc>
      </w:tr>
    </w:tbl>
    <w:p w:rsidR="00E66B90" w:rsidRPr="00145D90" w:rsidRDefault="00E66B90" w:rsidP="00145D90">
      <w:pPr>
        <w:tabs>
          <w:tab w:val="left" w:pos="540"/>
        </w:tabs>
        <w:adjustRightInd w:val="0"/>
        <w:snapToGrid w:val="0"/>
        <w:spacing w:line="360" w:lineRule="auto"/>
        <w:ind w:firstLineChars="200" w:firstLine="420"/>
        <w:rPr>
          <w:rFonts w:ascii="Arial" w:hAnsi="Arial"/>
        </w:rPr>
      </w:pPr>
    </w:p>
    <w:p w:rsidR="008553CD" w:rsidRDefault="008553CD">
      <w:pPr>
        <w:tabs>
          <w:tab w:val="left" w:pos="540"/>
        </w:tabs>
        <w:adjustRightInd w:val="0"/>
        <w:snapToGrid w:val="0"/>
        <w:spacing w:line="360" w:lineRule="auto"/>
        <w:ind w:firstLineChars="200" w:firstLine="422"/>
        <w:rPr>
          <w:rFonts w:ascii="Arial" w:hAnsi="Arial"/>
          <w:b/>
          <w:kern w:val="0"/>
        </w:rPr>
      </w:pPr>
      <w:r>
        <w:rPr>
          <w:rFonts w:ascii="Arial" w:hAnsi="Arial" w:hint="eastAsia"/>
          <w:b/>
        </w:rPr>
        <w:t>二</w:t>
      </w:r>
      <w:r>
        <w:rPr>
          <w:rFonts w:ascii="Arial" w:hAnsi="Arial"/>
          <w:b/>
        </w:rPr>
        <w:t>、登记机构</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t>博时基金管理有限公司</w:t>
      </w:r>
      <w:r>
        <w:rPr>
          <w:rFonts w:ascii="Arial" w:hAnsi="Arial" w:hint="eastAsia"/>
          <w:kern w:val="0"/>
        </w:rPr>
        <w:t>(</w:t>
      </w:r>
      <w:r>
        <w:rPr>
          <w:rFonts w:ascii="Arial" w:hAnsi="Arial" w:hint="eastAsia"/>
          <w:kern w:val="0"/>
        </w:rPr>
        <w:t>内容同基金管理人</w:t>
      </w:r>
      <w:r>
        <w:rPr>
          <w:rFonts w:ascii="Arial" w:hAnsi="Arial" w:hint="eastAsia"/>
          <w:kern w:val="0"/>
        </w:rPr>
        <w:t>)</w:t>
      </w:r>
    </w:p>
    <w:p w:rsidR="008553CD" w:rsidRDefault="008553CD">
      <w:pPr>
        <w:adjustRightInd w:val="0"/>
        <w:snapToGrid w:val="0"/>
        <w:spacing w:line="360" w:lineRule="auto"/>
        <w:ind w:firstLineChars="200" w:firstLine="422"/>
        <w:rPr>
          <w:rFonts w:ascii="Arial" w:hAnsi="Arial"/>
          <w:b/>
        </w:rPr>
      </w:pPr>
      <w:r>
        <w:rPr>
          <w:rFonts w:ascii="Arial" w:hAnsi="Arial"/>
          <w:b/>
        </w:rPr>
        <w:t>三、律师事务所和经办律师</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t>名称：</w:t>
      </w:r>
      <w:r>
        <w:rPr>
          <w:rFonts w:ascii="Arial" w:hAnsi="Arial" w:hint="eastAsia"/>
          <w:kern w:val="0"/>
        </w:rPr>
        <w:t>通力律师事务所</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lastRenderedPageBreak/>
        <w:t>注册地址：</w:t>
      </w:r>
      <w:r>
        <w:rPr>
          <w:rFonts w:ascii="Arial" w:hAnsi="Arial"/>
          <w:kern w:val="0"/>
        </w:rPr>
        <w:tab/>
      </w:r>
      <w:r>
        <w:rPr>
          <w:rFonts w:ascii="宋体" w:hAnsi="宋体" w:hint="eastAsia"/>
        </w:rPr>
        <w:t>上海市银城中路</w:t>
      </w:r>
      <w:r>
        <w:t>68</w:t>
      </w:r>
      <w:r>
        <w:rPr>
          <w:rFonts w:ascii="宋体" w:hAnsi="宋体" w:hint="eastAsia"/>
        </w:rPr>
        <w:t>号时代金融中心</w:t>
      </w:r>
      <w:r>
        <w:t>19</w:t>
      </w:r>
      <w:r>
        <w:rPr>
          <w:rFonts w:ascii="宋体" w:hAnsi="宋体" w:hint="eastAsia"/>
        </w:rPr>
        <w:t>楼</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t>办公地址：</w:t>
      </w:r>
      <w:r>
        <w:rPr>
          <w:rFonts w:ascii="Arial" w:hAnsi="Arial"/>
          <w:kern w:val="0"/>
        </w:rPr>
        <w:tab/>
      </w:r>
      <w:r>
        <w:rPr>
          <w:rFonts w:ascii="宋体" w:hAnsi="宋体" w:hint="eastAsia"/>
        </w:rPr>
        <w:t>上海市银城中路</w:t>
      </w:r>
      <w:r>
        <w:t>68</w:t>
      </w:r>
      <w:r>
        <w:rPr>
          <w:rFonts w:ascii="宋体" w:hAnsi="宋体" w:hint="eastAsia"/>
        </w:rPr>
        <w:t>号时代金融中心</w:t>
      </w:r>
      <w:r>
        <w:t>19</w:t>
      </w:r>
      <w:r>
        <w:rPr>
          <w:rFonts w:ascii="宋体" w:hAnsi="宋体" w:hint="eastAsia"/>
        </w:rPr>
        <w:t>楼</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t>电话：</w:t>
      </w:r>
      <w:r>
        <w:rPr>
          <w:rFonts w:ascii="Arial" w:hAnsi="Arial"/>
          <w:kern w:val="0"/>
        </w:rPr>
        <w:tab/>
        <w:t>0</w:t>
      </w:r>
      <w:r>
        <w:rPr>
          <w:rFonts w:ascii="Arial" w:hAnsi="Arial" w:hint="eastAsia"/>
          <w:kern w:val="0"/>
        </w:rPr>
        <w:t>21</w:t>
      </w:r>
      <w:r>
        <w:rPr>
          <w:rFonts w:ascii="Arial" w:hAnsi="Arial"/>
          <w:kern w:val="0"/>
        </w:rPr>
        <w:t>-</w:t>
      </w:r>
      <w:r>
        <w:t xml:space="preserve"> </w:t>
      </w:r>
      <w:r>
        <w:rPr>
          <w:rFonts w:ascii="Arial" w:hAnsi="Arial"/>
          <w:kern w:val="0"/>
        </w:rPr>
        <w:t>31358666</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t>传真：</w:t>
      </w:r>
      <w:r>
        <w:rPr>
          <w:rFonts w:ascii="Arial" w:hAnsi="Arial"/>
          <w:kern w:val="0"/>
        </w:rPr>
        <w:tab/>
        <w:t>0</w:t>
      </w:r>
      <w:r>
        <w:rPr>
          <w:rFonts w:ascii="Arial" w:hAnsi="Arial" w:hint="eastAsia"/>
          <w:kern w:val="0"/>
        </w:rPr>
        <w:t>21</w:t>
      </w:r>
      <w:r>
        <w:rPr>
          <w:rFonts w:ascii="Arial" w:hAnsi="Arial"/>
          <w:kern w:val="0"/>
        </w:rPr>
        <w:t>-</w:t>
      </w:r>
      <w:r>
        <w:t xml:space="preserve"> </w:t>
      </w:r>
      <w:r>
        <w:rPr>
          <w:rFonts w:ascii="Arial" w:hAnsi="Arial"/>
          <w:kern w:val="0"/>
        </w:rPr>
        <w:t>31358600</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t>联系人：</w:t>
      </w:r>
      <w:r>
        <w:rPr>
          <w:rFonts w:ascii="Arial" w:hAnsi="Arial"/>
          <w:kern w:val="0"/>
        </w:rPr>
        <w:tab/>
      </w:r>
      <w:r>
        <w:rPr>
          <w:rFonts w:ascii="宋体" w:hAnsi="宋体" w:hint="eastAsia"/>
        </w:rPr>
        <w:t>黎明</w:t>
      </w:r>
    </w:p>
    <w:p w:rsidR="008553CD" w:rsidRDefault="008553CD">
      <w:pPr>
        <w:adjustRightInd w:val="0"/>
        <w:snapToGrid w:val="0"/>
        <w:spacing w:line="360" w:lineRule="auto"/>
        <w:ind w:firstLineChars="200" w:firstLine="420"/>
        <w:rPr>
          <w:rFonts w:ascii="Arial" w:hAnsi="Arial"/>
          <w:kern w:val="0"/>
        </w:rPr>
      </w:pPr>
      <w:r>
        <w:rPr>
          <w:rFonts w:ascii="Arial" w:hAnsi="Arial"/>
          <w:kern w:val="0"/>
        </w:rPr>
        <w:t>经办律师：</w:t>
      </w:r>
      <w:r>
        <w:rPr>
          <w:rFonts w:ascii="Arial" w:hAnsi="Arial"/>
          <w:kern w:val="0"/>
        </w:rPr>
        <w:tab/>
      </w:r>
      <w:r>
        <w:rPr>
          <w:rFonts w:ascii="宋体" w:hAnsi="宋体" w:hint="eastAsia"/>
        </w:rPr>
        <w:t>吕红、黎明</w:t>
      </w:r>
    </w:p>
    <w:p w:rsidR="008553CD" w:rsidRDefault="008553CD">
      <w:pPr>
        <w:adjustRightInd w:val="0"/>
        <w:snapToGrid w:val="0"/>
        <w:spacing w:line="360" w:lineRule="auto"/>
        <w:ind w:firstLineChars="200" w:firstLine="422"/>
        <w:rPr>
          <w:rFonts w:ascii="Arial" w:hAnsi="Arial"/>
          <w:b/>
          <w:kern w:val="0"/>
        </w:rPr>
      </w:pPr>
      <w:r>
        <w:rPr>
          <w:rFonts w:ascii="Arial" w:hAnsi="Arial"/>
          <w:b/>
          <w:kern w:val="0"/>
        </w:rPr>
        <w:t>四、会计师事务所和经办注册会计师</w:t>
      </w:r>
    </w:p>
    <w:p w:rsidR="008553CD" w:rsidRDefault="008553CD">
      <w:pPr>
        <w:adjustRightInd w:val="0"/>
        <w:snapToGrid w:val="0"/>
        <w:spacing w:line="360" w:lineRule="auto"/>
        <w:ind w:firstLineChars="200" w:firstLine="420"/>
        <w:rPr>
          <w:rFonts w:ascii="Arial" w:hAnsi="Arial" w:cs="Arial"/>
          <w:kern w:val="0"/>
          <w:szCs w:val="21"/>
        </w:rPr>
      </w:pPr>
      <w:r>
        <w:rPr>
          <w:rFonts w:ascii="Arial" w:hAnsi="Arial" w:cs="Arial"/>
          <w:kern w:val="0"/>
          <w:szCs w:val="21"/>
        </w:rPr>
        <w:t>机构名称：</w:t>
      </w:r>
      <w:r>
        <w:rPr>
          <w:rFonts w:ascii="Arial" w:hAnsi="Arial" w:cs="Arial"/>
          <w:kern w:val="0"/>
          <w:szCs w:val="21"/>
        </w:rPr>
        <w:t xml:space="preserve">   </w:t>
      </w:r>
      <w:r>
        <w:rPr>
          <w:rFonts w:ascii="Tahoma" w:hAnsi="Tahoma" w:cs="Tahoma"/>
          <w:color w:val="000000"/>
          <w:kern w:val="0"/>
          <w:szCs w:val="21"/>
        </w:rPr>
        <w:t>普华永道中天会计师事务所</w:t>
      </w:r>
      <w:r>
        <w:rPr>
          <w:rFonts w:ascii="Tahoma" w:hAnsi="Tahoma" w:cs="Tahoma"/>
          <w:color w:val="000000"/>
          <w:kern w:val="0"/>
          <w:szCs w:val="21"/>
        </w:rPr>
        <w:t>(</w:t>
      </w:r>
      <w:r>
        <w:rPr>
          <w:rFonts w:ascii="Tahoma" w:hAnsi="Tahoma" w:cs="Tahoma"/>
          <w:color w:val="000000"/>
          <w:kern w:val="0"/>
          <w:szCs w:val="21"/>
        </w:rPr>
        <w:t>特殊普通合伙</w:t>
      </w:r>
      <w:r>
        <w:rPr>
          <w:rFonts w:ascii="Tahoma" w:hAnsi="Tahoma" w:cs="Tahoma"/>
          <w:color w:val="000000"/>
          <w:kern w:val="0"/>
          <w:szCs w:val="21"/>
        </w:rPr>
        <w:t>)</w:t>
      </w:r>
    </w:p>
    <w:p w:rsidR="008553CD" w:rsidRDefault="008553CD">
      <w:pPr>
        <w:adjustRightInd w:val="0"/>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注册地址：</w:t>
      </w:r>
      <w:r>
        <w:rPr>
          <w:rFonts w:ascii="Arial" w:hAnsi="Arial" w:cs="Arial"/>
          <w:color w:val="000000"/>
          <w:kern w:val="0"/>
          <w:szCs w:val="21"/>
        </w:rPr>
        <w:tab/>
      </w:r>
      <w:r>
        <w:rPr>
          <w:rFonts w:ascii="Arial" w:hint="eastAsia"/>
        </w:rPr>
        <w:t>上海市浦东新区陆家嘴环路</w:t>
      </w:r>
      <w:r>
        <w:rPr>
          <w:rFonts w:ascii="Arial"/>
        </w:rPr>
        <w:t>1318</w:t>
      </w:r>
      <w:r>
        <w:rPr>
          <w:rFonts w:ascii="Arial"/>
        </w:rPr>
        <w:t>号</w:t>
      </w:r>
      <w:proofErr w:type="gramStart"/>
      <w:r>
        <w:rPr>
          <w:rFonts w:ascii="Arial"/>
        </w:rPr>
        <w:t>星展银行</w:t>
      </w:r>
      <w:proofErr w:type="gramEnd"/>
      <w:r>
        <w:rPr>
          <w:rFonts w:ascii="Arial"/>
        </w:rPr>
        <w:t>大厦</w:t>
      </w:r>
      <w:r>
        <w:rPr>
          <w:rFonts w:ascii="Arial"/>
        </w:rPr>
        <w:t>6</w:t>
      </w:r>
      <w:r>
        <w:rPr>
          <w:rFonts w:ascii="Arial"/>
        </w:rPr>
        <w:t>楼</w:t>
      </w:r>
    </w:p>
    <w:p w:rsidR="008553CD" w:rsidRDefault="008553CD">
      <w:pPr>
        <w:adjustRightInd w:val="0"/>
        <w:snapToGrid w:val="0"/>
        <w:spacing w:line="360" w:lineRule="auto"/>
        <w:ind w:firstLineChars="200" w:firstLine="420"/>
        <w:rPr>
          <w:rFonts w:ascii="Arial" w:hAnsi="Arial" w:cs="Arial"/>
          <w:color w:val="000000"/>
          <w:kern w:val="0"/>
          <w:szCs w:val="21"/>
        </w:rPr>
      </w:pPr>
      <w:r>
        <w:rPr>
          <w:rFonts w:ascii="Arial" w:hAnsi="Arial" w:cs="Arial"/>
          <w:color w:val="000000"/>
          <w:kern w:val="0"/>
          <w:szCs w:val="21"/>
        </w:rPr>
        <w:t>办公地址：</w:t>
      </w:r>
      <w:r>
        <w:rPr>
          <w:rFonts w:ascii="Arial" w:hAnsi="Arial" w:cs="Arial"/>
          <w:color w:val="000000"/>
          <w:kern w:val="0"/>
          <w:szCs w:val="21"/>
        </w:rPr>
        <w:tab/>
      </w:r>
      <w:r>
        <w:rPr>
          <w:rFonts w:ascii="Tahoma" w:hAnsi="Tahoma" w:cs="Tahoma"/>
          <w:color w:val="000000"/>
          <w:kern w:val="0"/>
          <w:szCs w:val="21"/>
        </w:rPr>
        <w:t>上海市黄浦区湖滨路</w:t>
      </w:r>
      <w:r>
        <w:rPr>
          <w:rFonts w:ascii="Tahoma" w:hAnsi="Tahoma" w:cs="Tahoma"/>
          <w:color w:val="000000"/>
          <w:kern w:val="0"/>
          <w:szCs w:val="21"/>
        </w:rPr>
        <w:t>202</w:t>
      </w:r>
      <w:r>
        <w:rPr>
          <w:rFonts w:ascii="Tahoma" w:hAnsi="Tahoma" w:cs="Tahoma"/>
          <w:color w:val="000000"/>
          <w:kern w:val="0"/>
          <w:szCs w:val="21"/>
        </w:rPr>
        <w:t>号普华永道中心</w:t>
      </w:r>
      <w:r>
        <w:rPr>
          <w:rFonts w:ascii="Tahoma" w:hAnsi="Tahoma" w:cs="Tahoma"/>
          <w:color w:val="000000"/>
          <w:kern w:val="0"/>
          <w:szCs w:val="21"/>
        </w:rPr>
        <w:t>11</w:t>
      </w:r>
      <w:r>
        <w:rPr>
          <w:rFonts w:ascii="Tahoma" w:hAnsi="Tahoma" w:cs="Tahoma"/>
          <w:color w:val="000000"/>
          <w:kern w:val="0"/>
          <w:szCs w:val="21"/>
        </w:rPr>
        <w:t>楼</w:t>
      </w:r>
    </w:p>
    <w:p w:rsidR="008553CD" w:rsidRDefault="008553CD">
      <w:pPr>
        <w:adjustRightInd w:val="0"/>
        <w:snapToGrid w:val="0"/>
        <w:spacing w:line="360" w:lineRule="auto"/>
        <w:ind w:firstLineChars="200" w:firstLine="420"/>
        <w:rPr>
          <w:rFonts w:ascii="Arial" w:hAnsi="Arial" w:cs="Arial"/>
          <w:kern w:val="0"/>
          <w:szCs w:val="21"/>
        </w:rPr>
      </w:pPr>
      <w:r>
        <w:rPr>
          <w:rFonts w:ascii="Arial" w:hAnsi="Arial" w:cs="Arial" w:hint="eastAsia"/>
          <w:kern w:val="0"/>
          <w:szCs w:val="21"/>
        </w:rPr>
        <w:t>执行事务合伙人：李丹</w:t>
      </w:r>
      <w:r>
        <w:rPr>
          <w:rFonts w:ascii="Arial" w:hAnsi="Arial" w:cs="Arial" w:hint="eastAsia"/>
          <w:kern w:val="0"/>
          <w:szCs w:val="21"/>
        </w:rPr>
        <w:t xml:space="preserve"> </w:t>
      </w:r>
    </w:p>
    <w:p w:rsidR="008553CD" w:rsidRDefault="008553CD">
      <w:pPr>
        <w:adjustRightInd w:val="0"/>
        <w:snapToGrid w:val="0"/>
        <w:spacing w:line="360" w:lineRule="auto"/>
        <w:ind w:firstLineChars="200" w:firstLine="420"/>
        <w:rPr>
          <w:rFonts w:ascii="Arial" w:hAnsi="Arial" w:cs="Arial"/>
          <w:kern w:val="0"/>
          <w:szCs w:val="21"/>
        </w:rPr>
      </w:pPr>
      <w:r>
        <w:rPr>
          <w:rFonts w:ascii="Arial" w:hAnsi="Arial" w:cs="Arial" w:hint="eastAsia"/>
          <w:kern w:val="0"/>
          <w:szCs w:val="21"/>
        </w:rPr>
        <w:t>联系电话：（</w:t>
      </w:r>
      <w:r>
        <w:rPr>
          <w:rFonts w:ascii="Arial" w:hAnsi="Arial" w:cs="Arial" w:hint="eastAsia"/>
          <w:kern w:val="0"/>
          <w:szCs w:val="21"/>
        </w:rPr>
        <w:t>021</w:t>
      </w:r>
      <w:r>
        <w:rPr>
          <w:rFonts w:ascii="Arial" w:hAnsi="Arial" w:cs="Arial" w:hint="eastAsia"/>
          <w:kern w:val="0"/>
          <w:szCs w:val="21"/>
        </w:rPr>
        <w:t>）</w:t>
      </w:r>
      <w:r>
        <w:rPr>
          <w:rFonts w:ascii="Arial" w:hAnsi="Arial" w:cs="Arial" w:hint="eastAsia"/>
          <w:kern w:val="0"/>
          <w:szCs w:val="21"/>
        </w:rPr>
        <w:t xml:space="preserve">23238888 </w:t>
      </w:r>
    </w:p>
    <w:p w:rsidR="008553CD" w:rsidRDefault="008553CD">
      <w:pPr>
        <w:adjustRightInd w:val="0"/>
        <w:snapToGrid w:val="0"/>
        <w:spacing w:line="360" w:lineRule="auto"/>
        <w:ind w:firstLineChars="200" w:firstLine="420"/>
        <w:rPr>
          <w:rFonts w:ascii="Arial" w:hAnsi="Arial" w:cs="Arial"/>
          <w:kern w:val="0"/>
          <w:szCs w:val="21"/>
        </w:rPr>
      </w:pPr>
      <w:r>
        <w:rPr>
          <w:rFonts w:ascii="Arial" w:hAnsi="Arial" w:cs="Arial" w:hint="eastAsia"/>
          <w:kern w:val="0"/>
          <w:szCs w:val="21"/>
        </w:rPr>
        <w:t>传真：（</w:t>
      </w:r>
      <w:r>
        <w:rPr>
          <w:rFonts w:ascii="Arial" w:hAnsi="Arial" w:cs="Arial" w:hint="eastAsia"/>
          <w:kern w:val="0"/>
          <w:szCs w:val="21"/>
        </w:rPr>
        <w:t>021</w:t>
      </w:r>
      <w:r>
        <w:rPr>
          <w:rFonts w:ascii="Arial" w:hAnsi="Arial" w:cs="Arial" w:hint="eastAsia"/>
          <w:kern w:val="0"/>
          <w:szCs w:val="21"/>
        </w:rPr>
        <w:t>）</w:t>
      </w:r>
      <w:r>
        <w:rPr>
          <w:rFonts w:ascii="Arial" w:hAnsi="Arial" w:cs="Arial" w:hint="eastAsia"/>
          <w:kern w:val="0"/>
          <w:szCs w:val="21"/>
        </w:rPr>
        <w:t xml:space="preserve">23238800 </w:t>
      </w:r>
    </w:p>
    <w:p w:rsidR="008553CD" w:rsidRDefault="008553CD">
      <w:pPr>
        <w:adjustRightInd w:val="0"/>
        <w:snapToGrid w:val="0"/>
        <w:spacing w:line="360" w:lineRule="auto"/>
        <w:ind w:firstLineChars="200" w:firstLine="420"/>
        <w:rPr>
          <w:rFonts w:ascii="Arial" w:hAnsi="Arial" w:cs="Arial"/>
          <w:kern w:val="0"/>
          <w:szCs w:val="21"/>
        </w:rPr>
      </w:pPr>
      <w:r>
        <w:rPr>
          <w:rFonts w:ascii="Arial" w:hAnsi="Arial" w:cs="Arial" w:hint="eastAsia"/>
          <w:kern w:val="0"/>
          <w:szCs w:val="21"/>
        </w:rPr>
        <w:t>联系人：</w:t>
      </w:r>
      <w:r w:rsidR="00BB3CCB">
        <w:rPr>
          <w:rFonts w:ascii="Arial" w:hAnsi="Arial" w:cs="Arial" w:hint="eastAsia"/>
          <w:kern w:val="0"/>
          <w:szCs w:val="21"/>
        </w:rPr>
        <w:t>张振波</w:t>
      </w:r>
      <w:r>
        <w:rPr>
          <w:rFonts w:ascii="Arial" w:hAnsi="Arial" w:cs="Arial" w:hint="eastAsia"/>
          <w:kern w:val="0"/>
          <w:szCs w:val="21"/>
        </w:rPr>
        <w:t xml:space="preserve"> </w:t>
      </w:r>
    </w:p>
    <w:p w:rsidR="008553CD" w:rsidRDefault="008553CD">
      <w:pPr>
        <w:adjustRightInd w:val="0"/>
        <w:snapToGrid w:val="0"/>
        <w:spacing w:line="360" w:lineRule="auto"/>
        <w:ind w:firstLineChars="200" w:firstLine="420"/>
        <w:rPr>
          <w:rFonts w:ascii="Arial" w:hAnsi="Arial" w:cs="Arial"/>
          <w:kern w:val="0"/>
          <w:szCs w:val="21"/>
        </w:rPr>
      </w:pPr>
      <w:r>
        <w:rPr>
          <w:rFonts w:ascii="Arial" w:hAnsi="Arial" w:cs="Arial" w:hint="eastAsia"/>
          <w:kern w:val="0"/>
          <w:szCs w:val="21"/>
        </w:rPr>
        <w:t>经办注册会计师：薛竞、</w:t>
      </w:r>
      <w:r w:rsidR="00BB3CCB">
        <w:rPr>
          <w:rFonts w:ascii="Arial" w:hAnsi="Arial" w:cs="Arial" w:hint="eastAsia"/>
          <w:kern w:val="0"/>
          <w:szCs w:val="21"/>
        </w:rPr>
        <w:t>张振波</w:t>
      </w:r>
    </w:p>
    <w:p w:rsidR="008553CD" w:rsidRDefault="008553CD">
      <w:pPr>
        <w:adjustRightInd w:val="0"/>
        <w:snapToGrid w:val="0"/>
        <w:spacing w:line="360" w:lineRule="auto"/>
        <w:ind w:firstLineChars="200" w:firstLine="420"/>
        <w:rPr>
          <w:rFonts w:ascii="Arial" w:hAnsi="Arial" w:cs="Arial"/>
          <w:kern w:val="0"/>
          <w:szCs w:val="21"/>
        </w:rPr>
      </w:pPr>
    </w:p>
    <w:p w:rsidR="008553CD" w:rsidRDefault="008553CD">
      <w:pPr>
        <w:pStyle w:val="11"/>
        <w:snapToGrid w:val="0"/>
        <w:spacing w:before="0" w:after="0" w:line="360" w:lineRule="auto"/>
        <w:ind w:firstLineChars="200" w:firstLine="562"/>
        <w:rPr>
          <w:rFonts w:ascii="Arial" w:eastAsia="宋体" w:hAnsi="Arial"/>
          <w:b/>
          <w:sz w:val="28"/>
        </w:rPr>
      </w:pPr>
      <w:bookmarkStart w:id="24" w:name="_Toc12357169"/>
      <w:bookmarkStart w:id="25" w:name="_Toc21073389"/>
      <w:bookmarkStart w:id="26" w:name="_Toc147463116"/>
      <w:bookmarkStart w:id="27" w:name="_Toc214873595"/>
      <w:bookmarkStart w:id="28" w:name="_Toc454804364"/>
      <w:r>
        <w:rPr>
          <w:rFonts w:ascii="Arial" w:eastAsia="宋体" w:hAnsi="Arial"/>
          <w:b/>
          <w:sz w:val="28"/>
        </w:rPr>
        <w:t>第六部分</w:t>
      </w:r>
      <w:r>
        <w:rPr>
          <w:rFonts w:ascii="Arial" w:eastAsia="宋体" w:hAnsi="Arial"/>
          <w:b/>
          <w:sz w:val="28"/>
        </w:rPr>
        <w:t xml:space="preserve">  </w:t>
      </w:r>
      <w:bookmarkEnd w:id="24"/>
      <w:bookmarkEnd w:id="25"/>
      <w:bookmarkEnd w:id="26"/>
      <w:r>
        <w:rPr>
          <w:rFonts w:ascii="Arial" w:eastAsia="宋体" w:hAnsi="Arial"/>
          <w:b/>
          <w:sz w:val="28"/>
        </w:rPr>
        <w:t>基金的募集</w:t>
      </w:r>
      <w:bookmarkEnd w:id="27"/>
      <w:r>
        <w:rPr>
          <w:rFonts w:ascii="Arial" w:eastAsia="宋体" w:hAnsi="Arial" w:hint="eastAsia"/>
          <w:b/>
          <w:sz w:val="28"/>
        </w:rPr>
        <w:t>与基金合同的生效</w:t>
      </w:r>
      <w:bookmarkEnd w:id="28"/>
    </w:p>
    <w:p w:rsidR="008553CD" w:rsidRDefault="008553CD">
      <w:pPr>
        <w:snapToGrid w:val="0"/>
        <w:spacing w:line="360" w:lineRule="auto"/>
        <w:ind w:firstLineChars="200" w:firstLine="422"/>
        <w:rPr>
          <w:rFonts w:ascii="Arial" w:hAnsi="Arial"/>
        </w:rPr>
      </w:pPr>
      <w:bookmarkStart w:id="29" w:name="_Toc12357170"/>
      <w:bookmarkStart w:id="30" w:name="_Toc21073390"/>
      <w:bookmarkStart w:id="31" w:name="_Toc147463117"/>
      <w:r>
        <w:rPr>
          <w:rFonts w:hint="eastAsia"/>
          <w:b/>
        </w:rPr>
        <w:t>一、基金的募集</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基金管理人按照《基金法》、《证券投资基金运作管理办法》、《证券投资基金销售管理办法》、基金合同及其他有关规定募集本基金，并于</w:t>
      </w:r>
      <w:r>
        <w:rPr>
          <w:rFonts w:ascii="Arial" w:hAnsi="Arial" w:hint="eastAsia"/>
        </w:rPr>
        <w:t>2010</w:t>
      </w:r>
      <w:r>
        <w:rPr>
          <w:rFonts w:ascii="Arial" w:hAnsi="Arial"/>
        </w:rPr>
        <w:t>年</w:t>
      </w:r>
      <w:r>
        <w:rPr>
          <w:rFonts w:ascii="Arial" w:hAnsi="Arial" w:hint="eastAsia"/>
        </w:rPr>
        <w:t>4</w:t>
      </w:r>
      <w:r>
        <w:rPr>
          <w:rFonts w:ascii="Arial" w:hAnsi="Arial"/>
        </w:rPr>
        <w:t>月</w:t>
      </w:r>
      <w:r>
        <w:rPr>
          <w:rFonts w:ascii="Arial" w:hAnsi="Arial" w:hint="eastAsia"/>
        </w:rPr>
        <w:t>15</w:t>
      </w:r>
      <w:r>
        <w:rPr>
          <w:rFonts w:ascii="Arial" w:hAnsi="Arial"/>
        </w:rPr>
        <w:t>日经</w:t>
      </w:r>
      <w:r>
        <w:rPr>
          <w:rFonts w:ascii="Arial" w:hAnsi="Arial"/>
          <w:kern w:val="0"/>
        </w:rPr>
        <w:t>中国证监会证监许可</w:t>
      </w:r>
      <w:r>
        <w:rPr>
          <w:rFonts w:ascii="Arial" w:hAnsi="Arial"/>
        </w:rPr>
        <w:t>[</w:t>
      </w:r>
      <w:r>
        <w:rPr>
          <w:rFonts w:ascii="Arial" w:hAnsi="Arial" w:hint="eastAsia"/>
        </w:rPr>
        <w:t>2010</w:t>
      </w:r>
      <w:r>
        <w:rPr>
          <w:rFonts w:ascii="Arial" w:hAnsi="Arial"/>
        </w:rPr>
        <w:t>]</w:t>
      </w:r>
      <w:r>
        <w:rPr>
          <w:rFonts w:ascii="Arial" w:hAnsi="Arial" w:hint="eastAsia"/>
        </w:rPr>
        <w:t>458</w:t>
      </w:r>
      <w:r>
        <w:rPr>
          <w:rFonts w:ascii="Arial" w:hAnsi="Arial"/>
          <w:kern w:val="0"/>
        </w:rPr>
        <w:t>号文</w:t>
      </w:r>
      <w:r>
        <w:rPr>
          <w:rFonts w:ascii="Arial" w:hAnsi="Arial"/>
        </w:rPr>
        <w:t>核准募集。</w:t>
      </w:r>
      <w:r>
        <w:rPr>
          <w:rFonts w:ascii="Arial" w:hAnsi="Arial" w:hint="eastAsia"/>
        </w:rPr>
        <w:t>本基金</w:t>
      </w:r>
      <w:r>
        <w:rPr>
          <w:rFonts w:ascii="Arial" w:hAnsi="Arial"/>
        </w:rPr>
        <w:t>募集期从</w:t>
      </w:r>
      <w:r>
        <w:rPr>
          <w:rFonts w:ascii="Arial" w:hAnsi="Arial"/>
        </w:rPr>
        <w:t>20</w:t>
      </w:r>
      <w:r>
        <w:rPr>
          <w:rFonts w:ascii="Arial" w:hAnsi="Arial" w:hint="eastAsia"/>
        </w:rPr>
        <w:t>10</w:t>
      </w:r>
      <w:r>
        <w:rPr>
          <w:rFonts w:ascii="Arial" w:hAnsi="Arial"/>
        </w:rPr>
        <w:t>年</w:t>
      </w:r>
      <w:r>
        <w:rPr>
          <w:rFonts w:ascii="Arial" w:hAnsi="Arial" w:hint="eastAsia"/>
        </w:rPr>
        <w:t>5</w:t>
      </w:r>
      <w:r>
        <w:rPr>
          <w:rFonts w:ascii="Arial" w:hAnsi="Arial"/>
        </w:rPr>
        <w:t>月</w:t>
      </w:r>
      <w:r>
        <w:rPr>
          <w:rFonts w:ascii="Arial" w:hAnsi="Arial" w:hint="eastAsia"/>
        </w:rPr>
        <w:t>10</w:t>
      </w:r>
      <w:r>
        <w:rPr>
          <w:rFonts w:ascii="Arial" w:hAnsi="Arial" w:hint="eastAsia"/>
        </w:rPr>
        <w:t>日</w:t>
      </w:r>
      <w:r>
        <w:rPr>
          <w:rFonts w:ascii="Arial" w:hAnsi="Arial"/>
        </w:rPr>
        <w:t>起至</w:t>
      </w:r>
      <w:r>
        <w:rPr>
          <w:rFonts w:ascii="Arial" w:hAnsi="Arial"/>
        </w:rPr>
        <w:t>20</w:t>
      </w:r>
      <w:r>
        <w:rPr>
          <w:rFonts w:ascii="Arial" w:hAnsi="Arial" w:hint="eastAsia"/>
        </w:rPr>
        <w:t>10</w:t>
      </w:r>
      <w:r>
        <w:rPr>
          <w:rFonts w:ascii="Arial" w:hAnsi="Arial"/>
        </w:rPr>
        <w:t>年</w:t>
      </w:r>
      <w:r>
        <w:rPr>
          <w:rFonts w:ascii="Arial" w:hAnsi="Arial" w:hint="eastAsia"/>
        </w:rPr>
        <w:t>5</w:t>
      </w:r>
      <w:r>
        <w:rPr>
          <w:rFonts w:ascii="Arial" w:hAnsi="Arial"/>
        </w:rPr>
        <w:t>月</w:t>
      </w:r>
      <w:r>
        <w:rPr>
          <w:rFonts w:ascii="Arial" w:hAnsi="Arial" w:hint="eastAsia"/>
        </w:rPr>
        <w:t>28</w:t>
      </w:r>
      <w:r>
        <w:rPr>
          <w:rFonts w:ascii="Arial" w:hAnsi="Arial"/>
        </w:rPr>
        <w:t>日止，共募集</w:t>
      </w:r>
      <w:r>
        <w:rPr>
          <w:rFonts w:ascii="Arial" w:hAnsi="Arial"/>
          <w:kern w:val="0"/>
        </w:rPr>
        <w:t>3,422,296,832.42</w:t>
      </w:r>
      <w:r>
        <w:rPr>
          <w:rFonts w:ascii="Arial" w:hAnsi="Arial"/>
        </w:rPr>
        <w:t>份基金份额，有效认购户数为</w:t>
      </w:r>
      <w:r>
        <w:rPr>
          <w:rFonts w:ascii="Arial" w:hAnsi="Arial"/>
          <w:kern w:val="0"/>
        </w:rPr>
        <w:t>100,558</w:t>
      </w:r>
      <w:r>
        <w:rPr>
          <w:rFonts w:ascii="Arial" w:hAnsi="Arial"/>
        </w:rPr>
        <w:t>户。</w:t>
      </w:r>
    </w:p>
    <w:p w:rsidR="008553CD" w:rsidRDefault="008553CD">
      <w:pPr>
        <w:autoSpaceDE w:val="0"/>
        <w:autoSpaceDN w:val="0"/>
        <w:adjustRightInd w:val="0"/>
        <w:snapToGrid w:val="0"/>
        <w:spacing w:line="360" w:lineRule="auto"/>
        <w:ind w:firstLineChars="200" w:firstLine="420"/>
        <w:rPr>
          <w:rFonts w:ascii="宋体" w:hAnsi="宋体"/>
        </w:rPr>
      </w:pPr>
      <w:r>
        <w:rPr>
          <w:rFonts w:ascii="宋体" w:hAnsi="宋体"/>
        </w:rPr>
        <w:t>本基金运作方式为契约型开放式，存续期间为不定期。</w:t>
      </w:r>
    </w:p>
    <w:p w:rsidR="008553CD" w:rsidRDefault="008553CD">
      <w:pPr>
        <w:snapToGrid w:val="0"/>
        <w:spacing w:line="360" w:lineRule="auto"/>
        <w:ind w:firstLineChars="200" w:firstLine="422"/>
        <w:rPr>
          <w:b/>
        </w:rPr>
      </w:pPr>
      <w:r>
        <w:rPr>
          <w:rFonts w:hint="eastAsia"/>
          <w:b/>
        </w:rPr>
        <w:t>二、基金合同的生效</w:t>
      </w:r>
    </w:p>
    <w:p w:rsidR="008553CD" w:rsidRDefault="008553CD">
      <w:pPr>
        <w:pStyle w:val="afb"/>
        <w:spacing w:line="360" w:lineRule="auto"/>
        <w:ind w:firstLineChars="200"/>
        <w:rPr>
          <w:rFonts w:ascii="宋体" w:hAnsi="宋体"/>
        </w:rPr>
      </w:pPr>
      <w:r>
        <w:rPr>
          <w:rFonts w:ascii="宋体" w:hAnsi="宋体" w:hint="eastAsia"/>
        </w:rPr>
        <w:t>本基金的基金合同已于2010年6月1日正式生效。</w:t>
      </w:r>
    </w:p>
    <w:p w:rsidR="008553CD" w:rsidRDefault="008553CD">
      <w:pPr>
        <w:snapToGrid w:val="0"/>
        <w:spacing w:line="360" w:lineRule="auto"/>
        <w:ind w:firstLineChars="200" w:firstLine="422"/>
        <w:rPr>
          <w:rFonts w:ascii="Arial" w:hAnsi="Arial"/>
          <w:b/>
        </w:rPr>
      </w:pPr>
      <w:r>
        <w:rPr>
          <w:rFonts w:ascii="Arial" w:hAnsi="Arial"/>
          <w:b/>
        </w:rPr>
        <w:t>三、基金存续期内的基金份额持有人数量和资金额</w:t>
      </w:r>
    </w:p>
    <w:p w:rsidR="008553CD" w:rsidRDefault="008553CD">
      <w:pPr>
        <w:autoSpaceDE w:val="0"/>
        <w:autoSpaceDN w:val="0"/>
        <w:adjustRightInd w:val="0"/>
        <w:snapToGrid w:val="0"/>
        <w:spacing w:line="360" w:lineRule="auto"/>
        <w:ind w:firstLineChars="200" w:firstLine="420"/>
        <w:rPr>
          <w:rFonts w:ascii="Arial" w:hAnsi="Arial"/>
        </w:rPr>
      </w:pPr>
      <w:r>
        <w:rPr>
          <w:rFonts w:ascii="Arial" w:hAnsi="Arial"/>
        </w:rPr>
        <w:t>《基金合同》生效后，基金份额持有人数量不满</w:t>
      </w:r>
      <w:r>
        <w:rPr>
          <w:rFonts w:ascii="Arial" w:hAnsi="Arial"/>
        </w:rPr>
        <w:t>200</w:t>
      </w:r>
      <w:r>
        <w:rPr>
          <w:rFonts w:ascii="Arial" w:hAnsi="Arial"/>
        </w:rPr>
        <w:t>人或者基金资产净值低于</w:t>
      </w:r>
      <w:r>
        <w:rPr>
          <w:rFonts w:ascii="Arial" w:hAnsi="Arial"/>
        </w:rPr>
        <w:t>5,000</w:t>
      </w:r>
      <w:r>
        <w:rPr>
          <w:rFonts w:ascii="Arial" w:hAnsi="Arial"/>
        </w:rPr>
        <w:t>万元的，基金管理人应当及时报告中国证监会；连续</w:t>
      </w:r>
      <w:r>
        <w:rPr>
          <w:rFonts w:ascii="Arial" w:hAnsi="Arial"/>
        </w:rPr>
        <w:t>20</w:t>
      </w:r>
      <w:r>
        <w:rPr>
          <w:rFonts w:ascii="Arial" w:hAnsi="Arial"/>
        </w:rPr>
        <w:t>个工作日出现前述情形的，基金管理人应当向中国证监会说明原因并报送解决方案。</w:t>
      </w:r>
      <w:bookmarkStart w:id="32" w:name="_Hlt70495313"/>
      <w:bookmarkEnd w:id="29"/>
      <w:bookmarkEnd w:id="30"/>
      <w:bookmarkEnd w:id="31"/>
      <w:bookmarkEnd w:id="32"/>
    </w:p>
    <w:p w:rsidR="008553CD" w:rsidRDefault="008553CD">
      <w:pPr>
        <w:autoSpaceDE w:val="0"/>
        <w:autoSpaceDN w:val="0"/>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33" w:name="_Toc147463118"/>
      <w:bookmarkStart w:id="34" w:name="_Toc21073391"/>
      <w:bookmarkStart w:id="35" w:name="_Toc12357171"/>
      <w:bookmarkStart w:id="36" w:name="_Toc214873597"/>
      <w:bookmarkStart w:id="37" w:name="_Toc454804365"/>
      <w:r>
        <w:rPr>
          <w:rFonts w:ascii="Arial" w:eastAsia="宋体" w:hAnsi="Arial"/>
          <w:b/>
          <w:sz w:val="28"/>
        </w:rPr>
        <w:t>第</w:t>
      </w:r>
      <w:r>
        <w:rPr>
          <w:rFonts w:ascii="Arial" w:eastAsia="宋体" w:hAnsi="Arial" w:hint="eastAsia"/>
          <w:b/>
          <w:sz w:val="28"/>
        </w:rPr>
        <w:t>七</w:t>
      </w:r>
      <w:r>
        <w:rPr>
          <w:rFonts w:ascii="Arial" w:eastAsia="宋体" w:hAnsi="Arial"/>
          <w:b/>
          <w:sz w:val="28"/>
        </w:rPr>
        <w:t>部分</w:t>
      </w:r>
      <w:r>
        <w:rPr>
          <w:rFonts w:ascii="Arial" w:eastAsia="宋体" w:hAnsi="Arial"/>
          <w:b/>
          <w:sz w:val="28"/>
        </w:rPr>
        <w:t xml:space="preserve">  </w:t>
      </w:r>
      <w:r>
        <w:rPr>
          <w:rFonts w:ascii="Arial" w:eastAsia="宋体" w:hAnsi="Arial"/>
          <w:b/>
          <w:sz w:val="28"/>
        </w:rPr>
        <w:t>基金份额的申购、赎回</w:t>
      </w:r>
      <w:bookmarkEnd w:id="33"/>
      <w:bookmarkEnd w:id="34"/>
      <w:bookmarkEnd w:id="35"/>
      <w:r>
        <w:rPr>
          <w:rFonts w:ascii="Arial" w:eastAsia="宋体" w:hAnsi="Arial"/>
          <w:b/>
          <w:sz w:val="28"/>
        </w:rPr>
        <w:t>与转换</w:t>
      </w:r>
      <w:bookmarkEnd w:id="36"/>
      <w:bookmarkEnd w:id="37"/>
    </w:p>
    <w:p w:rsidR="008553CD" w:rsidRDefault="008553CD">
      <w:pPr>
        <w:adjustRightInd w:val="0"/>
        <w:snapToGrid w:val="0"/>
        <w:spacing w:line="360" w:lineRule="auto"/>
        <w:ind w:firstLineChars="200" w:firstLine="422"/>
        <w:rPr>
          <w:rFonts w:ascii="Arial" w:hAnsi="Arial"/>
          <w:b/>
          <w:kern w:val="0"/>
        </w:rPr>
      </w:pPr>
      <w:r>
        <w:rPr>
          <w:rFonts w:ascii="Arial" w:hAnsi="Arial"/>
          <w:b/>
          <w:kern w:val="0"/>
        </w:rPr>
        <w:t>一、申购与赎回的场所</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本基金的申购与赎回将通过基金管理人的直销中心及代销机构的代销网点进行。具体的销售网点将由基金管理人在招募说明书或其他公告中列明。基金管理人可根据情况变更或增</w:t>
      </w:r>
      <w:r>
        <w:rPr>
          <w:rFonts w:ascii="Arial" w:hAnsi="Arial" w:hint="eastAsia"/>
        </w:rPr>
        <w:lastRenderedPageBreak/>
        <w:t>减代销机构，并予以公告。基金投资者可以在销售机构办理基金销售业务的营业场所或按销售机构提供的其他方式办理基金的申购与赎回。</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二、申购、赎回开始日及业务办理时间</w:t>
      </w:r>
    </w:p>
    <w:p w:rsidR="008553CD" w:rsidRDefault="008553CD">
      <w:pPr>
        <w:snapToGrid w:val="0"/>
        <w:spacing w:line="360" w:lineRule="auto"/>
        <w:ind w:firstLineChars="200" w:firstLine="420"/>
        <w:rPr>
          <w:rFonts w:ascii="Arial" w:hAnsi="Arial"/>
          <w:kern w:val="0"/>
        </w:rPr>
      </w:pPr>
      <w:bookmarkStart w:id="38" w:name="_Toc510842719"/>
      <w:r>
        <w:rPr>
          <w:rFonts w:ascii="Arial" w:hAnsi="Arial"/>
          <w:kern w:val="0"/>
        </w:rPr>
        <w:t>本基金于</w:t>
      </w:r>
      <w:r>
        <w:rPr>
          <w:rFonts w:ascii="Arial" w:hAnsi="Arial"/>
          <w:kern w:val="0"/>
        </w:rPr>
        <w:t>20</w:t>
      </w:r>
      <w:r>
        <w:rPr>
          <w:rFonts w:ascii="Arial" w:hAnsi="Arial" w:hint="eastAsia"/>
          <w:kern w:val="0"/>
        </w:rPr>
        <w:t>10</w:t>
      </w:r>
      <w:r>
        <w:rPr>
          <w:rFonts w:ascii="Arial" w:hAnsi="Arial"/>
          <w:kern w:val="0"/>
        </w:rPr>
        <w:t>年</w:t>
      </w:r>
      <w:r>
        <w:rPr>
          <w:rFonts w:ascii="Arial" w:hAnsi="Arial" w:hint="eastAsia"/>
          <w:kern w:val="0"/>
        </w:rPr>
        <w:t>6</w:t>
      </w:r>
      <w:r>
        <w:rPr>
          <w:rFonts w:ascii="Arial" w:hAnsi="Arial"/>
          <w:kern w:val="0"/>
        </w:rPr>
        <w:t>月</w:t>
      </w:r>
      <w:r>
        <w:rPr>
          <w:rFonts w:ascii="Arial" w:hAnsi="Arial" w:hint="eastAsia"/>
          <w:kern w:val="0"/>
        </w:rPr>
        <w:t>1</w:t>
      </w:r>
      <w:r>
        <w:rPr>
          <w:rFonts w:ascii="Arial" w:hAnsi="Arial"/>
          <w:kern w:val="0"/>
        </w:rPr>
        <w:t>日基金合同生效并开始运作。根据《</w:t>
      </w:r>
      <w:r>
        <w:rPr>
          <w:rFonts w:ascii="Arial" w:hAnsi="Arial" w:hint="eastAsia"/>
          <w:kern w:val="0"/>
        </w:rPr>
        <w:t>博时创业成长混合型证券投资基金</w:t>
      </w:r>
      <w:r>
        <w:rPr>
          <w:rFonts w:ascii="Arial" w:hAnsi="Arial"/>
          <w:kern w:val="0"/>
        </w:rPr>
        <w:t>基金合同》和《</w:t>
      </w:r>
      <w:r>
        <w:rPr>
          <w:rFonts w:ascii="Arial" w:hAnsi="Arial" w:hint="eastAsia"/>
          <w:kern w:val="0"/>
        </w:rPr>
        <w:t>博时创业成长混合型证券投资基金</w:t>
      </w:r>
      <w:r>
        <w:rPr>
          <w:rFonts w:ascii="Arial" w:hAnsi="Arial"/>
          <w:kern w:val="0"/>
        </w:rPr>
        <w:t>招募说明书》的有关规定，本基金</w:t>
      </w:r>
      <w:r>
        <w:rPr>
          <w:rFonts w:ascii="Arial" w:hAnsi="Arial" w:hint="eastAsia"/>
          <w:kern w:val="0"/>
        </w:rPr>
        <w:t>A</w:t>
      </w:r>
      <w:r>
        <w:rPr>
          <w:rFonts w:ascii="Arial" w:hAnsi="Arial" w:hint="eastAsia"/>
          <w:kern w:val="0"/>
        </w:rPr>
        <w:t>类份额已</w:t>
      </w:r>
      <w:r>
        <w:rPr>
          <w:rFonts w:ascii="Arial" w:hAnsi="Arial"/>
          <w:kern w:val="0"/>
        </w:rPr>
        <w:t>于</w:t>
      </w:r>
      <w:r>
        <w:rPr>
          <w:rFonts w:ascii="Arial" w:hAnsi="Arial"/>
          <w:kern w:val="0"/>
        </w:rPr>
        <w:t>20</w:t>
      </w:r>
      <w:r>
        <w:rPr>
          <w:rFonts w:ascii="Arial" w:hAnsi="Arial" w:hint="eastAsia"/>
          <w:kern w:val="0"/>
        </w:rPr>
        <w:t>10</w:t>
      </w:r>
      <w:r>
        <w:rPr>
          <w:rFonts w:ascii="Arial" w:hAnsi="Arial"/>
          <w:kern w:val="0"/>
        </w:rPr>
        <w:t>年</w:t>
      </w:r>
      <w:r>
        <w:rPr>
          <w:rFonts w:ascii="Arial" w:hAnsi="Arial" w:hint="eastAsia"/>
          <w:kern w:val="0"/>
        </w:rPr>
        <w:t>7</w:t>
      </w:r>
      <w:r>
        <w:rPr>
          <w:rFonts w:ascii="Arial" w:hAnsi="Arial"/>
          <w:kern w:val="0"/>
        </w:rPr>
        <w:t>月</w:t>
      </w:r>
      <w:r>
        <w:rPr>
          <w:rFonts w:ascii="Arial" w:hAnsi="Arial" w:hint="eastAsia"/>
          <w:kern w:val="0"/>
        </w:rPr>
        <w:t>30</w:t>
      </w:r>
      <w:r>
        <w:rPr>
          <w:rFonts w:ascii="Arial" w:hAnsi="Arial"/>
          <w:kern w:val="0"/>
        </w:rPr>
        <w:t>日起开始办理日常申购、赎回和转换业务，</w:t>
      </w:r>
      <w:r>
        <w:rPr>
          <w:rFonts w:ascii="Arial" w:hAnsi="Arial" w:hint="eastAsia"/>
          <w:kern w:val="0"/>
        </w:rPr>
        <w:t>基金代码：</w:t>
      </w:r>
      <w:r>
        <w:rPr>
          <w:rFonts w:ascii="Arial" w:hAnsi="Arial"/>
          <w:kern w:val="0"/>
        </w:rPr>
        <w:t>050014</w:t>
      </w:r>
      <w:r>
        <w:rPr>
          <w:rFonts w:ascii="Arial" w:hAnsi="Arial" w:hint="eastAsia"/>
          <w:kern w:val="0"/>
        </w:rPr>
        <w:t>（前端收费），</w:t>
      </w:r>
      <w:r>
        <w:rPr>
          <w:rFonts w:ascii="Arial" w:hAnsi="Arial"/>
          <w:kern w:val="0"/>
        </w:rPr>
        <w:t>051014</w:t>
      </w:r>
      <w:r>
        <w:rPr>
          <w:rFonts w:ascii="Arial" w:hAnsi="Arial" w:hint="eastAsia"/>
          <w:kern w:val="0"/>
        </w:rPr>
        <w:t>（后端收费）。</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本基金</w:t>
      </w:r>
      <w:r>
        <w:rPr>
          <w:rFonts w:ascii="Arial" w:hAnsi="Arial" w:cs="Arial" w:hint="eastAsia"/>
          <w:bCs/>
          <w:szCs w:val="21"/>
        </w:rPr>
        <w:t>C</w:t>
      </w:r>
      <w:r>
        <w:rPr>
          <w:rFonts w:ascii="Arial" w:hAnsi="Arial" w:cs="Arial" w:hint="eastAsia"/>
          <w:bCs/>
          <w:szCs w:val="21"/>
        </w:rPr>
        <w:t>类基金份额已于</w:t>
      </w:r>
      <w:r>
        <w:rPr>
          <w:rFonts w:ascii="Arial" w:hAnsi="Arial" w:cs="Arial" w:hint="eastAsia"/>
          <w:bCs/>
          <w:szCs w:val="21"/>
        </w:rPr>
        <w:t>2016</w:t>
      </w:r>
      <w:r>
        <w:rPr>
          <w:rFonts w:ascii="Arial" w:hAnsi="Arial" w:cs="Arial" w:hint="eastAsia"/>
          <w:bCs/>
          <w:szCs w:val="21"/>
        </w:rPr>
        <w:t>年</w:t>
      </w:r>
      <w:r>
        <w:rPr>
          <w:rFonts w:ascii="Arial" w:hAnsi="Arial" w:cs="Arial" w:hint="eastAsia"/>
          <w:bCs/>
          <w:szCs w:val="21"/>
        </w:rPr>
        <w:t xml:space="preserve"> 3</w:t>
      </w:r>
      <w:r>
        <w:rPr>
          <w:rFonts w:ascii="Arial" w:hAnsi="Arial" w:cs="Arial" w:hint="eastAsia"/>
          <w:bCs/>
          <w:szCs w:val="21"/>
        </w:rPr>
        <w:t>月</w:t>
      </w:r>
      <w:r>
        <w:rPr>
          <w:rFonts w:ascii="Arial" w:hAnsi="Arial" w:cs="Arial" w:hint="eastAsia"/>
          <w:bCs/>
          <w:szCs w:val="21"/>
        </w:rPr>
        <w:t>22</w:t>
      </w:r>
      <w:r>
        <w:rPr>
          <w:rFonts w:ascii="Arial" w:hAnsi="Arial" w:cs="Arial" w:hint="eastAsia"/>
          <w:bCs/>
          <w:szCs w:val="21"/>
        </w:rPr>
        <w:t>日起开放日常申购、赎回业务，基金代码：</w:t>
      </w:r>
      <w:r>
        <w:rPr>
          <w:rFonts w:ascii="Arial" w:hAnsi="Arial" w:cs="Arial" w:hint="eastAsia"/>
          <w:bCs/>
          <w:szCs w:val="21"/>
        </w:rPr>
        <w:t>002553</w:t>
      </w:r>
      <w:r>
        <w:rPr>
          <w:rFonts w:ascii="Arial" w:hAnsi="Arial" w:cs="Arial" w:hint="eastAsia"/>
          <w:bCs/>
          <w:szCs w:val="21"/>
        </w:rPr>
        <w:t>。</w:t>
      </w:r>
    </w:p>
    <w:p w:rsidR="008553CD" w:rsidRDefault="008553CD">
      <w:pPr>
        <w:snapToGrid w:val="0"/>
        <w:spacing w:line="360" w:lineRule="auto"/>
        <w:ind w:firstLineChars="200" w:firstLine="420"/>
        <w:rPr>
          <w:rFonts w:ascii="Arial" w:hAnsi="Arial"/>
        </w:rPr>
      </w:pPr>
      <w:r>
        <w:rPr>
          <w:rFonts w:ascii="Arial" w:hAnsi="Arial"/>
        </w:rPr>
        <w:t>本基金日常申购、赎回业务的开放日为上海证券交易所和深圳证券交易所交易日（基金管理人公告暂停申购或赎回时除外）。开放日对</w:t>
      </w:r>
      <w:r>
        <w:rPr>
          <w:rFonts w:ascii="Arial" w:hAnsi="Arial" w:hint="eastAsia"/>
        </w:rPr>
        <w:t>基金</w:t>
      </w:r>
      <w:r>
        <w:rPr>
          <w:rFonts w:ascii="Arial" w:hAnsi="Arial"/>
        </w:rPr>
        <w:t>投资者的业务办理时间是</w:t>
      </w:r>
      <w:r>
        <w:rPr>
          <w:rFonts w:ascii="Arial" w:hAnsi="Arial"/>
        </w:rPr>
        <w:t>9</w:t>
      </w:r>
      <w:r>
        <w:rPr>
          <w:rFonts w:ascii="Arial" w:hAnsi="Arial"/>
        </w:rPr>
        <w:t>：</w:t>
      </w:r>
      <w:r>
        <w:rPr>
          <w:rFonts w:ascii="Arial" w:hAnsi="Arial"/>
        </w:rPr>
        <w:t>30-15</w:t>
      </w:r>
      <w:r>
        <w:rPr>
          <w:rFonts w:ascii="Arial" w:hAnsi="Arial"/>
        </w:rPr>
        <w:t>：</w:t>
      </w:r>
      <w:r>
        <w:rPr>
          <w:rFonts w:ascii="Arial" w:hAnsi="Arial"/>
        </w:rPr>
        <w:t>00</w:t>
      </w:r>
      <w:r>
        <w:rPr>
          <w:rFonts w:ascii="Arial" w:hAnsi="Arial"/>
        </w:rPr>
        <w:t>，具体以销售网点的公告和安排为准。</w:t>
      </w:r>
    </w:p>
    <w:p w:rsidR="008553CD" w:rsidRDefault="008553CD">
      <w:pPr>
        <w:spacing w:line="360" w:lineRule="auto"/>
        <w:ind w:firstLineChars="200" w:firstLine="420"/>
        <w:rPr>
          <w:rFonts w:ascii="Arial" w:hAnsi="Arial"/>
        </w:rPr>
      </w:pPr>
      <w:r>
        <w:rPr>
          <w:rFonts w:ascii="Arial" w:hAnsi="Arial"/>
        </w:rPr>
        <w:t>若出现新的证券交易市场或交易所交易时间更改或实际情况需要，基金管理人可对申购、赎回时间进行调整，但此项调整应依照《信息披露办法》的有关规定至少在一家指定媒体及基金管理人网站公告。</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三、申购与赎回的</w:t>
      </w:r>
      <w:bookmarkEnd w:id="38"/>
      <w:r>
        <w:rPr>
          <w:rFonts w:ascii="Arial" w:hAnsi="Arial"/>
          <w:b/>
        </w:rPr>
        <w:t>数额限制</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w:t>
      </w:r>
      <w:r>
        <w:rPr>
          <w:rFonts w:ascii="Arial" w:hAnsi="Arial" w:hint="eastAsia"/>
        </w:rPr>
        <w:t>通过代销机构购买的，</w:t>
      </w:r>
      <w:r>
        <w:rPr>
          <w:rFonts w:ascii="Arial" w:hAnsi="Arial"/>
        </w:rPr>
        <w:t>首次购买基金份额的最低金额为</w:t>
      </w:r>
      <w:r>
        <w:rPr>
          <w:rFonts w:ascii="Arial" w:hAnsi="Arial" w:hint="eastAsia"/>
        </w:rPr>
        <w:t>10</w:t>
      </w:r>
      <w:r>
        <w:rPr>
          <w:rFonts w:ascii="Arial" w:hAnsi="Arial"/>
        </w:rPr>
        <w:t>元，追加购买最低金额为</w:t>
      </w:r>
      <w:r>
        <w:rPr>
          <w:rFonts w:ascii="Arial" w:hAnsi="Arial"/>
        </w:rPr>
        <w:t>10</w:t>
      </w:r>
      <w:r>
        <w:rPr>
          <w:rFonts w:ascii="Arial" w:hAnsi="Arial"/>
        </w:rPr>
        <w:t>元</w:t>
      </w:r>
      <w:r>
        <w:rPr>
          <w:rFonts w:ascii="Arial" w:hAnsi="Arial" w:hint="eastAsia"/>
        </w:rPr>
        <w:t>，</w:t>
      </w:r>
      <w:r>
        <w:rPr>
          <w:rFonts w:hint="eastAsia"/>
        </w:rPr>
        <w:t>详情请见当地销售机构公告</w:t>
      </w:r>
      <w:r>
        <w:rPr>
          <w:rFonts w:ascii="Arial" w:hAnsi="Arial"/>
        </w:rPr>
        <w:t>；</w:t>
      </w:r>
      <w:r>
        <w:rPr>
          <w:rFonts w:ascii="Arial" w:hAnsi="Arial" w:hint="eastAsia"/>
        </w:rPr>
        <w:t>通过直销机构购买的，</w:t>
      </w:r>
      <w:r>
        <w:rPr>
          <w:rFonts w:ascii="Arial" w:hAnsi="Arial"/>
        </w:rPr>
        <w:t>首次购买基金份额的最低金额为</w:t>
      </w:r>
      <w:r>
        <w:rPr>
          <w:rFonts w:ascii="Arial" w:hAnsi="Arial" w:hint="eastAsia"/>
        </w:rPr>
        <w:t>1</w:t>
      </w:r>
      <w:r>
        <w:rPr>
          <w:rFonts w:ascii="Arial" w:hAnsi="Arial"/>
        </w:rPr>
        <w:t>0</w:t>
      </w:r>
      <w:r>
        <w:rPr>
          <w:rFonts w:ascii="Arial" w:hAnsi="Arial"/>
        </w:rPr>
        <w:t>元，追加购买最低金额为</w:t>
      </w:r>
      <w:r>
        <w:rPr>
          <w:rFonts w:ascii="Arial" w:hAnsi="Arial"/>
        </w:rPr>
        <w:t>10</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、每个交易账户最低持有基金份额余额为</w:t>
      </w:r>
      <w:r>
        <w:rPr>
          <w:rFonts w:ascii="Arial" w:hAnsi="Arial"/>
        </w:rPr>
        <w:t>10</w:t>
      </w:r>
      <w:r>
        <w:rPr>
          <w:rFonts w:ascii="Arial" w:hAnsi="Arial"/>
        </w:rPr>
        <w:t>份，若某笔赎回导致单个交易账户的基金份额余额少于</w:t>
      </w:r>
      <w:r>
        <w:rPr>
          <w:rFonts w:ascii="Arial" w:hAnsi="Arial"/>
        </w:rPr>
        <w:t>10</w:t>
      </w:r>
      <w:r>
        <w:rPr>
          <w:rFonts w:ascii="Arial" w:hAnsi="Arial"/>
        </w:rPr>
        <w:t>份时，余额部分基金份额必须一同赎回；</w:t>
      </w:r>
      <w:r>
        <w:rPr>
          <w:rFonts w:ascii="Arial" w:hAnsi="Arial"/>
        </w:rPr>
        <w:t xml:space="preserve"> </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rPr>
        <w:t>、基金管理人可根据有关法律规定和市场情况，调整申购金额、赎回份额和账户最低持有余额的数量限制，基金管理人必须最迟在调整前</w:t>
      </w:r>
      <w:r>
        <w:rPr>
          <w:rFonts w:ascii="Arial" w:hAnsi="Arial" w:hint="eastAsia"/>
        </w:rPr>
        <w:t>2</w:t>
      </w:r>
      <w:r>
        <w:rPr>
          <w:rFonts w:ascii="Arial" w:hAnsi="Arial"/>
        </w:rPr>
        <w:t>日在至少一种指定媒体上公告；</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rPr>
        <w:t>、基金管理人可根据市场情况，在法律法规允许的情况下，调整上述对申购的金额和赎回的份额的数量限制，基金管理人必须在调整生效前依照《信息披露办法》的有关规定至少在一家指定媒体及基金管理人网站公告并报中国证监会备案。</w:t>
      </w:r>
    </w:p>
    <w:p w:rsidR="008553CD" w:rsidRDefault="008553CD">
      <w:pPr>
        <w:tabs>
          <w:tab w:val="left" w:pos="1110"/>
        </w:tabs>
        <w:adjustRightInd w:val="0"/>
        <w:snapToGrid w:val="0"/>
        <w:spacing w:line="360" w:lineRule="auto"/>
        <w:ind w:firstLineChars="200" w:firstLine="422"/>
        <w:rPr>
          <w:rFonts w:ascii="Arial" w:hAnsi="Arial"/>
        </w:rPr>
      </w:pPr>
      <w:r>
        <w:rPr>
          <w:rFonts w:ascii="Arial" w:hAnsi="Arial"/>
          <w:b/>
        </w:rPr>
        <w:t>四、申购与赎回的原则</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w:t>
      </w:r>
      <w:r>
        <w:rPr>
          <w:rFonts w:ascii="Arial" w:hAnsi="Arial" w:hint="eastAsia"/>
        </w:rPr>
        <w:t>、“未知价”原则，即基金份额的申购与赎回价格以申请当日收市后计算的基金份额净值为基准进行计算；</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2</w:t>
      </w:r>
      <w:r>
        <w:rPr>
          <w:rFonts w:ascii="Arial" w:hAnsi="Arial" w:hint="eastAsia"/>
        </w:rPr>
        <w:t>、基金采用金额申购和份额赎回的方式，即申购以金额申请，赎回以份额申请；</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3</w:t>
      </w:r>
      <w:r>
        <w:rPr>
          <w:rFonts w:ascii="Arial" w:hAnsi="Arial" w:hint="eastAsia"/>
        </w:rPr>
        <w:t>、赎回遵循“先进先出”原则，即按照基金投资者认购、申购的先后次序进行顺序赎回；</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4</w:t>
      </w:r>
      <w:r>
        <w:rPr>
          <w:rFonts w:ascii="Arial" w:hAnsi="Arial" w:hint="eastAsia"/>
        </w:rPr>
        <w:t>、当日的申购与赎回申请可以在基金管理人规定的时间以内撤销；</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5</w:t>
      </w:r>
      <w:r>
        <w:rPr>
          <w:rFonts w:ascii="Arial" w:hAnsi="Arial" w:hint="eastAsia"/>
        </w:rPr>
        <w:t>、基金管理人在不损害基金份额持有人权益的情况下可更改上述原则，但最迟应在新</w:t>
      </w:r>
      <w:r>
        <w:rPr>
          <w:rFonts w:ascii="Arial" w:hAnsi="Arial" w:hint="eastAsia"/>
        </w:rPr>
        <w:lastRenderedPageBreak/>
        <w:t>的原则实施前依照有关规定在指定媒体及基金管理人网站上予以公告。</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五、申购与赎回的程序</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rPr>
        <w:t>1</w:t>
      </w:r>
      <w:r>
        <w:rPr>
          <w:rFonts w:ascii="Arial" w:hAnsi="Arial" w:hint="eastAsia"/>
        </w:rPr>
        <w:t>、申购和赎回的申请</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hint="eastAsia"/>
        </w:rPr>
        <w:t>基金投资者必须根据销售机构规定的程序，在开放日的交易时间内提出申购或赎回的申请。</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hint="eastAsia"/>
        </w:rPr>
        <w:t>基金投资者在提交申购申请时须按销售机构规定的方式备足申购资金，基金投资者在提交赎回申请时须持有足够的基金份额余额，否则所提交的申购、赎回申请无效而不予成交。</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rPr>
        <w:t>2</w:t>
      </w:r>
      <w:r>
        <w:rPr>
          <w:rFonts w:ascii="Arial" w:hAnsi="Arial" w:hint="eastAsia"/>
        </w:rPr>
        <w:t>、申购和赎回申请的确认</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hint="eastAsia"/>
        </w:rPr>
        <w:t>基金管理人应以交易时间结束前收到申购和赎回申请的当日作为申购或赎回申请日</w:t>
      </w:r>
      <w:r>
        <w:rPr>
          <w:rFonts w:ascii="Arial" w:hAnsi="Arial"/>
        </w:rPr>
        <w:t>(T</w:t>
      </w:r>
      <w:r>
        <w:rPr>
          <w:rFonts w:ascii="Arial" w:hAnsi="Arial" w:hint="eastAsia"/>
        </w:rPr>
        <w:t>日</w:t>
      </w:r>
      <w:r>
        <w:rPr>
          <w:rFonts w:ascii="Arial" w:hAnsi="Arial"/>
        </w:rPr>
        <w:t>)</w:t>
      </w:r>
      <w:r>
        <w:rPr>
          <w:rFonts w:ascii="Arial" w:hAnsi="Arial" w:hint="eastAsia"/>
        </w:rPr>
        <w:t>，并在</w:t>
      </w:r>
      <w:r>
        <w:rPr>
          <w:rFonts w:ascii="Arial" w:hAnsi="Arial"/>
        </w:rPr>
        <w:t>T+1</w:t>
      </w:r>
      <w:r>
        <w:rPr>
          <w:rFonts w:ascii="Arial" w:hAnsi="Arial" w:hint="eastAsia"/>
        </w:rPr>
        <w:t>日内对该交易的有效性进行确认。</w:t>
      </w:r>
      <w:r>
        <w:rPr>
          <w:rFonts w:ascii="Arial" w:hAnsi="Arial"/>
        </w:rPr>
        <w:t>T</w:t>
      </w:r>
      <w:r>
        <w:rPr>
          <w:rFonts w:ascii="Arial" w:hAnsi="Arial" w:hint="eastAsia"/>
        </w:rPr>
        <w:t>日提交的有效申请，基金投资者可在</w:t>
      </w:r>
      <w:r>
        <w:rPr>
          <w:rFonts w:ascii="Arial" w:hAnsi="Arial"/>
        </w:rPr>
        <w:t>T+2</w:t>
      </w:r>
      <w:r>
        <w:rPr>
          <w:rFonts w:ascii="Arial" w:hAnsi="Arial" w:hint="eastAsia"/>
        </w:rPr>
        <w:t>日后到销售网点柜台或以销售机构规定的其他方式查询申请的确认情况。</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rPr>
        <w:t>3</w:t>
      </w:r>
      <w:r>
        <w:rPr>
          <w:rFonts w:ascii="Arial" w:hAnsi="Arial" w:hint="eastAsia"/>
        </w:rPr>
        <w:t>、申购和赎回的款项支付</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hint="eastAsia"/>
        </w:rPr>
        <w:t>申购采用销售机构规定的全额缴款方式。若申购不成功或无效，基金管理人或基金管理人指定的代销机构将基金投资者已缴付的申购款项本金退还给投资者。</w:t>
      </w:r>
    </w:p>
    <w:p w:rsidR="008553CD" w:rsidRDefault="008553CD">
      <w:pPr>
        <w:tabs>
          <w:tab w:val="left" w:pos="1110"/>
          <w:tab w:val="left" w:pos="6300"/>
        </w:tabs>
        <w:adjustRightInd w:val="0"/>
        <w:snapToGrid w:val="0"/>
        <w:spacing w:line="360" w:lineRule="auto"/>
        <w:ind w:firstLineChars="200" w:firstLine="420"/>
        <w:rPr>
          <w:rFonts w:ascii="Arial" w:hAnsi="Arial"/>
        </w:rPr>
      </w:pPr>
      <w:r>
        <w:rPr>
          <w:rFonts w:ascii="Arial" w:hAnsi="Arial" w:hint="eastAsia"/>
        </w:rPr>
        <w:t>基金投资者赎回申请成功后，基金管理人将在</w:t>
      </w:r>
      <w:r>
        <w:rPr>
          <w:rFonts w:ascii="Arial" w:hAnsi="Arial"/>
        </w:rPr>
        <w:t>T</w:t>
      </w:r>
      <w:r>
        <w:rPr>
          <w:rFonts w:ascii="Arial" w:hAnsi="Arial" w:hint="eastAsia"/>
        </w:rPr>
        <w:t>＋</w:t>
      </w:r>
      <w:r>
        <w:rPr>
          <w:rFonts w:ascii="Arial" w:hAnsi="Arial"/>
        </w:rPr>
        <w:t>7</w:t>
      </w:r>
      <w:r>
        <w:rPr>
          <w:rFonts w:ascii="Arial" w:hAnsi="Arial" w:hint="eastAsia"/>
        </w:rPr>
        <w:t>日</w:t>
      </w:r>
      <w:r>
        <w:rPr>
          <w:rFonts w:ascii="Arial" w:hAnsi="Arial"/>
        </w:rPr>
        <w:t>(</w:t>
      </w:r>
      <w:r>
        <w:rPr>
          <w:rFonts w:ascii="Arial" w:hAnsi="Arial" w:hint="eastAsia"/>
        </w:rPr>
        <w:t>包括该日</w:t>
      </w:r>
      <w:r>
        <w:rPr>
          <w:rFonts w:ascii="Arial" w:hAnsi="Arial"/>
        </w:rPr>
        <w:t>)</w:t>
      </w:r>
      <w:r>
        <w:rPr>
          <w:rFonts w:ascii="Arial" w:hAnsi="Arial" w:hint="eastAsia"/>
        </w:rPr>
        <w:t>内支付赎回款项。在发生巨额赎回时，款项的支付办法参照本基金合同有关条款处理。</w:t>
      </w:r>
    </w:p>
    <w:p w:rsidR="008553CD" w:rsidRDefault="008553CD">
      <w:pPr>
        <w:tabs>
          <w:tab w:val="left" w:pos="1110"/>
          <w:tab w:val="left" w:pos="6300"/>
        </w:tabs>
        <w:adjustRightInd w:val="0"/>
        <w:snapToGrid w:val="0"/>
        <w:spacing w:line="360" w:lineRule="auto"/>
        <w:ind w:firstLineChars="200" w:firstLine="422"/>
        <w:rPr>
          <w:rFonts w:ascii="Arial" w:hAnsi="Arial"/>
          <w:b/>
        </w:rPr>
      </w:pPr>
      <w:r>
        <w:rPr>
          <w:rFonts w:ascii="Arial" w:hAnsi="Arial"/>
          <w:b/>
        </w:rPr>
        <w:t>六、申购费率、赎回费率</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、申购和赎回费率</w:t>
      </w:r>
    </w:p>
    <w:p w:rsidR="008553CD" w:rsidRDefault="008553CD">
      <w:pPr>
        <w:adjustRightInd w:val="0"/>
        <w:snapToGrid w:val="0"/>
        <w:spacing w:line="360" w:lineRule="auto"/>
        <w:ind w:firstLineChars="200" w:firstLine="420"/>
        <w:rPr>
          <w:rFonts w:ascii="Arial" w:hAnsi="Arial"/>
        </w:rPr>
      </w:pPr>
      <w:r>
        <w:rPr>
          <w:rFonts w:ascii="Arial" w:hAnsi="Arial"/>
        </w:rPr>
        <w:t>表</w:t>
      </w:r>
      <w:r>
        <w:rPr>
          <w:rFonts w:ascii="Arial" w:hAnsi="Arial" w:hint="eastAsia"/>
        </w:rPr>
        <w:t>1</w:t>
      </w:r>
      <w:r>
        <w:rPr>
          <w:rFonts w:ascii="Arial" w:hAnsi="Arial"/>
        </w:rPr>
        <w:t>：基金的申购费率结构表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4"/>
        <w:gridCol w:w="3364"/>
      </w:tblGrid>
      <w:tr w:rsidR="008553CD">
        <w:trPr>
          <w:trHeight w:val="170"/>
          <w:jc w:val="center"/>
        </w:trPr>
        <w:tc>
          <w:tcPr>
            <w:tcW w:w="6928" w:type="dxa"/>
            <w:gridSpan w:val="2"/>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A类基金份额前端申购</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申购金额（</w:t>
            </w:r>
            <w:r>
              <w:rPr>
                <w:rFonts w:ascii="Arial" w:hAnsi="Arial"/>
                <w:b/>
              </w:rPr>
              <w:t>M</w:t>
            </w:r>
            <w:r>
              <w:rPr>
                <w:rFonts w:ascii="宋体" w:hAnsi="宋体" w:hint="eastAsia"/>
                <w:b/>
              </w:rPr>
              <w:t>）</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申购费率（</w:t>
            </w:r>
            <w:r>
              <w:rPr>
                <w:rFonts w:ascii="Arial" w:hAnsi="Arial"/>
                <w:b/>
              </w:rPr>
              <w:t>%</w:t>
            </w:r>
            <w:r>
              <w:rPr>
                <w:rFonts w:ascii="宋体" w:hAnsi="宋体" w:hint="eastAsia"/>
                <w:b/>
              </w:rPr>
              <w:t>）</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M</w:t>
            </w:r>
            <w:r>
              <w:rPr>
                <w:rFonts w:ascii="宋体" w:hAnsi="宋体" w:hint="eastAsia"/>
              </w:rPr>
              <w:t>＜</w:t>
            </w:r>
            <w:r>
              <w:rPr>
                <w:rFonts w:ascii="Arial" w:hAnsi="Arial"/>
              </w:rPr>
              <w:t>100</w:t>
            </w:r>
            <w:r>
              <w:rPr>
                <w:rFonts w:ascii="宋体" w:hAnsi="宋体" w:hint="eastAsia"/>
              </w:rPr>
              <w:t>万</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1.50%</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100</w:t>
            </w:r>
            <w:r>
              <w:rPr>
                <w:rFonts w:ascii="宋体" w:hAnsi="宋体" w:hint="eastAsia"/>
              </w:rPr>
              <w:t>万</w:t>
            </w:r>
            <w:r>
              <w:rPr>
                <w:rFonts w:ascii="Arial" w:hAnsi="Arial"/>
              </w:rPr>
              <w:t>≤M</w:t>
            </w:r>
            <w:r>
              <w:rPr>
                <w:rFonts w:ascii="宋体" w:hAnsi="宋体" w:hint="eastAsia"/>
              </w:rPr>
              <w:t>＜</w:t>
            </w:r>
            <w:r>
              <w:rPr>
                <w:rFonts w:ascii="Arial" w:hAnsi="Arial"/>
              </w:rPr>
              <w:t>500</w:t>
            </w:r>
            <w:r>
              <w:rPr>
                <w:rFonts w:ascii="宋体" w:hAnsi="宋体" w:hint="eastAsia"/>
              </w:rPr>
              <w:t>万</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0.</w:t>
            </w:r>
            <w:r>
              <w:rPr>
                <w:rFonts w:ascii="Arial" w:hAnsi="Arial" w:hint="eastAsia"/>
              </w:rPr>
              <w:t>6</w:t>
            </w:r>
            <w:r>
              <w:rPr>
                <w:rFonts w:ascii="Arial" w:hAnsi="Arial"/>
              </w:rPr>
              <w:t>0%</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M≥500</w:t>
            </w:r>
            <w:r>
              <w:rPr>
                <w:rFonts w:ascii="宋体" w:hAnsi="宋体" w:hint="eastAsia"/>
              </w:rPr>
              <w:t>万</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1000</w:t>
            </w:r>
            <w:r>
              <w:rPr>
                <w:rFonts w:ascii="宋体" w:hAnsi="宋体" w:hint="eastAsia"/>
              </w:rPr>
              <w:t>元</w:t>
            </w:r>
            <w:r>
              <w:rPr>
                <w:rFonts w:ascii="Arial" w:hAnsi="Arial"/>
              </w:rPr>
              <w:t>/</w:t>
            </w:r>
            <w:r>
              <w:rPr>
                <w:rFonts w:ascii="宋体" w:hAnsi="宋体" w:hint="eastAsia"/>
              </w:rPr>
              <w:t>笔</w:t>
            </w:r>
          </w:p>
        </w:tc>
      </w:tr>
      <w:tr w:rsidR="008553CD">
        <w:trPr>
          <w:trHeight w:val="170"/>
          <w:jc w:val="center"/>
        </w:trPr>
        <w:tc>
          <w:tcPr>
            <w:tcW w:w="6928" w:type="dxa"/>
            <w:gridSpan w:val="2"/>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rPr>
            </w:pPr>
            <w:r>
              <w:rPr>
                <w:rFonts w:ascii="宋体" w:hAnsi="宋体" w:hint="eastAsia"/>
                <w:b/>
              </w:rPr>
              <w:t>A类基金份额后端申购</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持有基金份额期限</w:t>
            </w:r>
            <w:r>
              <w:rPr>
                <w:rFonts w:ascii="Arial" w:hAnsi="Arial"/>
                <w:b/>
              </w:rPr>
              <w:t>(Y)</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申购费率（</w:t>
            </w:r>
            <w:r>
              <w:rPr>
                <w:rFonts w:ascii="Arial" w:hAnsi="Arial"/>
                <w:b/>
              </w:rPr>
              <w:t>%</w:t>
            </w:r>
            <w:r>
              <w:rPr>
                <w:rFonts w:ascii="宋体" w:hAnsi="宋体" w:hint="eastAsia"/>
                <w:b/>
              </w:rPr>
              <w:t>）</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Y &lt; 1</w:t>
            </w:r>
            <w:r>
              <w:rPr>
                <w:rFonts w:ascii="宋体" w:hAnsi="宋体" w:hint="eastAsia"/>
              </w:rPr>
              <w:t>年</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1.60%</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1</w:t>
            </w:r>
            <w:r>
              <w:rPr>
                <w:rFonts w:ascii="宋体" w:hAnsi="宋体" w:hint="eastAsia"/>
              </w:rPr>
              <w:t>年</w:t>
            </w:r>
            <w:r>
              <w:rPr>
                <w:rFonts w:ascii="Arial" w:hAnsi="Arial"/>
              </w:rPr>
              <w:t xml:space="preserve"> ≤ Y &lt; 2</w:t>
            </w:r>
            <w:r>
              <w:rPr>
                <w:rFonts w:ascii="宋体" w:hAnsi="宋体" w:hint="eastAsia"/>
              </w:rPr>
              <w:t>年</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hint="eastAsia"/>
              </w:rPr>
              <w:t>0.90</w:t>
            </w:r>
            <w:r>
              <w:rPr>
                <w:rFonts w:ascii="Arial" w:hAnsi="Arial"/>
              </w:rPr>
              <w:t>%</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2</w:t>
            </w:r>
            <w:r>
              <w:rPr>
                <w:rFonts w:ascii="宋体" w:hAnsi="宋体" w:hint="eastAsia"/>
              </w:rPr>
              <w:t>年</w:t>
            </w:r>
            <w:r>
              <w:rPr>
                <w:rFonts w:ascii="Arial" w:hAnsi="Arial"/>
              </w:rPr>
              <w:t xml:space="preserve"> ≤ Y &lt; 3</w:t>
            </w:r>
            <w:r>
              <w:rPr>
                <w:rFonts w:ascii="宋体" w:hAnsi="宋体" w:hint="eastAsia"/>
              </w:rPr>
              <w:t>年</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hint="eastAsia"/>
              </w:rPr>
              <w:t>0.60</w:t>
            </w:r>
            <w:r>
              <w:rPr>
                <w:rFonts w:ascii="Arial" w:hAnsi="Arial"/>
              </w:rPr>
              <w:t>%</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Y ≥ 3</w:t>
            </w:r>
            <w:r>
              <w:rPr>
                <w:rFonts w:ascii="宋体" w:hAnsi="宋体" w:hint="eastAsia"/>
              </w:rPr>
              <w:t>年</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0</w:t>
            </w:r>
          </w:p>
        </w:tc>
      </w:tr>
      <w:tr w:rsidR="008553CD">
        <w:trPr>
          <w:trHeight w:val="170"/>
          <w:jc w:val="center"/>
        </w:trPr>
        <w:tc>
          <w:tcPr>
            <w:tcW w:w="6928" w:type="dxa"/>
            <w:gridSpan w:val="2"/>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rPr>
            </w:pPr>
            <w:r>
              <w:rPr>
                <w:rFonts w:ascii="宋体" w:hAnsi="宋体" w:hint="eastAsia"/>
                <w:b/>
              </w:rPr>
              <w:t>C类基金份额申购</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申购费率（</w:t>
            </w:r>
            <w:r>
              <w:rPr>
                <w:rFonts w:ascii="Arial" w:hAnsi="Arial"/>
                <w:b/>
              </w:rPr>
              <w:t>%</w:t>
            </w:r>
            <w:r>
              <w:rPr>
                <w:rFonts w:ascii="宋体" w:hAnsi="宋体" w:hint="eastAsia"/>
                <w:b/>
              </w:rPr>
              <w:t>）</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hint="eastAsia"/>
              </w:rPr>
              <w:t>0%</w:t>
            </w:r>
          </w:p>
        </w:tc>
      </w:tr>
    </w:tbl>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rPr>
        <w:lastRenderedPageBreak/>
        <w:t>表</w:t>
      </w:r>
      <w:r>
        <w:rPr>
          <w:rFonts w:ascii="Arial" w:hAnsi="Arial" w:hint="eastAsia"/>
        </w:rPr>
        <w:t>2</w:t>
      </w:r>
      <w:r>
        <w:rPr>
          <w:rFonts w:ascii="Arial" w:hAnsi="Arial"/>
        </w:rPr>
        <w:t>：本基金</w:t>
      </w:r>
      <w:r>
        <w:rPr>
          <w:rFonts w:ascii="Arial" w:hAnsi="Arial" w:hint="eastAsia"/>
        </w:rPr>
        <w:t>A</w:t>
      </w:r>
      <w:r>
        <w:rPr>
          <w:rFonts w:ascii="Arial" w:hAnsi="Arial" w:hint="eastAsia"/>
        </w:rPr>
        <w:t>类基金份额的</w:t>
      </w:r>
      <w:proofErr w:type="gramStart"/>
      <w:r>
        <w:rPr>
          <w:rFonts w:ascii="Arial" w:hAnsi="Arial"/>
        </w:rPr>
        <w:t>的</w:t>
      </w:r>
      <w:proofErr w:type="gramEnd"/>
      <w:r>
        <w:rPr>
          <w:rFonts w:ascii="Arial" w:hAnsi="Arial"/>
        </w:rPr>
        <w:t>赎回费率表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0"/>
        <w:gridCol w:w="2443"/>
      </w:tblGrid>
      <w:tr w:rsidR="008553CD">
        <w:trPr>
          <w:trHeight w:val="170"/>
          <w:jc w:val="center"/>
        </w:trPr>
        <w:tc>
          <w:tcPr>
            <w:tcW w:w="2530"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持有基金份额期限</w:t>
            </w:r>
            <w:r>
              <w:rPr>
                <w:rFonts w:ascii="Arial" w:hAnsi="Arial"/>
                <w:b/>
              </w:rPr>
              <w:t>(Y)</w:t>
            </w:r>
          </w:p>
        </w:tc>
        <w:tc>
          <w:tcPr>
            <w:tcW w:w="2443"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赎回费率</w:t>
            </w:r>
            <w:r>
              <w:rPr>
                <w:rFonts w:ascii="Arial" w:hAnsi="Arial"/>
                <w:b/>
              </w:rPr>
              <w:t>(%)</w:t>
            </w:r>
          </w:p>
        </w:tc>
      </w:tr>
      <w:tr w:rsidR="008553CD">
        <w:trPr>
          <w:trHeight w:val="170"/>
          <w:jc w:val="center"/>
        </w:trPr>
        <w:tc>
          <w:tcPr>
            <w:tcW w:w="2530"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Y &lt; 7</w:t>
            </w:r>
            <w:r>
              <w:rPr>
                <w:rFonts w:ascii="宋体" w:hAnsi="宋体" w:hint="eastAsia"/>
              </w:rPr>
              <w:t>日</w:t>
            </w:r>
          </w:p>
        </w:tc>
        <w:tc>
          <w:tcPr>
            <w:tcW w:w="2443"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1.50%</w:t>
            </w:r>
          </w:p>
        </w:tc>
      </w:tr>
      <w:tr w:rsidR="008553CD">
        <w:trPr>
          <w:trHeight w:val="170"/>
          <w:jc w:val="center"/>
        </w:trPr>
        <w:tc>
          <w:tcPr>
            <w:tcW w:w="2530"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7</w:t>
            </w:r>
            <w:r>
              <w:rPr>
                <w:rFonts w:ascii="宋体" w:hAnsi="宋体" w:hint="eastAsia"/>
              </w:rPr>
              <w:t>日</w:t>
            </w:r>
            <w:r>
              <w:rPr>
                <w:rFonts w:ascii="Arial" w:hAnsi="Arial"/>
              </w:rPr>
              <w:t>≤ Y &lt; 30</w:t>
            </w:r>
            <w:r>
              <w:rPr>
                <w:rFonts w:ascii="宋体" w:hAnsi="宋体" w:hint="eastAsia"/>
              </w:rPr>
              <w:t>日</w:t>
            </w:r>
          </w:p>
        </w:tc>
        <w:tc>
          <w:tcPr>
            <w:tcW w:w="2443"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0.75%</w:t>
            </w:r>
          </w:p>
        </w:tc>
      </w:tr>
      <w:tr w:rsidR="008553CD">
        <w:trPr>
          <w:trHeight w:val="170"/>
          <w:jc w:val="center"/>
        </w:trPr>
        <w:tc>
          <w:tcPr>
            <w:tcW w:w="2530"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30</w:t>
            </w:r>
            <w:r>
              <w:rPr>
                <w:rFonts w:ascii="宋体" w:hAnsi="宋体" w:hint="eastAsia"/>
              </w:rPr>
              <w:t>日</w:t>
            </w:r>
            <w:r>
              <w:rPr>
                <w:rFonts w:ascii="Arial" w:hAnsi="Arial"/>
              </w:rPr>
              <w:t xml:space="preserve">≤Y &lt; </w:t>
            </w:r>
            <w:r>
              <w:rPr>
                <w:rFonts w:ascii="Arial" w:hAnsi="Arial" w:hint="eastAsia"/>
              </w:rPr>
              <w:t>1</w:t>
            </w:r>
            <w:r>
              <w:rPr>
                <w:rFonts w:ascii="宋体" w:hAnsi="宋体" w:hint="eastAsia"/>
              </w:rPr>
              <w:t>年</w:t>
            </w:r>
          </w:p>
        </w:tc>
        <w:tc>
          <w:tcPr>
            <w:tcW w:w="2443"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0.50%</w:t>
            </w:r>
          </w:p>
        </w:tc>
      </w:tr>
      <w:tr w:rsidR="008553CD">
        <w:trPr>
          <w:trHeight w:val="170"/>
          <w:jc w:val="center"/>
        </w:trPr>
        <w:tc>
          <w:tcPr>
            <w:tcW w:w="2530"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rPr>
              <w:t xml:space="preserve">≤ Y &lt; </w:t>
            </w:r>
            <w:r>
              <w:rPr>
                <w:rFonts w:ascii="Arial" w:hAnsi="Arial" w:hint="eastAsia"/>
              </w:rPr>
              <w:t>2</w:t>
            </w:r>
            <w:r>
              <w:rPr>
                <w:rFonts w:ascii="宋体" w:hAnsi="宋体" w:hint="eastAsia"/>
              </w:rPr>
              <w:t>年</w:t>
            </w:r>
          </w:p>
        </w:tc>
        <w:tc>
          <w:tcPr>
            <w:tcW w:w="2443"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0.25%</w:t>
            </w:r>
          </w:p>
        </w:tc>
      </w:tr>
      <w:tr w:rsidR="008553CD">
        <w:trPr>
          <w:trHeight w:val="170"/>
          <w:jc w:val="center"/>
        </w:trPr>
        <w:tc>
          <w:tcPr>
            <w:tcW w:w="2530"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 xml:space="preserve">Y ≥ </w:t>
            </w:r>
            <w:r>
              <w:rPr>
                <w:rFonts w:ascii="Arial" w:hAnsi="Arial" w:hint="eastAsia"/>
              </w:rPr>
              <w:t>2</w:t>
            </w:r>
            <w:r>
              <w:rPr>
                <w:rFonts w:ascii="宋体" w:hAnsi="宋体" w:hint="eastAsia"/>
              </w:rPr>
              <w:t>年</w:t>
            </w:r>
          </w:p>
        </w:tc>
        <w:tc>
          <w:tcPr>
            <w:tcW w:w="2443"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rPr>
            </w:pPr>
            <w:r>
              <w:rPr>
                <w:rFonts w:ascii="Arial" w:hAnsi="Arial"/>
              </w:rPr>
              <w:t>0</w:t>
            </w:r>
          </w:p>
        </w:tc>
      </w:tr>
    </w:tbl>
    <w:p w:rsidR="008553CD" w:rsidRDefault="008553CD">
      <w:pPr>
        <w:adjustRightInd w:val="0"/>
        <w:snapToGrid w:val="0"/>
        <w:spacing w:line="360" w:lineRule="auto"/>
        <w:ind w:firstLineChars="200" w:firstLine="360"/>
        <w:rPr>
          <w:rFonts w:ascii="Arial" w:hAnsi="Arial"/>
          <w:sz w:val="18"/>
        </w:rPr>
      </w:pPr>
      <w:r>
        <w:rPr>
          <w:rFonts w:ascii="Arial" w:hAnsi="Arial"/>
          <w:sz w:val="18"/>
        </w:rPr>
        <w:t>注：</w:t>
      </w:r>
      <w:r>
        <w:rPr>
          <w:rFonts w:ascii="Arial" w:hAnsi="Arial"/>
          <w:sz w:val="18"/>
        </w:rPr>
        <w:t>1</w:t>
      </w:r>
      <w:r>
        <w:rPr>
          <w:rFonts w:ascii="Arial" w:hAnsi="Arial"/>
          <w:sz w:val="18"/>
        </w:rPr>
        <w:t>年指</w:t>
      </w:r>
      <w:r>
        <w:rPr>
          <w:rFonts w:ascii="Arial" w:hAnsi="Arial"/>
          <w:sz w:val="18"/>
        </w:rPr>
        <w:t>365</w:t>
      </w:r>
      <w:r>
        <w:rPr>
          <w:rFonts w:ascii="Arial" w:hAnsi="Arial"/>
          <w:sz w:val="18"/>
        </w:rPr>
        <w:t>天</w:t>
      </w:r>
      <w:r>
        <w:rPr>
          <w:rFonts w:ascii="Arial" w:hAnsi="Arial" w:hint="eastAsia"/>
          <w:sz w:val="18"/>
        </w:rPr>
        <w:t>，</w:t>
      </w:r>
      <w:r>
        <w:rPr>
          <w:rFonts w:ascii="Arial" w:hAnsi="Arial" w:hint="eastAsia"/>
          <w:sz w:val="18"/>
        </w:rPr>
        <w:t>1</w:t>
      </w:r>
      <w:r>
        <w:rPr>
          <w:rFonts w:ascii="Arial" w:hAnsi="Arial" w:hint="eastAsia"/>
          <w:sz w:val="18"/>
        </w:rPr>
        <w:t>月</w:t>
      </w:r>
      <w:r>
        <w:rPr>
          <w:rFonts w:ascii="Arial" w:hAnsi="Arial" w:hint="eastAsia"/>
          <w:sz w:val="18"/>
        </w:rPr>
        <w:t>30</w:t>
      </w:r>
      <w:r>
        <w:rPr>
          <w:rFonts w:ascii="Arial" w:hAnsi="Arial" w:hint="eastAsia"/>
          <w:sz w:val="18"/>
        </w:rPr>
        <w:t>日</w:t>
      </w:r>
      <w:r>
        <w:rPr>
          <w:rFonts w:ascii="Arial" w:hAnsi="Arial"/>
          <w:sz w:val="18"/>
        </w:rPr>
        <w:t xml:space="preserve">    </w:t>
      </w:r>
    </w:p>
    <w:p w:rsidR="008553CD" w:rsidRDefault="008553CD">
      <w:pPr>
        <w:adjustRightInd w:val="0"/>
        <w:snapToGrid w:val="0"/>
        <w:ind w:firstLine="420"/>
        <w:jc w:val="left"/>
        <w:rPr>
          <w:rFonts w:ascii="Arial" w:hAnsi="Arial" w:cs="Arial"/>
          <w:bCs/>
        </w:rPr>
      </w:pPr>
      <w:r>
        <w:rPr>
          <w:rFonts w:ascii="Arial" w:hAnsi="Arial" w:cs="Arial"/>
          <w:bCs/>
        </w:rPr>
        <w:t>表</w:t>
      </w:r>
      <w:r>
        <w:rPr>
          <w:rFonts w:ascii="Arial" w:hAnsi="Arial" w:cs="Arial" w:hint="eastAsia"/>
          <w:bCs/>
        </w:rPr>
        <w:t>3</w:t>
      </w:r>
      <w:r>
        <w:rPr>
          <w:rFonts w:ascii="Arial" w:hAnsi="Arial" w:cs="Arial"/>
          <w:bCs/>
        </w:rPr>
        <w:t>：本基金</w:t>
      </w:r>
      <w:r>
        <w:rPr>
          <w:rFonts w:ascii="Arial" w:hAnsi="Arial" w:cs="Arial" w:hint="eastAsia"/>
          <w:bCs/>
        </w:rPr>
        <w:t>C</w:t>
      </w:r>
      <w:r>
        <w:rPr>
          <w:rFonts w:ascii="Arial" w:hAnsi="Arial" w:cs="Arial" w:hint="eastAsia"/>
          <w:bCs/>
        </w:rPr>
        <w:t>类基金份额</w:t>
      </w:r>
      <w:r>
        <w:rPr>
          <w:rFonts w:ascii="Arial" w:hAnsi="Arial" w:cs="Arial"/>
          <w:bCs/>
        </w:rPr>
        <w:t>的赎回费率</w:t>
      </w:r>
      <w:r>
        <w:rPr>
          <w:rFonts w:ascii="Arial" w:hAnsi="Arial" w:cs="Arial" w:hint="eastAsia"/>
          <w:bCs/>
        </w:rPr>
        <w:t>结构</w:t>
      </w:r>
      <w:r>
        <w:rPr>
          <w:rFonts w:ascii="Arial" w:hAnsi="Arial" w:cs="Arial"/>
          <w:bCs/>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0"/>
        <w:gridCol w:w="2443"/>
      </w:tblGrid>
      <w:tr w:rsidR="008553CD">
        <w:trPr>
          <w:trHeight w:val="170"/>
          <w:jc w:val="center"/>
        </w:trPr>
        <w:tc>
          <w:tcPr>
            <w:tcW w:w="2530" w:type="dxa"/>
            <w:tcMar>
              <w:top w:w="0" w:type="dxa"/>
              <w:left w:w="108" w:type="dxa"/>
              <w:bottom w:w="0" w:type="dxa"/>
              <w:right w:w="108" w:type="dxa"/>
            </w:tcMar>
            <w:vAlign w:val="center"/>
          </w:tcPr>
          <w:p w:rsidR="008553CD" w:rsidRDefault="008553CD">
            <w:pPr>
              <w:adjustRightInd w:val="0"/>
              <w:snapToGrid w:val="0"/>
              <w:spacing w:line="360" w:lineRule="auto"/>
              <w:jc w:val="center"/>
              <w:rPr>
                <w:rFonts w:ascii="Arial" w:hAnsi="Arial" w:cs="Arial"/>
                <w:b/>
                <w:bCs/>
                <w:szCs w:val="21"/>
              </w:rPr>
            </w:pPr>
            <w:r>
              <w:rPr>
                <w:rFonts w:ascii="Arial" w:hAnsi="Arial"/>
                <w:b/>
              </w:rPr>
              <w:t>持有基金份额期限</w:t>
            </w:r>
            <w:r>
              <w:rPr>
                <w:rFonts w:ascii="Arial" w:hAnsi="Arial" w:cs="Arial"/>
                <w:b/>
                <w:bCs/>
                <w:szCs w:val="21"/>
              </w:rPr>
              <w:t>（</w:t>
            </w:r>
            <w:r>
              <w:rPr>
                <w:rFonts w:ascii="Arial" w:hAnsi="Arial" w:cs="Arial"/>
                <w:b/>
                <w:bCs/>
                <w:szCs w:val="21"/>
              </w:rPr>
              <w:t>Y</w:t>
            </w:r>
            <w:r>
              <w:rPr>
                <w:rFonts w:ascii="Arial" w:hAnsi="Arial" w:cs="Arial"/>
                <w:b/>
                <w:bCs/>
                <w:szCs w:val="21"/>
              </w:rPr>
              <w:t>）</w:t>
            </w:r>
          </w:p>
        </w:tc>
        <w:tc>
          <w:tcPr>
            <w:tcW w:w="2443" w:type="dxa"/>
            <w:tcMar>
              <w:top w:w="0" w:type="dxa"/>
              <w:left w:w="108" w:type="dxa"/>
              <w:bottom w:w="0" w:type="dxa"/>
              <w:right w:w="108" w:type="dxa"/>
            </w:tcMar>
            <w:vAlign w:val="center"/>
          </w:tcPr>
          <w:p w:rsidR="008553CD" w:rsidRDefault="008553CD">
            <w:pPr>
              <w:adjustRightInd w:val="0"/>
              <w:snapToGrid w:val="0"/>
              <w:spacing w:line="360" w:lineRule="auto"/>
              <w:jc w:val="center"/>
              <w:rPr>
                <w:rFonts w:ascii="Arial" w:hAnsi="Arial" w:cs="Arial"/>
                <w:b/>
                <w:bCs/>
                <w:szCs w:val="21"/>
              </w:rPr>
            </w:pPr>
            <w:r>
              <w:rPr>
                <w:rFonts w:ascii="Arial" w:hAnsi="Arial"/>
                <w:b/>
              </w:rPr>
              <w:t>赎回费率</w:t>
            </w:r>
            <w:r>
              <w:rPr>
                <w:rFonts w:ascii="Arial" w:hAnsi="Arial" w:cs="Arial"/>
                <w:b/>
                <w:bCs/>
                <w:szCs w:val="21"/>
              </w:rPr>
              <w:t>（</w:t>
            </w:r>
            <w:r>
              <w:rPr>
                <w:rFonts w:ascii="Arial" w:hAnsi="Arial" w:cs="Arial"/>
                <w:b/>
                <w:bCs/>
                <w:szCs w:val="21"/>
              </w:rPr>
              <w:t>%</w:t>
            </w:r>
            <w:r>
              <w:rPr>
                <w:rFonts w:ascii="Arial" w:hAnsi="Arial" w:cs="Arial"/>
                <w:b/>
                <w:bCs/>
                <w:szCs w:val="21"/>
              </w:rPr>
              <w:t>）</w:t>
            </w:r>
          </w:p>
        </w:tc>
      </w:tr>
      <w:tr w:rsidR="008553CD">
        <w:trPr>
          <w:trHeight w:val="170"/>
          <w:jc w:val="center"/>
        </w:trPr>
        <w:tc>
          <w:tcPr>
            <w:tcW w:w="2530" w:type="dxa"/>
            <w:tcMar>
              <w:top w:w="0" w:type="dxa"/>
              <w:left w:w="108" w:type="dxa"/>
              <w:bottom w:w="0" w:type="dxa"/>
              <w:right w:w="108" w:type="dxa"/>
            </w:tcMar>
            <w:vAlign w:val="center"/>
          </w:tcPr>
          <w:p w:rsidR="008553CD" w:rsidRDefault="008553CD">
            <w:pPr>
              <w:adjustRightInd w:val="0"/>
              <w:snapToGrid w:val="0"/>
              <w:ind w:firstLine="420"/>
              <w:jc w:val="center"/>
              <w:rPr>
                <w:rFonts w:ascii="Arial" w:hAnsi="Arial" w:cs="Arial"/>
                <w:color w:val="000000"/>
                <w:szCs w:val="21"/>
              </w:rPr>
            </w:pPr>
            <w:r>
              <w:rPr>
                <w:rFonts w:ascii="Arial" w:hAnsi="Arial" w:cs="Arial"/>
                <w:color w:val="202020"/>
                <w:kern w:val="0"/>
                <w:szCs w:val="21"/>
              </w:rPr>
              <w:t xml:space="preserve">Y </w:t>
            </w:r>
            <w:r>
              <w:rPr>
                <w:rFonts w:ascii="Arial" w:hAnsi="宋体" w:cs="Arial"/>
                <w:color w:val="202020"/>
                <w:kern w:val="0"/>
                <w:szCs w:val="21"/>
              </w:rPr>
              <w:t>＜</w:t>
            </w:r>
            <w:r>
              <w:rPr>
                <w:rFonts w:ascii="Arial" w:hAnsi="Arial" w:cs="Arial" w:hint="eastAsia"/>
                <w:color w:val="202020"/>
                <w:kern w:val="0"/>
                <w:szCs w:val="21"/>
              </w:rPr>
              <w:t>30</w:t>
            </w:r>
            <w:r>
              <w:rPr>
                <w:rFonts w:ascii="Arial" w:hAnsi="Arial" w:cs="Arial" w:hint="eastAsia"/>
                <w:color w:val="202020"/>
                <w:kern w:val="0"/>
                <w:szCs w:val="21"/>
              </w:rPr>
              <w:t>日</w:t>
            </w:r>
            <w:r>
              <w:rPr>
                <w:rFonts w:ascii="Arial" w:hAnsi="Arial" w:cs="Arial"/>
                <w:color w:val="202020"/>
                <w:kern w:val="0"/>
                <w:szCs w:val="21"/>
              </w:rPr>
              <w:t xml:space="preserve"> </w:t>
            </w:r>
          </w:p>
        </w:tc>
        <w:tc>
          <w:tcPr>
            <w:tcW w:w="2443" w:type="dxa"/>
            <w:tcMar>
              <w:top w:w="0" w:type="dxa"/>
              <w:left w:w="108" w:type="dxa"/>
              <w:bottom w:w="0" w:type="dxa"/>
              <w:right w:w="108" w:type="dxa"/>
            </w:tcMar>
            <w:vAlign w:val="center"/>
          </w:tcPr>
          <w:p w:rsidR="008553CD" w:rsidRDefault="008553CD">
            <w:pPr>
              <w:adjustRightInd w:val="0"/>
              <w:snapToGrid w:val="0"/>
              <w:ind w:firstLine="420"/>
              <w:jc w:val="center"/>
              <w:rPr>
                <w:rFonts w:ascii="Arial" w:hAnsi="Arial" w:cs="Arial"/>
                <w:color w:val="000000"/>
                <w:szCs w:val="21"/>
              </w:rPr>
            </w:pPr>
            <w:r>
              <w:rPr>
                <w:rFonts w:ascii="Arial" w:hAnsi="Arial" w:cs="Arial"/>
                <w:color w:val="202020"/>
                <w:kern w:val="0"/>
                <w:szCs w:val="21"/>
              </w:rPr>
              <w:t xml:space="preserve">0.50% </w:t>
            </w:r>
          </w:p>
        </w:tc>
      </w:tr>
      <w:tr w:rsidR="008553CD">
        <w:trPr>
          <w:trHeight w:val="170"/>
          <w:jc w:val="center"/>
        </w:trPr>
        <w:tc>
          <w:tcPr>
            <w:tcW w:w="2530" w:type="dxa"/>
            <w:tcMar>
              <w:top w:w="0" w:type="dxa"/>
              <w:left w:w="108" w:type="dxa"/>
              <w:bottom w:w="0" w:type="dxa"/>
              <w:right w:w="108" w:type="dxa"/>
            </w:tcMar>
            <w:vAlign w:val="center"/>
          </w:tcPr>
          <w:p w:rsidR="008553CD" w:rsidRDefault="008553CD">
            <w:pPr>
              <w:adjustRightInd w:val="0"/>
              <w:snapToGrid w:val="0"/>
              <w:ind w:firstLine="420"/>
              <w:jc w:val="center"/>
              <w:rPr>
                <w:rFonts w:ascii="Arial" w:hAnsi="Arial" w:cs="Arial"/>
                <w:color w:val="000000"/>
                <w:szCs w:val="21"/>
              </w:rPr>
            </w:pPr>
            <w:r>
              <w:rPr>
                <w:rFonts w:ascii="Arial" w:hAnsi="Arial" w:cs="Arial"/>
                <w:color w:val="202020"/>
                <w:kern w:val="0"/>
                <w:szCs w:val="21"/>
              </w:rPr>
              <w:t xml:space="preserve">Y ≥ </w:t>
            </w:r>
            <w:r>
              <w:rPr>
                <w:rFonts w:ascii="Arial" w:hAnsi="Arial" w:cs="Arial" w:hint="eastAsia"/>
                <w:color w:val="202020"/>
                <w:kern w:val="0"/>
                <w:szCs w:val="21"/>
              </w:rPr>
              <w:t>30</w:t>
            </w:r>
            <w:r>
              <w:rPr>
                <w:rFonts w:ascii="Arial" w:hAnsi="宋体" w:cs="Arial" w:hint="eastAsia"/>
                <w:color w:val="202020"/>
                <w:kern w:val="0"/>
                <w:szCs w:val="21"/>
              </w:rPr>
              <w:t>日</w:t>
            </w:r>
            <w:r>
              <w:rPr>
                <w:rFonts w:ascii="Arial" w:hAnsi="Arial" w:cs="Arial"/>
                <w:color w:val="202020"/>
                <w:kern w:val="0"/>
                <w:szCs w:val="21"/>
              </w:rPr>
              <w:t xml:space="preserve"> </w:t>
            </w:r>
          </w:p>
        </w:tc>
        <w:tc>
          <w:tcPr>
            <w:tcW w:w="2443" w:type="dxa"/>
            <w:tcMar>
              <w:top w:w="0" w:type="dxa"/>
              <w:left w:w="108" w:type="dxa"/>
              <w:bottom w:w="0" w:type="dxa"/>
              <w:right w:w="108" w:type="dxa"/>
            </w:tcMar>
            <w:vAlign w:val="center"/>
          </w:tcPr>
          <w:p w:rsidR="008553CD" w:rsidRDefault="008553CD">
            <w:pPr>
              <w:adjustRightInd w:val="0"/>
              <w:snapToGrid w:val="0"/>
              <w:ind w:firstLine="420"/>
              <w:jc w:val="center"/>
              <w:rPr>
                <w:rFonts w:ascii="Arial" w:hAnsi="Arial" w:cs="Arial"/>
                <w:color w:val="000000"/>
                <w:szCs w:val="21"/>
              </w:rPr>
            </w:pPr>
            <w:r>
              <w:rPr>
                <w:rFonts w:ascii="Arial" w:hAnsi="Arial" w:cs="Arial"/>
                <w:color w:val="202020"/>
                <w:kern w:val="0"/>
                <w:szCs w:val="21"/>
              </w:rPr>
              <w:t xml:space="preserve">0 </w:t>
            </w:r>
            <w:r>
              <w:rPr>
                <w:rFonts w:ascii="Arial" w:hAnsi="Arial" w:cs="Arial" w:hint="eastAsia"/>
                <w:color w:val="202020"/>
                <w:kern w:val="0"/>
                <w:szCs w:val="21"/>
              </w:rPr>
              <w:t>%</w:t>
            </w:r>
          </w:p>
        </w:tc>
      </w:tr>
    </w:tbl>
    <w:p w:rsidR="008553CD" w:rsidRDefault="008553CD">
      <w:pPr>
        <w:adjustRightInd w:val="0"/>
        <w:snapToGrid w:val="0"/>
        <w:spacing w:line="360" w:lineRule="auto"/>
        <w:ind w:firstLineChars="200" w:firstLine="360"/>
        <w:rPr>
          <w:rFonts w:ascii="Arial" w:hAnsi="Arial"/>
          <w:sz w:val="18"/>
        </w:rPr>
      </w:pP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、基金管理人可以根据《基金合同》的相关约定调整费率或收费方式，基金管理人最迟应于新的费率或收费方式实施日前</w:t>
      </w:r>
      <w:r>
        <w:rPr>
          <w:rFonts w:ascii="Arial" w:hAnsi="Arial"/>
        </w:rPr>
        <w:t>2</w:t>
      </w:r>
      <w:r>
        <w:rPr>
          <w:rFonts w:ascii="Arial" w:hAnsi="Arial"/>
        </w:rPr>
        <w:t>日在至少一家指定报刊及基金管理人网站公告。</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七、申购份额与赎回金额的计算方式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、申购份额的计算方式：</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1</w:t>
      </w:r>
      <w:r>
        <w:rPr>
          <w:rFonts w:ascii="Arial" w:hAnsi="Arial"/>
        </w:rPr>
        <w:t>）本基金前端收费</w:t>
      </w:r>
      <w:r>
        <w:rPr>
          <w:rFonts w:ascii="Arial" w:hAnsi="Arial" w:hint="eastAsia"/>
        </w:rPr>
        <w:t>方式</w:t>
      </w:r>
      <w:r>
        <w:rPr>
          <w:rFonts w:ascii="Arial" w:hAnsi="Arial"/>
        </w:rPr>
        <w:t>下基金申购份额的计算方式</w:t>
      </w:r>
    </w:p>
    <w:p w:rsidR="008553CD" w:rsidRDefault="008553CD">
      <w:pPr>
        <w:adjustRightInd w:val="0"/>
        <w:snapToGrid w:val="0"/>
        <w:spacing w:line="360" w:lineRule="auto"/>
        <w:ind w:firstLineChars="200" w:firstLine="420"/>
        <w:rPr>
          <w:rFonts w:ascii="宋体" w:hAnsi="宋体"/>
        </w:rPr>
      </w:pPr>
      <w:r>
        <w:rPr>
          <w:rFonts w:ascii="宋体" w:hAnsi="宋体" w:hint="eastAsia"/>
        </w:rPr>
        <w:t>净申购金额</w:t>
      </w:r>
      <w:r>
        <w:rPr>
          <w:rFonts w:ascii="宋体" w:hAnsi="宋体"/>
        </w:rPr>
        <w:t>=</w:t>
      </w:r>
      <w:r>
        <w:rPr>
          <w:rFonts w:ascii="宋体" w:hAnsi="宋体" w:hint="eastAsia"/>
        </w:rPr>
        <w:t>申购金额</w:t>
      </w:r>
      <w:r>
        <w:rPr>
          <w:rFonts w:ascii="宋体" w:hAnsi="宋体"/>
        </w:rPr>
        <w:t>/</w:t>
      </w:r>
      <w:r>
        <w:rPr>
          <w:rFonts w:ascii="宋体" w:hAnsi="宋体" w:hint="eastAsia"/>
        </w:rPr>
        <w:t>（</w:t>
      </w:r>
      <w:r>
        <w:rPr>
          <w:rFonts w:ascii="宋体" w:hAnsi="宋体"/>
        </w:rPr>
        <w:t>1+</w:t>
      </w:r>
      <w:r>
        <w:rPr>
          <w:rFonts w:ascii="宋体" w:hAnsi="宋体" w:hint="eastAsia"/>
        </w:rPr>
        <w:t>申购费率）</w:t>
      </w:r>
    </w:p>
    <w:p w:rsidR="008553CD" w:rsidRDefault="008553CD">
      <w:pPr>
        <w:adjustRightInd w:val="0"/>
        <w:snapToGrid w:val="0"/>
        <w:spacing w:line="360" w:lineRule="auto"/>
        <w:ind w:firstLineChars="200" w:firstLine="420"/>
        <w:rPr>
          <w:rFonts w:ascii="宋体" w:hAnsi="宋体"/>
        </w:rPr>
      </w:pPr>
      <w:r>
        <w:rPr>
          <w:rFonts w:ascii="宋体" w:hAnsi="宋体" w:hint="eastAsia"/>
        </w:rPr>
        <w:t>申购费用</w:t>
      </w:r>
      <w:r>
        <w:rPr>
          <w:rFonts w:ascii="宋体" w:hAnsi="宋体"/>
        </w:rPr>
        <w:t>=</w:t>
      </w:r>
      <w:r>
        <w:rPr>
          <w:rFonts w:ascii="宋体" w:hAnsi="宋体" w:hint="eastAsia"/>
        </w:rPr>
        <w:t>申购金额</w:t>
      </w:r>
      <w:r>
        <w:rPr>
          <w:rFonts w:ascii="宋体" w:hAnsi="宋体"/>
        </w:rPr>
        <w:t>-</w:t>
      </w:r>
      <w:r>
        <w:rPr>
          <w:rFonts w:ascii="宋体" w:hAnsi="宋体" w:hint="eastAsia"/>
        </w:rPr>
        <w:t>净申购金额</w:t>
      </w:r>
    </w:p>
    <w:p w:rsidR="008553CD" w:rsidRDefault="008553CD">
      <w:pPr>
        <w:adjustRightInd w:val="0"/>
        <w:snapToGrid w:val="0"/>
        <w:spacing w:line="360" w:lineRule="auto"/>
        <w:ind w:firstLineChars="200" w:firstLine="420"/>
        <w:rPr>
          <w:rFonts w:ascii="宋体" w:hAnsi="宋体"/>
        </w:rPr>
      </w:pPr>
      <w:r>
        <w:rPr>
          <w:rFonts w:ascii="宋体" w:hAnsi="宋体" w:hint="eastAsia"/>
        </w:rPr>
        <w:t>申购份额</w:t>
      </w:r>
      <w:r>
        <w:rPr>
          <w:rFonts w:ascii="宋体" w:hAnsi="宋体"/>
        </w:rPr>
        <w:t>=</w:t>
      </w:r>
      <w:r>
        <w:rPr>
          <w:rFonts w:ascii="宋体" w:hAnsi="宋体" w:hint="eastAsia"/>
        </w:rPr>
        <w:t>净申购金额</w:t>
      </w:r>
      <w:r>
        <w:rPr>
          <w:rFonts w:ascii="宋体" w:hAnsi="宋体"/>
        </w:rPr>
        <w:t>/</w:t>
      </w:r>
      <w:r>
        <w:rPr>
          <w:rFonts w:ascii="宋体" w:hAnsi="宋体" w:hint="eastAsia"/>
        </w:rPr>
        <w:t>申购当日基金份额净值</w:t>
      </w:r>
    </w:p>
    <w:p w:rsidR="008553CD" w:rsidRDefault="008553CD">
      <w:pPr>
        <w:adjustRightInd w:val="0"/>
        <w:snapToGrid w:val="0"/>
        <w:spacing w:line="360" w:lineRule="auto"/>
        <w:ind w:firstLineChars="200" w:firstLine="420"/>
        <w:rPr>
          <w:rFonts w:ascii="Arial" w:hAnsi="Arial"/>
        </w:rPr>
      </w:pPr>
      <w:r>
        <w:rPr>
          <w:rFonts w:ascii="Arial" w:hAnsi="Arial"/>
        </w:rPr>
        <w:t>申购份额的计算结果均按照四舍五入方法，保留小数点后两位，由此误差产生的损失由基金财产承担，产生的收益</w:t>
      </w:r>
      <w:proofErr w:type="gramStart"/>
      <w:r>
        <w:rPr>
          <w:rFonts w:ascii="Arial" w:hAnsi="Arial"/>
        </w:rPr>
        <w:t>归基金</w:t>
      </w:r>
      <w:proofErr w:type="gramEnd"/>
      <w:r>
        <w:rPr>
          <w:rFonts w:ascii="Arial" w:hAnsi="Arial"/>
        </w:rPr>
        <w:t>财产所有。</w:t>
      </w:r>
    </w:p>
    <w:p w:rsidR="008553CD" w:rsidRDefault="008553CD">
      <w:pPr>
        <w:adjustRightInd w:val="0"/>
        <w:snapToGrid w:val="0"/>
        <w:spacing w:line="360" w:lineRule="auto"/>
        <w:ind w:firstLineChars="200" w:firstLine="420"/>
        <w:rPr>
          <w:rFonts w:ascii="Arial" w:hAnsi="Arial"/>
        </w:rPr>
      </w:pPr>
      <w:r>
        <w:rPr>
          <w:rFonts w:ascii="Arial" w:hAnsi="Arial"/>
        </w:rPr>
        <w:t>例：假定</w:t>
      </w:r>
      <w:r>
        <w:rPr>
          <w:rFonts w:ascii="Arial" w:hAnsi="Arial"/>
        </w:rPr>
        <w:t>T</w:t>
      </w:r>
      <w:r>
        <w:rPr>
          <w:rFonts w:ascii="Arial" w:hAnsi="Arial"/>
        </w:rPr>
        <w:t>日基金份额净值为</w:t>
      </w:r>
      <w:r>
        <w:rPr>
          <w:rFonts w:ascii="Arial" w:hAnsi="Arial"/>
        </w:rPr>
        <w:t>1.056</w:t>
      </w:r>
      <w:r>
        <w:rPr>
          <w:rFonts w:ascii="Arial" w:hAnsi="Arial"/>
        </w:rPr>
        <w:t>元，某投资人</w:t>
      </w:r>
      <w:r>
        <w:rPr>
          <w:rFonts w:ascii="Arial" w:hAnsi="Arial" w:hint="eastAsia"/>
        </w:rPr>
        <w:t>采用前端收费方式</w:t>
      </w:r>
      <w:r>
        <w:rPr>
          <w:rFonts w:ascii="Arial" w:hAnsi="Arial"/>
        </w:rPr>
        <w:t>本次申购本基金</w:t>
      </w:r>
      <w:r>
        <w:rPr>
          <w:rFonts w:ascii="Arial" w:hAnsi="Arial"/>
        </w:rPr>
        <w:t>50</w:t>
      </w:r>
      <w:r>
        <w:rPr>
          <w:rFonts w:ascii="Arial" w:hAnsi="Arial"/>
        </w:rPr>
        <w:t>万元，对应的本次</w:t>
      </w:r>
      <w:r>
        <w:rPr>
          <w:rFonts w:ascii="Arial" w:hAnsi="Arial" w:hint="eastAsia"/>
        </w:rPr>
        <w:t>前端</w:t>
      </w:r>
      <w:r>
        <w:rPr>
          <w:rFonts w:ascii="Arial" w:hAnsi="Arial"/>
        </w:rPr>
        <w:t>申购费率为</w:t>
      </w:r>
      <w:r>
        <w:rPr>
          <w:rFonts w:ascii="Arial" w:hAnsi="Arial"/>
        </w:rPr>
        <w:t>1.</w:t>
      </w:r>
      <w:r>
        <w:rPr>
          <w:rFonts w:ascii="Arial" w:hAnsi="Arial" w:hint="eastAsia"/>
        </w:rPr>
        <w:t>50</w:t>
      </w:r>
      <w:r>
        <w:rPr>
          <w:rFonts w:ascii="Arial" w:hAnsi="Arial"/>
        </w:rPr>
        <w:t>%</w:t>
      </w:r>
      <w:r>
        <w:rPr>
          <w:rFonts w:ascii="Arial" w:hAnsi="Arial"/>
        </w:rPr>
        <w:t>，该投资人可得到的基金份额为：</w:t>
      </w:r>
    </w:p>
    <w:p w:rsidR="008553CD" w:rsidRDefault="008553CD">
      <w:pPr>
        <w:adjustRightInd w:val="0"/>
        <w:snapToGrid w:val="0"/>
        <w:spacing w:line="360" w:lineRule="auto"/>
        <w:ind w:firstLineChars="200" w:firstLine="420"/>
        <w:rPr>
          <w:rFonts w:ascii="宋体" w:hAnsi="宋体"/>
        </w:rPr>
      </w:pPr>
      <w:r>
        <w:rPr>
          <w:rFonts w:ascii="宋体" w:hAnsi="宋体" w:hint="eastAsia"/>
        </w:rPr>
        <w:t>净申购金额</w:t>
      </w:r>
      <w:r>
        <w:rPr>
          <w:rFonts w:ascii="宋体" w:hAnsi="宋体"/>
        </w:rPr>
        <w:t>=</w:t>
      </w:r>
      <w:r>
        <w:rPr>
          <w:rFonts w:ascii="Arial" w:hAnsi="Arial"/>
        </w:rPr>
        <w:t>500000</w:t>
      </w:r>
      <w:r>
        <w:rPr>
          <w:rFonts w:ascii="宋体" w:hAnsi="宋体"/>
        </w:rPr>
        <w:t>/</w:t>
      </w:r>
      <w:r>
        <w:rPr>
          <w:rFonts w:ascii="宋体" w:hAnsi="宋体" w:hint="eastAsia"/>
        </w:rPr>
        <w:t>（</w:t>
      </w:r>
      <w:r>
        <w:rPr>
          <w:rFonts w:ascii="宋体" w:hAnsi="宋体"/>
        </w:rPr>
        <w:t>1+</w:t>
      </w:r>
      <w:r>
        <w:rPr>
          <w:rFonts w:ascii="Arial" w:hAnsi="Arial"/>
        </w:rPr>
        <w:t>1.</w:t>
      </w:r>
      <w:r>
        <w:rPr>
          <w:rFonts w:ascii="Arial" w:hAnsi="Arial" w:hint="eastAsia"/>
        </w:rPr>
        <w:t>50</w:t>
      </w:r>
      <w:r>
        <w:rPr>
          <w:rFonts w:ascii="Arial" w:hAnsi="Arial"/>
        </w:rPr>
        <w:t>%</w:t>
      </w:r>
      <w:r>
        <w:rPr>
          <w:rFonts w:ascii="宋体" w:hAnsi="宋体" w:hint="eastAsia"/>
        </w:rPr>
        <w:t>）</w:t>
      </w:r>
      <w:r>
        <w:rPr>
          <w:rFonts w:ascii="Arial" w:hAnsi="Arial"/>
        </w:rPr>
        <w:t>＝</w:t>
      </w:r>
      <w:r>
        <w:rPr>
          <w:rFonts w:ascii="Arial" w:hAnsi="Arial"/>
        </w:rPr>
        <w:t>492610.8</w:t>
      </w:r>
      <w:r>
        <w:rPr>
          <w:rFonts w:ascii="Arial" w:hAnsi="Arial" w:hint="eastAsia"/>
        </w:rPr>
        <w:t>4</w:t>
      </w:r>
      <w:r>
        <w:rPr>
          <w:rFonts w:ascii="Arial" w:hAnsi="Arial" w:hint="eastAsia"/>
        </w:rPr>
        <w:t>元</w:t>
      </w:r>
    </w:p>
    <w:p w:rsidR="008553CD" w:rsidRDefault="008553CD">
      <w:pPr>
        <w:adjustRightInd w:val="0"/>
        <w:snapToGrid w:val="0"/>
        <w:spacing w:line="360" w:lineRule="auto"/>
        <w:ind w:firstLineChars="200" w:firstLine="420"/>
        <w:rPr>
          <w:rFonts w:ascii="宋体" w:hAnsi="宋体"/>
        </w:rPr>
      </w:pPr>
      <w:r>
        <w:rPr>
          <w:rFonts w:ascii="宋体" w:hAnsi="宋体" w:hint="eastAsia"/>
        </w:rPr>
        <w:t>申购费用</w:t>
      </w:r>
      <w:r>
        <w:rPr>
          <w:rFonts w:ascii="宋体" w:hAnsi="宋体"/>
        </w:rPr>
        <w:t>=</w:t>
      </w:r>
      <w:r>
        <w:rPr>
          <w:rFonts w:ascii="Arial" w:hAnsi="Arial"/>
        </w:rPr>
        <w:t>500000</w:t>
      </w:r>
      <w:r>
        <w:rPr>
          <w:rFonts w:ascii="宋体" w:hAnsi="宋体"/>
        </w:rPr>
        <w:t>-</w:t>
      </w:r>
      <w:r>
        <w:rPr>
          <w:rFonts w:ascii="Arial" w:hAnsi="Arial"/>
        </w:rPr>
        <w:t>492610.8</w:t>
      </w:r>
      <w:r>
        <w:rPr>
          <w:rFonts w:ascii="Arial" w:hAnsi="Arial" w:hint="eastAsia"/>
        </w:rPr>
        <w:t>4</w:t>
      </w:r>
      <w:r>
        <w:rPr>
          <w:rFonts w:ascii="Arial" w:hAnsi="Arial"/>
        </w:rPr>
        <w:t>＝</w:t>
      </w:r>
      <w:r>
        <w:rPr>
          <w:rFonts w:ascii="Arial" w:hAnsi="Arial"/>
        </w:rPr>
        <w:t>7389.16</w:t>
      </w:r>
      <w:r>
        <w:rPr>
          <w:rFonts w:ascii="Arial" w:hAnsi="Arial" w:hint="eastAsia"/>
        </w:rPr>
        <w:t>元</w:t>
      </w:r>
    </w:p>
    <w:p w:rsidR="008553CD" w:rsidRDefault="008553CD">
      <w:pPr>
        <w:adjustRightInd w:val="0"/>
        <w:snapToGrid w:val="0"/>
        <w:spacing w:line="360" w:lineRule="auto"/>
        <w:ind w:firstLineChars="200" w:firstLine="420"/>
        <w:rPr>
          <w:rFonts w:ascii="宋体" w:hAnsi="宋体"/>
        </w:rPr>
      </w:pPr>
      <w:r>
        <w:rPr>
          <w:rFonts w:ascii="宋体" w:hAnsi="宋体" w:hint="eastAsia"/>
        </w:rPr>
        <w:t>申购份额</w:t>
      </w:r>
      <w:r>
        <w:rPr>
          <w:rFonts w:ascii="宋体" w:hAnsi="宋体"/>
        </w:rPr>
        <w:t>=</w:t>
      </w:r>
      <w:r>
        <w:rPr>
          <w:rFonts w:ascii="Arial" w:hAnsi="Arial"/>
        </w:rPr>
        <w:t>492610.8</w:t>
      </w:r>
      <w:r>
        <w:rPr>
          <w:rFonts w:ascii="Arial" w:hAnsi="Arial" w:hint="eastAsia"/>
        </w:rPr>
        <w:t>4</w:t>
      </w:r>
      <w:r>
        <w:rPr>
          <w:rFonts w:ascii="宋体" w:hAnsi="宋体"/>
        </w:rPr>
        <w:t>/</w:t>
      </w:r>
      <w:r>
        <w:rPr>
          <w:rFonts w:ascii="Arial" w:hAnsi="Arial"/>
        </w:rPr>
        <w:t>1.056</w:t>
      </w:r>
      <w:r>
        <w:rPr>
          <w:rFonts w:ascii="Arial" w:hAnsi="Arial"/>
        </w:rPr>
        <w:t>＝</w:t>
      </w:r>
      <w:r>
        <w:rPr>
          <w:rFonts w:ascii="Arial" w:hAnsi="Arial"/>
        </w:rPr>
        <w:t>466487.5</w:t>
      </w:r>
      <w:r>
        <w:rPr>
          <w:rFonts w:ascii="Arial" w:hAnsi="Arial" w:hint="eastAsia"/>
        </w:rPr>
        <w:t>4</w:t>
      </w:r>
      <w:r>
        <w:rPr>
          <w:rFonts w:ascii="Arial" w:hAnsi="Arial" w:hint="eastAsia"/>
        </w:rPr>
        <w:t>份</w:t>
      </w:r>
    </w:p>
    <w:p w:rsidR="008553CD" w:rsidRDefault="008553CD">
      <w:pPr>
        <w:adjustRightInd w:val="0"/>
        <w:snapToGrid w:val="0"/>
        <w:spacing w:line="360" w:lineRule="auto"/>
        <w:ind w:firstLineChars="200" w:firstLine="420"/>
        <w:rPr>
          <w:rFonts w:ascii="Arial" w:hAnsi="Arial"/>
        </w:rPr>
      </w:pPr>
      <w:r>
        <w:rPr>
          <w:rFonts w:ascii="Arial" w:hAnsi="Arial"/>
        </w:rPr>
        <w:t>即：投资人投资</w:t>
      </w:r>
      <w:r>
        <w:rPr>
          <w:rFonts w:ascii="Arial" w:hAnsi="Arial"/>
        </w:rPr>
        <w:t>50</w:t>
      </w:r>
      <w:r>
        <w:rPr>
          <w:rFonts w:ascii="Arial" w:hAnsi="Arial"/>
        </w:rPr>
        <w:t>万元</w:t>
      </w:r>
      <w:r>
        <w:rPr>
          <w:rFonts w:ascii="Arial" w:hAnsi="Arial" w:hint="eastAsia"/>
        </w:rPr>
        <w:t>采用前端收费方式</w:t>
      </w:r>
      <w:r>
        <w:rPr>
          <w:rFonts w:ascii="Arial" w:hAnsi="Arial"/>
        </w:rPr>
        <w:t>申购本基金，假定申购当日基金份额净值为</w:t>
      </w:r>
      <w:r>
        <w:rPr>
          <w:rFonts w:ascii="Arial" w:hAnsi="Arial"/>
        </w:rPr>
        <w:t>1.056</w:t>
      </w:r>
      <w:r>
        <w:rPr>
          <w:rFonts w:ascii="Arial" w:hAnsi="Arial"/>
        </w:rPr>
        <w:t>元，可得到</w:t>
      </w:r>
      <w:r>
        <w:rPr>
          <w:rFonts w:ascii="Arial" w:hAnsi="Arial" w:hint="eastAsia"/>
        </w:rPr>
        <w:t>466487.54</w:t>
      </w:r>
      <w:r>
        <w:rPr>
          <w:rFonts w:ascii="Arial" w:hAnsi="Arial"/>
        </w:rPr>
        <w:t>份基金份额。</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2</w:t>
      </w:r>
      <w:r>
        <w:rPr>
          <w:rFonts w:ascii="Arial" w:hAnsi="Arial"/>
        </w:rPr>
        <w:t>）本基金后端收费</w:t>
      </w:r>
      <w:r>
        <w:rPr>
          <w:rFonts w:ascii="Arial" w:hAnsi="Arial" w:hint="eastAsia"/>
        </w:rPr>
        <w:t>方式</w:t>
      </w:r>
      <w:r>
        <w:rPr>
          <w:rFonts w:ascii="Arial" w:hAnsi="Arial"/>
        </w:rPr>
        <w:t>下基金申购份额的计算方式：</w:t>
      </w:r>
    </w:p>
    <w:p w:rsidR="008553CD" w:rsidRDefault="008553CD">
      <w:pPr>
        <w:adjustRightInd w:val="0"/>
        <w:snapToGrid w:val="0"/>
        <w:spacing w:line="360" w:lineRule="auto"/>
        <w:ind w:firstLineChars="200" w:firstLine="420"/>
        <w:rPr>
          <w:rFonts w:ascii="Arial" w:hAnsi="Arial"/>
        </w:rPr>
      </w:pPr>
      <w:r>
        <w:rPr>
          <w:rFonts w:ascii="Arial" w:hAnsi="Arial"/>
        </w:rPr>
        <w:t>如果投资人选择缴纳后端申购费用，则申购份额的计算方法如下：</w:t>
      </w:r>
      <w:r>
        <w:rPr>
          <w:rFonts w:ascii="Arial" w:hAnsi="Arial"/>
        </w:rPr>
        <w:t xml:space="preserve"> </w:t>
      </w:r>
    </w:p>
    <w:p w:rsidR="008553CD" w:rsidRDefault="008553CD">
      <w:pPr>
        <w:adjustRightInd w:val="0"/>
        <w:snapToGrid w:val="0"/>
        <w:spacing w:line="360" w:lineRule="auto"/>
        <w:ind w:firstLineChars="200" w:firstLine="420"/>
        <w:rPr>
          <w:rFonts w:ascii="Arial" w:hAnsi="Arial"/>
        </w:rPr>
      </w:pPr>
      <w:r>
        <w:rPr>
          <w:rFonts w:ascii="Arial" w:hAnsi="Arial"/>
        </w:rPr>
        <w:t>申购份额</w:t>
      </w:r>
      <w:r>
        <w:rPr>
          <w:rFonts w:ascii="Arial" w:hAnsi="Arial"/>
        </w:rPr>
        <w:t>=</w:t>
      </w:r>
      <w:r>
        <w:rPr>
          <w:rFonts w:ascii="Arial" w:hAnsi="Arial"/>
        </w:rPr>
        <w:t>申购金额</w:t>
      </w:r>
      <w:r>
        <w:rPr>
          <w:rFonts w:ascii="Arial" w:hAnsi="Arial"/>
        </w:rPr>
        <w:t>/</w:t>
      </w:r>
      <w:r>
        <w:rPr>
          <w:rFonts w:ascii="Arial" w:hAnsi="Arial"/>
        </w:rPr>
        <w:t>申购当日基金份额净值</w:t>
      </w:r>
      <w:r>
        <w:rPr>
          <w:rFonts w:ascii="Arial" w:hAnsi="Arial"/>
        </w:rPr>
        <w:t xml:space="preserve"> </w:t>
      </w:r>
    </w:p>
    <w:p w:rsidR="008553CD" w:rsidRDefault="008553CD">
      <w:pPr>
        <w:adjustRightInd w:val="0"/>
        <w:snapToGrid w:val="0"/>
        <w:spacing w:line="360" w:lineRule="auto"/>
        <w:ind w:firstLineChars="200" w:firstLine="420"/>
        <w:rPr>
          <w:rFonts w:ascii="Arial" w:hAnsi="Arial"/>
        </w:rPr>
      </w:pPr>
      <w:r>
        <w:rPr>
          <w:rFonts w:ascii="Arial" w:hAnsi="Arial"/>
        </w:rPr>
        <w:t>申购份额计算结果均按照四舍五入方法，保留小数点后两位，由此误差产生的损失由基</w:t>
      </w:r>
      <w:r>
        <w:rPr>
          <w:rFonts w:ascii="Arial" w:hAnsi="Arial"/>
        </w:rPr>
        <w:lastRenderedPageBreak/>
        <w:t>金财产承担，产生的收益</w:t>
      </w:r>
      <w:proofErr w:type="gramStart"/>
      <w:r>
        <w:rPr>
          <w:rFonts w:ascii="Arial" w:hAnsi="Arial"/>
        </w:rPr>
        <w:t>归基金</w:t>
      </w:r>
      <w:proofErr w:type="gramEnd"/>
      <w:r>
        <w:rPr>
          <w:rFonts w:ascii="Arial" w:hAnsi="Arial"/>
        </w:rPr>
        <w:t>财产所有。</w:t>
      </w:r>
    </w:p>
    <w:p w:rsidR="008553CD" w:rsidRDefault="008553CD">
      <w:pPr>
        <w:adjustRightInd w:val="0"/>
        <w:snapToGrid w:val="0"/>
        <w:spacing w:line="360" w:lineRule="auto"/>
        <w:ind w:firstLineChars="200" w:firstLine="420"/>
        <w:rPr>
          <w:rFonts w:ascii="Arial" w:hAnsi="Arial"/>
        </w:rPr>
      </w:pPr>
      <w:r>
        <w:rPr>
          <w:rFonts w:ascii="Arial" w:hAnsi="Arial"/>
        </w:rPr>
        <w:t>例：某投资者投资</w:t>
      </w:r>
      <w:r>
        <w:rPr>
          <w:rFonts w:ascii="Arial" w:hAnsi="Arial"/>
        </w:rPr>
        <w:t>5</w:t>
      </w:r>
      <w:r>
        <w:rPr>
          <w:rFonts w:ascii="Arial" w:hAnsi="Arial"/>
        </w:rPr>
        <w:t>万元</w:t>
      </w:r>
      <w:r>
        <w:rPr>
          <w:rFonts w:ascii="Arial" w:hAnsi="Arial" w:hint="eastAsia"/>
        </w:rPr>
        <w:t>采用</w:t>
      </w:r>
      <w:r>
        <w:rPr>
          <w:rFonts w:ascii="Arial" w:hAnsi="Arial"/>
        </w:rPr>
        <w:t>后端收费</w:t>
      </w:r>
      <w:r>
        <w:rPr>
          <w:rFonts w:ascii="Arial" w:hAnsi="Arial" w:hint="eastAsia"/>
        </w:rPr>
        <w:t>方式</w:t>
      </w:r>
      <w:r>
        <w:rPr>
          <w:rFonts w:ascii="Arial" w:hAnsi="Arial"/>
        </w:rPr>
        <w:t>申购本基金，假设申购当日基金份额净值为</w:t>
      </w:r>
      <w:r>
        <w:rPr>
          <w:rFonts w:ascii="Arial" w:hAnsi="Arial"/>
        </w:rPr>
        <w:t>1.050</w:t>
      </w:r>
      <w:r>
        <w:rPr>
          <w:rFonts w:ascii="Arial" w:hAnsi="Arial"/>
        </w:rPr>
        <w:t>元，则可得到的申购份额为：</w:t>
      </w:r>
    </w:p>
    <w:p w:rsidR="008553CD" w:rsidRDefault="008553CD">
      <w:pPr>
        <w:adjustRightInd w:val="0"/>
        <w:snapToGrid w:val="0"/>
        <w:spacing w:line="360" w:lineRule="auto"/>
        <w:ind w:firstLineChars="200" w:firstLine="420"/>
        <w:rPr>
          <w:rFonts w:ascii="Arial" w:hAnsi="Arial"/>
        </w:rPr>
      </w:pPr>
      <w:r>
        <w:rPr>
          <w:rFonts w:ascii="Arial" w:hAnsi="Arial"/>
        </w:rPr>
        <w:t>申购份额</w:t>
      </w:r>
      <w:r>
        <w:rPr>
          <w:rFonts w:ascii="Arial" w:hAnsi="Arial"/>
        </w:rPr>
        <w:t>=50000/1.050=47619.05</w:t>
      </w:r>
      <w:r>
        <w:rPr>
          <w:rFonts w:ascii="Arial" w:hAnsi="Arial"/>
        </w:rPr>
        <w:t>份</w:t>
      </w:r>
    </w:p>
    <w:p w:rsidR="008553CD" w:rsidRDefault="008553CD">
      <w:pPr>
        <w:adjustRightInd w:val="0"/>
        <w:snapToGrid w:val="0"/>
        <w:spacing w:line="360" w:lineRule="auto"/>
        <w:ind w:firstLineChars="200" w:firstLine="420"/>
        <w:rPr>
          <w:rFonts w:ascii="Arial" w:hAnsi="Arial"/>
        </w:rPr>
      </w:pPr>
      <w:r>
        <w:rPr>
          <w:rFonts w:ascii="Arial" w:hAnsi="Arial"/>
        </w:rPr>
        <w:t>即：投资者投资</w:t>
      </w:r>
      <w:r>
        <w:rPr>
          <w:rFonts w:ascii="Arial" w:hAnsi="Arial"/>
        </w:rPr>
        <w:t xml:space="preserve">5 </w:t>
      </w:r>
      <w:r>
        <w:rPr>
          <w:rFonts w:ascii="Arial" w:hAnsi="Arial"/>
        </w:rPr>
        <w:t>万元采用后端收费方式申购本基金，假设申购当日基金份额净值为</w:t>
      </w:r>
      <w:r>
        <w:rPr>
          <w:rFonts w:ascii="Arial" w:hAnsi="Arial"/>
        </w:rPr>
        <w:t>1.050</w:t>
      </w:r>
      <w:r>
        <w:rPr>
          <w:rFonts w:ascii="Arial" w:hAnsi="Arial"/>
        </w:rPr>
        <w:t>元，则其可得到</w:t>
      </w:r>
      <w:r>
        <w:rPr>
          <w:rFonts w:ascii="Arial" w:hAnsi="Arial"/>
        </w:rPr>
        <w:t xml:space="preserve">47619.05 </w:t>
      </w:r>
      <w:r>
        <w:rPr>
          <w:rFonts w:ascii="Arial" w:hAnsi="Arial"/>
        </w:rPr>
        <w:t>份基金份额。</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w:t>
      </w:r>
      <w:r>
        <w:rPr>
          <w:rFonts w:ascii="Arial" w:hAnsi="Arial"/>
        </w:rPr>
        <w:t xml:space="preserve"> </w:t>
      </w:r>
      <w:r>
        <w:rPr>
          <w:rFonts w:ascii="Arial" w:hAnsi="Arial"/>
        </w:rPr>
        <w:t>赎回金额的计算方式：</w:t>
      </w:r>
    </w:p>
    <w:p w:rsidR="008553CD" w:rsidRDefault="008553CD">
      <w:pPr>
        <w:adjustRightInd w:val="0"/>
        <w:snapToGrid w:val="0"/>
        <w:spacing w:line="360" w:lineRule="auto"/>
        <w:ind w:firstLineChars="200" w:firstLine="420"/>
        <w:rPr>
          <w:rFonts w:ascii="Arial" w:hAnsi="Arial"/>
        </w:rPr>
      </w:pPr>
      <w:r>
        <w:rPr>
          <w:rFonts w:ascii="Arial" w:hAnsi="Arial"/>
        </w:rPr>
        <w:t>赎回总金额</w:t>
      </w:r>
      <w:r>
        <w:rPr>
          <w:rFonts w:ascii="Arial" w:hAnsi="Arial"/>
        </w:rPr>
        <w:t>=</w:t>
      </w:r>
      <w:r>
        <w:rPr>
          <w:rFonts w:ascii="Arial" w:hAnsi="Arial"/>
        </w:rPr>
        <w:t>赎回份额</w:t>
      </w:r>
      <w:r>
        <w:rPr>
          <w:rFonts w:ascii="Arial" w:hAnsi="Arial"/>
        </w:rPr>
        <w:sym w:font="Symbol" w:char="F0B4"/>
      </w:r>
      <w:r>
        <w:rPr>
          <w:rFonts w:ascii="Arial" w:hAnsi="Arial"/>
        </w:rPr>
        <w:t>T</w:t>
      </w:r>
      <w:r>
        <w:rPr>
          <w:rFonts w:ascii="Arial" w:hAnsi="Arial"/>
        </w:rPr>
        <w:t>日基金份额净值</w:t>
      </w:r>
    </w:p>
    <w:p w:rsidR="008553CD" w:rsidRDefault="008553CD">
      <w:pPr>
        <w:adjustRightInd w:val="0"/>
        <w:snapToGrid w:val="0"/>
        <w:spacing w:line="360" w:lineRule="auto"/>
        <w:ind w:firstLineChars="200" w:firstLine="420"/>
        <w:rPr>
          <w:rFonts w:ascii="Arial" w:hAnsi="Arial"/>
        </w:rPr>
      </w:pPr>
      <w:r>
        <w:rPr>
          <w:rFonts w:ascii="Arial" w:hAnsi="Arial"/>
        </w:rPr>
        <w:t>赎回费用</w:t>
      </w:r>
      <w:r>
        <w:rPr>
          <w:rFonts w:ascii="Arial" w:hAnsi="Arial"/>
        </w:rPr>
        <w:t>=</w:t>
      </w:r>
      <w:r>
        <w:rPr>
          <w:rFonts w:ascii="Arial" w:hAnsi="Arial"/>
        </w:rPr>
        <w:t>赎回总金额</w:t>
      </w:r>
      <w:r>
        <w:rPr>
          <w:rFonts w:ascii="Arial" w:hAnsi="Arial"/>
        </w:rPr>
        <w:sym w:font="Symbol" w:char="F0B4"/>
      </w:r>
      <w:r>
        <w:rPr>
          <w:rFonts w:ascii="Arial" w:hAnsi="Arial"/>
        </w:rPr>
        <w:t>赎回费率</w:t>
      </w:r>
    </w:p>
    <w:p w:rsidR="008553CD" w:rsidRDefault="008553CD">
      <w:pPr>
        <w:adjustRightInd w:val="0"/>
        <w:snapToGrid w:val="0"/>
        <w:spacing w:line="360" w:lineRule="auto"/>
        <w:ind w:firstLineChars="200" w:firstLine="420"/>
        <w:rPr>
          <w:rFonts w:ascii="Arial" w:hAnsi="Arial"/>
        </w:rPr>
      </w:pPr>
      <w:r>
        <w:rPr>
          <w:rFonts w:ascii="Arial" w:hAnsi="Arial"/>
        </w:rPr>
        <w:t>净赎回金额</w:t>
      </w:r>
      <w:r>
        <w:rPr>
          <w:rFonts w:ascii="Arial" w:hAnsi="Arial"/>
        </w:rPr>
        <w:t>=</w:t>
      </w:r>
      <w:r>
        <w:rPr>
          <w:rFonts w:ascii="Arial" w:hAnsi="Arial"/>
        </w:rPr>
        <w:t>赎回总金额</w:t>
      </w:r>
      <w:r>
        <w:rPr>
          <w:rFonts w:ascii="Arial" w:hAnsi="Arial"/>
        </w:rPr>
        <w:sym w:font="Symbol" w:char="F02D"/>
      </w:r>
      <w:r>
        <w:rPr>
          <w:rFonts w:ascii="Arial" w:hAnsi="Arial"/>
        </w:rPr>
        <w:t>赎回费用</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1</w:t>
      </w:r>
      <w:r>
        <w:rPr>
          <w:rFonts w:ascii="Arial" w:hAnsi="Arial"/>
        </w:rPr>
        <w:t>）本基金前端收费</w:t>
      </w:r>
      <w:r>
        <w:rPr>
          <w:rFonts w:ascii="Arial" w:hAnsi="Arial" w:hint="eastAsia"/>
        </w:rPr>
        <w:t>方式</w:t>
      </w:r>
      <w:r>
        <w:rPr>
          <w:rFonts w:ascii="Arial" w:hAnsi="Arial"/>
        </w:rPr>
        <w:t>下赎回金额的计算举例</w:t>
      </w:r>
    </w:p>
    <w:p w:rsidR="008553CD" w:rsidRDefault="008553CD">
      <w:pPr>
        <w:adjustRightInd w:val="0"/>
        <w:snapToGrid w:val="0"/>
        <w:spacing w:line="360" w:lineRule="auto"/>
        <w:ind w:firstLineChars="200" w:firstLine="420"/>
        <w:rPr>
          <w:rFonts w:ascii="Arial" w:hAnsi="Arial"/>
        </w:rPr>
      </w:pPr>
      <w:r>
        <w:rPr>
          <w:rFonts w:ascii="Arial" w:hAnsi="Arial"/>
        </w:rPr>
        <w:t>例：某投资者赎回本基金</w:t>
      </w:r>
      <w:r>
        <w:rPr>
          <w:rFonts w:ascii="Arial" w:hAnsi="Arial"/>
        </w:rPr>
        <w:t>1</w:t>
      </w:r>
      <w:r>
        <w:rPr>
          <w:rFonts w:ascii="Arial" w:hAnsi="Arial"/>
        </w:rPr>
        <w:t>万份基金份额，之前采用前端</w:t>
      </w:r>
      <w:r>
        <w:rPr>
          <w:rFonts w:ascii="Arial" w:hAnsi="Arial" w:hint="eastAsia"/>
        </w:rPr>
        <w:t>收费</w:t>
      </w:r>
      <w:r>
        <w:rPr>
          <w:rFonts w:ascii="Arial" w:hAnsi="Arial"/>
        </w:rPr>
        <w:t>模式</w:t>
      </w:r>
      <w:r>
        <w:rPr>
          <w:rFonts w:ascii="Arial" w:hAnsi="Arial" w:hint="eastAsia"/>
        </w:rPr>
        <w:t>申购</w:t>
      </w:r>
      <w:r>
        <w:rPr>
          <w:rFonts w:ascii="Arial" w:hAnsi="Arial"/>
        </w:rPr>
        <w:t>，持有时间为两年六个月，对应的赎回费率为</w:t>
      </w:r>
      <w:r>
        <w:rPr>
          <w:rFonts w:ascii="Arial" w:hAnsi="Arial"/>
        </w:rPr>
        <w:t>0%</w:t>
      </w:r>
      <w:r>
        <w:rPr>
          <w:rFonts w:ascii="Arial" w:hAnsi="Arial"/>
        </w:rPr>
        <w:t>，假设赎回当日基金份额净值是</w:t>
      </w:r>
      <w:r>
        <w:rPr>
          <w:rFonts w:ascii="Arial" w:hAnsi="Arial"/>
        </w:rPr>
        <w:t xml:space="preserve">1.250 </w:t>
      </w:r>
      <w:r>
        <w:rPr>
          <w:rFonts w:ascii="Arial" w:hAnsi="Arial"/>
        </w:rPr>
        <w:t>元，则其可得到的赎回金额为：</w:t>
      </w:r>
    </w:p>
    <w:p w:rsidR="008553CD" w:rsidRDefault="008553CD">
      <w:pPr>
        <w:adjustRightInd w:val="0"/>
        <w:snapToGrid w:val="0"/>
        <w:spacing w:line="360" w:lineRule="auto"/>
        <w:ind w:firstLineChars="200" w:firstLine="420"/>
        <w:rPr>
          <w:rFonts w:ascii="Arial" w:hAnsi="Arial"/>
        </w:rPr>
      </w:pPr>
      <w:r>
        <w:rPr>
          <w:rFonts w:ascii="Arial" w:hAnsi="Arial"/>
        </w:rPr>
        <w:t>赎回总金额</w:t>
      </w:r>
      <w:r>
        <w:rPr>
          <w:rFonts w:ascii="Arial" w:hAnsi="Arial"/>
        </w:rPr>
        <w:t xml:space="preserve">=10000×1.250=12500 </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赎回费用</w:t>
      </w:r>
      <w:r>
        <w:rPr>
          <w:rFonts w:ascii="Arial" w:hAnsi="Arial"/>
        </w:rPr>
        <w:t xml:space="preserve">=12500×0%=0 </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净赎回金额</w:t>
      </w:r>
      <w:r>
        <w:rPr>
          <w:rFonts w:ascii="Arial" w:hAnsi="Arial"/>
        </w:rPr>
        <w:t xml:space="preserve">=12500-0=12500 </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即：投资者赎回本基金</w:t>
      </w:r>
      <w:r>
        <w:rPr>
          <w:rFonts w:ascii="Arial" w:hAnsi="Arial"/>
        </w:rPr>
        <w:t>1</w:t>
      </w:r>
      <w:r>
        <w:rPr>
          <w:rFonts w:ascii="Arial" w:hAnsi="Arial"/>
        </w:rPr>
        <w:t>万份基金份额，之前采用前端</w:t>
      </w:r>
      <w:r>
        <w:rPr>
          <w:rFonts w:ascii="Arial" w:hAnsi="Arial" w:hint="eastAsia"/>
        </w:rPr>
        <w:t>收费</w:t>
      </w:r>
      <w:r>
        <w:rPr>
          <w:rFonts w:ascii="Arial" w:hAnsi="Arial"/>
        </w:rPr>
        <w:t>模式</w:t>
      </w:r>
      <w:r>
        <w:rPr>
          <w:rFonts w:ascii="Arial" w:hAnsi="Arial" w:hint="eastAsia"/>
        </w:rPr>
        <w:t>申购</w:t>
      </w:r>
      <w:r>
        <w:rPr>
          <w:rFonts w:ascii="Arial" w:hAnsi="Arial"/>
        </w:rPr>
        <w:t>，持有期限为两年六个月，假设赎回当日基金份额净值是</w:t>
      </w:r>
      <w:r>
        <w:rPr>
          <w:rFonts w:ascii="Arial" w:hAnsi="Arial"/>
        </w:rPr>
        <w:t>1.250</w:t>
      </w:r>
      <w:r>
        <w:rPr>
          <w:rFonts w:ascii="Arial" w:hAnsi="Arial"/>
        </w:rPr>
        <w:t>元，则其可得到的赎回金额为</w:t>
      </w:r>
      <w:r>
        <w:rPr>
          <w:rFonts w:ascii="Arial" w:hAnsi="Arial"/>
        </w:rPr>
        <w:t>12,500</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2</w:t>
      </w:r>
      <w:r>
        <w:rPr>
          <w:rFonts w:ascii="Arial" w:hAnsi="Arial"/>
        </w:rPr>
        <w:t>）本基金后端收费模式下赎回金额的计算举例</w:t>
      </w:r>
    </w:p>
    <w:p w:rsidR="008553CD" w:rsidRDefault="008553CD">
      <w:pPr>
        <w:adjustRightInd w:val="0"/>
        <w:snapToGrid w:val="0"/>
        <w:spacing w:line="360" w:lineRule="auto"/>
        <w:ind w:firstLineChars="200" w:firstLine="420"/>
        <w:rPr>
          <w:rFonts w:ascii="Arial" w:hAnsi="Arial"/>
        </w:rPr>
      </w:pPr>
      <w:r>
        <w:rPr>
          <w:rFonts w:ascii="Arial" w:hAnsi="Arial"/>
        </w:rPr>
        <w:t>例：某投资者赎回本基金</w:t>
      </w:r>
      <w:r>
        <w:rPr>
          <w:rFonts w:ascii="Arial" w:hAnsi="Arial"/>
        </w:rPr>
        <w:t>1</w:t>
      </w:r>
      <w:r>
        <w:rPr>
          <w:rFonts w:ascii="Arial" w:hAnsi="Arial"/>
        </w:rPr>
        <w:t>万份基金份额，之前采用</w:t>
      </w:r>
      <w:r>
        <w:rPr>
          <w:rFonts w:ascii="Arial" w:hAnsi="Arial" w:hint="eastAsia"/>
        </w:rPr>
        <w:t>后</w:t>
      </w:r>
      <w:r>
        <w:rPr>
          <w:rFonts w:ascii="Arial" w:hAnsi="Arial"/>
        </w:rPr>
        <w:t>端</w:t>
      </w:r>
      <w:r>
        <w:rPr>
          <w:rFonts w:ascii="Arial" w:hAnsi="Arial" w:hint="eastAsia"/>
        </w:rPr>
        <w:t>收费</w:t>
      </w:r>
      <w:r>
        <w:rPr>
          <w:rFonts w:ascii="Arial" w:hAnsi="Arial"/>
        </w:rPr>
        <w:t>模式</w:t>
      </w:r>
      <w:r>
        <w:rPr>
          <w:rFonts w:ascii="Arial" w:hAnsi="Arial" w:hint="eastAsia"/>
        </w:rPr>
        <w:t>申购</w:t>
      </w:r>
      <w:r>
        <w:rPr>
          <w:rFonts w:ascii="Arial" w:hAnsi="Arial"/>
        </w:rPr>
        <w:t>，申购日基金份额净值是</w:t>
      </w:r>
      <w:r>
        <w:rPr>
          <w:rFonts w:ascii="Arial" w:hAnsi="Arial"/>
        </w:rPr>
        <w:t>1.050</w:t>
      </w:r>
      <w:r>
        <w:rPr>
          <w:rFonts w:ascii="Arial" w:hAnsi="Arial"/>
        </w:rPr>
        <w:t>元，持有时间为两年六个月，对应的后端申购费率为</w:t>
      </w:r>
      <w:r>
        <w:rPr>
          <w:rFonts w:ascii="Arial" w:hAnsi="Arial"/>
        </w:rPr>
        <w:t>0.</w:t>
      </w:r>
      <w:r>
        <w:rPr>
          <w:rFonts w:ascii="Arial" w:hAnsi="Arial" w:hint="eastAsia"/>
        </w:rPr>
        <w:t>60</w:t>
      </w:r>
      <w:r>
        <w:rPr>
          <w:rFonts w:ascii="Arial" w:hAnsi="Arial"/>
        </w:rPr>
        <w:t>%</w:t>
      </w:r>
      <w:r>
        <w:rPr>
          <w:rFonts w:ascii="Arial" w:hAnsi="Arial"/>
        </w:rPr>
        <w:t>，对应的赎回费率为</w:t>
      </w:r>
      <w:r>
        <w:rPr>
          <w:rFonts w:ascii="Arial" w:hAnsi="Arial"/>
        </w:rPr>
        <w:t>0%</w:t>
      </w:r>
      <w:r>
        <w:rPr>
          <w:rFonts w:ascii="Arial" w:hAnsi="Arial"/>
        </w:rPr>
        <w:t>，假设赎回当日基金份额净值是</w:t>
      </w:r>
      <w:r>
        <w:rPr>
          <w:rFonts w:ascii="Arial" w:hAnsi="Arial"/>
        </w:rPr>
        <w:t xml:space="preserve">1.250 </w:t>
      </w:r>
      <w:r>
        <w:rPr>
          <w:rFonts w:ascii="Arial" w:hAnsi="Arial"/>
        </w:rPr>
        <w:t>元，则其可得到的赎回金额为：</w:t>
      </w:r>
    </w:p>
    <w:p w:rsidR="008553CD" w:rsidRDefault="008553CD">
      <w:pPr>
        <w:adjustRightInd w:val="0"/>
        <w:snapToGrid w:val="0"/>
        <w:spacing w:line="360" w:lineRule="auto"/>
        <w:ind w:firstLineChars="200" w:firstLine="420"/>
        <w:rPr>
          <w:rFonts w:ascii="Arial" w:hAnsi="Arial"/>
        </w:rPr>
      </w:pPr>
      <w:r>
        <w:rPr>
          <w:rFonts w:ascii="Arial" w:hAnsi="Arial"/>
        </w:rPr>
        <w:t>赎回总金额</w:t>
      </w:r>
      <w:r>
        <w:rPr>
          <w:rFonts w:ascii="Arial" w:hAnsi="Arial"/>
        </w:rPr>
        <w:t xml:space="preserve">=10000×1.250=12500 </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后端申购费用</w:t>
      </w:r>
      <w:r>
        <w:rPr>
          <w:rFonts w:ascii="Arial" w:hAnsi="Arial"/>
        </w:rPr>
        <w:t>=10000×1.050×0.</w:t>
      </w:r>
      <w:r>
        <w:rPr>
          <w:rFonts w:ascii="Arial" w:hAnsi="Arial" w:hint="eastAsia"/>
        </w:rPr>
        <w:t>6</w:t>
      </w:r>
      <w:r>
        <w:rPr>
          <w:rFonts w:ascii="Arial" w:hAnsi="Arial"/>
        </w:rPr>
        <w:t>%=</w:t>
      </w:r>
      <w:r>
        <w:rPr>
          <w:rFonts w:ascii="Arial" w:hAnsi="Arial" w:hint="eastAsia"/>
        </w:rPr>
        <w:t>63.00</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赎回费用</w:t>
      </w:r>
      <w:r>
        <w:rPr>
          <w:rFonts w:ascii="Arial" w:hAnsi="Arial"/>
        </w:rPr>
        <w:t>=12500×0%=0</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净赎回金额</w:t>
      </w:r>
      <w:r>
        <w:rPr>
          <w:rFonts w:ascii="Arial" w:hAnsi="Arial"/>
        </w:rPr>
        <w:t>=12500-</w:t>
      </w:r>
      <w:r>
        <w:rPr>
          <w:rFonts w:ascii="Arial" w:hAnsi="Arial" w:hint="eastAsia"/>
        </w:rPr>
        <w:t>63.00</w:t>
      </w:r>
      <w:r>
        <w:rPr>
          <w:rFonts w:ascii="Arial" w:hAnsi="Arial"/>
        </w:rPr>
        <w:t>-0=12</w:t>
      </w:r>
      <w:r>
        <w:rPr>
          <w:rFonts w:ascii="Arial" w:hAnsi="Arial" w:hint="eastAsia"/>
        </w:rPr>
        <w:t>437</w:t>
      </w:r>
      <w:r>
        <w:rPr>
          <w:rFonts w:ascii="Arial" w:hAnsi="Arial"/>
        </w:rPr>
        <w:t>.</w:t>
      </w:r>
      <w:r>
        <w:rPr>
          <w:rFonts w:ascii="Arial" w:hAnsi="Arial" w:hint="eastAsia"/>
        </w:rPr>
        <w:t>0</w:t>
      </w:r>
      <w:r>
        <w:rPr>
          <w:rFonts w:ascii="Arial" w:hAnsi="Arial"/>
        </w:rPr>
        <w:t>0</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即：投资者赎回本基金</w:t>
      </w:r>
      <w:r>
        <w:rPr>
          <w:rFonts w:ascii="Arial" w:hAnsi="Arial"/>
        </w:rPr>
        <w:t xml:space="preserve">1 </w:t>
      </w:r>
      <w:r>
        <w:rPr>
          <w:rFonts w:ascii="Arial" w:hAnsi="Arial"/>
        </w:rPr>
        <w:t>万份基金份额，之前采用</w:t>
      </w:r>
      <w:r>
        <w:rPr>
          <w:rFonts w:ascii="Arial" w:hAnsi="Arial" w:hint="eastAsia"/>
        </w:rPr>
        <w:t>后</w:t>
      </w:r>
      <w:r>
        <w:rPr>
          <w:rFonts w:ascii="Arial" w:hAnsi="Arial"/>
        </w:rPr>
        <w:t>端</w:t>
      </w:r>
      <w:r>
        <w:rPr>
          <w:rFonts w:ascii="Arial" w:hAnsi="Arial" w:hint="eastAsia"/>
        </w:rPr>
        <w:t>收费</w:t>
      </w:r>
      <w:r>
        <w:rPr>
          <w:rFonts w:ascii="Arial" w:hAnsi="Arial"/>
        </w:rPr>
        <w:t>模式</w:t>
      </w:r>
      <w:r>
        <w:rPr>
          <w:rFonts w:ascii="Arial" w:hAnsi="Arial" w:hint="eastAsia"/>
        </w:rPr>
        <w:t>申购</w:t>
      </w:r>
      <w:r>
        <w:rPr>
          <w:rFonts w:ascii="Arial" w:hAnsi="Arial"/>
        </w:rPr>
        <w:t>，持有时间为两年六个月，假设赎回当日基金份额净值是</w:t>
      </w:r>
      <w:r>
        <w:rPr>
          <w:rFonts w:ascii="Arial" w:hAnsi="Arial"/>
        </w:rPr>
        <w:t>1.250</w:t>
      </w:r>
      <w:r>
        <w:rPr>
          <w:rFonts w:ascii="Arial" w:hAnsi="Arial"/>
        </w:rPr>
        <w:t>元，则其可得到的赎回金额为</w:t>
      </w:r>
      <w:r>
        <w:rPr>
          <w:rFonts w:ascii="Arial" w:hAnsi="Arial"/>
        </w:rPr>
        <w:t>12</w:t>
      </w:r>
      <w:r>
        <w:rPr>
          <w:rFonts w:ascii="Arial" w:hAnsi="Arial" w:hint="eastAsia"/>
        </w:rPr>
        <w:t>437</w:t>
      </w:r>
      <w:r>
        <w:rPr>
          <w:rFonts w:ascii="Arial" w:hAnsi="Arial"/>
        </w:rPr>
        <w:t>.</w:t>
      </w:r>
      <w:r>
        <w:rPr>
          <w:rFonts w:ascii="Arial" w:hAnsi="Arial" w:hint="eastAsia"/>
        </w:rPr>
        <w:t>0</w:t>
      </w:r>
      <w:r>
        <w:rPr>
          <w:rFonts w:ascii="Arial" w:hAnsi="Arial"/>
        </w:rPr>
        <w:t>0</w:t>
      </w:r>
      <w:r>
        <w:rPr>
          <w:rFonts w:ascii="Arial" w:hAnsi="Arial"/>
        </w:rPr>
        <w:t>元。</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rPr>
        <w:t>、本基金</w:t>
      </w:r>
      <w:r>
        <w:rPr>
          <w:rFonts w:ascii="Arial" w:hAnsi="Arial" w:hint="eastAsia"/>
        </w:rPr>
        <w:t>各类基金份额的基金</w:t>
      </w:r>
      <w:r>
        <w:rPr>
          <w:rFonts w:ascii="Arial" w:hAnsi="Arial"/>
        </w:rPr>
        <w:t>份额净值的计算，保留到小数点后</w:t>
      </w:r>
      <w:r>
        <w:rPr>
          <w:rFonts w:ascii="Arial" w:hAnsi="Arial"/>
        </w:rPr>
        <w:t>3</w:t>
      </w:r>
      <w:r>
        <w:rPr>
          <w:rFonts w:ascii="Arial" w:hAnsi="Arial"/>
        </w:rPr>
        <w:t>位，小数点后第</w:t>
      </w:r>
      <w:r>
        <w:rPr>
          <w:rFonts w:ascii="Arial" w:hAnsi="Arial"/>
        </w:rPr>
        <w:t>4</w:t>
      </w:r>
      <w:r>
        <w:rPr>
          <w:rFonts w:ascii="Arial" w:hAnsi="Arial"/>
        </w:rPr>
        <w:t>位四舍五入，由此产生的误差在基金财产中列支。</w:t>
      </w:r>
      <w:r>
        <w:rPr>
          <w:rFonts w:ascii="Arial" w:hAnsi="Arial"/>
        </w:rPr>
        <w:t>T</w:t>
      </w:r>
      <w:r>
        <w:rPr>
          <w:rFonts w:ascii="Arial" w:hAnsi="Arial"/>
        </w:rPr>
        <w:t>日的基金份额净值在当天收市后计算，并在</w:t>
      </w:r>
      <w:r>
        <w:rPr>
          <w:rFonts w:ascii="Arial" w:hAnsi="Arial"/>
        </w:rPr>
        <w:t>T+1</w:t>
      </w:r>
      <w:r>
        <w:rPr>
          <w:rFonts w:ascii="Arial" w:hAnsi="Arial"/>
        </w:rPr>
        <w:t>日内公告。遇特殊情况，经中国证监会同意，可以适当延迟计算或公告。</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rPr>
        <w:t>、申购份额余额的处理方式：申购的有效份额为净申购金额除以当日的基金份额净值，有效份额单位为份。上述计算结果均按四舍五入方法，保留到小数点后两位，由此误差产生</w:t>
      </w:r>
      <w:r>
        <w:rPr>
          <w:rFonts w:ascii="Arial" w:hAnsi="Arial"/>
        </w:rPr>
        <w:lastRenderedPageBreak/>
        <w:t>的收益或损失由基金财产承担。</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rPr>
        <w:t>、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w:t>
      </w:r>
    </w:p>
    <w:p w:rsidR="00A16BAF"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rPr>
        <w:t>、</w:t>
      </w:r>
      <w:r>
        <w:rPr>
          <w:rFonts w:ascii="Arial" w:hAnsi="Arial" w:hint="eastAsia"/>
        </w:rPr>
        <w:t>本基金</w:t>
      </w:r>
      <w:r>
        <w:rPr>
          <w:rFonts w:ascii="Arial" w:hAnsi="Arial" w:hint="eastAsia"/>
        </w:rPr>
        <w:t>A</w:t>
      </w:r>
      <w:r>
        <w:rPr>
          <w:rFonts w:ascii="Arial" w:hAnsi="Arial" w:hint="eastAsia"/>
        </w:rPr>
        <w:t>类基金份额的</w:t>
      </w:r>
      <w:r>
        <w:rPr>
          <w:rFonts w:ascii="Arial" w:hAnsi="Arial"/>
        </w:rPr>
        <w:t>申购费用由</w:t>
      </w:r>
      <w:r>
        <w:rPr>
          <w:rFonts w:ascii="Arial" w:hAnsi="Arial" w:hint="eastAsia"/>
        </w:rPr>
        <w:t>基金投资者</w:t>
      </w:r>
      <w:r>
        <w:rPr>
          <w:rFonts w:ascii="Arial" w:hAnsi="Arial"/>
        </w:rPr>
        <w:t>承担，不列入基金财产，主要用于本基金的市场推广、销售、注册登记等各项费用。</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rPr>
        <w:t>、赎回费用由赎回基金份额的基金份额持有人承担，在基金份额持有人赎回基金份额时收取。</w:t>
      </w:r>
      <w:r>
        <w:rPr>
          <w:rFonts w:ascii="Tahoma" w:hAnsi="Tahoma" w:hint="eastAsia"/>
        </w:rPr>
        <w:t>对于收取的持续持有期少于</w:t>
      </w:r>
      <w:r>
        <w:rPr>
          <w:rFonts w:ascii="Tahoma" w:hAnsi="Tahoma" w:hint="eastAsia"/>
        </w:rPr>
        <w:t>30</w:t>
      </w:r>
      <w:r>
        <w:rPr>
          <w:rFonts w:ascii="Tahoma" w:hAnsi="Tahoma" w:hint="eastAsia"/>
        </w:rPr>
        <w:t>日的投资人的赎回费，基金管理人将其全额计入基金财产。对于收取的持续持有期大于等于</w:t>
      </w:r>
      <w:r>
        <w:rPr>
          <w:rFonts w:ascii="Tahoma" w:hAnsi="Tahoma" w:hint="eastAsia"/>
        </w:rPr>
        <w:t>30</w:t>
      </w:r>
      <w:r>
        <w:rPr>
          <w:rFonts w:ascii="Tahoma" w:hAnsi="Tahoma" w:hint="eastAsia"/>
        </w:rPr>
        <w:t>日的投资人的赎回费，基金管理人将不低于其总额的</w:t>
      </w:r>
      <w:r>
        <w:rPr>
          <w:rFonts w:ascii="Tahoma" w:hAnsi="Tahoma" w:hint="eastAsia"/>
        </w:rPr>
        <w:t>25%</w:t>
      </w:r>
      <w:r>
        <w:rPr>
          <w:rFonts w:ascii="Tahoma" w:hAnsi="Tahoma" w:hint="eastAsia"/>
        </w:rPr>
        <w:t>计入基金财产，</w:t>
      </w:r>
      <w:r>
        <w:rPr>
          <w:rFonts w:ascii="Arial" w:hAnsi="Arial"/>
        </w:rPr>
        <w:t>其余用于支付</w:t>
      </w:r>
      <w:r>
        <w:rPr>
          <w:rFonts w:ascii="Arial" w:hAnsi="Arial" w:hint="eastAsia"/>
        </w:rPr>
        <w:t>注册登记</w:t>
      </w:r>
      <w:r>
        <w:rPr>
          <w:rFonts w:ascii="Arial" w:hAnsi="Arial"/>
        </w:rPr>
        <w:t>费和其他必要的手续费。</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八、申购与赎回的注册登记</w:t>
      </w:r>
    </w:p>
    <w:p w:rsidR="008553CD" w:rsidRDefault="008553CD">
      <w:pPr>
        <w:adjustRightInd w:val="0"/>
        <w:snapToGrid w:val="0"/>
        <w:spacing w:line="360" w:lineRule="auto"/>
        <w:ind w:firstLineChars="200" w:firstLine="420"/>
        <w:rPr>
          <w:rFonts w:ascii="Arial" w:hAnsi="Arial"/>
        </w:rPr>
      </w:pPr>
      <w:r>
        <w:rPr>
          <w:rFonts w:ascii="Arial" w:hAnsi="Arial" w:hint="eastAsia"/>
        </w:rPr>
        <w:t>基金</w:t>
      </w:r>
      <w:r>
        <w:rPr>
          <w:rFonts w:ascii="Arial" w:hAnsi="Arial"/>
        </w:rPr>
        <w:t>投资者申购基金成功后，基金登记机构在</w:t>
      </w:r>
      <w:r>
        <w:rPr>
          <w:rFonts w:ascii="Arial" w:hAnsi="Arial"/>
        </w:rPr>
        <w:t>T+1</w:t>
      </w:r>
      <w:r>
        <w:rPr>
          <w:rFonts w:ascii="Arial" w:hAnsi="Arial"/>
        </w:rPr>
        <w:t>日为</w:t>
      </w:r>
      <w:r>
        <w:rPr>
          <w:rFonts w:ascii="Arial" w:hAnsi="Arial" w:hint="eastAsia"/>
        </w:rPr>
        <w:t>基金</w:t>
      </w:r>
      <w:r>
        <w:rPr>
          <w:rFonts w:ascii="Arial" w:hAnsi="Arial"/>
        </w:rPr>
        <w:t>投资者登记权益并办理注册登记手续，</w:t>
      </w:r>
      <w:r>
        <w:rPr>
          <w:rFonts w:ascii="Arial" w:hAnsi="Arial" w:hint="eastAsia"/>
        </w:rPr>
        <w:t>基金</w:t>
      </w:r>
      <w:r>
        <w:rPr>
          <w:rFonts w:ascii="Arial" w:hAnsi="Arial"/>
        </w:rPr>
        <w:t>投资者自</w:t>
      </w:r>
      <w:r>
        <w:rPr>
          <w:rFonts w:ascii="Arial" w:hAnsi="Arial"/>
        </w:rPr>
        <w:t>T+2</w:t>
      </w:r>
      <w:r>
        <w:rPr>
          <w:rFonts w:ascii="Arial" w:hAnsi="Arial"/>
        </w:rPr>
        <w:t>日（含该日）后有权赎回该部分基金份额。</w:t>
      </w:r>
    </w:p>
    <w:p w:rsidR="008553CD" w:rsidRDefault="008553CD">
      <w:pPr>
        <w:adjustRightInd w:val="0"/>
        <w:snapToGrid w:val="0"/>
        <w:spacing w:line="360" w:lineRule="auto"/>
        <w:ind w:firstLineChars="200" w:firstLine="420"/>
        <w:rPr>
          <w:rFonts w:ascii="Arial" w:hAnsi="Arial"/>
        </w:rPr>
      </w:pPr>
      <w:r>
        <w:rPr>
          <w:rFonts w:ascii="Arial" w:hAnsi="Arial" w:hint="eastAsia"/>
        </w:rPr>
        <w:t>基金</w:t>
      </w:r>
      <w:r>
        <w:rPr>
          <w:rFonts w:ascii="Arial" w:hAnsi="Arial"/>
        </w:rPr>
        <w:t>投资者赎回基金成功后，基金登记机构在</w:t>
      </w:r>
      <w:r>
        <w:rPr>
          <w:rFonts w:ascii="Arial" w:hAnsi="Arial"/>
        </w:rPr>
        <w:t>T+1</w:t>
      </w:r>
      <w:r>
        <w:rPr>
          <w:rFonts w:ascii="Arial" w:hAnsi="Arial"/>
        </w:rPr>
        <w:t>日为</w:t>
      </w:r>
      <w:r>
        <w:rPr>
          <w:rFonts w:ascii="Arial" w:hAnsi="Arial" w:hint="eastAsia"/>
        </w:rPr>
        <w:t>基金</w:t>
      </w:r>
      <w:r>
        <w:rPr>
          <w:rFonts w:ascii="Arial" w:hAnsi="Arial"/>
        </w:rPr>
        <w:t>投资者办理扣除权益的注册登记手续。</w:t>
      </w:r>
    </w:p>
    <w:p w:rsidR="008553CD" w:rsidRDefault="008553CD">
      <w:pPr>
        <w:adjustRightInd w:val="0"/>
        <w:snapToGrid w:val="0"/>
        <w:spacing w:line="360" w:lineRule="auto"/>
        <w:ind w:firstLineChars="200" w:firstLine="420"/>
        <w:rPr>
          <w:rFonts w:ascii="Arial" w:hAnsi="Arial"/>
        </w:rPr>
      </w:pPr>
      <w:r>
        <w:rPr>
          <w:rFonts w:ascii="Arial" w:hAnsi="Arial"/>
        </w:rPr>
        <w:t>基金管理人可以在法律法规允许的范围内，对上述注册登记办理时间进行调整，但不得实质影响投资者的合法权益，并最迟于开始实施前</w:t>
      </w:r>
      <w:r>
        <w:rPr>
          <w:rFonts w:ascii="Arial" w:hAnsi="Arial"/>
        </w:rPr>
        <w:t>3</w:t>
      </w:r>
      <w:r>
        <w:rPr>
          <w:rFonts w:ascii="Arial" w:hAnsi="Arial"/>
        </w:rPr>
        <w:t>个工作日在至少一家指定媒体及基金管理人网站公告。</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九、拒绝或暂停申购的情形及处理</w:t>
      </w:r>
    </w:p>
    <w:p w:rsidR="008553CD" w:rsidRDefault="008553CD">
      <w:pPr>
        <w:adjustRightInd w:val="0"/>
        <w:snapToGrid w:val="0"/>
        <w:spacing w:line="360" w:lineRule="auto"/>
        <w:ind w:firstLineChars="200" w:firstLine="420"/>
        <w:rPr>
          <w:rFonts w:ascii="Arial" w:hAnsi="Arial"/>
        </w:rPr>
      </w:pPr>
      <w:r>
        <w:rPr>
          <w:rFonts w:ascii="Arial" w:hAnsi="Arial" w:hint="eastAsia"/>
        </w:rPr>
        <w:t>发生下列情况时，基金管理人可拒绝或暂停接受基金投资者的申购申请：</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、因不可抗力导致基金无法正常运作；</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、证券交易所交易时间非正常停市，导致基金管理人无法计算当日基金资产净值；</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、发生本基金合同规定的暂停基金资产估值情况；</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、基金资产规模过大，使基金管理人无法找到合适的投资品种，或基金管理人认为会损害已有基金份额持有人利益的申购；</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、法律法规规定或中国证监会认定的其他情形。</w:t>
      </w:r>
    </w:p>
    <w:p w:rsidR="008553CD" w:rsidRDefault="008553CD">
      <w:pPr>
        <w:adjustRightInd w:val="0"/>
        <w:snapToGrid w:val="0"/>
        <w:spacing w:line="360" w:lineRule="auto"/>
        <w:ind w:firstLineChars="200" w:firstLine="420"/>
        <w:rPr>
          <w:rFonts w:ascii="Arial" w:hAnsi="Arial"/>
        </w:rPr>
      </w:pPr>
      <w:r>
        <w:rPr>
          <w:rFonts w:ascii="Arial" w:hAnsi="Arial" w:hint="eastAsia"/>
        </w:rPr>
        <w:t>发生上述暂停申购情形时，基金管理人应当根据有关规定在指定媒体和基金管理人网站上刊登暂停申购公告。如果基金投资者的申购申请被拒绝，被拒绝的申购款项将退还给投资者。在暂停申购的情况消除时，基金管理人应及时恢复申购业务的办理。</w:t>
      </w:r>
    </w:p>
    <w:p w:rsidR="008553CD" w:rsidRDefault="008553CD">
      <w:pPr>
        <w:adjustRightInd w:val="0"/>
        <w:snapToGrid w:val="0"/>
        <w:spacing w:line="360" w:lineRule="auto"/>
        <w:ind w:firstLineChars="200" w:firstLine="422"/>
        <w:rPr>
          <w:rFonts w:ascii="Arial" w:hAnsi="Arial"/>
          <w:b/>
        </w:rPr>
      </w:pPr>
      <w:r>
        <w:rPr>
          <w:rFonts w:ascii="Arial" w:hAnsi="Arial"/>
          <w:b/>
        </w:rPr>
        <w:t>十、暂停赎回或延缓支付赎回款项的情形及处理</w:t>
      </w:r>
    </w:p>
    <w:p w:rsidR="008553CD" w:rsidRDefault="008553CD">
      <w:pPr>
        <w:adjustRightInd w:val="0"/>
        <w:snapToGrid w:val="0"/>
        <w:spacing w:line="360" w:lineRule="auto"/>
        <w:ind w:firstLineChars="200" w:firstLine="420"/>
        <w:rPr>
          <w:rFonts w:ascii="Arial" w:hAnsi="Arial"/>
        </w:rPr>
      </w:pPr>
      <w:r>
        <w:rPr>
          <w:rFonts w:ascii="Arial" w:hAnsi="Arial" w:hint="eastAsia"/>
        </w:rPr>
        <w:t>发生下列情形时，基金管理人可暂停接受基金投资者的赎回申请或延缓支付赎回款项：</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、因不可抗力导致基金管理人不能支付赎回款项。</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、证券交易所交易时间非正常停市，导致基金管理人无法计算当日基金资产净值。</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、连续两个或两个以上开放日发生巨额赎回。</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4</w:t>
      </w:r>
      <w:r>
        <w:rPr>
          <w:rFonts w:ascii="Arial" w:hAnsi="Arial" w:hint="eastAsia"/>
        </w:rPr>
        <w:t>、发生本基金合同规定的暂停基金资产估值情况。</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、法律法规规定或中国证监会认定的其他情形。</w:t>
      </w:r>
    </w:p>
    <w:p w:rsidR="008553CD" w:rsidRDefault="008553CD">
      <w:pPr>
        <w:adjustRightInd w:val="0"/>
        <w:snapToGrid w:val="0"/>
        <w:spacing w:line="360" w:lineRule="auto"/>
        <w:ind w:firstLineChars="200" w:firstLine="420"/>
        <w:rPr>
          <w:rFonts w:ascii="Arial" w:hAnsi="Arial"/>
        </w:rPr>
      </w:pPr>
      <w:r>
        <w:rPr>
          <w:rFonts w:ascii="Arial" w:hAnsi="Arial" w:hint="eastAsia"/>
        </w:rPr>
        <w:t>发生上述情形时，基金管理人应在当日向中国证监会报告，已接受的赎回申请，基金管理人应按时足额支付；如暂时不能足额支付，未支付部分可延期支付。若出现上述第</w:t>
      </w:r>
      <w:r>
        <w:rPr>
          <w:rFonts w:ascii="Arial" w:hAnsi="Arial"/>
        </w:rPr>
        <w:t>3</w:t>
      </w:r>
      <w:r>
        <w:rPr>
          <w:rFonts w:ascii="Arial" w:hAnsi="Arial" w:hint="eastAsia"/>
        </w:rPr>
        <w:t>项所述情形，按基金合同的相关条款处理。投资者在申请赎回时可事先选择将当日可能未获受理部分予以撤销。在暂停赎回的情况消除时，基金管理人应及时恢复赎回业务的办理并公告。</w:t>
      </w:r>
    </w:p>
    <w:p w:rsidR="008553CD" w:rsidRDefault="008553CD">
      <w:pPr>
        <w:adjustRightInd w:val="0"/>
        <w:snapToGrid w:val="0"/>
        <w:spacing w:line="360" w:lineRule="auto"/>
        <w:ind w:firstLineChars="200" w:firstLine="422"/>
        <w:rPr>
          <w:rFonts w:ascii="Arial" w:hAnsi="Arial"/>
          <w:b/>
        </w:rPr>
      </w:pPr>
      <w:r>
        <w:rPr>
          <w:rFonts w:ascii="Arial" w:hAnsi="Arial"/>
          <w:b/>
        </w:rPr>
        <w:t>十一、巨额赎回的情形及处理方式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、巨额赎回的认定</w:t>
      </w:r>
    </w:p>
    <w:p w:rsidR="008553CD" w:rsidRDefault="008553CD">
      <w:pPr>
        <w:adjustRightInd w:val="0"/>
        <w:snapToGrid w:val="0"/>
        <w:spacing w:line="360" w:lineRule="auto"/>
        <w:ind w:firstLineChars="200" w:firstLine="420"/>
        <w:rPr>
          <w:rFonts w:ascii="Arial" w:hAnsi="Arial"/>
        </w:rPr>
      </w:pPr>
      <w:r>
        <w:rPr>
          <w:rFonts w:ascii="Arial" w:hAnsi="Arial" w:hint="eastAsia"/>
        </w:rPr>
        <w:t>若本基金单个开放日内的基金份额净赎回申请</w:t>
      </w:r>
      <w:r>
        <w:rPr>
          <w:rFonts w:ascii="Arial" w:hAnsi="Arial"/>
        </w:rPr>
        <w:t>(</w:t>
      </w:r>
      <w:r>
        <w:rPr>
          <w:rFonts w:ascii="Arial" w:hAnsi="Arial" w:hint="eastAsia"/>
        </w:rPr>
        <w:t>赎回申请份额总数加上基金转换中转出申请份额总数后扣除申购申请份额总数及基金转换中转入申请份额总数后的余额</w:t>
      </w:r>
      <w:r>
        <w:rPr>
          <w:rFonts w:ascii="Arial" w:hAnsi="Arial"/>
        </w:rPr>
        <w:t>)</w:t>
      </w:r>
      <w:r>
        <w:rPr>
          <w:rFonts w:ascii="Arial" w:hAnsi="Arial" w:hint="eastAsia"/>
        </w:rPr>
        <w:t>超过前一日的基金总份额的</w:t>
      </w:r>
      <w:r>
        <w:rPr>
          <w:rFonts w:ascii="Arial" w:hAnsi="Arial"/>
        </w:rPr>
        <w:t>10%</w:t>
      </w:r>
      <w:r>
        <w:rPr>
          <w:rFonts w:ascii="Arial" w:hAnsi="Arial" w:hint="eastAsia"/>
        </w:rPr>
        <w:t>，即认为是发生了巨额赎回。</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、巨额赎回的处理方式</w:t>
      </w:r>
    </w:p>
    <w:p w:rsidR="008553CD" w:rsidRDefault="008553CD">
      <w:pPr>
        <w:adjustRightInd w:val="0"/>
        <w:snapToGrid w:val="0"/>
        <w:spacing w:line="360" w:lineRule="auto"/>
        <w:ind w:firstLineChars="200" w:firstLine="420"/>
        <w:rPr>
          <w:rFonts w:ascii="Arial" w:hAnsi="Arial"/>
        </w:rPr>
      </w:pPr>
      <w:r>
        <w:rPr>
          <w:rFonts w:ascii="Arial" w:hAnsi="Arial" w:hint="eastAsia"/>
        </w:rPr>
        <w:t>当基金出现巨额赎回时，基金管理人可以根据基金当时的资产组合状况决定全额赎回或部分顺延赎回。</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全额赎回：当基金管理人认为有能力支付基金投资者的赎回申请时，按正常赎回程序执行。</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部分顺延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Arial" w:hAnsi="Arial" w:hint="eastAsia"/>
        </w:rPr>
        <w:t>10%</w:t>
      </w:r>
      <w:r>
        <w:rPr>
          <w:rFonts w:ascii="Arial" w:hAnsi="Arial"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Arial" w:hAnsi="Arial" w:hint="eastAsia"/>
        </w:rPr>
        <w:t>并以下</w:t>
      </w:r>
      <w:proofErr w:type="gramEnd"/>
      <w:r>
        <w:rPr>
          <w:rFonts w:ascii="Arial" w:hAnsi="Arial" w:hint="eastAsia"/>
        </w:rPr>
        <w:t>一开放日该类别的基金份额净值为基础计算赎回金额，以此类推，直到全部赎回为止。如投资人在提交赎回申请时未作明确选择，投资人未能赎回部分作自动延期赎回处理。</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、巨额赎回的公告</w:t>
      </w:r>
    </w:p>
    <w:p w:rsidR="008553CD" w:rsidRDefault="008553CD">
      <w:pPr>
        <w:adjustRightInd w:val="0"/>
        <w:snapToGrid w:val="0"/>
        <w:spacing w:line="360" w:lineRule="auto"/>
        <w:ind w:firstLineChars="200" w:firstLine="420"/>
        <w:rPr>
          <w:rFonts w:ascii="Arial" w:hAnsi="Arial"/>
        </w:rPr>
      </w:pPr>
      <w:r>
        <w:rPr>
          <w:rFonts w:ascii="Arial" w:hAnsi="Arial" w:hint="eastAsia"/>
        </w:rPr>
        <w:t>当发生巨额赎回并顺延赎回时，基金管理人应在</w:t>
      </w:r>
      <w:r>
        <w:rPr>
          <w:rFonts w:ascii="Arial" w:hAnsi="Arial"/>
        </w:rPr>
        <w:t>2</w:t>
      </w:r>
      <w:r>
        <w:rPr>
          <w:rFonts w:ascii="Arial" w:hAnsi="Arial" w:hint="eastAsia"/>
        </w:rPr>
        <w:t>日内通过中国证监会指定媒体、基金管理人的公司网站或代销机构的网点刊登公告，并在公开披露日向中国证监会和基金管理人主要办公场所所在地中国证监会派出机构备案，并通过邮寄、传真或者招募说明书规定的其他方式在</w:t>
      </w:r>
      <w:r>
        <w:rPr>
          <w:rFonts w:ascii="Arial" w:hAnsi="Arial"/>
        </w:rPr>
        <w:t>3</w:t>
      </w:r>
      <w:r>
        <w:rPr>
          <w:rFonts w:ascii="Arial" w:hAnsi="Arial" w:hint="eastAsia"/>
        </w:rPr>
        <w:t>个工作日内通知基金份额持有人，并说明有关处理方法。</w:t>
      </w:r>
    </w:p>
    <w:p w:rsidR="008553CD" w:rsidRDefault="008553CD">
      <w:pPr>
        <w:adjustRightInd w:val="0"/>
        <w:snapToGrid w:val="0"/>
        <w:spacing w:line="360" w:lineRule="auto"/>
        <w:ind w:firstLineChars="200" w:firstLine="420"/>
        <w:rPr>
          <w:rFonts w:ascii="Arial" w:hAnsi="Arial"/>
        </w:rPr>
      </w:pPr>
      <w:r>
        <w:rPr>
          <w:rFonts w:ascii="Arial" w:hAnsi="Arial" w:hint="eastAsia"/>
        </w:rPr>
        <w:t>连续</w:t>
      </w:r>
      <w:r>
        <w:rPr>
          <w:rFonts w:ascii="Arial" w:hAnsi="Arial"/>
        </w:rPr>
        <w:t>2</w:t>
      </w:r>
      <w:r>
        <w:rPr>
          <w:rFonts w:ascii="Arial" w:hAnsi="Arial" w:hint="eastAsia"/>
        </w:rPr>
        <w:t>日以上</w:t>
      </w:r>
      <w:r>
        <w:rPr>
          <w:rFonts w:ascii="Arial" w:hAnsi="Arial"/>
        </w:rPr>
        <w:t>(</w:t>
      </w:r>
      <w:r>
        <w:rPr>
          <w:rFonts w:ascii="Arial" w:hAnsi="Arial" w:hint="eastAsia"/>
        </w:rPr>
        <w:t>含本数</w:t>
      </w:r>
      <w:r>
        <w:rPr>
          <w:rFonts w:ascii="Arial" w:hAnsi="Arial"/>
        </w:rPr>
        <w:t>)</w:t>
      </w:r>
      <w:r>
        <w:rPr>
          <w:rFonts w:ascii="Arial" w:hAnsi="Arial" w:hint="eastAsia"/>
        </w:rPr>
        <w:t>发生巨额赎回，如基金管理人认为有必要，可暂停接受基金的赎回申请；已经接受的赎回申请可以延缓支付赎回款项，但不得超过正常支付时间</w:t>
      </w:r>
      <w:r>
        <w:rPr>
          <w:rFonts w:ascii="Arial" w:hAnsi="Arial"/>
        </w:rPr>
        <w:t>20</w:t>
      </w:r>
      <w:r>
        <w:rPr>
          <w:rFonts w:ascii="Arial" w:hAnsi="Arial" w:hint="eastAsia"/>
        </w:rPr>
        <w:t>个工作日，并应当在指定媒体和基金管理人网站上进行公告。</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lastRenderedPageBreak/>
        <w:t>十二、暂停申购或赎回的公告和重新开放申购或赎回的公告</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、发生上述暂停申购或赎回情况的，基金管理人</w:t>
      </w:r>
      <w:proofErr w:type="gramStart"/>
      <w:r>
        <w:rPr>
          <w:rFonts w:ascii="Arial" w:hAnsi="Arial" w:hint="eastAsia"/>
        </w:rPr>
        <w:t>当日应</w:t>
      </w:r>
      <w:proofErr w:type="gramEnd"/>
      <w:r>
        <w:rPr>
          <w:rFonts w:ascii="Arial" w:hAnsi="Arial" w:hint="eastAsia"/>
        </w:rPr>
        <w:t>立即向中国证监会备案，并依照有关规定在指定媒体和基金管理人网站上刊登暂停公告。</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、如发生暂停的时间为</w:t>
      </w:r>
      <w:r>
        <w:rPr>
          <w:rFonts w:ascii="Arial" w:hAnsi="Arial"/>
        </w:rPr>
        <w:t>1</w:t>
      </w:r>
      <w:r>
        <w:rPr>
          <w:rFonts w:ascii="Arial" w:hAnsi="Arial" w:hint="eastAsia"/>
        </w:rPr>
        <w:t>日，第</w:t>
      </w:r>
      <w:r>
        <w:rPr>
          <w:rFonts w:ascii="Arial" w:hAnsi="Arial"/>
        </w:rPr>
        <w:t>2</w:t>
      </w:r>
      <w:r>
        <w:rPr>
          <w:rFonts w:ascii="Arial" w:hAnsi="Arial" w:hint="eastAsia"/>
        </w:rPr>
        <w:t>个工作日基金管理人应依照有关规定在指定媒体和基金管理人网站上刊登基金重新开放申购或赎回公告，并公布最近</w:t>
      </w:r>
      <w:r>
        <w:rPr>
          <w:rFonts w:ascii="Arial" w:hAnsi="Arial"/>
        </w:rPr>
        <w:t>1</w:t>
      </w:r>
      <w:r>
        <w:rPr>
          <w:rFonts w:ascii="Arial" w:hAnsi="Arial" w:hint="eastAsia"/>
        </w:rPr>
        <w:t>个开放日的基金份额净值。</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、如发生暂停的时间超过</w:t>
      </w:r>
      <w:r>
        <w:rPr>
          <w:rFonts w:ascii="Arial" w:hAnsi="Arial"/>
        </w:rPr>
        <w:t>1</w:t>
      </w:r>
      <w:r>
        <w:rPr>
          <w:rFonts w:ascii="Arial" w:hAnsi="Arial" w:hint="eastAsia"/>
        </w:rPr>
        <w:t>日但少于</w:t>
      </w:r>
      <w:r>
        <w:rPr>
          <w:rFonts w:ascii="Arial" w:hAnsi="Arial"/>
        </w:rPr>
        <w:t>2</w:t>
      </w:r>
      <w:r>
        <w:rPr>
          <w:rFonts w:ascii="Arial" w:hAnsi="Arial" w:hint="eastAsia"/>
        </w:rPr>
        <w:t>周，暂停结束，基金重新开放申购或赎回时，基金管理人应提前</w:t>
      </w:r>
      <w:r>
        <w:rPr>
          <w:rFonts w:ascii="Arial" w:hAnsi="Arial"/>
        </w:rPr>
        <w:t>2</w:t>
      </w:r>
      <w:r>
        <w:rPr>
          <w:rFonts w:ascii="Arial" w:hAnsi="Arial" w:hint="eastAsia"/>
        </w:rPr>
        <w:t>个工作日在指定媒体和基金管理人网站上刊登基金重新开放申购或赎回公告，并公告最近</w:t>
      </w:r>
      <w:r>
        <w:rPr>
          <w:rFonts w:ascii="Arial" w:hAnsi="Arial"/>
        </w:rPr>
        <w:t>1</w:t>
      </w:r>
      <w:r>
        <w:rPr>
          <w:rFonts w:ascii="Arial" w:hAnsi="Arial" w:hint="eastAsia"/>
        </w:rPr>
        <w:t>个开放日的基金份额净值。</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、如发生暂停的时间超过</w:t>
      </w:r>
      <w:r>
        <w:rPr>
          <w:rFonts w:ascii="Arial" w:hAnsi="Arial"/>
        </w:rPr>
        <w:t>2</w:t>
      </w:r>
      <w:r>
        <w:rPr>
          <w:rFonts w:ascii="Arial" w:hAnsi="Arial" w:hint="eastAsia"/>
        </w:rPr>
        <w:t>周，暂停期间，基金管理人应每</w:t>
      </w:r>
      <w:r>
        <w:rPr>
          <w:rFonts w:ascii="Arial" w:hAnsi="Arial"/>
        </w:rPr>
        <w:t>2</w:t>
      </w:r>
      <w:r>
        <w:rPr>
          <w:rFonts w:ascii="Arial" w:hAnsi="Arial" w:hint="eastAsia"/>
        </w:rPr>
        <w:t>周至少刊登暂停公告</w:t>
      </w:r>
      <w:r>
        <w:rPr>
          <w:rFonts w:ascii="Arial" w:hAnsi="Arial"/>
        </w:rPr>
        <w:t>1</w:t>
      </w:r>
      <w:r>
        <w:rPr>
          <w:rFonts w:ascii="Arial" w:hAnsi="Arial" w:hint="eastAsia"/>
        </w:rPr>
        <w:t>次。暂停结束，基金重新开放申购或赎回时，基金管理人应提前</w:t>
      </w:r>
      <w:r>
        <w:rPr>
          <w:rFonts w:ascii="Arial" w:hAnsi="Arial"/>
        </w:rPr>
        <w:t>2</w:t>
      </w:r>
      <w:r>
        <w:rPr>
          <w:rFonts w:ascii="Arial" w:hAnsi="Arial" w:hint="eastAsia"/>
        </w:rPr>
        <w:t>个工作日在指定媒体和基金管理人网站上连续刊登基金重新开放申购或赎回公告，并公告最近</w:t>
      </w:r>
      <w:r>
        <w:rPr>
          <w:rFonts w:ascii="Arial" w:hAnsi="Arial"/>
        </w:rPr>
        <w:t>1</w:t>
      </w:r>
      <w:r>
        <w:rPr>
          <w:rFonts w:ascii="Arial" w:hAnsi="Arial" w:hint="eastAsia"/>
        </w:rPr>
        <w:t>个开放日的基金份额净值。</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十三、基金转换</w:t>
      </w:r>
    </w:p>
    <w:p w:rsidR="008553CD" w:rsidRDefault="008553CD">
      <w:pPr>
        <w:autoSpaceDE w:val="0"/>
        <w:autoSpaceDN w:val="0"/>
        <w:adjustRightInd w:val="0"/>
        <w:spacing w:line="360" w:lineRule="auto"/>
        <w:ind w:firstLine="420"/>
        <w:jc w:val="left"/>
        <w:rPr>
          <w:rFonts w:ascii="Arial" w:hAnsi="宋体" w:cs="Arial"/>
          <w:color w:val="000000"/>
          <w:szCs w:val="21"/>
        </w:rPr>
      </w:pPr>
      <w:r>
        <w:rPr>
          <w:rFonts w:hint="eastAsia"/>
          <w:bCs/>
          <w:szCs w:val="21"/>
        </w:rPr>
        <w:t>本基金</w:t>
      </w:r>
      <w:r>
        <w:rPr>
          <w:rFonts w:hint="eastAsia"/>
          <w:bCs/>
          <w:szCs w:val="21"/>
        </w:rPr>
        <w:t>A</w:t>
      </w:r>
      <w:r>
        <w:rPr>
          <w:rFonts w:hint="eastAsia"/>
          <w:bCs/>
          <w:szCs w:val="21"/>
        </w:rPr>
        <w:t>类基金份额于</w:t>
      </w:r>
      <w:r>
        <w:rPr>
          <w:rFonts w:ascii="Arial" w:hAnsi="Arial" w:cs="Arial"/>
          <w:color w:val="000000"/>
          <w:szCs w:val="21"/>
        </w:rPr>
        <w:t>201</w:t>
      </w:r>
      <w:r>
        <w:rPr>
          <w:rFonts w:ascii="Arial" w:hAnsi="Arial" w:cs="Arial" w:hint="eastAsia"/>
          <w:color w:val="000000"/>
          <w:szCs w:val="21"/>
        </w:rPr>
        <w:t>0</w:t>
      </w:r>
      <w:r>
        <w:rPr>
          <w:rFonts w:ascii="Arial" w:hAnsi="宋体" w:cs="Arial" w:hint="eastAsia"/>
          <w:color w:val="000000"/>
          <w:szCs w:val="21"/>
        </w:rPr>
        <w:t>年</w:t>
      </w:r>
      <w:r>
        <w:rPr>
          <w:rFonts w:ascii="Arial" w:hAnsi="宋体" w:cs="Arial"/>
          <w:color w:val="000000"/>
          <w:szCs w:val="21"/>
        </w:rPr>
        <w:t>7</w:t>
      </w:r>
      <w:r>
        <w:rPr>
          <w:rFonts w:ascii="Arial" w:hAnsi="宋体" w:cs="Arial" w:hint="eastAsia"/>
          <w:color w:val="000000"/>
          <w:szCs w:val="21"/>
        </w:rPr>
        <w:t>月</w:t>
      </w:r>
      <w:r>
        <w:rPr>
          <w:rFonts w:ascii="Arial" w:hAnsi="宋体" w:cs="Arial" w:hint="eastAsia"/>
          <w:color w:val="000000"/>
          <w:szCs w:val="21"/>
        </w:rPr>
        <w:t>30</w:t>
      </w:r>
      <w:r>
        <w:rPr>
          <w:rFonts w:ascii="Arial" w:hAnsi="宋体" w:cs="Arial" w:hint="eastAsia"/>
          <w:color w:val="000000"/>
          <w:szCs w:val="21"/>
        </w:rPr>
        <w:t>日起开始办理转换业务。</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本基金</w:t>
      </w:r>
      <w:r>
        <w:rPr>
          <w:rFonts w:ascii="Arial" w:hAnsi="Arial" w:cs="Arial" w:hint="eastAsia"/>
          <w:bCs/>
          <w:szCs w:val="21"/>
        </w:rPr>
        <w:t>C</w:t>
      </w:r>
      <w:r>
        <w:rPr>
          <w:rFonts w:ascii="Arial" w:hAnsi="Arial" w:cs="Arial" w:hint="eastAsia"/>
          <w:bCs/>
          <w:szCs w:val="21"/>
        </w:rPr>
        <w:t>类基金份额于</w:t>
      </w:r>
      <w:r>
        <w:rPr>
          <w:rFonts w:ascii="Arial" w:hAnsi="Arial" w:cs="Arial" w:hint="eastAsia"/>
          <w:bCs/>
          <w:szCs w:val="21"/>
        </w:rPr>
        <w:t>2016</w:t>
      </w:r>
      <w:r>
        <w:rPr>
          <w:rFonts w:ascii="Arial" w:hAnsi="Arial" w:cs="Arial" w:hint="eastAsia"/>
          <w:bCs/>
          <w:szCs w:val="21"/>
        </w:rPr>
        <w:t>年</w:t>
      </w:r>
      <w:r>
        <w:rPr>
          <w:rFonts w:ascii="Arial" w:hAnsi="Arial" w:cs="Arial" w:hint="eastAsia"/>
          <w:bCs/>
          <w:szCs w:val="21"/>
        </w:rPr>
        <w:t>3</w:t>
      </w:r>
      <w:r>
        <w:rPr>
          <w:rFonts w:ascii="Arial" w:hAnsi="Arial" w:cs="Arial" w:hint="eastAsia"/>
          <w:bCs/>
          <w:szCs w:val="21"/>
        </w:rPr>
        <w:t>月</w:t>
      </w:r>
      <w:r>
        <w:rPr>
          <w:rFonts w:ascii="Arial" w:hAnsi="Arial" w:cs="Arial" w:hint="eastAsia"/>
          <w:bCs/>
          <w:szCs w:val="21"/>
        </w:rPr>
        <w:t>22</w:t>
      </w:r>
      <w:r>
        <w:rPr>
          <w:rFonts w:ascii="Arial" w:hAnsi="Arial" w:cs="Arial" w:hint="eastAsia"/>
          <w:bCs/>
          <w:szCs w:val="21"/>
        </w:rPr>
        <w:t>日起开始办理基金转换业务。</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w:t>
      </w:r>
      <w:r>
        <w:rPr>
          <w:rFonts w:ascii="Arial" w:hAnsi="Arial" w:hint="eastAsia"/>
        </w:rPr>
        <w:t>一</w:t>
      </w:r>
      <w:r>
        <w:rPr>
          <w:rFonts w:ascii="Arial" w:hAnsi="Arial"/>
        </w:rPr>
        <w:t>）转换费用</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基金转换费用由转出基金赎回费和申购费补差两部分构成，</w:t>
      </w:r>
      <w:r>
        <w:t>其中：申购费补差具体收取情况，视每次转换时的两只基金的申购费率的差异情况而定</w:t>
      </w:r>
      <w:r>
        <w:rPr>
          <w:rFonts w:ascii="Arial" w:hAnsi="Arial"/>
        </w:rPr>
        <w:t>。基金转换费用由基金持有人承担。</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w:t>
      </w:r>
      <w:r>
        <w:rPr>
          <w:rFonts w:ascii="Arial" w:hAnsi="Arial" w:hint="eastAsia"/>
        </w:rPr>
        <w:t>二</w:t>
      </w:r>
      <w:r>
        <w:rPr>
          <w:rFonts w:ascii="Arial" w:hAnsi="Arial"/>
        </w:rPr>
        <w:t>）业务规则</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w:t>
      </w:r>
      <w:r>
        <w:rPr>
          <w:rFonts w:ascii="Arial" w:hAnsi="Arial"/>
        </w:rPr>
        <w:t>、基金转换只能在同一销售机构进行。转换的两只基金必须都是该销售机构代理的同一基金管理人管理的、在同</w:t>
      </w:r>
      <w:proofErr w:type="gramStart"/>
      <w:r>
        <w:rPr>
          <w:rFonts w:ascii="Arial" w:hAnsi="Arial"/>
        </w:rPr>
        <w:t>一登记</w:t>
      </w:r>
      <w:proofErr w:type="gramEnd"/>
      <w:r>
        <w:rPr>
          <w:rFonts w:ascii="Arial" w:hAnsi="Arial"/>
        </w:rPr>
        <w:t>机构处注册登记的基金。</w:t>
      </w:r>
      <w:r>
        <w:rPr>
          <w:rFonts w:ascii="Arial" w:hAnsi="Arial"/>
        </w:rPr>
        <w:t xml:space="preserve">  </w:t>
      </w:r>
    </w:p>
    <w:p w:rsidR="008553CD" w:rsidRDefault="008553CD">
      <w:pPr>
        <w:pStyle w:val="afb"/>
        <w:spacing w:line="360" w:lineRule="auto"/>
        <w:ind w:firstLineChars="200"/>
        <w:rPr>
          <w:rFonts w:ascii="宋体" w:hAnsi="宋体"/>
          <w:szCs w:val="21"/>
        </w:rPr>
      </w:pPr>
      <w:r>
        <w:rPr>
          <w:rFonts w:ascii="Arial" w:hAnsi="Arial"/>
        </w:rPr>
        <w:t>2</w:t>
      </w:r>
      <w:r>
        <w:rPr>
          <w:rFonts w:ascii="Arial" w:hAnsi="Arial"/>
        </w:rPr>
        <w:t>、前端收费模式的开放式基金只能转换到前端收费模式的其它基金（申购费为零的基金视同为前端收费模式），后端收费模式的基金可以转换到前端或后端收费模式的其它基金</w:t>
      </w:r>
      <w:r>
        <w:rPr>
          <w:rFonts w:ascii="Arial" w:hAnsi="Arial" w:hint="eastAsia"/>
        </w:rPr>
        <w:t>，</w:t>
      </w:r>
      <w:r>
        <w:rPr>
          <w:rFonts w:ascii="宋体" w:hAnsi="宋体" w:hint="eastAsia"/>
          <w:szCs w:val="21"/>
        </w:rPr>
        <w:t>非QDII基金不能与QDII基金进行互换。C类基金份额可以转换到本基金管理人旗下其他基金，本基金其他份额与C类基金份额之间不可转换。</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3</w:t>
      </w:r>
      <w:r>
        <w:rPr>
          <w:rFonts w:ascii="Arial" w:hAnsi="Arial"/>
        </w:rPr>
        <w:t>、基金转换的目标基金份额按新交易计算持有时间。基金转出视为赎回，转入视为申购。基金转换后可赎回的时间为</w:t>
      </w:r>
      <w:r>
        <w:rPr>
          <w:rFonts w:ascii="Arial" w:hAnsi="Arial"/>
        </w:rPr>
        <w:t>T</w:t>
      </w:r>
      <w:r>
        <w:rPr>
          <w:rFonts w:ascii="Arial" w:hAnsi="Arial"/>
        </w:rPr>
        <w:t>＋</w:t>
      </w:r>
      <w:r>
        <w:rPr>
          <w:rFonts w:ascii="Arial" w:hAnsi="Arial"/>
        </w:rPr>
        <w:t>2</w:t>
      </w:r>
      <w:r>
        <w:rPr>
          <w:rFonts w:ascii="Arial" w:hAnsi="Arial"/>
        </w:rPr>
        <w:t>日。</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4</w:t>
      </w:r>
      <w:r>
        <w:rPr>
          <w:rFonts w:ascii="Arial" w:hAnsi="Arial"/>
        </w:rPr>
        <w:t>、基金分红时再投资的份额可在权益登记日的</w:t>
      </w:r>
      <w:r>
        <w:rPr>
          <w:rFonts w:ascii="Arial" w:hAnsi="Arial"/>
        </w:rPr>
        <w:t>T</w:t>
      </w:r>
      <w:r>
        <w:rPr>
          <w:rFonts w:ascii="Arial" w:hAnsi="Arial"/>
        </w:rPr>
        <w:t>＋</w:t>
      </w:r>
      <w:r>
        <w:rPr>
          <w:rFonts w:ascii="Arial" w:hAnsi="Arial"/>
        </w:rPr>
        <w:t>2</w:t>
      </w:r>
      <w:r>
        <w:rPr>
          <w:rFonts w:ascii="Arial" w:hAnsi="Arial"/>
        </w:rPr>
        <w:t>日提交基金转换申请。</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5</w:t>
      </w:r>
      <w:r>
        <w:rPr>
          <w:rFonts w:ascii="Arial" w:hAnsi="Arial"/>
        </w:rPr>
        <w:t>、投资者采用</w:t>
      </w:r>
      <w:r>
        <w:rPr>
          <w:rFonts w:ascii="Arial" w:hAnsi="Arial"/>
        </w:rPr>
        <w:t>“</w:t>
      </w:r>
      <w:r>
        <w:rPr>
          <w:rFonts w:ascii="Arial" w:hAnsi="Arial"/>
        </w:rPr>
        <w:t>份额转换</w:t>
      </w:r>
      <w:r>
        <w:rPr>
          <w:rFonts w:ascii="Arial" w:hAnsi="Arial"/>
        </w:rPr>
        <w:t>”</w:t>
      </w:r>
      <w:r>
        <w:rPr>
          <w:rFonts w:ascii="Arial" w:hAnsi="Arial"/>
        </w:rPr>
        <w:t>的原则提交申请。转出基金份额必须是可用份额，并遵循</w:t>
      </w:r>
      <w:r>
        <w:rPr>
          <w:rFonts w:ascii="Arial" w:hAnsi="Arial"/>
        </w:rPr>
        <w:t>“</w:t>
      </w:r>
      <w:r>
        <w:rPr>
          <w:rFonts w:ascii="Arial" w:hAnsi="Arial"/>
        </w:rPr>
        <w:t>先进先出</w:t>
      </w:r>
      <w:r>
        <w:rPr>
          <w:rFonts w:ascii="Arial" w:hAnsi="Arial"/>
        </w:rPr>
        <w:t>”</w:t>
      </w:r>
      <w:r>
        <w:rPr>
          <w:rFonts w:ascii="Arial" w:hAnsi="Arial"/>
        </w:rPr>
        <w:t>的原则。</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w:t>
      </w:r>
      <w:r>
        <w:rPr>
          <w:rFonts w:ascii="Arial" w:hAnsi="Arial" w:hint="eastAsia"/>
        </w:rPr>
        <w:t>三</w:t>
      </w:r>
      <w:r>
        <w:rPr>
          <w:rFonts w:ascii="Arial" w:hAnsi="Arial"/>
        </w:rPr>
        <w:t>）暂停基金转换的情形及处理</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基金转换视同为转出基金的赎回和转入基金的申购，因此有关转出基金和转入基金暂停</w:t>
      </w:r>
      <w:r>
        <w:rPr>
          <w:rFonts w:ascii="Arial" w:hAnsi="Arial"/>
        </w:rPr>
        <w:lastRenderedPageBreak/>
        <w:t>或拒绝申购、暂停赎回的有关规定适用于基金转换。</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出现法律、法规、规章规定的其它情形或其它在《基金合同》、《招募说明书》已载明并获中国证监会批准的特殊情形时，基金管理人可以暂停基金转换业务。</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w:t>
      </w:r>
      <w:r>
        <w:rPr>
          <w:rFonts w:ascii="Arial" w:hAnsi="Arial" w:hint="eastAsia"/>
        </w:rPr>
        <w:t>四</w:t>
      </w:r>
      <w:r>
        <w:rPr>
          <w:rFonts w:ascii="Arial" w:hAnsi="Arial"/>
        </w:rPr>
        <w:t>）重要提示</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w:t>
      </w:r>
      <w:r>
        <w:rPr>
          <w:rFonts w:ascii="Arial" w:hAnsi="Arial"/>
        </w:rPr>
        <w:t>、本基金转换业务适用于可以销售包括博</w:t>
      </w:r>
      <w:proofErr w:type="gramStart"/>
      <w:r>
        <w:rPr>
          <w:rFonts w:ascii="Arial" w:hAnsi="Arial"/>
        </w:rPr>
        <w:t>时创业</w:t>
      </w:r>
      <w:proofErr w:type="gramEnd"/>
      <w:r>
        <w:rPr>
          <w:rFonts w:ascii="Arial" w:hAnsi="Arial"/>
        </w:rPr>
        <w:t>成长混合型证券投资基金在内的两只以上（含两只），</w:t>
      </w:r>
      <w:proofErr w:type="gramStart"/>
      <w:r>
        <w:rPr>
          <w:rFonts w:ascii="Arial" w:hAnsi="Arial"/>
        </w:rPr>
        <w:t>且基金</w:t>
      </w:r>
      <w:proofErr w:type="gramEnd"/>
      <w:r>
        <w:rPr>
          <w:rFonts w:ascii="Arial" w:hAnsi="Arial"/>
        </w:rPr>
        <w:t>登记机构为同一机构的博时旗下基金的销售机构。</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2</w:t>
      </w:r>
      <w:r>
        <w:rPr>
          <w:rFonts w:ascii="Arial" w:hAnsi="Arial"/>
        </w:rPr>
        <w:t>、转换业务的收费计算公式及举例参见</w:t>
      </w:r>
      <w:r>
        <w:rPr>
          <w:rFonts w:ascii="Arial" w:hAnsi="Arial"/>
        </w:rPr>
        <w:t>2010</w:t>
      </w:r>
      <w:r>
        <w:rPr>
          <w:rFonts w:ascii="Arial" w:hAnsi="Arial"/>
        </w:rPr>
        <w:t>年</w:t>
      </w:r>
      <w:r>
        <w:rPr>
          <w:rFonts w:ascii="Arial" w:hAnsi="Arial"/>
        </w:rPr>
        <w:t>3</w:t>
      </w:r>
      <w:r>
        <w:rPr>
          <w:rFonts w:ascii="Arial" w:hAnsi="Arial"/>
        </w:rPr>
        <w:t>月</w:t>
      </w:r>
      <w:r>
        <w:rPr>
          <w:rFonts w:ascii="Arial" w:hAnsi="Arial"/>
        </w:rPr>
        <w:t>16</w:t>
      </w:r>
      <w:r>
        <w:rPr>
          <w:rFonts w:ascii="Arial" w:hAnsi="Arial"/>
        </w:rPr>
        <w:t>日刊登于本公司网站的《博时基金管理有限公司关于旗下开放式基金转换业务的公告》。</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3</w:t>
      </w:r>
      <w:r>
        <w:rPr>
          <w:rFonts w:ascii="Arial" w:hAnsi="Arial"/>
        </w:rPr>
        <w:t>、本公司管理基金的转换业务的解释权归本公司。</w:t>
      </w:r>
      <w:r>
        <w:rPr>
          <w:rFonts w:ascii="Arial" w:hAnsi="Arial"/>
        </w:rPr>
        <w:t xml:space="preserve"> </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十四、基金的</w:t>
      </w:r>
      <w:proofErr w:type="gramStart"/>
      <w:r>
        <w:rPr>
          <w:rFonts w:ascii="Arial" w:hAnsi="Arial"/>
          <w:b/>
        </w:rPr>
        <w:t>非交易</w:t>
      </w:r>
      <w:proofErr w:type="gramEnd"/>
      <w:r>
        <w:rPr>
          <w:rFonts w:ascii="Arial" w:hAnsi="Arial"/>
          <w:b/>
        </w:rPr>
        <w:t>过户</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指基金登记机构受理继承、捐赠、司法强制执行和经登记机构认可的其它情况而产生的</w:t>
      </w:r>
      <w:proofErr w:type="gramStart"/>
      <w:r>
        <w:rPr>
          <w:rFonts w:ascii="Arial" w:hAnsi="Arial" w:hint="eastAsia"/>
        </w:rPr>
        <w:t>非交易</w:t>
      </w:r>
      <w:proofErr w:type="gramEnd"/>
      <w:r>
        <w:rPr>
          <w:rFonts w:ascii="Arial" w:hAnsi="Arial" w:hint="eastAsia"/>
        </w:rPr>
        <w:t>过户。无论在上述何种情况下，接受划转的主体必须是依法可以持有本</w:t>
      </w:r>
      <w:proofErr w:type="gramStart"/>
      <w:r>
        <w:rPr>
          <w:rFonts w:ascii="Arial" w:hAnsi="Arial" w:hint="eastAsia"/>
        </w:rPr>
        <w:t>基金基金</w:t>
      </w:r>
      <w:proofErr w:type="gramEnd"/>
      <w:r>
        <w:rPr>
          <w:rFonts w:ascii="Arial" w:hAnsi="Arial" w:hint="eastAsia"/>
        </w:rPr>
        <w:t>份额投资者。</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继承是指基金份额持有人死亡，其持有的基金份额由其合法的继承人继承；</w:t>
      </w:r>
      <w:proofErr w:type="gramStart"/>
      <w:r>
        <w:rPr>
          <w:rFonts w:ascii="Arial" w:hAnsi="Arial" w:hint="eastAsia"/>
        </w:rPr>
        <w:t>捐赠指</w:t>
      </w:r>
      <w:proofErr w:type="gramEnd"/>
      <w:r>
        <w:rPr>
          <w:rFonts w:ascii="Arial" w:hAnsi="Arial" w:hint="eastAsia"/>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Arial" w:hAnsi="Arial" w:hint="eastAsia"/>
        </w:rPr>
        <w:t>非交易</w:t>
      </w:r>
      <w:proofErr w:type="gramEnd"/>
      <w:r>
        <w:rPr>
          <w:rFonts w:ascii="Arial" w:hAnsi="Arial" w:hint="eastAsia"/>
        </w:rPr>
        <w:t>过户必须提供基金登记机构要求提供的相关资料，对于符合条件的</w:t>
      </w:r>
      <w:proofErr w:type="gramStart"/>
      <w:r>
        <w:rPr>
          <w:rFonts w:ascii="Arial" w:hAnsi="Arial" w:hint="eastAsia"/>
        </w:rPr>
        <w:t>非交易</w:t>
      </w:r>
      <w:proofErr w:type="gramEnd"/>
      <w:r>
        <w:rPr>
          <w:rFonts w:ascii="Arial" w:hAnsi="Arial" w:hint="eastAsia"/>
        </w:rPr>
        <w:t>过户申请自申请受理日起</w:t>
      </w:r>
      <w:r>
        <w:rPr>
          <w:rFonts w:ascii="Arial" w:hAnsi="Arial" w:hint="eastAsia"/>
        </w:rPr>
        <w:t>2</w:t>
      </w:r>
      <w:r>
        <w:rPr>
          <w:rFonts w:ascii="Arial" w:hAnsi="Arial" w:hint="eastAsia"/>
        </w:rPr>
        <w:t>个月内办理，并按基金登记机构规定的标准收费。</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十五、基金的转托管</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基金份额持有人可办理已持有基金份额在不同销售机构之间的转托管，基金销售机构可以按照规定的标准收取转托管费。</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如果出现基金管理人、登记机构、办理转托管的销售机构因技术系统性能限制或其它合理原因，可以暂停该业务或者拒绝基金份额持有人的转托管申请。</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十六、定期定额投资计划</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根据《博时创业成长混合型证券投资基金基金合同》和《博时创业成长混合型证券投资基金招募说明书》的有关规定，本基金</w:t>
      </w:r>
      <w:r>
        <w:rPr>
          <w:rFonts w:ascii="Arial" w:hAnsi="Arial" w:hint="eastAsia"/>
        </w:rPr>
        <w:t>A</w:t>
      </w:r>
      <w:r>
        <w:rPr>
          <w:rFonts w:ascii="Arial" w:hAnsi="Arial" w:hint="eastAsia"/>
        </w:rPr>
        <w:t>类份额</w:t>
      </w:r>
      <w:r>
        <w:rPr>
          <w:rFonts w:ascii="Arial" w:hAnsi="Arial"/>
        </w:rPr>
        <w:t>定于</w:t>
      </w:r>
      <w:r>
        <w:rPr>
          <w:rFonts w:ascii="'sans-serif'" w:hAnsi="'sans-serif'"/>
        </w:rPr>
        <w:t>2010</w:t>
      </w:r>
      <w:r>
        <w:rPr>
          <w:rFonts w:ascii="Arial" w:hAnsi="Arial"/>
        </w:rPr>
        <w:t>年</w:t>
      </w:r>
      <w:r>
        <w:rPr>
          <w:rFonts w:ascii="'sans-serif'" w:hAnsi="'sans-serif'"/>
        </w:rPr>
        <w:t>7</w:t>
      </w:r>
      <w:r>
        <w:rPr>
          <w:rFonts w:ascii="Arial" w:hAnsi="Arial"/>
        </w:rPr>
        <w:t>月</w:t>
      </w:r>
      <w:r>
        <w:rPr>
          <w:rFonts w:ascii="'sans-serif'" w:hAnsi="'sans-serif'"/>
        </w:rPr>
        <w:t>30</w:t>
      </w:r>
      <w:r>
        <w:rPr>
          <w:rFonts w:ascii="Arial" w:hAnsi="Arial"/>
        </w:rPr>
        <w:t>日起开始办理基金定期定额投资业务，基金代码：</w:t>
      </w:r>
      <w:r>
        <w:rPr>
          <w:rFonts w:ascii="'sans-serif'" w:hAnsi="'sans-serif'"/>
        </w:rPr>
        <w:t>050014</w:t>
      </w:r>
      <w:r>
        <w:rPr>
          <w:rFonts w:ascii="Arial" w:hAnsi="Arial"/>
        </w:rPr>
        <w:t>（前端收费），</w:t>
      </w:r>
      <w:r>
        <w:rPr>
          <w:rFonts w:ascii="'sans-serif'" w:hAnsi="'sans-serif'"/>
        </w:rPr>
        <w:t>051014</w:t>
      </w:r>
      <w:r>
        <w:rPr>
          <w:rFonts w:ascii="Arial" w:hAnsi="Arial"/>
        </w:rPr>
        <w:t>（后端收费）。</w:t>
      </w:r>
    </w:p>
    <w:p w:rsidR="008553CD" w:rsidRDefault="008553CD">
      <w:pPr>
        <w:adjustRightInd w:val="0"/>
        <w:snapToGrid w:val="0"/>
        <w:spacing w:line="360" w:lineRule="auto"/>
        <w:ind w:firstLineChars="200" w:firstLine="420"/>
        <w:rPr>
          <w:rFonts w:ascii="宋体" w:hAnsi="宋体" w:cs="Arial"/>
          <w:bCs/>
          <w:szCs w:val="21"/>
        </w:rPr>
      </w:pPr>
      <w:r>
        <w:rPr>
          <w:rFonts w:ascii="宋体" w:hAnsi="宋体" w:cs="Arial" w:hint="eastAsia"/>
          <w:bCs/>
          <w:szCs w:val="21"/>
        </w:rPr>
        <w:t>本基金C基金份额于2016年3月 22日起开始办理定期定额投资业务。</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（一）适用投资者范围</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符合法律法规规定的可投资于证券投资基金的个人投资者和机构投资者以及合格境外机构投资者。</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（二）申购费率</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本基金定期定额投资的申购费率与普通申购业务的费率相同。</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w:t>
      </w:r>
      <w:r>
        <w:rPr>
          <w:rFonts w:ascii="Arial" w:hAnsi="Arial"/>
        </w:rPr>
        <w:t>1</w:t>
      </w:r>
      <w:r>
        <w:rPr>
          <w:rFonts w:ascii="Arial" w:hAnsi="Arial"/>
        </w:rPr>
        <w:t>）日常申购费率</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lastRenderedPageBreak/>
        <w:t>本基金申购费率具体为：</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表</w:t>
      </w:r>
      <w:r>
        <w:rPr>
          <w:rFonts w:ascii="Arial" w:hAnsi="Arial" w:hint="eastAsia"/>
        </w:rPr>
        <w:t>3</w:t>
      </w:r>
      <w:r>
        <w:rPr>
          <w:rFonts w:ascii="Arial" w:hAnsi="Arial"/>
        </w:rPr>
        <w:t>：本基金的申购费率结构表</w:t>
      </w:r>
      <w:r>
        <w:rPr>
          <w:rFonts w:ascii="Arial" w:hAnsi="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4"/>
        <w:gridCol w:w="3364"/>
      </w:tblGrid>
      <w:tr w:rsidR="008553CD">
        <w:trPr>
          <w:trHeight w:val="170"/>
          <w:jc w:val="center"/>
        </w:trPr>
        <w:tc>
          <w:tcPr>
            <w:tcW w:w="69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A</w:t>
            </w:r>
            <w:r>
              <w:rPr>
                <w:rFonts w:ascii="Arial" w:hAnsi="Arial" w:hint="eastAsia"/>
              </w:rPr>
              <w:t>类基金份额</w:t>
            </w:r>
            <w:r>
              <w:rPr>
                <w:rFonts w:ascii="Arial" w:hAnsi="Arial"/>
              </w:rPr>
              <w:t>前端申购</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申购金额（</w:t>
            </w:r>
            <w:r>
              <w:rPr>
                <w:rFonts w:ascii="Arial" w:hAnsi="Arial"/>
              </w:rPr>
              <w:t>M</w:t>
            </w:r>
            <w:r>
              <w:rPr>
                <w:rFonts w:ascii="Arial" w:hAnsi="Arial"/>
              </w:rPr>
              <w:t>）</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申购费率（</w:t>
            </w:r>
            <w:r>
              <w:rPr>
                <w:rFonts w:ascii="Arial" w:hAnsi="Arial"/>
              </w:rPr>
              <w:t>%</w:t>
            </w:r>
            <w:r>
              <w:rPr>
                <w:rFonts w:ascii="Arial" w:hAnsi="Arial"/>
              </w:rPr>
              <w:t>）</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M</w:t>
            </w:r>
            <w:r>
              <w:rPr>
                <w:rFonts w:ascii="Arial" w:hAnsi="Arial"/>
              </w:rPr>
              <w:t>＜</w:t>
            </w:r>
            <w:r>
              <w:rPr>
                <w:rFonts w:ascii="Arial" w:hAnsi="Arial"/>
              </w:rPr>
              <w:t>100</w:t>
            </w:r>
            <w:r>
              <w:rPr>
                <w:rFonts w:ascii="Arial" w:hAnsi="Arial"/>
              </w:rPr>
              <w:t>万</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1.50%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100</w:t>
            </w:r>
            <w:r>
              <w:rPr>
                <w:rFonts w:ascii="Arial" w:hAnsi="Arial"/>
              </w:rPr>
              <w:t>万</w:t>
            </w:r>
            <w:r>
              <w:rPr>
                <w:rFonts w:ascii="Arial" w:hAnsi="Arial"/>
              </w:rPr>
              <w:t>≤M</w:t>
            </w:r>
            <w:r>
              <w:rPr>
                <w:rFonts w:ascii="Arial" w:hAnsi="Arial"/>
              </w:rPr>
              <w:t>＜</w:t>
            </w:r>
            <w:r>
              <w:rPr>
                <w:rFonts w:ascii="Arial" w:hAnsi="Arial"/>
              </w:rPr>
              <w:t>500</w:t>
            </w:r>
            <w:r>
              <w:rPr>
                <w:rFonts w:ascii="Arial" w:hAnsi="Arial"/>
              </w:rPr>
              <w:t>万</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0.60%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M≥500</w:t>
            </w:r>
            <w:r>
              <w:rPr>
                <w:rFonts w:ascii="Arial" w:hAnsi="Arial"/>
              </w:rPr>
              <w:t>万</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1000</w:t>
            </w:r>
            <w:r>
              <w:rPr>
                <w:rFonts w:ascii="Arial" w:hAnsi="Arial"/>
              </w:rPr>
              <w:t>元</w:t>
            </w:r>
            <w:r>
              <w:rPr>
                <w:rFonts w:ascii="Arial" w:hAnsi="Arial"/>
              </w:rPr>
              <w:t>/</w:t>
            </w:r>
            <w:r>
              <w:rPr>
                <w:rFonts w:ascii="Arial" w:hAnsi="Arial"/>
              </w:rPr>
              <w:t>笔</w:t>
            </w:r>
          </w:p>
        </w:tc>
      </w:tr>
      <w:tr w:rsidR="008553CD">
        <w:trPr>
          <w:trHeight w:val="170"/>
          <w:jc w:val="center"/>
        </w:trPr>
        <w:tc>
          <w:tcPr>
            <w:tcW w:w="69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A</w:t>
            </w:r>
            <w:r>
              <w:rPr>
                <w:rFonts w:ascii="Arial" w:hAnsi="Arial" w:hint="eastAsia"/>
              </w:rPr>
              <w:t>类基金份额</w:t>
            </w:r>
            <w:r>
              <w:rPr>
                <w:rFonts w:ascii="Arial" w:hAnsi="Arial"/>
              </w:rPr>
              <w:t>后端申购</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持有基金份额期限</w:t>
            </w:r>
            <w:r>
              <w:rPr>
                <w:rFonts w:ascii="Arial" w:hAnsi="Arial"/>
              </w:rPr>
              <w:t>(Y)</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申购费率（</w:t>
            </w:r>
            <w:r>
              <w:rPr>
                <w:rFonts w:ascii="Arial" w:hAnsi="Arial"/>
              </w:rPr>
              <w:t>%</w:t>
            </w:r>
            <w:r>
              <w:rPr>
                <w:rFonts w:ascii="Arial" w:hAnsi="Arial"/>
              </w:rPr>
              <w:t>）</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Y &lt; 1</w:t>
            </w:r>
            <w:r>
              <w:rPr>
                <w:rFonts w:ascii="Arial" w:hAnsi="Arial"/>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1.60%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w:t>
            </w:r>
            <w:r>
              <w:rPr>
                <w:rFonts w:ascii="Arial" w:hAnsi="Arial"/>
              </w:rPr>
              <w:t>年</w:t>
            </w:r>
            <w:r>
              <w:rPr>
                <w:rFonts w:ascii="Arial" w:hAnsi="Arial"/>
              </w:rPr>
              <w:t xml:space="preserve"> ≤ Y &lt; 2</w:t>
            </w:r>
            <w:r>
              <w:rPr>
                <w:rFonts w:ascii="Arial" w:hAnsi="Arial"/>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0.90%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2</w:t>
            </w:r>
            <w:r>
              <w:rPr>
                <w:rFonts w:ascii="Arial" w:hAnsi="Arial"/>
              </w:rPr>
              <w:t>年</w:t>
            </w:r>
            <w:r>
              <w:rPr>
                <w:rFonts w:ascii="Arial" w:hAnsi="Arial"/>
              </w:rPr>
              <w:t xml:space="preserve"> ≤ Y &lt; 3</w:t>
            </w:r>
            <w:r>
              <w:rPr>
                <w:rFonts w:ascii="Arial" w:hAnsi="Arial"/>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0.60%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Y ≥ 3</w:t>
            </w:r>
            <w:r>
              <w:rPr>
                <w:rFonts w:ascii="Arial" w:hAnsi="Arial"/>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0</w:t>
            </w:r>
          </w:p>
        </w:tc>
      </w:tr>
      <w:tr w:rsidR="008553CD">
        <w:trPr>
          <w:trHeight w:val="170"/>
          <w:jc w:val="center"/>
        </w:trPr>
        <w:tc>
          <w:tcPr>
            <w:tcW w:w="69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C</w:t>
            </w:r>
            <w:r>
              <w:rPr>
                <w:rFonts w:ascii="Arial" w:hAnsi="Arial" w:hint="eastAsia"/>
              </w:rPr>
              <w:t>类基金份额</w:t>
            </w:r>
            <w:r>
              <w:rPr>
                <w:rFonts w:ascii="Arial" w:hAnsi="Arial"/>
              </w:rPr>
              <w:t>申购</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申购费率（</w:t>
            </w:r>
            <w:r>
              <w:rPr>
                <w:rFonts w:ascii="Arial" w:hAnsi="Arial"/>
              </w:rPr>
              <w:t>%</w:t>
            </w:r>
            <w:r>
              <w:rPr>
                <w:rFonts w:ascii="Arial" w:hAnsi="Arial"/>
              </w:rPr>
              <w:t>）</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0%</w:t>
            </w:r>
          </w:p>
        </w:tc>
      </w:tr>
    </w:tbl>
    <w:p w:rsidR="008553CD" w:rsidRDefault="008553CD">
      <w:pPr>
        <w:tabs>
          <w:tab w:val="left" w:pos="1110"/>
        </w:tabs>
        <w:adjustRightInd w:val="0"/>
        <w:snapToGrid w:val="0"/>
        <w:spacing w:line="360" w:lineRule="auto"/>
        <w:ind w:firstLineChars="200" w:firstLine="420"/>
        <w:rPr>
          <w:rFonts w:ascii="Arial" w:hAnsi="Arial"/>
        </w:rPr>
      </w:pP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（三）扣款日期和扣款金额</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投资者须遵循各销售机构有关扣款日期的规定，并与销售机构约定每月扣款金额，但最低每次不少于人民币</w:t>
      </w:r>
      <w:r>
        <w:rPr>
          <w:rFonts w:ascii="Arial" w:hAnsi="Arial" w:hint="eastAsia"/>
        </w:rPr>
        <w:t>10</w:t>
      </w:r>
      <w:r>
        <w:rPr>
          <w:rFonts w:ascii="Arial" w:hAnsi="Arial"/>
        </w:rPr>
        <w:t>元（含</w:t>
      </w:r>
      <w:r>
        <w:rPr>
          <w:rFonts w:ascii="Arial" w:hAnsi="Arial" w:hint="eastAsia"/>
        </w:rPr>
        <w:t>10</w:t>
      </w:r>
      <w:r>
        <w:rPr>
          <w:rFonts w:ascii="Arial" w:hAnsi="Arial"/>
        </w:rPr>
        <w:t>元）。</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（四）重要提示</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1</w:t>
      </w:r>
      <w:r>
        <w:rPr>
          <w:rFonts w:ascii="Arial" w:hAnsi="Arial"/>
        </w:rPr>
        <w:t>、凡申请办理本基金</w:t>
      </w:r>
      <w:r>
        <w:rPr>
          <w:rFonts w:ascii="Arial" w:hAnsi="Arial"/>
        </w:rPr>
        <w:t>“</w:t>
      </w:r>
      <w:r>
        <w:rPr>
          <w:rFonts w:ascii="Arial" w:hAnsi="Arial"/>
        </w:rPr>
        <w:t>定期定额投资计划</w:t>
      </w:r>
      <w:r>
        <w:rPr>
          <w:rFonts w:ascii="Arial" w:hAnsi="Arial"/>
        </w:rPr>
        <w:t>”</w:t>
      </w:r>
      <w:r>
        <w:rPr>
          <w:rFonts w:ascii="Arial" w:hAnsi="Arial"/>
        </w:rPr>
        <w:t>的投资者须首先开立本公司开放式</w:t>
      </w:r>
      <w:proofErr w:type="gramStart"/>
      <w:r>
        <w:rPr>
          <w:rFonts w:ascii="Arial" w:hAnsi="Arial"/>
        </w:rPr>
        <w:t>基金基金</w:t>
      </w:r>
      <w:proofErr w:type="gramEnd"/>
      <w:r>
        <w:rPr>
          <w:rFonts w:ascii="Arial" w:hAnsi="Arial"/>
        </w:rPr>
        <w:t>账户。</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rPr>
        <w:t>2</w:t>
      </w:r>
      <w:r>
        <w:rPr>
          <w:rFonts w:ascii="Arial" w:hAnsi="Arial"/>
        </w:rPr>
        <w:t>、本基金定期定额投资计划的每月实际扣款日即为基金申购申请日，并以该日（</w:t>
      </w:r>
      <w:r>
        <w:rPr>
          <w:rFonts w:ascii="Arial" w:hAnsi="Arial"/>
        </w:rPr>
        <w:t>T</w:t>
      </w:r>
      <w:r>
        <w:rPr>
          <w:rFonts w:ascii="Arial" w:hAnsi="Arial"/>
        </w:rPr>
        <w:t>日）的基金份额净值为基准计算申购份额。投资人可以从</w:t>
      </w:r>
      <w:r>
        <w:rPr>
          <w:rFonts w:ascii="Arial" w:hAnsi="Arial"/>
        </w:rPr>
        <w:t>T+2</w:t>
      </w:r>
      <w:r>
        <w:rPr>
          <w:rFonts w:ascii="Arial" w:hAnsi="Arial"/>
        </w:rPr>
        <w:t>日起通过本计划办理网点、致电本公司客</w:t>
      </w:r>
      <w:proofErr w:type="gramStart"/>
      <w:r>
        <w:rPr>
          <w:rFonts w:ascii="Arial" w:hAnsi="Arial"/>
        </w:rPr>
        <w:t>服电话</w:t>
      </w:r>
      <w:proofErr w:type="gramEnd"/>
      <w:r>
        <w:rPr>
          <w:rFonts w:ascii="Arial" w:hAnsi="Arial"/>
        </w:rPr>
        <w:t>或登录本公司网站查询其每次申购申请的确认情况。申购份额将在确认成功后直接计入投资者的基金账户。</w:t>
      </w:r>
      <w:r>
        <w:rPr>
          <w:rFonts w:ascii="Arial" w:hAnsi="Arial"/>
        </w:rPr>
        <w:t xml:space="preserve"> </w:t>
      </w:r>
    </w:p>
    <w:p w:rsidR="008553CD" w:rsidRDefault="008553CD">
      <w:pPr>
        <w:tabs>
          <w:tab w:val="left" w:pos="1110"/>
        </w:tabs>
        <w:adjustRightInd w:val="0"/>
        <w:snapToGrid w:val="0"/>
        <w:spacing w:line="360" w:lineRule="auto"/>
        <w:ind w:firstLineChars="200" w:firstLine="420"/>
        <w:rPr>
          <w:rFonts w:ascii="Arial" w:hAnsi="Arial"/>
        </w:rPr>
      </w:pPr>
      <w:r>
        <w:rPr>
          <w:rFonts w:ascii="Arial" w:hAnsi="Arial" w:hint="eastAsia"/>
        </w:rPr>
        <w:t>（五）本公司网上直销交易已开通本基金的定期投资业务，详情可登录本公司网站</w:t>
      </w:r>
      <w:r>
        <w:rPr>
          <w:rFonts w:ascii="Arial" w:hAnsi="Arial" w:hint="eastAsia"/>
        </w:rPr>
        <w:t>www.bosera.com</w:t>
      </w:r>
      <w:r>
        <w:rPr>
          <w:rFonts w:ascii="Arial" w:hAnsi="Arial" w:hint="eastAsia"/>
        </w:rPr>
        <w:t>参阅《博时基金管理有限公司直销定期投资业务规则》，也可拨打客户服务电话：</w:t>
      </w:r>
      <w:r>
        <w:rPr>
          <w:rFonts w:ascii="Arial" w:hAnsi="Arial" w:hint="eastAsia"/>
        </w:rPr>
        <w:t>95105568</w:t>
      </w:r>
      <w:r>
        <w:rPr>
          <w:rFonts w:ascii="Arial" w:hAnsi="Arial" w:hint="eastAsia"/>
        </w:rPr>
        <w:t>（免长途费）了解或咨询相关情况。</w:t>
      </w:r>
    </w:p>
    <w:p w:rsidR="008553CD" w:rsidRDefault="008553CD">
      <w:pPr>
        <w:tabs>
          <w:tab w:val="left" w:pos="1110"/>
        </w:tabs>
        <w:adjustRightInd w:val="0"/>
        <w:snapToGrid w:val="0"/>
        <w:spacing w:line="360" w:lineRule="auto"/>
        <w:ind w:firstLineChars="200" w:firstLine="422"/>
        <w:rPr>
          <w:rFonts w:ascii="Arial" w:hAnsi="Arial"/>
          <w:b/>
        </w:rPr>
      </w:pPr>
      <w:r>
        <w:rPr>
          <w:rFonts w:ascii="Arial" w:hAnsi="Arial"/>
          <w:b/>
        </w:rPr>
        <w:t>十七、基金的冻结和解冻</w:t>
      </w:r>
    </w:p>
    <w:p w:rsidR="008553CD" w:rsidRDefault="008553CD">
      <w:pPr>
        <w:adjustRightInd w:val="0"/>
        <w:snapToGrid w:val="0"/>
        <w:spacing w:line="360" w:lineRule="auto"/>
        <w:ind w:firstLineChars="200" w:firstLine="420"/>
        <w:rPr>
          <w:rFonts w:ascii="Arial" w:hAnsi="Arial"/>
        </w:rPr>
      </w:pPr>
      <w:r>
        <w:rPr>
          <w:rFonts w:ascii="Arial" w:hAnsi="Arial" w:hint="eastAsia"/>
        </w:rPr>
        <w:t>基金登记机构只受理国家有关机关依法要求的基金账户或基金份额的冻结与解冻以及登记机构认可的其他情况的基金账户或基金份额的冻结与解冻。基金账户或基金份额被冻结的，被冻结基金份额所产生的权益一并冻结，法律法规、中国证监会或法院判决、裁定另有</w:t>
      </w:r>
      <w:r>
        <w:rPr>
          <w:rFonts w:ascii="Arial" w:hAnsi="Arial" w:hint="eastAsia"/>
        </w:rPr>
        <w:lastRenderedPageBreak/>
        <w:t>规定的除外。</w:t>
      </w:r>
    </w:p>
    <w:p w:rsidR="008553CD" w:rsidRDefault="008553CD">
      <w:pPr>
        <w:adjustRightInd w:val="0"/>
        <w:snapToGrid w:val="0"/>
        <w:spacing w:line="360" w:lineRule="auto"/>
        <w:ind w:firstLineChars="200" w:firstLine="420"/>
        <w:rPr>
          <w:rFonts w:ascii="Arial" w:hAnsi="Arial"/>
        </w:rPr>
      </w:pPr>
      <w:r>
        <w:rPr>
          <w:rFonts w:ascii="Arial" w:hAnsi="Arial" w:hint="eastAsia"/>
        </w:rPr>
        <w:t>当基金份额处于冻结状态时，基金登记机构或其他相关机构应拒绝该部分基金份额的赎回申请、</w:t>
      </w:r>
      <w:proofErr w:type="gramStart"/>
      <w:r>
        <w:rPr>
          <w:rFonts w:ascii="Arial" w:hAnsi="Arial" w:hint="eastAsia"/>
        </w:rPr>
        <w:t>非交易</w:t>
      </w:r>
      <w:proofErr w:type="gramEnd"/>
      <w:r>
        <w:rPr>
          <w:rFonts w:ascii="Arial" w:hAnsi="Arial" w:hint="eastAsia"/>
        </w:rPr>
        <w:t>过户以及基金的转托管。</w:t>
      </w:r>
    </w:p>
    <w:p w:rsidR="008553CD" w:rsidRDefault="008553CD">
      <w:pPr>
        <w:adjustRightInd w:val="0"/>
        <w:snapToGrid w:val="0"/>
        <w:spacing w:line="360" w:lineRule="auto"/>
        <w:ind w:firstLineChars="200" w:firstLine="420"/>
        <w:rPr>
          <w:rFonts w:ascii="Arial" w:hAnsi="Arial"/>
        </w:rPr>
        <w:sectPr w:rsidR="008553CD">
          <w:pgSz w:w="11906" w:h="16838"/>
          <w:pgMar w:top="1440" w:right="1800" w:bottom="1440" w:left="1800" w:header="851" w:footer="992" w:gutter="0"/>
          <w:cols w:space="720"/>
          <w:titlePg/>
          <w:docGrid w:linePitch="312"/>
        </w:sectPr>
      </w:pPr>
    </w:p>
    <w:p w:rsidR="008553CD" w:rsidRDefault="008553CD">
      <w:pPr>
        <w:pStyle w:val="11"/>
        <w:snapToGrid w:val="0"/>
        <w:spacing w:before="0" w:after="0" w:line="360" w:lineRule="auto"/>
        <w:ind w:firstLineChars="200" w:firstLine="562"/>
        <w:rPr>
          <w:rFonts w:ascii="Arial" w:eastAsia="宋体" w:hAnsi="Arial"/>
          <w:sz w:val="28"/>
        </w:rPr>
      </w:pPr>
      <w:bookmarkStart w:id="39" w:name="_Toc214873598"/>
      <w:bookmarkStart w:id="40" w:name="_Toc454804366"/>
      <w:r>
        <w:rPr>
          <w:rFonts w:ascii="Arial" w:eastAsia="宋体" w:hAnsi="Arial"/>
          <w:b/>
          <w:sz w:val="28"/>
        </w:rPr>
        <w:lastRenderedPageBreak/>
        <w:t>第</w:t>
      </w:r>
      <w:r>
        <w:rPr>
          <w:rFonts w:ascii="Arial" w:eastAsia="宋体" w:hAnsi="Arial" w:hint="eastAsia"/>
          <w:b/>
          <w:sz w:val="28"/>
        </w:rPr>
        <w:t>八</w:t>
      </w:r>
      <w:r>
        <w:rPr>
          <w:rFonts w:ascii="Arial" w:eastAsia="宋体" w:hAnsi="Arial"/>
          <w:b/>
          <w:sz w:val="28"/>
        </w:rPr>
        <w:t>部分</w:t>
      </w:r>
      <w:r>
        <w:rPr>
          <w:rFonts w:ascii="Arial" w:eastAsia="宋体" w:hAnsi="Arial"/>
          <w:b/>
          <w:sz w:val="28"/>
        </w:rPr>
        <w:t xml:space="preserve">  </w:t>
      </w:r>
      <w:r>
        <w:rPr>
          <w:rFonts w:ascii="Arial" w:eastAsia="宋体" w:hAnsi="Arial"/>
          <w:b/>
          <w:sz w:val="28"/>
        </w:rPr>
        <w:t>基金的投资</w:t>
      </w:r>
      <w:bookmarkEnd w:id="39"/>
      <w:bookmarkEnd w:id="40"/>
    </w:p>
    <w:p w:rsidR="008553CD" w:rsidRDefault="008553CD">
      <w:pPr>
        <w:adjustRightInd w:val="0"/>
        <w:snapToGrid w:val="0"/>
        <w:spacing w:line="360" w:lineRule="auto"/>
        <w:ind w:firstLineChars="200" w:firstLine="422"/>
        <w:rPr>
          <w:rFonts w:ascii="Arial" w:hAnsi="Arial"/>
          <w:b/>
        </w:rPr>
      </w:pPr>
      <w:r>
        <w:rPr>
          <w:rFonts w:ascii="Arial" w:hAnsi="Arial"/>
          <w:b/>
        </w:rPr>
        <w:t>一、投资目标</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本基金通过深入研究创业成长型公司，挖掘该类型公司的投资机会，力争为基金持有人创造出超越业绩比较基准的投资回报。</w:t>
      </w:r>
    </w:p>
    <w:p w:rsidR="008553CD" w:rsidRDefault="008553CD">
      <w:pPr>
        <w:adjustRightInd w:val="0"/>
        <w:snapToGrid w:val="0"/>
        <w:spacing w:line="360" w:lineRule="auto"/>
        <w:ind w:firstLineChars="200" w:firstLine="422"/>
        <w:rPr>
          <w:rFonts w:ascii="Arial" w:hAnsi="Arial"/>
          <w:b/>
        </w:rPr>
      </w:pPr>
      <w:r>
        <w:rPr>
          <w:rFonts w:ascii="Arial" w:hAnsi="Arial"/>
          <w:b/>
        </w:rPr>
        <w:t>二、投资范围</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本基金股票投资比例为基金资产的</w:t>
      </w:r>
      <w:r>
        <w:rPr>
          <w:rFonts w:ascii="Arial" w:hAnsi="Arial" w:hint="eastAsia"/>
        </w:rPr>
        <w:t>60%-95%</w:t>
      </w:r>
      <w:r>
        <w:rPr>
          <w:rFonts w:ascii="Arial" w:hAnsi="Arial" w:hint="eastAsia"/>
        </w:rPr>
        <w:t>，其中对创业成长型公司的投资比例不低于股票投资部分的</w:t>
      </w:r>
      <w:r>
        <w:rPr>
          <w:rFonts w:ascii="Arial" w:hAnsi="Arial" w:hint="eastAsia"/>
        </w:rPr>
        <w:t>80%</w:t>
      </w:r>
      <w:r>
        <w:rPr>
          <w:rFonts w:ascii="Arial" w:hAnsi="Arial" w:hint="eastAsia"/>
        </w:rPr>
        <w:t>，权证投资比例不超过基金资产净值的</w:t>
      </w:r>
      <w:r>
        <w:rPr>
          <w:rFonts w:ascii="Arial" w:hAnsi="Arial" w:hint="eastAsia"/>
        </w:rPr>
        <w:t>3%</w:t>
      </w:r>
      <w:r>
        <w:rPr>
          <w:rFonts w:ascii="Arial" w:hAnsi="Arial" w:hint="eastAsia"/>
        </w:rPr>
        <w:t>。债券投资比例为基金资产的</w:t>
      </w:r>
      <w:r>
        <w:rPr>
          <w:rFonts w:ascii="Arial" w:hAnsi="Arial" w:hint="eastAsia"/>
        </w:rPr>
        <w:t>0%-35%</w:t>
      </w:r>
      <w:r>
        <w:rPr>
          <w:rFonts w:ascii="Arial" w:hAnsi="Arial" w:hint="eastAsia"/>
        </w:rPr>
        <w:t>，现金或者到期日在一年以内的政府债券投资比例合计不低于基金资产净值的</w:t>
      </w:r>
      <w:r>
        <w:rPr>
          <w:rFonts w:ascii="Arial" w:hAnsi="Arial" w:hint="eastAsia"/>
        </w:rPr>
        <w:t>5%</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Tahoma"/>
        </w:rPr>
        <w:t>本基金所指的创业成长型公司是：从企业生命周期的角度看，处于成长阶段的启动期和高速成长期；从股票市场的结构看，主要集中在中小板、创业板和</w:t>
      </w:r>
      <w:r>
        <w:rPr>
          <w:rFonts w:ascii="Tahoma" w:hAnsi="Tahoma" w:hint="eastAsia"/>
        </w:rPr>
        <w:t>A</w:t>
      </w:r>
      <w:r>
        <w:rPr>
          <w:rFonts w:ascii="Tahoma" w:hAnsi="Tahoma" w:hint="eastAsia"/>
        </w:rPr>
        <w:t>股主板中小型成长公司</w:t>
      </w:r>
      <w:r>
        <w:rPr>
          <w:rFonts w:ascii="Arial" w:hAnsi="Tahom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本基金的投资范围还包括其他具有良好流动性的金融工具，即国内依法发行的股票和债券，新股</w:t>
      </w:r>
      <w:r>
        <w:rPr>
          <w:rFonts w:ascii="Arial" w:hAnsi="Arial" w:hint="eastAsia"/>
        </w:rPr>
        <w:t>/</w:t>
      </w:r>
      <w:r>
        <w:rPr>
          <w:rFonts w:ascii="Arial" w:hAnsi="Arial" w:hint="eastAsia"/>
        </w:rPr>
        <w:t>债券的申购或增发，法律、法规或国家证券监管机构允许基金投资的其他金融工具。债券包括国债、金融债、企业（公司）债、次级债、可转换债券（包括分离交易可转债）、资产支持证券、央行票据、短期融资</w:t>
      </w:r>
      <w:proofErr w:type="gramStart"/>
      <w:r>
        <w:rPr>
          <w:rFonts w:ascii="Arial" w:hAnsi="Arial" w:hint="eastAsia"/>
        </w:rPr>
        <w:t>券</w:t>
      </w:r>
      <w:proofErr w:type="gramEnd"/>
      <w:r>
        <w:rPr>
          <w:rFonts w:ascii="Arial" w:hAnsi="Arial" w:hint="eastAsia"/>
        </w:rPr>
        <w:t>、回购、银行存款等固定收益证券品种。</w:t>
      </w:r>
    </w:p>
    <w:p w:rsidR="008553CD" w:rsidRDefault="008553CD">
      <w:pPr>
        <w:adjustRightInd w:val="0"/>
        <w:snapToGrid w:val="0"/>
        <w:spacing w:line="360" w:lineRule="auto"/>
        <w:ind w:firstLineChars="200" w:firstLine="420"/>
        <w:rPr>
          <w:rFonts w:ascii="Arial" w:hAnsi="Arial"/>
        </w:rPr>
      </w:pPr>
      <w:r>
        <w:rPr>
          <w:rFonts w:ascii="Arial" w:hAnsi="Arial" w:hint="eastAsia"/>
        </w:rPr>
        <w:t>因基金规模或市场变化等因素导致本基金投资组合不符合上述规定的，基金管理人将在合理期限内做出调整以符合上述规定。法律、法规另有规定的，从其规定。</w:t>
      </w:r>
    </w:p>
    <w:p w:rsidR="008553CD" w:rsidRDefault="008553CD">
      <w:pPr>
        <w:adjustRightInd w:val="0"/>
        <w:snapToGrid w:val="0"/>
        <w:spacing w:line="360" w:lineRule="auto"/>
        <w:ind w:firstLineChars="200" w:firstLine="422"/>
        <w:rPr>
          <w:rFonts w:ascii="Arial" w:hAnsi="Arial"/>
          <w:b/>
        </w:rPr>
      </w:pPr>
      <w:r>
        <w:rPr>
          <w:rFonts w:ascii="Arial" w:hAnsi="Arial"/>
          <w:b/>
        </w:rPr>
        <w:t>三、投资理念</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坚持成长与价值相结合的投资理念。通过深入分析，挖掘创业成长型公司的投资价值，动态把握企业在高速成长和合理估值方面的适度平衡，在严格控制风险的前提下，追求基金资产获得长期稳定的较高收益。</w:t>
      </w:r>
    </w:p>
    <w:p w:rsidR="008553CD" w:rsidRDefault="008553CD">
      <w:pPr>
        <w:adjustRightInd w:val="0"/>
        <w:snapToGrid w:val="0"/>
        <w:spacing w:line="360" w:lineRule="auto"/>
        <w:ind w:firstLineChars="200" w:firstLine="422"/>
        <w:rPr>
          <w:rFonts w:ascii="Arial" w:hAnsi="Arial"/>
          <w:b/>
        </w:rPr>
      </w:pPr>
      <w:r>
        <w:rPr>
          <w:rFonts w:ascii="Arial" w:hAnsi="Arial"/>
          <w:b/>
        </w:rPr>
        <w:t>四、投资策略</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主要投资于创业成长型公司，投资策略主要体现在：在股票投资的宏观层面，本基金投资策略更强调自上而下选择潜力行业，特别关注于应用创新，而非科技发明的公司；在微观层面，本基金投资策略本质上更重视自下而上选择高成长公司，从多角度判断公司价值；同时，加强公司实地调研，尽可能低地降低投资风险。</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、资产配置策略</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将从全球视野的角度审视中国经济与中国资本市场，通过定性和定量相结合的方法进行“自上而下”的分析，在对宏观经济环境、股票市场走势、利率变动及各类资产风险收益形成一定预期的基础上，决定股票和固定收益证券等大类资产在给定区间内的动态配置。</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本基金根据主要的经济信号指标对宏观经济形势进行分析，判断经济所处的经济周期阶段、景气循环状况和未来运行趋势。</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、股票投资策略</w:t>
      </w:r>
    </w:p>
    <w:p w:rsidR="008553CD" w:rsidRDefault="008553CD">
      <w:pPr>
        <w:adjustRightInd w:val="0"/>
        <w:snapToGrid w:val="0"/>
        <w:spacing w:line="360" w:lineRule="auto"/>
        <w:ind w:firstLineChars="200" w:firstLine="420"/>
        <w:rPr>
          <w:rFonts w:ascii="宋体" w:hAnsi="宋体"/>
        </w:rPr>
      </w:pPr>
      <w:r>
        <w:rPr>
          <w:rFonts w:ascii="宋体" w:hAnsi="宋体"/>
        </w:rPr>
        <w:lastRenderedPageBreak/>
        <w:t>本基金通过深入研究中小板、创业板以及主板的中小型成长公司，挖掘该类型企业的投资价值，分享创业成长</w:t>
      </w:r>
      <w:r>
        <w:rPr>
          <w:rFonts w:ascii="宋体" w:hAnsi="宋体" w:hint="eastAsia"/>
        </w:rPr>
        <w:t>型公司</w:t>
      </w:r>
      <w:r>
        <w:rPr>
          <w:rFonts w:ascii="宋体" w:hAnsi="宋体"/>
        </w:rPr>
        <w:t>带来的较高回报。</w:t>
      </w:r>
    </w:p>
    <w:p w:rsidR="008553CD" w:rsidRDefault="008553CD">
      <w:pPr>
        <w:adjustRightInd w:val="0"/>
        <w:snapToGrid w:val="0"/>
        <w:spacing w:line="360" w:lineRule="auto"/>
        <w:ind w:firstLineChars="200" w:firstLine="420"/>
        <w:rPr>
          <w:rFonts w:ascii="宋体" w:hAnsi="宋体"/>
        </w:rPr>
      </w:pPr>
      <w:r>
        <w:rPr>
          <w:rFonts w:ascii="宋体" w:hAnsi="宋体"/>
        </w:rPr>
        <w:t>创业成长型公司相比主板成熟期公司，在发展前景、资料</w:t>
      </w:r>
      <w:r>
        <w:rPr>
          <w:rFonts w:ascii="宋体" w:hAnsi="宋体" w:hint="eastAsia"/>
        </w:rPr>
        <w:t>可获得</w:t>
      </w:r>
      <w:r>
        <w:rPr>
          <w:rFonts w:ascii="宋体" w:hAnsi="宋体"/>
        </w:rPr>
        <w:t>性、风险等方面都具有显著的不同，因此需要特别关注此类企业的特殊性，并为其制定相应的投资策略。本基金认为，创业成长型</w:t>
      </w:r>
      <w:r>
        <w:rPr>
          <w:rFonts w:ascii="宋体" w:hAnsi="宋体" w:hint="eastAsia"/>
        </w:rPr>
        <w:t>公司</w:t>
      </w:r>
      <w:r>
        <w:rPr>
          <w:rFonts w:ascii="宋体" w:hAnsi="宋体"/>
        </w:rPr>
        <w:t>的特点具体表现在以下几个方面：</w:t>
      </w:r>
    </w:p>
    <w:p w:rsidR="008553CD" w:rsidRDefault="008553CD">
      <w:pPr>
        <w:pStyle w:val="af9"/>
        <w:numPr>
          <w:ilvl w:val="0"/>
          <w:numId w:val="7"/>
        </w:numPr>
        <w:tabs>
          <w:tab w:val="left" w:pos="709"/>
        </w:tabs>
        <w:adjustRightInd w:val="0"/>
        <w:snapToGrid w:val="0"/>
        <w:spacing w:after="0"/>
        <w:ind w:left="0" w:firstLine="420"/>
        <w:rPr>
          <w:rFonts w:ascii="Arial" w:hAnsi="Tahoma"/>
          <w:color w:val="auto"/>
        </w:rPr>
      </w:pPr>
      <w:bookmarkStart w:id="41" w:name="OLE_LINK7"/>
      <w:bookmarkStart w:id="42" w:name="OLE_LINK6"/>
      <w:r>
        <w:rPr>
          <w:rFonts w:ascii="Arial" w:hAnsi="Tahoma"/>
          <w:color w:val="auto"/>
        </w:rPr>
        <w:t>创业成长型</w:t>
      </w:r>
      <w:bookmarkEnd w:id="41"/>
      <w:bookmarkEnd w:id="42"/>
      <w:r>
        <w:rPr>
          <w:rFonts w:ascii="Arial" w:hAnsi="Tahoma" w:hint="eastAsia"/>
          <w:color w:val="auto"/>
        </w:rPr>
        <w:t>公司</w:t>
      </w:r>
      <w:r>
        <w:rPr>
          <w:rFonts w:ascii="Arial" w:hAnsi="Tahoma"/>
          <w:color w:val="auto"/>
        </w:rPr>
        <w:t>大多处于企业生命周期的成长期，属于初创阶段，缺乏可供参考的历史业绩；</w:t>
      </w:r>
    </w:p>
    <w:p w:rsidR="008553CD" w:rsidRDefault="008553CD">
      <w:pPr>
        <w:pStyle w:val="af9"/>
        <w:numPr>
          <w:ilvl w:val="0"/>
          <w:numId w:val="7"/>
        </w:numPr>
        <w:tabs>
          <w:tab w:val="left" w:pos="709"/>
        </w:tabs>
        <w:adjustRightInd w:val="0"/>
        <w:snapToGrid w:val="0"/>
        <w:spacing w:after="0"/>
        <w:ind w:left="0" w:firstLine="420"/>
        <w:rPr>
          <w:rFonts w:ascii="Arial" w:hAnsi="Arial"/>
          <w:color w:val="auto"/>
        </w:rPr>
      </w:pPr>
      <w:r>
        <w:rPr>
          <w:rFonts w:ascii="Arial" w:hAnsi="Tahoma"/>
          <w:color w:val="auto"/>
        </w:rPr>
        <w:t>创业成长型</w:t>
      </w:r>
      <w:r>
        <w:rPr>
          <w:rFonts w:ascii="Arial" w:hAnsi="Tahoma" w:hint="eastAsia"/>
          <w:color w:val="auto"/>
        </w:rPr>
        <w:t>公司</w:t>
      </w:r>
      <w:r>
        <w:rPr>
          <w:rFonts w:ascii="Arial" w:hAnsi="Tahoma"/>
          <w:color w:val="auto"/>
        </w:rPr>
        <w:t>大多具有高成长性，导致相关财务指标波动性较大；</w:t>
      </w:r>
    </w:p>
    <w:p w:rsidR="008553CD" w:rsidRDefault="008553CD">
      <w:pPr>
        <w:pStyle w:val="af9"/>
        <w:numPr>
          <w:ilvl w:val="0"/>
          <w:numId w:val="7"/>
        </w:numPr>
        <w:tabs>
          <w:tab w:val="left" w:pos="709"/>
        </w:tabs>
        <w:adjustRightInd w:val="0"/>
        <w:snapToGrid w:val="0"/>
        <w:spacing w:after="0"/>
        <w:ind w:left="0" w:firstLine="420"/>
        <w:rPr>
          <w:rFonts w:ascii="Arial" w:hAnsi="Arial"/>
          <w:color w:val="auto"/>
        </w:rPr>
      </w:pPr>
      <w:r>
        <w:rPr>
          <w:rFonts w:ascii="Arial" w:hAnsi="Tahoma"/>
          <w:color w:val="auto"/>
        </w:rPr>
        <w:t>部分创业成长型</w:t>
      </w:r>
      <w:r>
        <w:rPr>
          <w:rFonts w:ascii="Arial" w:hAnsi="Tahoma" w:hint="eastAsia"/>
          <w:color w:val="auto"/>
        </w:rPr>
        <w:t>公司</w:t>
      </w:r>
      <w:r>
        <w:rPr>
          <w:rFonts w:ascii="Arial" w:hAnsi="Tahoma"/>
          <w:color w:val="auto"/>
        </w:rPr>
        <w:t>是在各自细分行业处于龙头地位的小公司，一方面具有广阔的发展空间，另一方面细分市场内，可比公司少，缺乏完善的行业研究</w:t>
      </w:r>
      <w:r>
        <w:rPr>
          <w:rFonts w:ascii="Arial" w:hAnsi="Tahoma" w:hint="eastAsia"/>
          <w:color w:val="auto"/>
        </w:rPr>
        <w:t>。</w:t>
      </w:r>
    </w:p>
    <w:p w:rsidR="008553CD" w:rsidRDefault="008553CD">
      <w:pPr>
        <w:adjustRightInd w:val="0"/>
        <w:snapToGrid w:val="0"/>
        <w:spacing w:line="360" w:lineRule="auto"/>
        <w:ind w:firstLineChars="200" w:firstLine="420"/>
        <w:rPr>
          <w:rFonts w:ascii="宋体" w:hAnsi="宋体"/>
        </w:rPr>
      </w:pPr>
      <w:r>
        <w:rPr>
          <w:rFonts w:ascii="Arial" w:hAnsi="Tahoma"/>
        </w:rPr>
        <w:t>根据以上提到的创业成长型</w:t>
      </w:r>
      <w:r>
        <w:rPr>
          <w:rFonts w:ascii="Arial" w:hAnsi="Tahoma" w:hint="eastAsia"/>
        </w:rPr>
        <w:t>公司</w:t>
      </w:r>
      <w:r>
        <w:rPr>
          <w:rFonts w:ascii="Arial" w:hAnsi="Tahoma"/>
        </w:rPr>
        <w:t>的特殊性，本基金的股票投资策略如下：</w:t>
      </w:r>
    </w:p>
    <w:p w:rsidR="008553CD" w:rsidRDefault="008553CD">
      <w:pPr>
        <w:adjustRightInd w:val="0"/>
        <w:snapToGrid w:val="0"/>
        <w:spacing w:line="360" w:lineRule="auto"/>
        <w:ind w:firstLineChars="200" w:firstLine="420"/>
        <w:rPr>
          <w:rFonts w:ascii="宋体" w:hAnsi="宋体"/>
        </w:rPr>
      </w:pPr>
      <w:r>
        <w:rPr>
          <w:rFonts w:ascii="宋体" w:hAnsi="宋体" w:hint="eastAsia"/>
        </w:rPr>
        <w:t>（1）宏观层面上，强调自上而下选择潜力行业，特别关注于投资应用创新，而非科技发明的企业</w:t>
      </w:r>
    </w:p>
    <w:p w:rsidR="008553CD" w:rsidRDefault="008553CD">
      <w:pPr>
        <w:adjustRightInd w:val="0"/>
        <w:snapToGrid w:val="0"/>
        <w:spacing w:line="360" w:lineRule="auto"/>
        <w:ind w:firstLineChars="200" w:firstLine="420"/>
        <w:rPr>
          <w:rFonts w:ascii="宋体" w:hAnsi="宋体"/>
        </w:rPr>
      </w:pPr>
      <w:r>
        <w:rPr>
          <w:rFonts w:ascii="宋体" w:hAnsi="宋体" w:hint="eastAsia"/>
        </w:rPr>
        <w:t>创业成长型</w:t>
      </w:r>
      <w:r>
        <w:rPr>
          <w:rFonts w:ascii="Arial" w:hAnsi="Tahoma" w:hint="eastAsia"/>
        </w:rPr>
        <w:t>公司</w:t>
      </w:r>
      <w:r>
        <w:rPr>
          <w:rFonts w:ascii="宋体" w:hAnsi="宋体" w:hint="eastAsia"/>
        </w:rPr>
        <w:t>大多处于企业生命周期的</w:t>
      </w:r>
      <w:r>
        <w:rPr>
          <w:rFonts w:ascii="Arial" w:hAnsi="Tahoma" w:hint="eastAsia"/>
        </w:rPr>
        <w:t>启动期和高速增</w:t>
      </w:r>
      <w:r>
        <w:rPr>
          <w:rFonts w:ascii="Arial" w:hAnsi="Tahoma"/>
        </w:rPr>
        <w:t>长</w:t>
      </w:r>
      <w:r>
        <w:rPr>
          <w:rFonts w:ascii="宋体" w:hAnsi="宋体" w:hint="eastAsia"/>
        </w:rPr>
        <w:t>期，营业收入开始增长，但发展还不稳定，未来经营业绩受行业、经济形势影响较大。因此，从宏观面，自上而下寻找未来具有增长潜力的行业，更有利于</w:t>
      </w:r>
      <w:r>
        <w:rPr>
          <w:rFonts w:ascii="Arial" w:hAnsi="Tahoma" w:hint="eastAsia"/>
        </w:rPr>
        <w:t>寻找能够长期增长的优质标的</w:t>
      </w:r>
      <w:r>
        <w:rPr>
          <w:rFonts w:ascii="宋体" w:hAnsi="宋体" w:hint="eastAsia"/>
        </w:rPr>
        <w:t>。</w:t>
      </w:r>
    </w:p>
    <w:p w:rsidR="008553CD" w:rsidRDefault="008553CD">
      <w:pPr>
        <w:adjustRightInd w:val="0"/>
        <w:snapToGrid w:val="0"/>
        <w:spacing w:line="360" w:lineRule="auto"/>
        <w:ind w:firstLineChars="200" w:firstLine="420"/>
        <w:rPr>
          <w:rFonts w:ascii="宋体" w:hAnsi="宋体"/>
        </w:rPr>
      </w:pPr>
      <w:r>
        <w:rPr>
          <w:rFonts w:ascii="宋体" w:hAnsi="宋体" w:hint="eastAsia"/>
        </w:rPr>
        <w:t>从行业筛选的角度看，主要包括两个方面：</w:t>
      </w:r>
    </w:p>
    <w:p w:rsidR="008553CD" w:rsidRDefault="008553CD">
      <w:pPr>
        <w:adjustRightInd w:val="0"/>
        <w:snapToGrid w:val="0"/>
        <w:spacing w:line="360" w:lineRule="auto"/>
        <w:ind w:firstLineChars="200" w:firstLine="420"/>
        <w:rPr>
          <w:rFonts w:ascii="宋体" w:hAnsi="宋体"/>
        </w:rPr>
      </w:pPr>
      <w:r>
        <w:rPr>
          <w:rFonts w:ascii="宋体" w:hAnsi="宋体" w:hint="eastAsia"/>
        </w:rPr>
        <w:t>第一，投资主题方面。对于投资者来说，创业</w:t>
      </w:r>
      <w:r>
        <w:rPr>
          <w:rFonts w:ascii="Arial" w:hAnsi="Tahoma"/>
          <w:kern w:val="0"/>
        </w:rPr>
        <w:t>成长型公司</w:t>
      </w:r>
      <w:r>
        <w:rPr>
          <w:rFonts w:ascii="宋体" w:hAnsi="宋体" w:hint="eastAsia"/>
        </w:rPr>
        <w:t>的市场表现部分取决于该公司是否具有清晰的投资主题。本基金主要寻找目标公司清晰可持续盈利的投资主题，具有这样投资主题的股票的价值中枢是持续向上的。不同的企业有不同的投资主题，但核心是具有竞争优势的成长。</w:t>
      </w:r>
    </w:p>
    <w:p w:rsidR="008553CD" w:rsidRDefault="008553CD">
      <w:pPr>
        <w:adjustRightInd w:val="0"/>
        <w:snapToGrid w:val="0"/>
        <w:spacing w:line="360" w:lineRule="auto"/>
        <w:ind w:firstLineChars="200" w:firstLine="420"/>
        <w:rPr>
          <w:rFonts w:ascii="宋体" w:hAnsi="宋体"/>
        </w:rPr>
      </w:pPr>
      <w:r>
        <w:rPr>
          <w:rFonts w:ascii="宋体" w:hAnsi="宋体" w:hint="eastAsia"/>
        </w:rPr>
        <w:t>第二，战略与行业分析方面。挖掘不同企业的成长特征，关键是寻找企业竞争优势、增长动力和持续发展能力。这涉及到公司战略分析，本基金主要采用PORTER的竞争优势和价值链分析方法，通过调研和洞察力对企业所在的产业结构与发展、企业的竞争策略和措施和企业价值链进行深入判断，并用财务和运营等相关数据进行验证。</w:t>
      </w:r>
    </w:p>
    <w:p w:rsidR="008553CD" w:rsidRDefault="008553CD">
      <w:pPr>
        <w:adjustRightInd w:val="0"/>
        <w:snapToGrid w:val="0"/>
        <w:spacing w:line="360" w:lineRule="auto"/>
        <w:ind w:firstLineChars="200" w:firstLine="420"/>
        <w:rPr>
          <w:rFonts w:ascii="宋体" w:hAnsi="宋体"/>
        </w:rPr>
      </w:pPr>
      <w:r>
        <w:rPr>
          <w:rFonts w:ascii="宋体" w:hAnsi="宋体" w:hint="eastAsia"/>
        </w:rPr>
        <w:t>（2）微观层面，从本质上重视自下而上选择高成长公司</w:t>
      </w:r>
    </w:p>
    <w:p w:rsidR="008553CD" w:rsidRDefault="008553CD">
      <w:pPr>
        <w:adjustRightInd w:val="0"/>
        <w:snapToGrid w:val="0"/>
        <w:spacing w:line="360" w:lineRule="auto"/>
        <w:ind w:firstLineChars="200" w:firstLine="420"/>
        <w:rPr>
          <w:rFonts w:ascii="宋体" w:hAnsi="宋体"/>
        </w:rPr>
      </w:pPr>
      <w:r>
        <w:rPr>
          <w:rFonts w:ascii="宋体" w:hAnsi="宋体" w:hint="eastAsia"/>
        </w:rPr>
        <w:t>对创业成长型公司的筛选，本质上强调自下而上寻找真正具有持续高成长性的企业，才能获得好的回报。具有持续高成长性的企业一定是建立在创新基础上，</w:t>
      </w:r>
      <w:r>
        <w:rPr>
          <w:rFonts w:ascii="Arial" w:hAnsi="Tahoma"/>
        </w:rPr>
        <w:t>只有具有创新精神的企业</w:t>
      </w:r>
      <w:r>
        <w:rPr>
          <w:rFonts w:ascii="宋体" w:hAnsi="宋体" w:hint="eastAsia"/>
        </w:rPr>
        <w:t>才可能</w:t>
      </w:r>
      <w:r>
        <w:rPr>
          <w:rFonts w:ascii="Arial" w:hAnsi="Tahoma"/>
        </w:rPr>
        <w:t>获得</w:t>
      </w:r>
      <w:r>
        <w:rPr>
          <w:rFonts w:ascii="宋体" w:hAnsi="宋体" w:hint="eastAsia"/>
        </w:rPr>
        <w:t>超越市场的回报。本基金重点关注基本面，着眼成长性与创新性</w:t>
      </w:r>
      <w:r>
        <w:rPr>
          <w:rFonts w:ascii="Arial" w:hAnsi="Tahoma"/>
        </w:rPr>
        <w:t>，具体分两种情况：</w:t>
      </w:r>
    </w:p>
    <w:p w:rsidR="008553CD" w:rsidRDefault="008553CD">
      <w:pPr>
        <w:pStyle w:val="af9"/>
        <w:numPr>
          <w:ilvl w:val="0"/>
          <w:numId w:val="7"/>
        </w:numPr>
        <w:tabs>
          <w:tab w:val="left" w:pos="709"/>
        </w:tabs>
        <w:adjustRightInd w:val="0"/>
        <w:snapToGrid w:val="0"/>
        <w:spacing w:after="0"/>
        <w:ind w:left="0" w:firstLine="420"/>
        <w:rPr>
          <w:rFonts w:ascii="Arial" w:hAnsi="Tahoma"/>
          <w:color w:val="auto"/>
        </w:rPr>
      </w:pPr>
      <w:r>
        <w:rPr>
          <w:rFonts w:ascii="Arial" w:hAnsi="Tahoma"/>
          <w:color w:val="auto"/>
        </w:rPr>
        <w:t>对于过往业绩期限较长的企业，根据</w:t>
      </w:r>
      <w:r>
        <w:rPr>
          <w:rFonts w:ascii="Arial" w:hAnsi="Tahoma" w:hint="eastAsia"/>
          <w:color w:val="auto"/>
        </w:rPr>
        <w:t>基金管理人</w:t>
      </w:r>
      <w:r>
        <w:rPr>
          <w:rFonts w:ascii="Arial" w:hAnsi="Tahoma"/>
          <w:color w:val="auto"/>
        </w:rPr>
        <w:t>多年积累的价值投资方法，主要</w:t>
      </w:r>
      <w:proofErr w:type="gramStart"/>
      <w:r>
        <w:rPr>
          <w:rFonts w:ascii="Arial" w:hAnsi="Tahoma"/>
          <w:color w:val="auto"/>
        </w:rPr>
        <w:t>考量</w:t>
      </w:r>
      <w:proofErr w:type="gramEnd"/>
      <w:r>
        <w:rPr>
          <w:rFonts w:ascii="Arial" w:hAnsi="Tahoma"/>
          <w:color w:val="auto"/>
        </w:rPr>
        <w:t>的有三方面：业务结构及主营产品竞争力；企业管理团队的领导与创新能力；</w:t>
      </w:r>
      <w:bookmarkStart w:id="43" w:name="OLE_LINK9"/>
      <w:r>
        <w:rPr>
          <w:rFonts w:ascii="Arial" w:hAnsi="Tahoma"/>
          <w:color w:val="auto"/>
        </w:rPr>
        <w:t>企业经营业绩与财务指标</w:t>
      </w:r>
      <w:bookmarkEnd w:id="43"/>
      <w:r>
        <w:rPr>
          <w:rFonts w:ascii="Arial" w:hAnsi="Tahoma"/>
          <w:color w:val="auto"/>
        </w:rPr>
        <w:t>。</w:t>
      </w:r>
    </w:p>
    <w:p w:rsidR="008553CD" w:rsidRDefault="008553CD">
      <w:pPr>
        <w:pStyle w:val="af9"/>
        <w:numPr>
          <w:ilvl w:val="0"/>
          <w:numId w:val="7"/>
        </w:numPr>
        <w:tabs>
          <w:tab w:val="left" w:pos="709"/>
        </w:tabs>
        <w:adjustRightInd w:val="0"/>
        <w:snapToGrid w:val="0"/>
        <w:spacing w:after="0"/>
        <w:ind w:left="0" w:firstLine="420"/>
        <w:rPr>
          <w:rFonts w:ascii="Arial" w:hAnsi="Tahoma"/>
          <w:color w:val="auto"/>
        </w:rPr>
      </w:pPr>
      <w:r>
        <w:rPr>
          <w:rFonts w:ascii="Arial" w:hAnsi="Tahoma"/>
          <w:color w:val="auto"/>
        </w:rPr>
        <w:t>对于过往业绩较短，资料较少的企业，将采用</w:t>
      </w:r>
      <w:r>
        <w:rPr>
          <w:rFonts w:ascii="Arial" w:hAnsi="Tahoma"/>
          <w:color w:val="auto"/>
        </w:rPr>
        <w:t>3P</w:t>
      </w:r>
      <w:r>
        <w:rPr>
          <w:rFonts w:ascii="Arial" w:hAnsi="Tahoma"/>
          <w:color w:val="auto"/>
        </w:rPr>
        <w:t>原则更进一步深入评估企业价值：</w:t>
      </w:r>
      <w:r>
        <w:rPr>
          <w:rFonts w:ascii="Arial" w:hAnsi="Tahoma"/>
          <w:color w:val="auto"/>
        </w:rPr>
        <w:lastRenderedPageBreak/>
        <w:t>即采用（人（</w:t>
      </w:r>
      <w:r>
        <w:rPr>
          <w:rFonts w:ascii="Arial" w:hAnsi="Tahoma"/>
          <w:color w:val="auto"/>
        </w:rPr>
        <w:t>people</w:t>
      </w:r>
      <w:r>
        <w:rPr>
          <w:rFonts w:ascii="Arial" w:hAnsi="Tahoma"/>
          <w:color w:val="auto"/>
        </w:rPr>
        <w:t>）</w:t>
      </w:r>
      <w:r>
        <w:rPr>
          <w:rFonts w:ascii="Arial" w:hAnsi="Tahoma"/>
          <w:color w:val="auto"/>
        </w:rPr>
        <w:t>+</w:t>
      </w:r>
      <w:r>
        <w:rPr>
          <w:rFonts w:ascii="Arial" w:hAnsi="Tahoma"/>
          <w:color w:val="auto"/>
        </w:rPr>
        <w:t>过程（</w:t>
      </w:r>
      <w:r>
        <w:rPr>
          <w:rFonts w:ascii="Arial" w:hAnsi="Tahoma"/>
          <w:color w:val="auto"/>
        </w:rPr>
        <w:t>process</w:t>
      </w:r>
      <w:r>
        <w:rPr>
          <w:rFonts w:ascii="Arial" w:hAnsi="Tahoma"/>
          <w:color w:val="auto"/>
        </w:rPr>
        <w:t>）</w:t>
      </w:r>
      <w:r>
        <w:rPr>
          <w:rFonts w:ascii="Arial" w:hAnsi="Tahoma"/>
          <w:color w:val="auto"/>
        </w:rPr>
        <w:t xml:space="preserve">= </w:t>
      </w:r>
      <w:r>
        <w:rPr>
          <w:rFonts w:ascii="Arial" w:hAnsi="Tahoma"/>
          <w:color w:val="auto"/>
        </w:rPr>
        <w:t>业绩（</w:t>
      </w:r>
      <w:r>
        <w:rPr>
          <w:rFonts w:ascii="Arial" w:hAnsi="Tahoma"/>
          <w:color w:val="auto"/>
        </w:rPr>
        <w:t>performance</w:t>
      </w:r>
      <w:r>
        <w:rPr>
          <w:rFonts w:ascii="Arial" w:hAnsi="Tahoma"/>
          <w:color w:val="auto"/>
        </w:rPr>
        <w:t>））来判断一个企业。</w:t>
      </w:r>
    </w:p>
    <w:p w:rsidR="008553CD" w:rsidRDefault="008553CD">
      <w:pPr>
        <w:adjustRightInd w:val="0"/>
        <w:snapToGrid w:val="0"/>
        <w:spacing w:line="360" w:lineRule="auto"/>
        <w:ind w:firstLineChars="200" w:firstLine="420"/>
        <w:rPr>
          <w:rFonts w:ascii="宋体" w:hAnsi="宋体"/>
        </w:rPr>
      </w:pPr>
      <w:r>
        <w:rPr>
          <w:rFonts w:ascii="宋体" w:hAnsi="宋体" w:hint="eastAsia"/>
        </w:rPr>
        <w:t>3、股票投资决策流程</w:t>
      </w:r>
    </w:p>
    <w:p w:rsidR="008553CD" w:rsidRDefault="008553CD">
      <w:pPr>
        <w:adjustRightInd w:val="0"/>
        <w:snapToGrid w:val="0"/>
        <w:spacing w:line="360" w:lineRule="auto"/>
        <w:ind w:firstLineChars="200" w:firstLine="420"/>
        <w:rPr>
          <w:rFonts w:ascii="宋体" w:hAnsi="宋体"/>
        </w:rPr>
      </w:pPr>
      <w:r>
        <w:rPr>
          <w:rFonts w:ascii="宋体" w:hAnsi="宋体" w:hint="eastAsia"/>
        </w:rPr>
        <w:t>本基金采用从上至下的行业潜力判断、以及自下而上选择高成长性公司的方法构建投资组合。</w:t>
      </w:r>
    </w:p>
    <w:p w:rsidR="008553CD" w:rsidRDefault="008553CD">
      <w:pPr>
        <w:adjustRightInd w:val="0"/>
        <w:snapToGrid w:val="0"/>
        <w:spacing w:line="360" w:lineRule="auto"/>
        <w:ind w:firstLineChars="200" w:firstLine="420"/>
        <w:rPr>
          <w:rFonts w:ascii="宋体" w:hAnsi="宋体"/>
        </w:rPr>
      </w:pPr>
      <w:r>
        <w:rPr>
          <w:rFonts w:ascii="宋体" w:hAnsi="宋体" w:hint="eastAsia"/>
        </w:rPr>
        <w:t>第一步：成长性评估。创业成长型股票通常处于高速成长期，较高的成长性成为其未来获取高额收益的前提。因此，本基金投资决策的第一步即为严格考察企业的行业属性、行业成长前景、业务模式、盈利机制、行业地位、管理能力等，以评估企业的成长性，从而选择具有高速成长潜力的企业作为备选投资对象。</w:t>
      </w:r>
    </w:p>
    <w:p w:rsidR="008553CD" w:rsidRDefault="008553CD">
      <w:pPr>
        <w:adjustRightInd w:val="0"/>
        <w:snapToGrid w:val="0"/>
        <w:spacing w:line="360" w:lineRule="auto"/>
        <w:ind w:firstLineChars="200" w:firstLine="420"/>
        <w:rPr>
          <w:rFonts w:ascii="宋体" w:hAnsi="宋体"/>
        </w:rPr>
      </w:pPr>
      <w:r>
        <w:rPr>
          <w:rFonts w:ascii="宋体" w:hAnsi="宋体" w:hint="eastAsia"/>
        </w:rPr>
        <w:t>第二步：品质过滤阶段。创业成长型公司未来发展前景具有较大的空间，本基金第二步将考察企业的基本素质，进行品质过滤。在考虑投资限制的基础上，基于公司的财务信息和股票的价格信息等，按照既定的品质评估模型对公司的财务品质进行过滤，对比市场价格，从潜力行业中筛选出具有高投资回报率、可持续成长能力、合理的价格、低边际成本的样本股票，建立备选股票池。</w:t>
      </w:r>
    </w:p>
    <w:p w:rsidR="008553CD" w:rsidRDefault="008553CD">
      <w:pPr>
        <w:adjustRightInd w:val="0"/>
        <w:snapToGrid w:val="0"/>
        <w:spacing w:line="360" w:lineRule="auto"/>
        <w:ind w:firstLineChars="200" w:firstLine="420"/>
        <w:rPr>
          <w:rFonts w:ascii="宋体" w:hAnsi="宋体"/>
        </w:rPr>
      </w:pPr>
      <w:r>
        <w:rPr>
          <w:rFonts w:ascii="宋体" w:hAnsi="宋体" w:hint="eastAsia"/>
        </w:rPr>
        <w:t>第三步：价值精选阶段。由于市场对创业成长型股票的成长性预期较高，通常市场估值也较高。本基金在以上初选形成备选股票池的基础上，对公司的财务真实性、完整性和一致性等进行诊断，剔除信息严重失真公司，再根据对宏观经济政策、行业及公司的深入研究与分析，采用定量与定性相结合的方法，对公司进行财务诊断、竞争力分析、盈利能力分析和成长性分析，同时通过实地调研、尽职调查等方式考察管理团队能力，并运用恰当的破产概率模型，评估风险投资退出价值，采用最合适的价值评估手段进行估值，精选出与市价比较最有投资机会的公司，建立精选股票池。</w:t>
      </w:r>
    </w:p>
    <w:p w:rsidR="008553CD" w:rsidRDefault="008553CD">
      <w:pPr>
        <w:adjustRightInd w:val="0"/>
        <w:snapToGrid w:val="0"/>
        <w:spacing w:line="360" w:lineRule="auto"/>
        <w:ind w:firstLineChars="200" w:firstLine="420"/>
        <w:rPr>
          <w:rFonts w:ascii="宋体" w:hAnsi="宋体"/>
        </w:rPr>
      </w:pPr>
      <w:r>
        <w:rPr>
          <w:rFonts w:ascii="宋体" w:hAnsi="宋体" w:hint="eastAsia"/>
        </w:rPr>
        <w:t>第四步：构建目标投资组合阶段。遵循组合投资与价值投资的理念，运用价值评估模型对公司价值进行精确定价，通过目标价格与实际交易价格的比较，进一步确定真正低于公司内在价值的股票，构建投资组合。</w:t>
      </w:r>
    </w:p>
    <w:p w:rsidR="008553CD" w:rsidRDefault="008553CD">
      <w:pPr>
        <w:adjustRightInd w:val="0"/>
        <w:snapToGrid w:val="0"/>
        <w:spacing w:line="360" w:lineRule="auto"/>
        <w:ind w:firstLineChars="200" w:firstLine="420"/>
        <w:rPr>
          <w:rFonts w:ascii="宋体" w:hAnsi="宋体"/>
        </w:rPr>
      </w:pPr>
      <w:r>
        <w:rPr>
          <w:rFonts w:ascii="宋体" w:hAnsi="宋体" w:hint="eastAsia"/>
        </w:rPr>
        <w:t>4、组合管理策略</w:t>
      </w:r>
    </w:p>
    <w:p w:rsidR="008553CD" w:rsidRDefault="008553CD">
      <w:pPr>
        <w:adjustRightInd w:val="0"/>
        <w:snapToGrid w:val="0"/>
        <w:spacing w:line="360" w:lineRule="auto"/>
        <w:ind w:firstLineChars="200" w:firstLine="420"/>
        <w:rPr>
          <w:rFonts w:ascii="宋体" w:hAnsi="宋体"/>
        </w:rPr>
      </w:pPr>
      <w:r>
        <w:rPr>
          <w:rFonts w:ascii="宋体" w:hAnsi="宋体" w:hint="eastAsia"/>
        </w:rPr>
        <w:t>（1）控制风险、坚持稳健投资</w:t>
      </w:r>
    </w:p>
    <w:p w:rsidR="008553CD" w:rsidRDefault="008553CD">
      <w:pPr>
        <w:adjustRightInd w:val="0"/>
        <w:snapToGrid w:val="0"/>
        <w:spacing w:line="360" w:lineRule="auto"/>
        <w:ind w:firstLineChars="200" w:firstLine="420"/>
        <w:rPr>
          <w:rFonts w:ascii="宋体" w:hAnsi="宋体"/>
        </w:rPr>
      </w:pPr>
      <w:r>
        <w:rPr>
          <w:rFonts w:ascii="宋体" w:hAnsi="宋体" w:hint="eastAsia"/>
        </w:rPr>
        <w:t>相较于主板成熟期公司，创业成长型公司的成长不确定性较大，业绩稳定性差，经营亏损与破产的概率也相对较大，投资时更需注意分散风险，控制风险。首先，判断企业所属生命周期阶段，选择适当的估值模型；其次，估算风险价值，确定合理风险溢价水平；最后，坚持分散投资原则，构建投资组合，不断跟踪调整组合配置。</w:t>
      </w:r>
    </w:p>
    <w:p w:rsidR="008553CD" w:rsidRDefault="008553CD">
      <w:pPr>
        <w:adjustRightInd w:val="0"/>
        <w:snapToGrid w:val="0"/>
        <w:spacing w:line="360" w:lineRule="auto"/>
        <w:ind w:firstLineChars="200" w:firstLine="420"/>
        <w:rPr>
          <w:rFonts w:ascii="宋体" w:hAnsi="宋体"/>
        </w:rPr>
      </w:pPr>
      <w:r>
        <w:rPr>
          <w:rFonts w:ascii="宋体" w:hAnsi="宋体" w:hint="eastAsia"/>
        </w:rPr>
        <w:t>（2）采用成长为主，动态调整的投资策略，寻找最佳的组合增长动力</w:t>
      </w:r>
    </w:p>
    <w:p w:rsidR="008553CD" w:rsidRDefault="008553CD">
      <w:pPr>
        <w:adjustRightInd w:val="0"/>
        <w:snapToGrid w:val="0"/>
        <w:spacing w:line="360" w:lineRule="auto"/>
        <w:ind w:firstLineChars="200" w:firstLine="420"/>
        <w:rPr>
          <w:rFonts w:ascii="宋体" w:hAnsi="宋体"/>
        </w:rPr>
      </w:pPr>
      <w:r>
        <w:rPr>
          <w:rFonts w:ascii="宋体" w:hAnsi="宋体" w:hint="eastAsia"/>
        </w:rPr>
        <w:t>在实际的组合管理过程中，本基金采用成长为主，动态调整的投资策略，寻找最佳的组合增长动力。</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、债券投资策略</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本基金的债券组合将通过信用、</w:t>
      </w:r>
      <w:proofErr w:type="gramStart"/>
      <w:r>
        <w:rPr>
          <w:rFonts w:ascii="Arial" w:hAnsi="Arial" w:hint="eastAsia"/>
        </w:rPr>
        <w:t>久期和</w:t>
      </w:r>
      <w:proofErr w:type="gramEnd"/>
      <w:r>
        <w:rPr>
          <w:rFonts w:ascii="Arial" w:hAnsi="Arial" w:hint="eastAsia"/>
        </w:rPr>
        <w:t>凸性等的灵活配置，进行积极主动的操作，力争</w:t>
      </w:r>
      <w:r>
        <w:rPr>
          <w:rFonts w:ascii="Arial" w:hAnsi="Arial" w:hint="eastAsia"/>
        </w:rPr>
        <w:lastRenderedPageBreak/>
        <w:t>获取超越于所对应的债券基准的收益。</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w:t>
      </w:r>
      <w:r>
        <w:rPr>
          <w:rFonts w:ascii="Arial" w:hAnsi="Arial" w:hint="eastAsia"/>
        </w:rPr>
        <w:t>）自上而下的分析</w:t>
      </w:r>
    </w:p>
    <w:p w:rsidR="008553CD" w:rsidRDefault="008553CD">
      <w:pPr>
        <w:adjustRightInd w:val="0"/>
        <w:snapToGrid w:val="0"/>
        <w:spacing w:line="360" w:lineRule="auto"/>
        <w:ind w:firstLineChars="200" w:firstLine="420"/>
        <w:rPr>
          <w:rFonts w:ascii="Arial" w:hAnsi="Arial"/>
        </w:rPr>
      </w:pPr>
      <w:r>
        <w:rPr>
          <w:rFonts w:ascii="Arial" w:hAnsi="Arial" w:hint="eastAsia"/>
        </w:rPr>
        <w:t>根据各种宏观经济指标及金融数据，对未来的财政政策及货币政策做出判断或预测。根据货币市场运行状况及央行票据发行到期情况，对债券市场短期利率走势进行判断。根据近期债券市场的发行状况及各交易主体的资金需求特点，对债券的发行利率进行判断，进而对债券市场的走势进行分析。根据近期的资金供需状况，对债券市场的回购利率进行分析。</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w:t>
      </w:r>
      <w:r>
        <w:rPr>
          <w:rFonts w:ascii="Arial" w:hAnsi="Arial" w:hint="eastAsia"/>
        </w:rPr>
        <w:t>）自下而上的分析</w:t>
      </w:r>
    </w:p>
    <w:p w:rsidR="008553CD" w:rsidRDefault="008553CD">
      <w:pPr>
        <w:adjustRightInd w:val="0"/>
        <w:snapToGrid w:val="0"/>
        <w:spacing w:line="360" w:lineRule="auto"/>
        <w:ind w:firstLineChars="200" w:firstLine="420"/>
        <w:rPr>
          <w:rFonts w:ascii="Arial" w:hAnsi="Arial"/>
        </w:rPr>
      </w:pPr>
      <w:r>
        <w:rPr>
          <w:rFonts w:ascii="Arial" w:hAnsi="Arial" w:hint="eastAsia"/>
        </w:rPr>
        <w:t>根据债券市场的当前交易数据，估计出债券市场当前的期限结构，并对隐含远期利率、当期利差水平等进行分析，进而对未来的期限结构变动做出判断。根据债券市场的历史交易数据，估计出债券市场的历史期限结构，并对历史利率水平、历史利差水平等进行分析，进而对未来的期限结构变动做出判断。在此基础上，本基金实施资产配置、券种配置、</w:t>
      </w:r>
      <w:proofErr w:type="gramStart"/>
      <w:r>
        <w:rPr>
          <w:rFonts w:ascii="Arial" w:hAnsi="Arial" w:hint="eastAsia"/>
        </w:rPr>
        <w:t>久期选择</w:t>
      </w:r>
      <w:proofErr w:type="gramEnd"/>
      <w:r>
        <w:rPr>
          <w:rFonts w:ascii="Arial" w:hAnsi="Arial" w:hint="eastAsia"/>
        </w:rPr>
        <w:t>、凸性管理和个</w:t>
      </w:r>
      <w:proofErr w:type="gramStart"/>
      <w:r>
        <w:rPr>
          <w:rFonts w:ascii="Arial" w:hAnsi="Arial" w:hint="eastAsia"/>
        </w:rPr>
        <w:t>券</w:t>
      </w:r>
      <w:proofErr w:type="gramEnd"/>
      <w:r>
        <w:rPr>
          <w:rFonts w:ascii="Arial" w:hAnsi="Arial" w:hint="eastAsia"/>
        </w:rPr>
        <w:t>选择策略。并随时根据宏观经济、市场变化，以及基于流动性和风险管理的要求，对构建组合进行调整。</w:t>
      </w:r>
    </w:p>
    <w:p w:rsidR="008553CD" w:rsidRDefault="008553CD">
      <w:pPr>
        <w:adjustRightInd w:val="0"/>
        <w:snapToGrid w:val="0"/>
        <w:spacing w:line="360" w:lineRule="auto"/>
        <w:ind w:firstLineChars="200" w:firstLine="420"/>
        <w:rPr>
          <w:rFonts w:ascii="宋体" w:hAnsi="宋体"/>
        </w:rPr>
      </w:pPr>
      <w:r>
        <w:rPr>
          <w:rFonts w:ascii="宋体" w:hAnsi="宋体" w:hint="eastAsia"/>
        </w:rPr>
        <w:t>6、权证投资策略</w:t>
      </w:r>
    </w:p>
    <w:p w:rsidR="008553CD" w:rsidRDefault="008553CD">
      <w:pPr>
        <w:adjustRightInd w:val="0"/>
        <w:snapToGrid w:val="0"/>
        <w:spacing w:line="360" w:lineRule="auto"/>
        <w:ind w:firstLineChars="200" w:firstLine="420"/>
        <w:rPr>
          <w:rFonts w:ascii="Arial" w:hAnsi="宋体"/>
        </w:rPr>
      </w:pPr>
      <w:r>
        <w:rPr>
          <w:rFonts w:ascii="Arial" w:hAnsi="宋体"/>
        </w:rPr>
        <w:t>权证为本基金辅助性投资工具，投资比例不超过基金资产净值的</w:t>
      </w:r>
      <w:r>
        <w:rPr>
          <w:rFonts w:ascii="Arial" w:hAnsi="Arial"/>
        </w:rPr>
        <w:t>3%</w:t>
      </w:r>
      <w:r>
        <w:rPr>
          <w:rFonts w:ascii="Arial" w:hAnsi="宋体"/>
        </w:rPr>
        <w:t>。权证投资的</w:t>
      </w:r>
      <w:r>
        <w:rPr>
          <w:rFonts w:ascii="Arial" w:hAnsi="宋体"/>
          <w:kern w:val="0"/>
        </w:rPr>
        <w:t>主要标的为创业成长型公司发行的权证，</w:t>
      </w:r>
      <w:r>
        <w:rPr>
          <w:rFonts w:ascii="Arial" w:hAnsi="宋体"/>
        </w:rPr>
        <w:t>投资原则为有利于基金资产增值、控制下跌风险、实现保值和锁定收益。如果市场上存在持有股票的认沽权证时，在预期市场下跌但由于各种原因导致股票无法顺利卖出时，可以使用认沽权证工具来保护股票的价值。如果市场上存在拟持有股票的认购权证，且价格相对于价值出现大幅折让时，可以使用认购权证工具来获得标的股票的头寸暴露。</w:t>
      </w:r>
    </w:p>
    <w:p w:rsidR="008553CD" w:rsidRDefault="008553CD">
      <w:pPr>
        <w:adjustRightInd w:val="0"/>
        <w:snapToGrid w:val="0"/>
        <w:spacing w:line="360" w:lineRule="auto"/>
        <w:ind w:firstLineChars="200" w:firstLine="420"/>
        <w:rPr>
          <w:rFonts w:ascii="Arial" w:hAnsi="Arial"/>
        </w:rPr>
      </w:pPr>
      <w:r>
        <w:rPr>
          <w:rFonts w:ascii="Arial" w:hAnsi="Arial" w:hint="eastAsia"/>
        </w:rPr>
        <w:t>7</w:t>
      </w:r>
      <w:r>
        <w:rPr>
          <w:rFonts w:ascii="Arial" w:hAnsi="Arial" w:hint="eastAsia"/>
        </w:rPr>
        <w:t>、组合构建与调整</w:t>
      </w:r>
    </w:p>
    <w:p w:rsidR="008553CD" w:rsidRDefault="008553CD">
      <w:pPr>
        <w:adjustRightInd w:val="0"/>
        <w:snapToGrid w:val="0"/>
        <w:spacing w:line="360" w:lineRule="auto"/>
        <w:ind w:firstLineChars="200" w:firstLine="420"/>
        <w:rPr>
          <w:rFonts w:ascii="Arial" w:hAnsi="Arial"/>
        </w:rPr>
      </w:pPr>
      <w:r>
        <w:rPr>
          <w:rFonts w:ascii="Arial" w:hAnsi="Arial" w:hint="eastAsia"/>
        </w:rPr>
        <w:t>根据各类资产投资策略，在各资产类投资品种确定的前提下，构建基金组合。</w:t>
      </w:r>
    </w:p>
    <w:p w:rsidR="008553CD" w:rsidRDefault="008553CD">
      <w:pPr>
        <w:adjustRightInd w:val="0"/>
        <w:snapToGrid w:val="0"/>
        <w:spacing w:line="360" w:lineRule="auto"/>
        <w:ind w:firstLineChars="200" w:firstLine="420"/>
        <w:rPr>
          <w:rFonts w:ascii="Arial" w:hAnsi="Arial"/>
          <w:b/>
        </w:rPr>
      </w:pPr>
      <w:r>
        <w:rPr>
          <w:rFonts w:ascii="Arial" w:hAnsi="Arial" w:hint="eastAsia"/>
        </w:rPr>
        <w:t>对于股票类资产，由于创业成长型股票的市值通常较小，构建组合时需要充分考虑组合流动性的问题，包括组合资产买卖交易时的市场冲击等。</w:t>
      </w:r>
    </w:p>
    <w:p w:rsidR="008553CD" w:rsidRDefault="008553CD">
      <w:pPr>
        <w:adjustRightInd w:val="0"/>
        <w:snapToGrid w:val="0"/>
        <w:spacing w:line="360" w:lineRule="auto"/>
        <w:ind w:firstLineChars="200" w:firstLine="422"/>
        <w:rPr>
          <w:rFonts w:ascii="Arial" w:hAnsi="Arial"/>
          <w:b/>
        </w:rPr>
      </w:pPr>
      <w:r>
        <w:rPr>
          <w:rFonts w:ascii="Arial" w:hAnsi="Arial" w:hint="eastAsia"/>
          <w:b/>
        </w:rPr>
        <w:t>五、禁止行为</w:t>
      </w:r>
    </w:p>
    <w:p w:rsidR="008553CD" w:rsidRDefault="008553CD">
      <w:pPr>
        <w:adjustRightInd w:val="0"/>
        <w:snapToGrid w:val="0"/>
        <w:spacing w:line="360" w:lineRule="auto"/>
        <w:ind w:firstLineChars="200" w:firstLine="420"/>
        <w:rPr>
          <w:rFonts w:ascii="Arial" w:hAnsi="Arial"/>
        </w:rPr>
      </w:pPr>
      <w:r>
        <w:rPr>
          <w:rFonts w:ascii="Arial" w:hAnsi="Arial" w:hint="eastAsia"/>
        </w:rPr>
        <w:t>为维护基金份额持有人的合法权益，本基金禁止从事下列行为：</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、承销证券；</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、向他人贷款或者提供担保；</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、从事承担无限责任的投资；</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、买卖其他基金份额，但是国务院另有规定的除外；</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、向基金管理人、基金托管人出资或者买卖基金管理人、基金托管人发行的股票或者债券；</w:t>
      </w:r>
    </w:p>
    <w:p w:rsidR="008553CD" w:rsidRDefault="008553CD">
      <w:pPr>
        <w:adjustRightInd w:val="0"/>
        <w:snapToGrid w:val="0"/>
        <w:spacing w:line="360" w:lineRule="auto"/>
        <w:ind w:firstLineChars="200" w:firstLine="420"/>
        <w:rPr>
          <w:rFonts w:ascii="Arial" w:hAnsi="Arial"/>
        </w:rPr>
      </w:pPr>
      <w:r>
        <w:rPr>
          <w:rFonts w:ascii="Arial" w:hAnsi="Arial" w:hint="eastAsia"/>
        </w:rPr>
        <w:t>6</w:t>
      </w:r>
      <w:r>
        <w:rPr>
          <w:rFonts w:ascii="Arial" w:hAnsi="Arial" w:hint="eastAsia"/>
        </w:rPr>
        <w:t>、买卖与基金管理人、基金托管人有控股关系的股东或者与基金管理人、基金托管人有其他重大利害关系的公司发行的证券或者承销期内承销的证券；</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7</w:t>
      </w:r>
      <w:r>
        <w:rPr>
          <w:rFonts w:ascii="Arial" w:hAnsi="Arial" w:hint="eastAsia"/>
        </w:rPr>
        <w:t>、从事内幕交易、操纵证券交易价格及其他不正当的证券交易活动；</w:t>
      </w:r>
    </w:p>
    <w:p w:rsidR="008553CD" w:rsidRDefault="008553CD">
      <w:pPr>
        <w:adjustRightInd w:val="0"/>
        <w:snapToGrid w:val="0"/>
        <w:spacing w:line="360" w:lineRule="auto"/>
        <w:ind w:firstLineChars="200" w:firstLine="420"/>
        <w:rPr>
          <w:rFonts w:ascii="Arial" w:hAnsi="Arial"/>
        </w:rPr>
      </w:pPr>
      <w:r>
        <w:rPr>
          <w:rFonts w:ascii="Arial" w:hAnsi="Arial" w:hint="eastAsia"/>
        </w:rPr>
        <w:t>8</w:t>
      </w:r>
      <w:r>
        <w:rPr>
          <w:rFonts w:ascii="Arial" w:hAnsi="Arial" w:hint="eastAsia"/>
        </w:rPr>
        <w:t>、依照法律法规有关规定，由中国证监会规定禁止的其他活动。</w:t>
      </w:r>
    </w:p>
    <w:p w:rsidR="008553CD" w:rsidRDefault="008553CD">
      <w:pPr>
        <w:adjustRightInd w:val="0"/>
        <w:snapToGrid w:val="0"/>
        <w:spacing w:line="360" w:lineRule="auto"/>
        <w:ind w:firstLineChars="200" w:firstLine="420"/>
        <w:rPr>
          <w:rFonts w:ascii="Arial" w:hAnsi="Arial"/>
        </w:rPr>
      </w:pPr>
      <w:proofErr w:type="gramStart"/>
      <w:r>
        <w:rPr>
          <w:rFonts w:ascii="Arial" w:hAnsi="Arial" w:hint="eastAsia"/>
        </w:rPr>
        <w:t>若法律</w:t>
      </w:r>
      <w:proofErr w:type="gramEnd"/>
      <w:r>
        <w:rPr>
          <w:rFonts w:ascii="Arial" w:hAnsi="Arial" w:hint="eastAsia"/>
        </w:rPr>
        <w:t>法规或监管部门取消上述禁止性规定，履行适当程序后，本基金投资可不受上述规定限制。</w:t>
      </w:r>
    </w:p>
    <w:p w:rsidR="008553CD" w:rsidRDefault="008553CD">
      <w:pPr>
        <w:adjustRightInd w:val="0"/>
        <w:snapToGrid w:val="0"/>
        <w:spacing w:line="360" w:lineRule="auto"/>
        <w:ind w:firstLineChars="200" w:firstLine="422"/>
        <w:rPr>
          <w:rFonts w:ascii="Arial" w:hAnsi="Arial"/>
          <w:b/>
        </w:rPr>
      </w:pPr>
      <w:r>
        <w:rPr>
          <w:rFonts w:ascii="Arial" w:hAnsi="Arial" w:hint="eastAsia"/>
          <w:b/>
        </w:rPr>
        <w:t>六</w:t>
      </w:r>
      <w:r>
        <w:rPr>
          <w:rFonts w:ascii="Arial" w:hAnsi="Arial"/>
          <w:b/>
        </w:rPr>
        <w:t>、投资限制</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本基金的投资组合将遵循以下限制：</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、本基金持有一家上市公司的股票，其市值不超过基金资产净值的</w:t>
      </w:r>
      <w:r>
        <w:rPr>
          <w:rFonts w:ascii="Arial" w:hAnsi="Arial" w:hint="eastAsia"/>
        </w:rPr>
        <w:t>10%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、本基金与由本基金管理人管理的其他基金持有一家公司发行的证券，不超过该证券的</w:t>
      </w:r>
      <w:r>
        <w:rPr>
          <w:rFonts w:ascii="Arial" w:hAnsi="Arial" w:hint="eastAsia"/>
        </w:rPr>
        <w:t>10%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、进入全国银行间同业市场的债券回购融入的资金余额不得超过基金资产净值的</w:t>
      </w:r>
      <w:r>
        <w:rPr>
          <w:rFonts w:ascii="Arial" w:hAnsi="Arial" w:hint="eastAsia"/>
        </w:rPr>
        <w:t>40%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、本基金参与股票发行申购，本基金所申报的金额不超过本基金的总资产，本基金所申报的股票数量不超过拟发行股票公司本次发行股票的总量；</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、本基金投资权证，在任何交易日买入的总金额，不超过上一交易日基金资产净值的</w:t>
      </w:r>
      <w:r>
        <w:rPr>
          <w:rFonts w:ascii="Arial" w:hAnsi="Arial" w:hint="eastAsia"/>
        </w:rPr>
        <w:t>0.5%</w:t>
      </w:r>
      <w:r>
        <w:rPr>
          <w:rFonts w:ascii="Arial" w:hAnsi="Arial" w:hint="eastAsia"/>
        </w:rPr>
        <w:t>，基金持有的全部权证的市值不超过基金资产净值的</w:t>
      </w:r>
      <w:r>
        <w:rPr>
          <w:rFonts w:ascii="Arial" w:hAnsi="Arial" w:hint="eastAsia"/>
        </w:rPr>
        <w:t xml:space="preserve"> 3</w:t>
      </w:r>
      <w:r>
        <w:rPr>
          <w:rFonts w:ascii="Arial" w:hAnsi="Arial" w:hint="eastAsia"/>
        </w:rPr>
        <w:t>％，本基金管理人管理的全部基金持有同一权证的比例不超过该权证的</w:t>
      </w:r>
      <w:r>
        <w:rPr>
          <w:rFonts w:ascii="Arial" w:hAnsi="Arial" w:hint="eastAsia"/>
        </w:rPr>
        <w:t>10</w:t>
      </w:r>
      <w:r>
        <w:rPr>
          <w:rFonts w:ascii="Arial" w:hAnsi="Arial" w:hint="eastAsia"/>
        </w:rPr>
        <w:t>％。投资于其他权证的投资比例，遵从法律法规或监管部门的相关规定。</w:t>
      </w:r>
    </w:p>
    <w:p w:rsidR="008553CD" w:rsidRDefault="008553CD">
      <w:pPr>
        <w:adjustRightInd w:val="0"/>
        <w:snapToGrid w:val="0"/>
        <w:spacing w:line="360" w:lineRule="auto"/>
        <w:ind w:firstLineChars="200" w:firstLine="420"/>
        <w:rPr>
          <w:rFonts w:ascii="Arial" w:hAnsi="Arial"/>
        </w:rPr>
      </w:pPr>
      <w:r>
        <w:rPr>
          <w:rFonts w:ascii="Arial" w:hAnsi="Arial" w:hint="eastAsia"/>
        </w:rPr>
        <w:t>6</w:t>
      </w:r>
      <w:r>
        <w:rPr>
          <w:rFonts w:ascii="Arial" w:hAnsi="Arial" w:hint="eastAsia"/>
        </w:rPr>
        <w:t>、本基金持有的同一（指同一信用级别）资产支持证券的比例，不得超过该资产支持证券规模的</w:t>
      </w:r>
      <w:r>
        <w:rPr>
          <w:rFonts w:ascii="Arial" w:hAnsi="Arial" w:hint="eastAsia"/>
        </w:rPr>
        <w:t>10</w:t>
      </w:r>
      <w:r>
        <w:rPr>
          <w:rFonts w:ascii="Arial" w:hAnsi="Arial" w:hint="eastAsia"/>
        </w:rPr>
        <w:t>％；本基金投资于同一原始权益人的各类资产支持证券的比例，不得超过该基金资产净值的</w:t>
      </w:r>
      <w:r>
        <w:rPr>
          <w:rFonts w:ascii="Arial" w:hAnsi="Arial" w:hint="eastAsia"/>
        </w:rPr>
        <w:t>10%</w:t>
      </w:r>
      <w:r>
        <w:rPr>
          <w:rFonts w:ascii="Arial" w:hAnsi="Arial" w:hint="eastAsia"/>
        </w:rPr>
        <w:t>；基金管理人管理的全部证券投资基金投资于同一原始权益人的各类资产支持证券，不得超过其各类资产支持证券合计规模的</w:t>
      </w:r>
      <w:r>
        <w:rPr>
          <w:rFonts w:ascii="Arial" w:hAnsi="Arial" w:hint="eastAsia"/>
        </w:rPr>
        <w:t>10%</w:t>
      </w:r>
      <w:r>
        <w:rPr>
          <w:rFonts w:ascii="Arial" w:hAnsi="Arial" w:hint="eastAsia"/>
        </w:rPr>
        <w:t>；本基金持有的全部资产支持证券，其市值不得超过该基金资产净值的</w:t>
      </w:r>
      <w:r>
        <w:rPr>
          <w:rFonts w:ascii="Arial" w:hAnsi="Arial" w:hint="eastAsia"/>
        </w:rPr>
        <w:t>20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7</w:t>
      </w:r>
      <w:r>
        <w:rPr>
          <w:rFonts w:ascii="Arial" w:hAnsi="Arial" w:hint="eastAsia"/>
        </w:rPr>
        <w:t>、本基金不得违反基金合同中有关投资范围、投资策略、投资比例的规定；</w:t>
      </w:r>
    </w:p>
    <w:p w:rsidR="008553CD" w:rsidRDefault="008553CD">
      <w:pPr>
        <w:adjustRightInd w:val="0"/>
        <w:snapToGrid w:val="0"/>
        <w:spacing w:line="360" w:lineRule="auto"/>
        <w:ind w:firstLineChars="200" w:firstLine="420"/>
        <w:rPr>
          <w:rFonts w:ascii="Arial" w:hAnsi="Arial"/>
        </w:rPr>
      </w:pPr>
      <w:r>
        <w:rPr>
          <w:rFonts w:ascii="Arial" w:hAnsi="Arial" w:hint="eastAsia"/>
        </w:rPr>
        <w:t>8</w:t>
      </w:r>
      <w:r>
        <w:rPr>
          <w:rFonts w:ascii="Arial" w:hAnsi="Arial" w:hint="eastAsia"/>
        </w:rPr>
        <w:t>、法律法规或监管部门对上述比例限制另有规定的，从其规定。</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自基金合同生效之日起六个月内使基金的投资组合比例符合基金合同的约定。在符合相关法律法规规定的前提下，因证券市场波动、上市公司合并、基金规模变动等非本基金管理人的因素致使基金的投资组合不符合上述</w:t>
      </w:r>
      <w:r>
        <w:rPr>
          <w:rFonts w:ascii="Arial" w:hAnsi="Arial" w:hint="eastAsia"/>
        </w:rPr>
        <w:t>1-3</w:t>
      </w:r>
      <w:r>
        <w:rPr>
          <w:rFonts w:ascii="Arial" w:hAnsi="Arial" w:hint="eastAsia"/>
        </w:rPr>
        <w:t>项以及</w:t>
      </w:r>
      <w:r>
        <w:rPr>
          <w:rFonts w:ascii="Arial" w:hAnsi="Arial" w:hint="eastAsia"/>
        </w:rPr>
        <w:t>5-7</w:t>
      </w:r>
      <w:r>
        <w:rPr>
          <w:rFonts w:ascii="Arial" w:hAnsi="Arial" w:hint="eastAsia"/>
        </w:rPr>
        <w:t>项规定的投资比例的，基金管理人应当在</w:t>
      </w:r>
      <w:r>
        <w:rPr>
          <w:rFonts w:ascii="Arial" w:hAnsi="Arial" w:hint="eastAsia"/>
        </w:rPr>
        <w:t>10</w:t>
      </w:r>
      <w:r>
        <w:rPr>
          <w:rFonts w:ascii="Arial" w:hAnsi="Arial" w:hint="eastAsia"/>
        </w:rPr>
        <w:t>个交易日内进行调整。法律法规或监管部门另有规定的，从其规定。</w:t>
      </w:r>
    </w:p>
    <w:p w:rsidR="008553CD" w:rsidRDefault="008553CD">
      <w:pPr>
        <w:adjustRightInd w:val="0"/>
        <w:snapToGrid w:val="0"/>
        <w:spacing w:line="360" w:lineRule="auto"/>
        <w:ind w:firstLineChars="200" w:firstLine="420"/>
        <w:rPr>
          <w:rFonts w:ascii="Arial" w:hAnsi="Arial"/>
        </w:rPr>
      </w:pPr>
      <w:proofErr w:type="gramStart"/>
      <w:r>
        <w:rPr>
          <w:rFonts w:ascii="Arial" w:hAnsi="Arial" w:hint="eastAsia"/>
        </w:rPr>
        <w:t>若法律</w:t>
      </w:r>
      <w:proofErr w:type="gramEnd"/>
      <w:r>
        <w:rPr>
          <w:rFonts w:ascii="Arial" w:hAnsi="Arial" w:hint="eastAsia"/>
        </w:rPr>
        <w:t>法规或监管部门取消上述限制，履行适当程序后，本基金投资可不受上述规定限制。</w:t>
      </w:r>
    </w:p>
    <w:p w:rsidR="008553CD" w:rsidRDefault="008553CD">
      <w:pPr>
        <w:adjustRightInd w:val="0"/>
        <w:snapToGrid w:val="0"/>
        <w:spacing w:line="360" w:lineRule="auto"/>
        <w:ind w:firstLineChars="200" w:firstLine="422"/>
        <w:rPr>
          <w:rFonts w:ascii="Arial" w:hAnsi="Arial"/>
          <w:b/>
        </w:rPr>
      </w:pPr>
      <w:r>
        <w:rPr>
          <w:rFonts w:ascii="Arial" w:hAnsi="Arial"/>
          <w:b/>
        </w:rPr>
        <w:t>七、业绩比较基准</w:t>
      </w:r>
    </w:p>
    <w:p w:rsidR="008553CD" w:rsidRDefault="008553CD">
      <w:pPr>
        <w:widowControl/>
        <w:adjustRightInd w:val="0"/>
        <w:snapToGrid w:val="0"/>
        <w:spacing w:line="360" w:lineRule="auto"/>
        <w:ind w:firstLineChars="200" w:firstLine="420"/>
        <w:rPr>
          <w:rFonts w:ascii="Arial" w:hAnsi="Arial"/>
          <w:kern w:val="0"/>
        </w:rPr>
      </w:pPr>
      <w:r>
        <w:rPr>
          <w:rFonts w:ascii="Arial" w:hAnsi="Arial" w:hint="eastAsia"/>
          <w:kern w:val="0"/>
        </w:rPr>
        <w:t>本基金的业绩比较基准为：中证</w:t>
      </w:r>
      <w:r>
        <w:rPr>
          <w:rFonts w:ascii="Arial" w:hAnsi="Arial" w:hint="eastAsia"/>
          <w:kern w:val="0"/>
        </w:rPr>
        <w:t>700</w:t>
      </w:r>
      <w:r>
        <w:rPr>
          <w:rFonts w:ascii="Arial" w:hAnsi="Arial" w:hint="eastAsia"/>
          <w:kern w:val="0"/>
        </w:rPr>
        <w:t>指数收益率×</w:t>
      </w:r>
      <w:r>
        <w:rPr>
          <w:rFonts w:ascii="Arial" w:hAnsi="Arial" w:hint="eastAsia"/>
          <w:kern w:val="0"/>
        </w:rPr>
        <w:t>75%</w:t>
      </w:r>
      <w:r>
        <w:rPr>
          <w:rFonts w:ascii="Arial" w:hAnsi="Arial" w:hint="eastAsia"/>
          <w:kern w:val="0"/>
        </w:rPr>
        <w:t>＋中国债券总指数收益率×</w:t>
      </w:r>
      <w:r>
        <w:rPr>
          <w:rFonts w:ascii="Arial" w:hAnsi="Arial" w:hint="eastAsia"/>
          <w:kern w:val="0"/>
        </w:rPr>
        <w:t>25%</w:t>
      </w:r>
      <w:r>
        <w:rPr>
          <w:rFonts w:ascii="Arial" w:hAnsi="Arial" w:hint="eastAsia"/>
          <w:kern w:val="0"/>
        </w:rPr>
        <w:t>。</w:t>
      </w:r>
    </w:p>
    <w:p w:rsidR="008553CD" w:rsidRDefault="008553CD">
      <w:pPr>
        <w:widowControl/>
        <w:adjustRightInd w:val="0"/>
        <w:snapToGrid w:val="0"/>
        <w:spacing w:line="360" w:lineRule="auto"/>
        <w:ind w:firstLineChars="200" w:firstLine="420"/>
        <w:rPr>
          <w:rFonts w:ascii="Arial" w:hAnsi="Arial"/>
          <w:kern w:val="0"/>
        </w:rPr>
      </w:pPr>
      <w:r>
        <w:rPr>
          <w:rFonts w:ascii="Arial" w:hAnsi="Arial" w:hint="eastAsia"/>
          <w:kern w:val="0"/>
        </w:rPr>
        <w:lastRenderedPageBreak/>
        <w:t>如果今后市场出现更具代表性的业绩比较基准，或者指数编制单位停止编制该指数，或有更具权威、更科学的复合指数权重比例，在与基金托管人协商一致后，本基金管理人可以在报中国证监会备案后调整或变更业绩比较基准并及时公告。</w:t>
      </w:r>
    </w:p>
    <w:p w:rsidR="008553CD" w:rsidRDefault="008553CD">
      <w:pPr>
        <w:widowControl/>
        <w:adjustRightInd w:val="0"/>
        <w:snapToGrid w:val="0"/>
        <w:spacing w:line="360" w:lineRule="auto"/>
        <w:ind w:firstLineChars="200" w:firstLine="422"/>
        <w:rPr>
          <w:rFonts w:ascii="Arial" w:hAnsi="Arial"/>
          <w:b/>
        </w:rPr>
      </w:pPr>
      <w:r>
        <w:rPr>
          <w:rFonts w:ascii="Arial" w:hAnsi="Arial"/>
          <w:b/>
        </w:rPr>
        <w:t>八、风险收益特征</w:t>
      </w:r>
    </w:p>
    <w:p w:rsidR="008553CD" w:rsidRDefault="008553CD">
      <w:pPr>
        <w:adjustRightInd w:val="0"/>
        <w:snapToGrid w:val="0"/>
        <w:spacing w:line="360" w:lineRule="auto"/>
        <w:ind w:firstLineChars="200" w:firstLine="420"/>
        <w:rPr>
          <w:rFonts w:ascii="Arial" w:hAnsi="Arial"/>
          <w:color w:val="000000"/>
        </w:rPr>
      </w:pPr>
      <w:r>
        <w:rPr>
          <w:rFonts w:ascii="宋体" w:hAnsi="宋体"/>
          <w:color w:val="000000"/>
          <w:kern w:val="0"/>
        </w:rPr>
        <w:t>本基金为混合型基金，预期风险和预期收益高于货币市场基金、债券型基金，低于</w:t>
      </w:r>
      <w:r>
        <w:rPr>
          <w:rFonts w:ascii="宋体" w:hAnsi="宋体" w:hint="eastAsia"/>
          <w:color w:val="000000"/>
          <w:kern w:val="0"/>
        </w:rPr>
        <w:t>股票型</w:t>
      </w:r>
      <w:r>
        <w:rPr>
          <w:rFonts w:ascii="宋体" w:hAnsi="宋体"/>
          <w:color w:val="000000"/>
          <w:kern w:val="0"/>
        </w:rPr>
        <w:t>基金，属于证券投资基金中的中高风险/收益品种</w:t>
      </w:r>
      <w:r>
        <w:rPr>
          <w:rFonts w:ascii="宋体" w:hAnsi="宋体" w:hint="eastAsia"/>
          <w:color w:val="000000"/>
          <w:kern w:val="0"/>
        </w:rPr>
        <w:t>。</w:t>
      </w:r>
    </w:p>
    <w:p w:rsidR="008553CD" w:rsidRDefault="008553CD">
      <w:pPr>
        <w:adjustRightInd w:val="0"/>
        <w:snapToGrid w:val="0"/>
        <w:spacing w:line="360" w:lineRule="auto"/>
        <w:ind w:firstLineChars="200" w:firstLine="422"/>
        <w:rPr>
          <w:rFonts w:ascii="Arial" w:hAnsi="Arial"/>
          <w:b/>
        </w:rPr>
      </w:pPr>
      <w:r>
        <w:rPr>
          <w:rFonts w:ascii="Arial" w:hAnsi="Arial"/>
          <w:b/>
        </w:rPr>
        <w:t>九、基金管理人代表基金行使股东权利的处理原则及方法</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、基金管理人按照国家有关规定代表基金独立行使股东权利，保护基金份额持有人的利益；</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、不谋求对上市公司的控股，不参与所投资上市公司的经营管理；</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、有利于基金财产的安全与增值；</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、不通过关联交易为自身、雇员、授权代理人或任何存在利害关系的第三人牟取任何不当利益。</w:t>
      </w:r>
    </w:p>
    <w:p w:rsidR="008553CD" w:rsidRDefault="008553CD">
      <w:pPr>
        <w:adjustRightInd w:val="0"/>
        <w:snapToGrid w:val="0"/>
        <w:spacing w:line="360" w:lineRule="auto"/>
        <w:ind w:firstLineChars="200" w:firstLine="422"/>
        <w:rPr>
          <w:rFonts w:ascii="Arial" w:hAnsi="Arial"/>
          <w:b/>
        </w:rPr>
      </w:pPr>
      <w:r>
        <w:rPr>
          <w:rFonts w:ascii="Arial" w:hAnsi="Arial"/>
          <w:b/>
        </w:rPr>
        <w:t>十、基金的融资融券</w:t>
      </w:r>
    </w:p>
    <w:p w:rsidR="008553CD" w:rsidRDefault="008553CD">
      <w:pPr>
        <w:adjustRightInd w:val="0"/>
        <w:snapToGrid w:val="0"/>
        <w:spacing w:line="360" w:lineRule="auto"/>
        <w:ind w:firstLineChars="200" w:firstLine="420"/>
        <w:rPr>
          <w:rFonts w:ascii="Arial" w:hAnsi="Arial"/>
        </w:rPr>
      </w:pPr>
      <w:bookmarkStart w:id="44" w:name="_Toc79392634"/>
      <w:r>
        <w:rPr>
          <w:rFonts w:ascii="Arial" w:hAnsi="Arial" w:hint="eastAsia"/>
        </w:rPr>
        <w:t>本基金可以根据有关法律法规和政策的规定进行融资、融券。</w:t>
      </w:r>
    </w:p>
    <w:p w:rsidR="008553CD" w:rsidRDefault="008553CD">
      <w:pPr>
        <w:pStyle w:val="20"/>
        <w:spacing w:before="0" w:after="0"/>
        <w:ind w:firstLineChars="200" w:firstLine="422"/>
        <w:jc w:val="both"/>
        <w:rPr>
          <w:rFonts w:eastAsia="宋体"/>
          <w:sz w:val="21"/>
        </w:rPr>
      </w:pPr>
      <w:r>
        <w:rPr>
          <w:rFonts w:eastAsia="宋体"/>
          <w:sz w:val="21"/>
        </w:rPr>
        <w:t>十</w:t>
      </w:r>
      <w:r>
        <w:rPr>
          <w:rFonts w:eastAsia="宋体" w:hint="eastAsia"/>
          <w:sz w:val="21"/>
        </w:rPr>
        <w:t>一</w:t>
      </w:r>
      <w:r>
        <w:rPr>
          <w:rFonts w:eastAsia="宋体"/>
          <w:sz w:val="21"/>
        </w:rPr>
        <w:t>、</w:t>
      </w:r>
      <w:r>
        <w:rPr>
          <w:rFonts w:eastAsia="宋体" w:hint="eastAsia"/>
          <w:sz w:val="21"/>
        </w:rPr>
        <w:t>基金投资组合报告</w:t>
      </w:r>
    </w:p>
    <w:p w:rsidR="008553CD" w:rsidRDefault="008553CD">
      <w:pPr>
        <w:widowControl/>
        <w:snapToGrid w:val="0"/>
        <w:spacing w:line="360" w:lineRule="auto"/>
        <w:ind w:firstLineChars="200" w:firstLine="420"/>
        <w:rPr>
          <w:rFonts w:ascii="Arial" w:hAnsi="Arial"/>
          <w:kern w:val="0"/>
        </w:rPr>
      </w:pPr>
      <w:r>
        <w:rPr>
          <w:rFonts w:ascii="Arial" w:hAnsi="Arial" w:hint="eastAsia"/>
          <w:kern w:val="0"/>
        </w:rPr>
        <w:t>博时基金管理人的董事会及董事保证本报告所载资料不存在虚假记载、误导性陈述或重大遗漏，并对其内容的真实性、准确性和完整性承担个别及连带责任。</w:t>
      </w:r>
    </w:p>
    <w:p w:rsidR="008553CD" w:rsidRDefault="008553CD">
      <w:pPr>
        <w:widowControl/>
        <w:snapToGrid w:val="0"/>
        <w:spacing w:line="360" w:lineRule="auto"/>
        <w:ind w:firstLineChars="200" w:firstLine="420"/>
        <w:rPr>
          <w:rFonts w:ascii="Arial" w:hAnsi="Arial"/>
          <w:kern w:val="0"/>
        </w:rPr>
      </w:pPr>
      <w:r>
        <w:rPr>
          <w:rFonts w:ascii="Arial" w:hAnsi="Arial" w:hint="eastAsia"/>
          <w:kern w:val="0"/>
        </w:rPr>
        <w:t>基金托管人根据本基金合同规定，复核了本报告中的净值表现和投资组合报告等内容，保证复核内容不存在虚假记载、误导性陈述或者重大遗漏。</w:t>
      </w:r>
    </w:p>
    <w:p w:rsidR="008553CD" w:rsidRDefault="008553CD">
      <w:pPr>
        <w:widowControl/>
        <w:snapToGrid w:val="0"/>
        <w:spacing w:line="360" w:lineRule="auto"/>
        <w:ind w:firstLineChars="200" w:firstLine="420"/>
        <w:rPr>
          <w:rFonts w:ascii="Arial" w:hAnsi="Arial"/>
          <w:kern w:val="0"/>
        </w:rPr>
      </w:pPr>
      <w:r>
        <w:rPr>
          <w:rFonts w:ascii="Arial" w:hAnsi="Arial" w:hint="eastAsia"/>
          <w:kern w:val="0"/>
        </w:rPr>
        <w:t>本投资组合报告所载数据截至</w:t>
      </w:r>
      <w:r w:rsidR="003837AA">
        <w:rPr>
          <w:rFonts w:ascii="Arial" w:hAnsi="Arial" w:hint="eastAsia"/>
          <w:kern w:val="0"/>
        </w:rPr>
        <w:t>2017</w:t>
      </w:r>
      <w:r>
        <w:rPr>
          <w:rFonts w:ascii="Arial" w:hAnsi="Arial" w:hint="eastAsia"/>
          <w:kern w:val="0"/>
        </w:rPr>
        <w:t>年</w:t>
      </w:r>
      <w:r w:rsidR="003837AA">
        <w:rPr>
          <w:rFonts w:ascii="Arial" w:hAnsi="Arial" w:hint="eastAsia"/>
          <w:kern w:val="0"/>
        </w:rPr>
        <w:t>3</w:t>
      </w:r>
      <w:r>
        <w:rPr>
          <w:rFonts w:ascii="Arial" w:hAnsi="Arial" w:hint="eastAsia"/>
          <w:kern w:val="0"/>
        </w:rPr>
        <w:t>月</w:t>
      </w:r>
      <w:r w:rsidR="003837AA">
        <w:rPr>
          <w:rFonts w:ascii="Arial" w:hAnsi="Arial" w:hint="eastAsia"/>
          <w:kern w:val="0"/>
        </w:rPr>
        <w:t>31</w:t>
      </w:r>
      <w:r>
        <w:rPr>
          <w:rFonts w:ascii="Arial" w:hAnsi="Arial" w:hint="eastAsia"/>
          <w:kern w:val="0"/>
        </w:rPr>
        <w:t>日，本报告中所列财务数据未经审计。</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w:t>
      </w:r>
      <w:r w:rsidRPr="00145D90">
        <w:rPr>
          <w:rFonts w:ascii="Arial" w:hAnsi="Arial" w:hint="eastAsia"/>
        </w:rPr>
        <w:t>报告期末基金资产组合情况</w:t>
      </w:r>
    </w:p>
    <w:tbl>
      <w:tblPr>
        <w:tblStyle w:val="aff1"/>
        <w:tblW w:w="8364" w:type="dxa"/>
        <w:tblInd w:w="108" w:type="dxa"/>
        <w:tblLayout w:type="fixed"/>
        <w:tblLook w:val="04A0" w:firstRow="1" w:lastRow="0" w:firstColumn="1" w:lastColumn="0" w:noHBand="0" w:noVBand="1"/>
      </w:tblPr>
      <w:tblGrid>
        <w:gridCol w:w="709"/>
        <w:gridCol w:w="11"/>
        <w:gridCol w:w="2115"/>
        <w:gridCol w:w="2552"/>
        <w:gridCol w:w="2977"/>
      </w:tblGrid>
      <w:tr w:rsidR="003837AA" w:rsidRPr="00EB30DF" w:rsidTr="00145D90">
        <w:tc>
          <w:tcPr>
            <w:tcW w:w="709" w:type="dxa"/>
            <w:vAlign w:val="center"/>
          </w:tcPr>
          <w:p w:rsidR="003837AA" w:rsidRPr="00EB30DF" w:rsidRDefault="003837AA" w:rsidP="00D939C1">
            <w:pPr>
              <w:pStyle w:val="aff0"/>
              <w:jc w:val="center"/>
            </w:pPr>
            <w:r w:rsidRPr="00EB30DF">
              <w:t>序号</w:t>
            </w:r>
          </w:p>
        </w:tc>
        <w:tc>
          <w:tcPr>
            <w:tcW w:w="2126" w:type="dxa"/>
            <w:gridSpan w:val="2"/>
            <w:vAlign w:val="center"/>
          </w:tcPr>
          <w:p w:rsidR="003837AA" w:rsidRPr="00EB30DF" w:rsidRDefault="003837AA" w:rsidP="00D939C1">
            <w:pPr>
              <w:pStyle w:val="aff0"/>
              <w:jc w:val="center"/>
            </w:pPr>
            <w:r w:rsidRPr="00EB30DF">
              <w:t>项目</w:t>
            </w:r>
          </w:p>
        </w:tc>
        <w:tc>
          <w:tcPr>
            <w:tcW w:w="2552" w:type="dxa"/>
            <w:vAlign w:val="center"/>
          </w:tcPr>
          <w:p w:rsidR="003837AA" w:rsidRPr="00EB30DF" w:rsidRDefault="003837AA" w:rsidP="00D939C1">
            <w:pPr>
              <w:pStyle w:val="aff0"/>
              <w:jc w:val="center"/>
            </w:pPr>
            <w:r w:rsidRPr="00EB30DF">
              <w:t>金额</w:t>
            </w:r>
            <w:r w:rsidRPr="00EB30DF">
              <w:t>(</w:t>
            </w:r>
            <w:r w:rsidRPr="00EB30DF">
              <w:t>元</w:t>
            </w:r>
            <w:r w:rsidRPr="00EB30DF">
              <w:t>)</w:t>
            </w:r>
          </w:p>
        </w:tc>
        <w:tc>
          <w:tcPr>
            <w:tcW w:w="2977" w:type="dxa"/>
            <w:vAlign w:val="center"/>
          </w:tcPr>
          <w:p w:rsidR="003837AA" w:rsidRPr="00EB30DF" w:rsidRDefault="003837AA" w:rsidP="00D939C1">
            <w:pPr>
              <w:pStyle w:val="aff0"/>
              <w:jc w:val="center"/>
            </w:pPr>
            <w:r w:rsidRPr="00EB30DF">
              <w:t>占基金总资产的比例</w:t>
            </w:r>
            <w:r w:rsidRPr="00EB30DF">
              <w:t>(%)</w:t>
            </w:r>
          </w:p>
        </w:tc>
      </w:tr>
      <w:tr w:rsidR="003837AA" w:rsidRPr="00EB30DF" w:rsidTr="00145D90">
        <w:tc>
          <w:tcPr>
            <w:tcW w:w="709" w:type="dxa"/>
            <w:vAlign w:val="center"/>
          </w:tcPr>
          <w:p w:rsidR="003837AA" w:rsidRPr="00EB30DF" w:rsidRDefault="003837AA" w:rsidP="00D939C1">
            <w:pPr>
              <w:pStyle w:val="aff0"/>
            </w:pPr>
            <w:r w:rsidRPr="00EB30DF">
              <w:t>1</w:t>
            </w:r>
          </w:p>
        </w:tc>
        <w:tc>
          <w:tcPr>
            <w:tcW w:w="2126" w:type="dxa"/>
            <w:gridSpan w:val="2"/>
            <w:vAlign w:val="center"/>
          </w:tcPr>
          <w:p w:rsidR="003837AA" w:rsidRPr="00EB30DF" w:rsidRDefault="003837AA" w:rsidP="00D939C1">
            <w:pPr>
              <w:pStyle w:val="aff0"/>
            </w:pPr>
            <w:r w:rsidRPr="00EB30DF">
              <w:t>权益投资</w:t>
            </w:r>
          </w:p>
        </w:tc>
        <w:tc>
          <w:tcPr>
            <w:tcW w:w="2552" w:type="dxa"/>
            <w:vAlign w:val="center"/>
          </w:tcPr>
          <w:p w:rsidR="003837AA" w:rsidRPr="00EB30DF" w:rsidRDefault="003837AA" w:rsidP="00D939C1">
            <w:pPr>
              <w:pStyle w:val="aff0"/>
              <w:jc w:val="right"/>
            </w:pPr>
            <w:r w:rsidRPr="00EB30DF">
              <w:t>399,428,329.65</w:t>
            </w:r>
          </w:p>
        </w:tc>
        <w:tc>
          <w:tcPr>
            <w:tcW w:w="2977" w:type="dxa"/>
            <w:vAlign w:val="center"/>
          </w:tcPr>
          <w:p w:rsidR="003837AA" w:rsidRPr="00EB30DF" w:rsidRDefault="003837AA" w:rsidP="00D939C1">
            <w:pPr>
              <w:pStyle w:val="aff0"/>
              <w:jc w:val="right"/>
            </w:pPr>
            <w:r w:rsidRPr="00EB30DF">
              <w:t>81.88</w:t>
            </w:r>
          </w:p>
        </w:tc>
      </w:tr>
      <w:tr w:rsidR="003837AA" w:rsidRPr="00EB30DF" w:rsidTr="00145D90">
        <w:tc>
          <w:tcPr>
            <w:tcW w:w="709" w:type="dxa"/>
            <w:vAlign w:val="center"/>
          </w:tcPr>
          <w:p w:rsidR="003837AA" w:rsidRPr="00EB30DF" w:rsidRDefault="003837AA" w:rsidP="00D939C1">
            <w:pPr>
              <w:pStyle w:val="aff0"/>
            </w:pPr>
          </w:p>
        </w:tc>
        <w:tc>
          <w:tcPr>
            <w:tcW w:w="2126" w:type="dxa"/>
            <w:gridSpan w:val="2"/>
            <w:vAlign w:val="center"/>
          </w:tcPr>
          <w:p w:rsidR="003837AA" w:rsidRPr="00EB30DF" w:rsidRDefault="003837AA" w:rsidP="00D939C1">
            <w:pPr>
              <w:pStyle w:val="aff0"/>
            </w:pPr>
            <w:r w:rsidRPr="00EB30DF">
              <w:t>其中：股票</w:t>
            </w:r>
          </w:p>
        </w:tc>
        <w:tc>
          <w:tcPr>
            <w:tcW w:w="2552" w:type="dxa"/>
            <w:vAlign w:val="center"/>
          </w:tcPr>
          <w:p w:rsidR="003837AA" w:rsidRPr="00EB30DF" w:rsidRDefault="003837AA" w:rsidP="00D939C1">
            <w:pPr>
              <w:pStyle w:val="aff0"/>
              <w:jc w:val="right"/>
            </w:pPr>
            <w:r w:rsidRPr="00EB30DF">
              <w:t>399,428,329.65</w:t>
            </w:r>
          </w:p>
        </w:tc>
        <w:tc>
          <w:tcPr>
            <w:tcW w:w="2977" w:type="dxa"/>
            <w:vAlign w:val="center"/>
          </w:tcPr>
          <w:p w:rsidR="003837AA" w:rsidRPr="00EB30DF" w:rsidRDefault="003837AA" w:rsidP="00D939C1">
            <w:pPr>
              <w:pStyle w:val="aff0"/>
              <w:jc w:val="right"/>
            </w:pPr>
            <w:r w:rsidRPr="00EB30DF">
              <w:t>81.88</w:t>
            </w:r>
          </w:p>
        </w:tc>
      </w:tr>
      <w:tr w:rsidR="003837AA" w:rsidRPr="00EB30DF" w:rsidTr="00145D90">
        <w:tc>
          <w:tcPr>
            <w:tcW w:w="709" w:type="dxa"/>
            <w:vAlign w:val="center"/>
          </w:tcPr>
          <w:p w:rsidR="003837AA" w:rsidRPr="00EB30DF" w:rsidRDefault="003837AA" w:rsidP="00D939C1">
            <w:pPr>
              <w:pStyle w:val="aff0"/>
            </w:pPr>
            <w:r w:rsidRPr="00EB30DF">
              <w:t>2</w:t>
            </w:r>
          </w:p>
        </w:tc>
        <w:tc>
          <w:tcPr>
            <w:tcW w:w="2126" w:type="dxa"/>
            <w:gridSpan w:val="2"/>
            <w:vAlign w:val="center"/>
          </w:tcPr>
          <w:p w:rsidR="003837AA" w:rsidRPr="00EB30DF" w:rsidRDefault="003837AA" w:rsidP="00D939C1">
            <w:pPr>
              <w:pStyle w:val="aff0"/>
            </w:pPr>
            <w:r w:rsidRPr="00EB30DF">
              <w:t>固定收益投资</w:t>
            </w:r>
          </w:p>
        </w:tc>
        <w:tc>
          <w:tcPr>
            <w:tcW w:w="2552" w:type="dxa"/>
            <w:vAlign w:val="center"/>
          </w:tcPr>
          <w:p w:rsidR="003837AA" w:rsidRPr="00EB30DF" w:rsidRDefault="003837AA" w:rsidP="00D939C1">
            <w:pPr>
              <w:pStyle w:val="aff0"/>
              <w:jc w:val="right"/>
            </w:pPr>
            <w:r w:rsidRPr="00EB30DF">
              <w:t>-</w:t>
            </w:r>
          </w:p>
        </w:tc>
        <w:tc>
          <w:tcPr>
            <w:tcW w:w="2977" w:type="dxa"/>
            <w:vAlign w:val="center"/>
          </w:tcPr>
          <w:p w:rsidR="003837AA" w:rsidRPr="00EB30DF" w:rsidRDefault="003837AA" w:rsidP="00D939C1">
            <w:pPr>
              <w:pStyle w:val="aff0"/>
              <w:jc w:val="right"/>
            </w:pPr>
            <w:r w:rsidRPr="00EB30DF">
              <w:t>-</w:t>
            </w:r>
          </w:p>
        </w:tc>
      </w:tr>
      <w:tr w:rsidR="003837AA" w:rsidRPr="00EB30DF" w:rsidTr="00145D90">
        <w:tc>
          <w:tcPr>
            <w:tcW w:w="709" w:type="dxa"/>
            <w:vAlign w:val="center"/>
          </w:tcPr>
          <w:p w:rsidR="003837AA" w:rsidRPr="00EB30DF" w:rsidRDefault="003837AA" w:rsidP="00D939C1">
            <w:pPr>
              <w:pStyle w:val="aff0"/>
            </w:pPr>
          </w:p>
        </w:tc>
        <w:tc>
          <w:tcPr>
            <w:tcW w:w="2126" w:type="dxa"/>
            <w:gridSpan w:val="2"/>
            <w:vAlign w:val="center"/>
          </w:tcPr>
          <w:p w:rsidR="003837AA" w:rsidRPr="00EB30DF" w:rsidRDefault="003837AA" w:rsidP="00D939C1">
            <w:pPr>
              <w:pStyle w:val="aff0"/>
            </w:pPr>
            <w:r w:rsidRPr="00EB30DF">
              <w:t>其中：债券</w:t>
            </w:r>
          </w:p>
        </w:tc>
        <w:tc>
          <w:tcPr>
            <w:tcW w:w="2552" w:type="dxa"/>
            <w:vAlign w:val="center"/>
          </w:tcPr>
          <w:p w:rsidR="003837AA" w:rsidRPr="00EB30DF" w:rsidRDefault="003837AA" w:rsidP="00D939C1">
            <w:pPr>
              <w:pStyle w:val="aff0"/>
              <w:jc w:val="right"/>
            </w:pPr>
            <w:r w:rsidRPr="00EB30DF">
              <w:t>-</w:t>
            </w:r>
          </w:p>
        </w:tc>
        <w:tc>
          <w:tcPr>
            <w:tcW w:w="2977" w:type="dxa"/>
            <w:vAlign w:val="center"/>
          </w:tcPr>
          <w:p w:rsidR="003837AA" w:rsidRPr="00EB30DF" w:rsidRDefault="003837AA" w:rsidP="00D939C1">
            <w:pPr>
              <w:pStyle w:val="aff0"/>
              <w:jc w:val="right"/>
            </w:pPr>
            <w:r w:rsidRPr="00EB30DF">
              <w:t>-</w:t>
            </w:r>
          </w:p>
        </w:tc>
      </w:tr>
      <w:tr w:rsidR="003837AA" w:rsidRPr="00EB30DF" w:rsidTr="00145D90">
        <w:tc>
          <w:tcPr>
            <w:tcW w:w="709" w:type="dxa"/>
            <w:vAlign w:val="center"/>
          </w:tcPr>
          <w:p w:rsidR="003837AA" w:rsidRPr="00EB30DF" w:rsidRDefault="003837AA" w:rsidP="00D939C1">
            <w:pPr>
              <w:pStyle w:val="aff0"/>
            </w:pPr>
          </w:p>
        </w:tc>
        <w:tc>
          <w:tcPr>
            <w:tcW w:w="2126" w:type="dxa"/>
            <w:gridSpan w:val="2"/>
            <w:vAlign w:val="center"/>
          </w:tcPr>
          <w:p w:rsidR="003837AA" w:rsidRPr="00EB30DF" w:rsidRDefault="003837AA" w:rsidP="00D939C1">
            <w:pPr>
              <w:pStyle w:val="aff0"/>
            </w:pPr>
            <w:r w:rsidRPr="00EB30DF">
              <w:t>资产支持证券</w:t>
            </w:r>
          </w:p>
        </w:tc>
        <w:tc>
          <w:tcPr>
            <w:tcW w:w="2552" w:type="dxa"/>
            <w:vAlign w:val="center"/>
          </w:tcPr>
          <w:p w:rsidR="003837AA" w:rsidRPr="00EB30DF" w:rsidRDefault="003837AA" w:rsidP="00D939C1">
            <w:pPr>
              <w:pStyle w:val="aff0"/>
              <w:jc w:val="right"/>
            </w:pPr>
            <w:r w:rsidRPr="00EB30DF">
              <w:t>-</w:t>
            </w:r>
          </w:p>
        </w:tc>
        <w:tc>
          <w:tcPr>
            <w:tcW w:w="2977" w:type="dxa"/>
            <w:vAlign w:val="center"/>
          </w:tcPr>
          <w:p w:rsidR="003837AA" w:rsidRPr="00EB30DF" w:rsidRDefault="003837AA" w:rsidP="00D939C1">
            <w:pPr>
              <w:pStyle w:val="aff0"/>
              <w:jc w:val="right"/>
            </w:pPr>
            <w:r w:rsidRPr="00EB30DF">
              <w:t>-</w:t>
            </w:r>
          </w:p>
        </w:tc>
      </w:tr>
      <w:tr w:rsidR="003837AA" w:rsidRPr="00EB30DF" w:rsidTr="00145D90">
        <w:tc>
          <w:tcPr>
            <w:tcW w:w="709" w:type="dxa"/>
          </w:tcPr>
          <w:p w:rsidR="003837AA" w:rsidRPr="00EB30DF" w:rsidRDefault="003837AA" w:rsidP="00D939C1">
            <w:pPr>
              <w:pStyle w:val="aff0"/>
            </w:pPr>
            <w:r w:rsidRPr="00EB30DF">
              <w:t>3</w:t>
            </w:r>
          </w:p>
        </w:tc>
        <w:tc>
          <w:tcPr>
            <w:tcW w:w="2126" w:type="dxa"/>
            <w:gridSpan w:val="2"/>
          </w:tcPr>
          <w:p w:rsidR="003837AA" w:rsidRPr="00EB30DF" w:rsidRDefault="003837AA" w:rsidP="00D939C1">
            <w:pPr>
              <w:pStyle w:val="aff0"/>
            </w:pPr>
            <w:r w:rsidRPr="00EB30DF">
              <w:t>贵金属投资</w:t>
            </w:r>
          </w:p>
        </w:tc>
        <w:tc>
          <w:tcPr>
            <w:tcW w:w="2552" w:type="dxa"/>
            <w:vAlign w:val="center"/>
          </w:tcPr>
          <w:p w:rsidR="003837AA" w:rsidRPr="00EB30DF" w:rsidRDefault="003837AA" w:rsidP="00D939C1">
            <w:pPr>
              <w:pStyle w:val="aff0"/>
              <w:jc w:val="right"/>
            </w:pPr>
            <w:r w:rsidRPr="00EB30DF">
              <w:t>-</w:t>
            </w:r>
          </w:p>
        </w:tc>
        <w:tc>
          <w:tcPr>
            <w:tcW w:w="2977" w:type="dxa"/>
            <w:vAlign w:val="center"/>
          </w:tcPr>
          <w:p w:rsidR="003837AA" w:rsidRPr="00EB30DF" w:rsidRDefault="003837AA" w:rsidP="00D939C1">
            <w:pPr>
              <w:pStyle w:val="aff0"/>
              <w:jc w:val="right"/>
            </w:pPr>
            <w:r w:rsidRPr="00EB30DF">
              <w:t>-</w:t>
            </w:r>
          </w:p>
        </w:tc>
      </w:tr>
      <w:tr w:rsidR="003837AA" w:rsidRPr="00EB30DF" w:rsidTr="00145D90">
        <w:tc>
          <w:tcPr>
            <w:tcW w:w="709" w:type="dxa"/>
            <w:vAlign w:val="center"/>
          </w:tcPr>
          <w:p w:rsidR="003837AA" w:rsidRPr="00EB30DF" w:rsidRDefault="003837AA" w:rsidP="00D939C1">
            <w:pPr>
              <w:pStyle w:val="aff0"/>
            </w:pPr>
            <w:r w:rsidRPr="00EB30DF">
              <w:t>4</w:t>
            </w:r>
          </w:p>
        </w:tc>
        <w:tc>
          <w:tcPr>
            <w:tcW w:w="2126" w:type="dxa"/>
            <w:gridSpan w:val="2"/>
            <w:vAlign w:val="center"/>
          </w:tcPr>
          <w:p w:rsidR="003837AA" w:rsidRPr="00EB30DF" w:rsidRDefault="003837AA" w:rsidP="00D939C1">
            <w:pPr>
              <w:pStyle w:val="aff0"/>
            </w:pPr>
            <w:r w:rsidRPr="00EB30DF">
              <w:t>金融衍生</w:t>
            </w:r>
            <w:proofErr w:type="gramStart"/>
            <w:r w:rsidRPr="00EB30DF">
              <w:t>品投资</w:t>
            </w:r>
            <w:proofErr w:type="gramEnd"/>
          </w:p>
        </w:tc>
        <w:tc>
          <w:tcPr>
            <w:tcW w:w="2552" w:type="dxa"/>
            <w:vAlign w:val="center"/>
          </w:tcPr>
          <w:p w:rsidR="003837AA" w:rsidRPr="00EB30DF" w:rsidRDefault="003837AA" w:rsidP="00D939C1">
            <w:pPr>
              <w:pStyle w:val="aff0"/>
              <w:jc w:val="right"/>
            </w:pPr>
            <w:r w:rsidRPr="00EB30DF">
              <w:t>-</w:t>
            </w:r>
          </w:p>
        </w:tc>
        <w:tc>
          <w:tcPr>
            <w:tcW w:w="2977" w:type="dxa"/>
            <w:vAlign w:val="center"/>
          </w:tcPr>
          <w:p w:rsidR="003837AA" w:rsidRPr="00EB30DF" w:rsidRDefault="003837AA" w:rsidP="00D939C1">
            <w:pPr>
              <w:pStyle w:val="aff0"/>
              <w:jc w:val="right"/>
            </w:pPr>
            <w:r w:rsidRPr="00EB30DF">
              <w:t>-</w:t>
            </w:r>
          </w:p>
        </w:tc>
      </w:tr>
      <w:tr w:rsidR="003837AA" w:rsidRPr="00EB30DF" w:rsidTr="00145D90">
        <w:tc>
          <w:tcPr>
            <w:tcW w:w="709" w:type="dxa"/>
            <w:vAlign w:val="center"/>
          </w:tcPr>
          <w:p w:rsidR="003837AA" w:rsidRPr="00EB30DF" w:rsidRDefault="003837AA" w:rsidP="00D939C1">
            <w:pPr>
              <w:pStyle w:val="aff0"/>
            </w:pPr>
            <w:r w:rsidRPr="00EB30DF">
              <w:t>5</w:t>
            </w:r>
          </w:p>
        </w:tc>
        <w:tc>
          <w:tcPr>
            <w:tcW w:w="2126" w:type="dxa"/>
            <w:gridSpan w:val="2"/>
            <w:vAlign w:val="center"/>
          </w:tcPr>
          <w:p w:rsidR="003837AA" w:rsidRPr="00EB30DF" w:rsidRDefault="003837AA" w:rsidP="00D939C1">
            <w:pPr>
              <w:pStyle w:val="aff0"/>
            </w:pPr>
            <w:r w:rsidRPr="00EB30DF">
              <w:t>买入返售金融资产</w:t>
            </w:r>
          </w:p>
        </w:tc>
        <w:tc>
          <w:tcPr>
            <w:tcW w:w="2552" w:type="dxa"/>
            <w:vAlign w:val="center"/>
          </w:tcPr>
          <w:p w:rsidR="003837AA" w:rsidRPr="00EB30DF" w:rsidRDefault="003837AA" w:rsidP="00D939C1">
            <w:pPr>
              <w:pStyle w:val="aff0"/>
              <w:jc w:val="right"/>
            </w:pPr>
            <w:r w:rsidRPr="00EB30DF">
              <w:t>-</w:t>
            </w:r>
          </w:p>
        </w:tc>
        <w:tc>
          <w:tcPr>
            <w:tcW w:w="2977" w:type="dxa"/>
            <w:vAlign w:val="center"/>
          </w:tcPr>
          <w:p w:rsidR="003837AA" w:rsidRPr="00EB30DF" w:rsidRDefault="003837AA" w:rsidP="00D939C1">
            <w:pPr>
              <w:pStyle w:val="aff0"/>
              <w:jc w:val="right"/>
            </w:pPr>
            <w:r w:rsidRPr="00EB30DF">
              <w:t>-</w:t>
            </w:r>
          </w:p>
        </w:tc>
      </w:tr>
      <w:tr w:rsidR="003837AA" w:rsidRPr="00EB30DF" w:rsidTr="00145D90">
        <w:tc>
          <w:tcPr>
            <w:tcW w:w="709" w:type="dxa"/>
            <w:vAlign w:val="center"/>
          </w:tcPr>
          <w:p w:rsidR="003837AA" w:rsidRPr="00EB30DF" w:rsidRDefault="003837AA" w:rsidP="00D939C1">
            <w:pPr>
              <w:pStyle w:val="aff0"/>
            </w:pPr>
          </w:p>
        </w:tc>
        <w:tc>
          <w:tcPr>
            <w:tcW w:w="2126" w:type="dxa"/>
            <w:gridSpan w:val="2"/>
            <w:vAlign w:val="center"/>
          </w:tcPr>
          <w:p w:rsidR="003837AA" w:rsidRPr="00EB30DF" w:rsidRDefault="003837AA" w:rsidP="00D939C1">
            <w:pPr>
              <w:pStyle w:val="aff0"/>
            </w:pPr>
            <w:r w:rsidRPr="00EB30DF">
              <w:t>其中：买断式回购的买入返售金融资产</w:t>
            </w:r>
          </w:p>
        </w:tc>
        <w:tc>
          <w:tcPr>
            <w:tcW w:w="2552" w:type="dxa"/>
            <w:vAlign w:val="center"/>
          </w:tcPr>
          <w:p w:rsidR="003837AA" w:rsidRPr="00EB30DF" w:rsidRDefault="003837AA" w:rsidP="00D939C1">
            <w:pPr>
              <w:pStyle w:val="aff0"/>
              <w:jc w:val="right"/>
            </w:pPr>
            <w:r w:rsidRPr="00EB30DF">
              <w:t>-</w:t>
            </w:r>
          </w:p>
        </w:tc>
        <w:tc>
          <w:tcPr>
            <w:tcW w:w="2977" w:type="dxa"/>
            <w:vAlign w:val="center"/>
          </w:tcPr>
          <w:p w:rsidR="003837AA" w:rsidRPr="00EB30DF" w:rsidRDefault="003837AA" w:rsidP="00D939C1">
            <w:pPr>
              <w:pStyle w:val="aff0"/>
              <w:jc w:val="right"/>
            </w:pPr>
            <w:r w:rsidRPr="00EB30DF">
              <w:t>-</w:t>
            </w:r>
          </w:p>
        </w:tc>
      </w:tr>
      <w:tr w:rsidR="003837AA" w:rsidRPr="00EB30DF" w:rsidTr="00145D90">
        <w:tc>
          <w:tcPr>
            <w:tcW w:w="709" w:type="dxa"/>
            <w:vAlign w:val="center"/>
          </w:tcPr>
          <w:p w:rsidR="003837AA" w:rsidRPr="00EB30DF" w:rsidRDefault="003837AA" w:rsidP="00D939C1">
            <w:pPr>
              <w:pStyle w:val="aff0"/>
            </w:pPr>
            <w:r w:rsidRPr="00EB30DF">
              <w:t>6</w:t>
            </w:r>
          </w:p>
        </w:tc>
        <w:tc>
          <w:tcPr>
            <w:tcW w:w="2126" w:type="dxa"/>
            <w:gridSpan w:val="2"/>
            <w:vAlign w:val="center"/>
          </w:tcPr>
          <w:p w:rsidR="003837AA" w:rsidRPr="00EB30DF" w:rsidRDefault="003837AA" w:rsidP="00D939C1">
            <w:pPr>
              <w:pStyle w:val="aff0"/>
            </w:pPr>
            <w:r w:rsidRPr="00EB30DF">
              <w:t>银行存款和结算备付金合计</w:t>
            </w:r>
          </w:p>
        </w:tc>
        <w:tc>
          <w:tcPr>
            <w:tcW w:w="2552" w:type="dxa"/>
            <w:vAlign w:val="center"/>
          </w:tcPr>
          <w:p w:rsidR="003837AA" w:rsidRPr="00EB30DF" w:rsidRDefault="003837AA" w:rsidP="00D939C1">
            <w:pPr>
              <w:pStyle w:val="aff0"/>
              <w:jc w:val="right"/>
            </w:pPr>
            <w:r w:rsidRPr="00EB30DF">
              <w:t>83,739,303.98</w:t>
            </w:r>
          </w:p>
        </w:tc>
        <w:tc>
          <w:tcPr>
            <w:tcW w:w="2977" w:type="dxa"/>
            <w:vAlign w:val="center"/>
          </w:tcPr>
          <w:p w:rsidR="003837AA" w:rsidRPr="00EB30DF" w:rsidRDefault="003837AA" w:rsidP="00D939C1">
            <w:pPr>
              <w:pStyle w:val="aff0"/>
              <w:jc w:val="right"/>
            </w:pPr>
            <w:r w:rsidRPr="00EB30DF">
              <w:t>17.17</w:t>
            </w:r>
          </w:p>
        </w:tc>
      </w:tr>
      <w:tr w:rsidR="003837AA" w:rsidRPr="00EB30DF" w:rsidTr="00145D90">
        <w:tc>
          <w:tcPr>
            <w:tcW w:w="720" w:type="dxa"/>
            <w:gridSpan w:val="2"/>
            <w:vAlign w:val="center"/>
          </w:tcPr>
          <w:p w:rsidR="003837AA" w:rsidRPr="00EB30DF" w:rsidRDefault="003837AA" w:rsidP="00D939C1">
            <w:pPr>
              <w:pStyle w:val="aff0"/>
            </w:pPr>
            <w:r w:rsidRPr="00EB30DF">
              <w:t>7</w:t>
            </w:r>
          </w:p>
        </w:tc>
        <w:tc>
          <w:tcPr>
            <w:tcW w:w="2115" w:type="dxa"/>
            <w:vAlign w:val="center"/>
          </w:tcPr>
          <w:p w:rsidR="003837AA" w:rsidRPr="00EB30DF" w:rsidRDefault="003837AA" w:rsidP="00D939C1">
            <w:pPr>
              <w:pStyle w:val="aff0"/>
            </w:pPr>
            <w:r w:rsidRPr="00EB30DF">
              <w:t>其他各项资产</w:t>
            </w:r>
          </w:p>
        </w:tc>
        <w:tc>
          <w:tcPr>
            <w:tcW w:w="2552" w:type="dxa"/>
            <w:vAlign w:val="center"/>
          </w:tcPr>
          <w:p w:rsidR="003837AA" w:rsidRPr="00EB30DF" w:rsidRDefault="003837AA" w:rsidP="00D939C1">
            <w:pPr>
              <w:pStyle w:val="aff0"/>
              <w:jc w:val="right"/>
            </w:pPr>
            <w:r w:rsidRPr="00EB30DF">
              <w:t>4,651,540.64</w:t>
            </w:r>
          </w:p>
        </w:tc>
        <w:tc>
          <w:tcPr>
            <w:tcW w:w="2977" w:type="dxa"/>
            <w:vAlign w:val="center"/>
          </w:tcPr>
          <w:p w:rsidR="003837AA" w:rsidRPr="00EB30DF" w:rsidRDefault="003837AA" w:rsidP="00D939C1">
            <w:pPr>
              <w:pStyle w:val="aff0"/>
              <w:jc w:val="right"/>
            </w:pPr>
            <w:r w:rsidRPr="00EB30DF">
              <w:t>0.95</w:t>
            </w:r>
          </w:p>
        </w:tc>
      </w:tr>
      <w:tr w:rsidR="003837AA" w:rsidRPr="00EB30DF" w:rsidTr="00145D90">
        <w:tc>
          <w:tcPr>
            <w:tcW w:w="720" w:type="dxa"/>
            <w:gridSpan w:val="2"/>
            <w:vAlign w:val="center"/>
          </w:tcPr>
          <w:p w:rsidR="003837AA" w:rsidRPr="00EB30DF" w:rsidRDefault="003837AA" w:rsidP="00D939C1">
            <w:pPr>
              <w:pStyle w:val="aff0"/>
            </w:pPr>
            <w:r w:rsidRPr="00EB30DF">
              <w:t>8</w:t>
            </w:r>
          </w:p>
        </w:tc>
        <w:tc>
          <w:tcPr>
            <w:tcW w:w="2115" w:type="dxa"/>
            <w:vAlign w:val="center"/>
          </w:tcPr>
          <w:p w:rsidR="003837AA" w:rsidRPr="00EB30DF" w:rsidRDefault="003837AA" w:rsidP="00D939C1">
            <w:pPr>
              <w:pStyle w:val="aff0"/>
            </w:pPr>
            <w:r w:rsidRPr="00EB30DF">
              <w:t>合计</w:t>
            </w:r>
          </w:p>
        </w:tc>
        <w:tc>
          <w:tcPr>
            <w:tcW w:w="2552" w:type="dxa"/>
            <w:vAlign w:val="center"/>
          </w:tcPr>
          <w:p w:rsidR="003837AA" w:rsidRPr="00EB30DF" w:rsidRDefault="003837AA" w:rsidP="00D939C1">
            <w:pPr>
              <w:pStyle w:val="aff0"/>
              <w:jc w:val="right"/>
            </w:pPr>
            <w:r w:rsidRPr="00EB30DF">
              <w:t>487,819,174.27</w:t>
            </w:r>
          </w:p>
        </w:tc>
        <w:tc>
          <w:tcPr>
            <w:tcW w:w="2977" w:type="dxa"/>
            <w:vAlign w:val="center"/>
          </w:tcPr>
          <w:p w:rsidR="003837AA" w:rsidRPr="00EB30DF" w:rsidRDefault="003837AA" w:rsidP="00D939C1">
            <w:pPr>
              <w:pStyle w:val="aff0"/>
              <w:jc w:val="right"/>
            </w:pPr>
            <w:r w:rsidRPr="00EB30DF">
              <w:t>100.00</w:t>
            </w:r>
          </w:p>
        </w:tc>
      </w:tr>
    </w:tbl>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w:t>
      </w:r>
      <w:r w:rsidRPr="00145D90">
        <w:rPr>
          <w:rFonts w:ascii="Arial" w:hAnsi="Arial" w:hint="eastAsia"/>
        </w:rPr>
        <w:t>报告期末按行业分类的股票投资组合</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w:t>
      </w:r>
      <w:r>
        <w:rPr>
          <w:rFonts w:ascii="Arial" w:hAnsi="Arial" w:hint="eastAsia"/>
        </w:rPr>
        <w:t>）</w:t>
      </w:r>
      <w:r w:rsidRPr="00145D90">
        <w:rPr>
          <w:rFonts w:ascii="Arial" w:hAnsi="Arial" w:hint="eastAsia"/>
        </w:rPr>
        <w:t>报告期末按行业分类的境内股票投资组合</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2126"/>
        <w:gridCol w:w="2552"/>
        <w:gridCol w:w="2977"/>
      </w:tblGrid>
      <w:tr w:rsidR="003837AA" w:rsidRPr="00EB30DF" w:rsidTr="00145D90">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3837AA" w:rsidRPr="00EB30DF" w:rsidRDefault="003837AA" w:rsidP="00D939C1">
            <w:pPr>
              <w:pStyle w:val="aff0"/>
              <w:jc w:val="center"/>
            </w:pPr>
            <w:r w:rsidRPr="00EB30DF">
              <w:lastRenderedPageBreak/>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jc w:val="center"/>
            </w:pPr>
            <w:r w:rsidRPr="00EB30DF">
              <w:t>行业类别</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center"/>
            </w:pPr>
            <w:r w:rsidRPr="00EB30DF">
              <w:t>公允价值（元）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center"/>
            </w:pPr>
            <w:r w:rsidRPr="00EB30DF">
              <w:t>占基金资产净值比例（％）</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农、林、牧、渔业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采矿业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22,163,157.84</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4.62</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制造业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235,829,321.57</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49.16</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电力、热力、燃气及水生产和供应业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建筑业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101,870.92</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0.02</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批发和零售业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33,797,262.98</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7.05</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交通运输、仓储和邮政业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14,947,885.62</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3.12</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住宿和餐饮业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信息传输、软件和信息技术服务业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73,920,413.60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15.41</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金融业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房地产业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租赁和商务服务业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科学研究和技术服务业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16,930.16</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0.00</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水利、环境和公共设施管理业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居民服务、修理和其他服务业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教育</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卫生和社会工作</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文化、体育和娱乐业</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18,651,486.96</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3.89</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综合</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w:t>
            </w:r>
          </w:p>
        </w:tc>
      </w:tr>
      <w:tr w:rsidR="003837AA" w:rsidRPr="00EB30DF" w:rsidTr="00145D90">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837AA" w:rsidRPr="00EB30DF" w:rsidRDefault="003837AA" w:rsidP="00D939C1">
            <w:pPr>
              <w:pStyle w:val="aff0"/>
            </w:pPr>
            <w:r w:rsidRPr="00EB30DF">
              <w:t>合计</w:t>
            </w:r>
          </w:p>
        </w:tc>
        <w:tc>
          <w:tcPr>
            <w:tcW w:w="2552" w:type="dxa"/>
            <w:tcBorders>
              <w:top w:val="single" w:sz="4" w:space="0" w:color="000000"/>
              <w:left w:val="single" w:sz="4" w:space="0" w:color="auto"/>
              <w:bottom w:val="single" w:sz="4" w:space="0" w:color="000000"/>
              <w:right w:val="single" w:sz="4" w:space="0" w:color="000000"/>
            </w:tcBorders>
            <w:vAlign w:val="center"/>
          </w:tcPr>
          <w:p w:rsidR="003837AA" w:rsidRPr="00EB30DF" w:rsidRDefault="003837AA" w:rsidP="00D939C1">
            <w:pPr>
              <w:pStyle w:val="aff0"/>
              <w:jc w:val="right"/>
            </w:pPr>
            <w:r w:rsidRPr="00EB30DF">
              <w:t>399,428,329.65</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837AA" w:rsidRPr="00EB30DF" w:rsidRDefault="003837AA" w:rsidP="00D939C1">
            <w:pPr>
              <w:pStyle w:val="aff0"/>
              <w:jc w:val="right"/>
            </w:pPr>
            <w:r w:rsidRPr="00EB30DF">
              <w:t>83.27</w:t>
            </w:r>
          </w:p>
        </w:tc>
      </w:tr>
    </w:tbl>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w:t>
      </w:r>
      <w:r w:rsidRPr="00145D90">
        <w:rPr>
          <w:rFonts w:ascii="Arial" w:hAnsi="Arial" w:hint="eastAsia"/>
        </w:rPr>
        <w:t>报告期末按公允价值占基金资产净值比例大小排序的前十名股票投资明细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1417"/>
        <w:gridCol w:w="1843"/>
        <w:gridCol w:w="1985"/>
      </w:tblGrid>
      <w:tr w:rsidR="003837AA" w:rsidRPr="00C04AE0" w:rsidTr="003837AA">
        <w:tc>
          <w:tcPr>
            <w:tcW w:w="709" w:type="dxa"/>
            <w:vAlign w:val="center"/>
          </w:tcPr>
          <w:p w:rsidR="003837AA" w:rsidRPr="00C04AE0" w:rsidRDefault="003837AA" w:rsidP="00D939C1">
            <w:pPr>
              <w:pStyle w:val="aff0"/>
              <w:jc w:val="center"/>
            </w:pPr>
            <w:r w:rsidRPr="00C04AE0">
              <w:t>序号</w:t>
            </w:r>
          </w:p>
        </w:tc>
        <w:tc>
          <w:tcPr>
            <w:tcW w:w="1134" w:type="dxa"/>
            <w:vAlign w:val="center"/>
          </w:tcPr>
          <w:p w:rsidR="003837AA" w:rsidRPr="00C04AE0" w:rsidRDefault="003837AA" w:rsidP="00D939C1">
            <w:pPr>
              <w:pStyle w:val="aff0"/>
              <w:jc w:val="center"/>
            </w:pPr>
            <w:r w:rsidRPr="00C04AE0">
              <w:t>股票代码</w:t>
            </w:r>
          </w:p>
        </w:tc>
        <w:tc>
          <w:tcPr>
            <w:tcW w:w="1276" w:type="dxa"/>
            <w:vAlign w:val="center"/>
          </w:tcPr>
          <w:p w:rsidR="003837AA" w:rsidRPr="00C04AE0" w:rsidRDefault="003837AA" w:rsidP="00D939C1">
            <w:pPr>
              <w:pStyle w:val="aff0"/>
              <w:jc w:val="center"/>
            </w:pPr>
            <w:r w:rsidRPr="00C04AE0">
              <w:t>股票名称</w:t>
            </w:r>
          </w:p>
        </w:tc>
        <w:tc>
          <w:tcPr>
            <w:tcW w:w="1417" w:type="dxa"/>
            <w:vAlign w:val="center"/>
          </w:tcPr>
          <w:p w:rsidR="003837AA" w:rsidRPr="00C04AE0" w:rsidRDefault="003837AA" w:rsidP="00D939C1">
            <w:pPr>
              <w:pStyle w:val="aff0"/>
              <w:jc w:val="center"/>
            </w:pPr>
            <w:r w:rsidRPr="00C04AE0">
              <w:t>数量</w:t>
            </w:r>
            <w:r w:rsidRPr="00C04AE0">
              <w:t>(</w:t>
            </w:r>
            <w:r w:rsidRPr="00C04AE0">
              <w:t>股</w:t>
            </w:r>
            <w:r w:rsidRPr="00C04AE0">
              <w:t>)</w:t>
            </w:r>
          </w:p>
        </w:tc>
        <w:tc>
          <w:tcPr>
            <w:tcW w:w="1843" w:type="dxa"/>
            <w:vAlign w:val="center"/>
          </w:tcPr>
          <w:p w:rsidR="003837AA" w:rsidRPr="00C04AE0" w:rsidRDefault="003837AA" w:rsidP="00D939C1">
            <w:pPr>
              <w:pStyle w:val="aff0"/>
              <w:jc w:val="center"/>
            </w:pPr>
            <w:r w:rsidRPr="00C04AE0">
              <w:t>公允价值</w:t>
            </w:r>
            <w:r w:rsidRPr="00C04AE0">
              <w:t>(</w:t>
            </w:r>
            <w:r w:rsidRPr="00C04AE0">
              <w:t>元</w:t>
            </w:r>
            <w:r w:rsidRPr="00C04AE0">
              <w:t>)</w:t>
            </w:r>
          </w:p>
        </w:tc>
        <w:tc>
          <w:tcPr>
            <w:tcW w:w="1985" w:type="dxa"/>
            <w:vAlign w:val="center"/>
          </w:tcPr>
          <w:p w:rsidR="003837AA" w:rsidRPr="00C04AE0" w:rsidRDefault="003837AA" w:rsidP="00D939C1">
            <w:pPr>
              <w:pStyle w:val="aff0"/>
              <w:jc w:val="center"/>
            </w:pPr>
            <w:r w:rsidRPr="00C04AE0">
              <w:t>占基金资产净值比例</w:t>
            </w:r>
            <w:r w:rsidRPr="00C04AE0">
              <w:t>(</w:t>
            </w:r>
            <w:r w:rsidRPr="00C04AE0">
              <w:t>％</w:t>
            </w:r>
            <w:r w:rsidRPr="00C04AE0">
              <w:t>)</w:t>
            </w:r>
          </w:p>
        </w:tc>
      </w:tr>
      <w:tr w:rsidR="003837AA" w:rsidTr="003837AA">
        <w:tc>
          <w:tcPr>
            <w:tcW w:w="709" w:type="dxa"/>
            <w:vAlign w:val="center"/>
          </w:tcPr>
          <w:p w:rsidR="003837AA" w:rsidRDefault="003837AA" w:rsidP="00D939C1">
            <w:pPr>
              <w:jc w:val="center"/>
            </w:pPr>
            <w:r>
              <w:t>1</w:t>
            </w:r>
          </w:p>
        </w:tc>
        <w:tc>
          <w:tcPr>
            <w:tcW w:w="1134" w:type="dxa"/>
            <w:vAlign w:val="center"/>
          </w:tcPr>
          <w:p w:rsidR="003837AA" w:rsidRDefault="003837AA" w:rsidP="00D939C1">
            <w:pPr>
              <w:jc w:val="center"/>
            </w:pPr>
            <w:r>
              <w:t>002230</w:t>
            </w:r>
          </w:p>
        </w:tc>
        <w:tc>
          <w:tcPr>
            <w:tcW w:w="1276" w:type="dxa"/>
            <w:vAlign w:val="center"/>
          </w:tcPr>
          <w:p w:rsidR="003837AA" w:rsidRDefault="003837AA" w:rsidP="00D939C1">
            <w:pPr>
              <w:jc w:val="center"/>
            </w:pPr>
            <w:proofErr w:type="gramStart"/>
            <w:r>
              <w:t>科大讯飞</w:t>
            </w:r>
            <w:proofErr w:type="gramEnd"/>
          </w:p>
        </w:tc>
        <w:tc>
          <w:tcPr>
            <w:tcW w:w="1417" w:type="dxa"/>
            <w:vAlign w:val="center"/>
          </w:tcPr>
          <w:p w:rsidR="003837AA" w:rsidRDefault="003837AA" w:rsidP="00D939C1">
            <w:pPr>
              <w:jc w:val="right"/>
            </w:pPr>
            <w:r>
              <w:t>1,000,000</w:t>
            </w:r>
          </w:p>
        </w:tc>
        <w:tc>
          <w:tcPr>
            <w:tcW w:w="1843" w:type="dxa"/>
            <w:vAlign w:val="center"/>
          </w:tcPr>
          <w:p w:rsidR="003837AA" w:rsidRDefault="003837AA" w:rsidP="00D939C1">
            <w:pPr>
              <w:jc w:val="right"/>
            </w:pPr>
            <w:r>
              <w:t>35,100,000.00</w:t>
            </w:r>
          </w:p>
        </w:tc>
        <w:tc>
          <w:tcPr>
            <w:tcW w:w="1985" w:type="dxa"/>
            <w:vAlign w:val="center"/>
          </w:tcPr>
          <w:p w:rsidR="003837AA" w:rsidRDefault="003837AA" w:rsidP="00D939C1">
            <w:pPr>
              <w:jc w:val="right"/>
            </w:pPr>
            <w:r>
              <w:t>7.32</w:t>
            </w:r>
          </w:p>
        </w:tc>
      </w:tr>
      <w:tr w:rsidR="003837AA" w:rsidTr="003837AA">
        <w:tc>
          <w:tcPr>
            <w:tcW w:w="709" w:type="dxa"/>
            <w:vAlign w:val="center"/>
          </w:tcPr>
          <w:p w:rsidR="003837AA" w:rsidRDefault="003837AA" w:rsidP="00D939C1">
            <w:pPr>
              <w:jc w:val="center"/>
            </w:pPr>
            <w:r>
              <w:t>2</w:t>
            </w:r>
          </w:p>
        </w:tc>
        <w:tc>
          <w:tcPr>
            <w:tcW w:w="1134" w:type="dxa"/>
            <w:vAlign w:val="center"/>
          </w:tcPr>
          <w:p w:rsidR="003837AA" w:rsidRDefault="003837AA" w:rsidP="00D939C1">
            <w:pPr>
              <w:jc w:val="center"/>
            </w:pPr>
            <w:r>
              <w:t>600337</w:t>
            </w:r>
          </w:p>
        </w:tc>
        <w:tc>
          <w:tcPr>
            <w:tcW w:w="1276" w:type="dxa"/>
            <w:vAlign w:val="center"/>
          </w:tcPr>
          <w:p w:rsidR="003837AA" w:rsidRDefault="003837AA" w:rsidP="00D939C1">
            <w:pPr>
              <w:jc w:val="center"/>
            </w:pPr>
            <w:r>
              <w:t>美克家居</w:t>
            </w:r>
          </w:p>
        </w:tc>
        <w:tc>
          <w:tcPr>
            <w:tcW w:w="1417" w:type="dxa"/>
            <w:vAlign w:val="center"/>
          </w:tcPr>
          <w:p w:rsidR="003837AA" w:rsidRDefault="003837AA" w:rsidP="00D939C1">
            <w:pPr>
              <w:jc w:val="right"/>
            </w:pPr>
            <w:r>
              <w:t>2,300,353</w:t>
            </w:r>
          </w:p>
        </w:tc>
        <w:tc>
          <w:tcPr>
            <w:tcW w:w="1843" w:type="dxa"/>
            <w:vAlign w:val="center"/>
          </w:tcPr>
          <w:p w:rsidR="003837AA" w:rsidRDefault="003837AA" w:rsidP="00D939C1">
            <w:pPr>
              <w:jc w:val="right"/>
            </w:pPr>
            <w:r>
              <w:t>33,723,174.98</w:t>
            </w:r>
          </w:p>
        </w:tc>
        <w:tc>
          <w:tcPr>
            <w:tcW w:w="1985" w:type="dxa"/>
            <w:vAlign w:val="center"/>
          </w:tcPr>
          <w:p w:rsidR="003837AA" w:rsidRDefault="003837AA" w:rsidP="00D939C1">
            <w:pPr>
              <w:jc w:val="right"/>
            </w:pPr>
            <w:r>
              <w:t>7.03</w:t>
            </w:r>
          </w:p>
        </w:tc>
      </w:tr>
      <w:tr w:rsidR="003837AA" w:rsidTr="003837AA">
        <w:tc>
          <w:tcPr>
            <w:tcW w:w="709" w:type="dxa"/>
            <w:vAlign w:val="center"/>
          </w:tcPr>
          <w:p w:rsidR="003837AA" w:rsidRDefault="003837AA" w:rsidP="00D939C1">
            <w:pPr>
              <w:jc w:val="center"/>
            </w:pPr>
            <w:r>
              <w:t>3</w:t>
            </w:r>
          </w:p>
        </w:tc>
        <w:tc>
          <w:tcPr>
            <w:tcW w:w="1134" w:type="dxa"/>
            <w:vAlign w:val="center"/>
          </w:tcPr>
          <w:p w:rsidR="003837AA" w:rsidRDefault="003837AA" w:rsidP="00D939C1">
            <w:pPr>
              <w:jc w:val="center"/>
            </w:pPr>
            <w:r>
              <w:t>300210</w:t>
            </w:r>
          </w:p>
        </w:tc>
        <w:tc>
          <w:tcPr>
            <w:tcW w:w="1276" w:type="dxa"/>
            <w:vAlign w:val="center"/>
          </w:tcPr>
          <w:p w:rsidR="003837AA" w:rsidRDefault="003837AA" w:rsidP="00D939C1">
            <w:pPr>
              <w:jc w:val="center"/>
            </w:pPr>
            <w:proofErr w:type="gramStart"/>
            <w:r>
              <w:t>森远股份</w:t>
            </w:r>
            <w:proofErr w:type="gramEnd"/>
          </w:p>
        </w:tc>
        <w:tc>
          <w:tcPr>
            <w:tcW w:w="1417" w:type="dxa"/>
            <w:vAlign w:val="center"/>
          </w:tcPr>
          <w:p w:rsidR="003837AA" w:rsidRDefault="003837AA" w:rsidP="00D939C1">
            <w:pPr>
              <w:jc w:val="right"/>
            </w:pPr>
            <w:r>
              <w:t>1,880,000</w:t>
            </w:r>
          </w:p>
        </w:tc>
        <w:tc>
          <w:tcPr>
            <w:tcW w:w="1843" w:type="dxa"/>
            <w:vAlign w:val="center"/>
          </w:tcPr>
          <w:p w:rsidR="003837AA" w:rsidRDefault="003837AA" w:rsidP="00D939C1">
            <w:pPr>
              <w:jc w:val="right"/>
            </w:pPr>
            <w:r>
              <w:t>31,941,200.00</w:t>
            </w:r>
          </w:p>
        </w:tc>
        <w:tc>
          <w:tcPr>
            <w:tcW w:w="1985" w:type="dxa"/>
            <w:vAlign w:val="center"/>
          </w:tcPr>
          <w:p w:rsidR="003837AA" w:rsidRDefault="003837AA" w:rsidP="00D939C1">
            <w:pPr>
              <w:jc w:val="right"/>
            </w:pPr>
            <w:r>
              <w:t>6.66</w:t>
            </w:r>
          </w:p>
        </w:tc>
      </w:tr>
      <w:tr w:rsidR="003837AA" w:rsidTr="003837AA">
        <w:tc>
          <w:tcPr>
            <w:tcW w:w="709" w:type="dxa"/>
            <w:vAlign w:val="center"/>
          </w:tcPr>
          <w:p w:rsidR="003837AA" w:rsidRDefault="003837AA" w:rsidP="00D939C1">
            <w:pPr>
              <w:jc w:val="center"/>
            </w:pPr>
            <w:r>
              <w:t>4</w:t>
            </w:r>
          </w:p>
        </w:tc>
        <w:tc>
          <w:tcPr>
            <w:tcW w:w="1134" w:type="dxa"/>
            <w:vAlign w:val="center"/>
          </w:tcPr>
          <w:p w:rsidR="003837AA" w:rsidRDefault="003837AA" w:rsidP="00D939C1">
            <w:pPr>
              <w:jc w:val="center"/>
            </w:pPr>
            <w:r>
              <w:t>002273</w:t>
            </w:r>
          </w:p>
        </w:tc>
        <w:tc>
          <w:tcPr>
            <w:tcW w:w="1276" w:type="dxa"/>
            <w:vAlign w:val="center"/>
          </w:tcPr>
          <w:p w:rsidR="003837AA" w:rsidRDefault="003837AA" w:rsidP="00D939C1">
            <w:pPr>
              <w:jc w:val="center"/>
            </w:pPr>
            <w:r>
              <w:t>水晶光电</w:t>
            </w:r>
          </w:p>
        </w:tc>
        <w:tc>
          <w:tcPr>
            <w:tcW w:w="1417" w:type="dxa"/>
            <w:vAlign w:val="center"/>
          </w:tcPr>
          <w:p w:rsidR="003837AA" w:rsidRDefault="003837AA" w:rsidP="00D939C1">
            <w:pPr>
              <w:jc w:val="right"/>
            </w:pPr>
            <w:r>
              <w:t>1,393,230</w:t>
            </w:r>
          </w:p>
        </w:tc>
        <w:tc>
          <w:tcPr>
            <w:tcW w:w="1843" w:type="dxa"/>
            <w:vAlign w:val="center"/>
          </w:tcPr>
          <w:p w:rsidR="003837AA" w:rsidRDefault="003837AA" w:rsidP="00D939C1">
            <w:pPr>
              <w:jc w:val="right"/>
            </w:pPr>
            <w:r>
              <w:t>31,626,321.00</w:t>
            </w:r>
          </w:p>
        </w:tc>
        <w:tc>
          <w:tcPr>
            <w:tcW w:w="1985" w:type="dxa"/>
            <w:vAlign w:val="center"/>
          </w:tcPr>
          <w:p w:rsidR="003837AA" w:rsidRDefault="003837AA" w:rsidP="00D939C1">
            <w:pPr>
              <w:jc w:val="right"/>
            </w:pPr>
            <w:r>
              <w:t>6.59</w:t>
            </w:r>
          </w:p>
        </w:tc>
      </w:tr>
      <w:tr w:rsidR="003837AA" w:rsidTr="003837AA">
        <w:tc>
          <w:tcPr>
            <w:tcW w:w="709" w:type="dxa"/>
            <w:vAlign w:val="center"/>
          </w:tcPr>
          <w:p w:rsidR="003837AA" w:rsidRDefault="003837AA" w:rsidP="00D939C1">
            <w:pPr>
              <w:jc w:val="center"/>
            </w:pPr>
            <w:r>
              <w:t>5</w:t>
            </w:r>
          </w:p>
        </w:tc>
        <w:tc>
          <w:tcPr>
            <w:tcW w:w="1134" w:type="dxa"/>
            <w:vAlign w:val="center"/>
          </w:tcPr>
          <w:p w:rsidR="003837AA" w:rsidRDefault="003837AA" w:rsidP="00D939C1">
            <w:pPr>
              <w:jc w:val="center"/>
            </w:pPr>
            <w:r>
              <w:t>300302</w:t>
            </w:r>
          </w:p>
        </w:tc>
        <w:tc>
          <w:tcPr>
            <w:tcW w:w="1276" w:type="dxa"/>
            <w:vAlign w:val="center"/>
          </w:tcPr>
          <w:p w:rsidR="003837AA" w:rsidRDefault="003837AA" w:rsidP="00D939C1">
            <w:pPr>
              <w:jc w:val="center"/>
            </w:pPr>
            <w:r>
              <w:t>同有科技</w:t>
            </w:r>
          </w:p>
        </w:tc>
        <w:tc>
          <w:tcPr>
            <w:tcW w:w="1417" w:type="dxa"/>
            <w:vAlign w:val="center"/>
          </w:tcPr>
          <w:p w:rsidR="003837AA" w:rsidRDefault="003837AA" w:rsidP="00D939C1">
            <w:pPr>
              <w:jc w:val="right"/>
            </w:pPr>
            <w:r>
              <w:t>1,500,020</w:t>
            </w:r>
          </w:p>
        </w:tc>
        <w:tc>
          <w:tcPr>
            <w:tcW w:w="1843" w:type="dxa"/>
            <w:vAlign w:val="center"/>
          </w:tcPr>
          <w:p w:rsidR="003837AA" w:rsidRDefault="003837AA" w:rsidP="00D939C1">
            <w:pPr>
              <w:jc w:val="right"/>
            </w:pPr>
            <w:r>
              <w:t>31,020,413.60</w:t>
            </w:r>
          </w:p>
        </w:tc>
        <w:tc>
          <w:tcPr>
            <w:tcW w:w="1985" w:type="dxa"/>
            <w:vAlign w:val="center"/>
          </w:tcPr>
          <w:p w:rsidR="003837AA" w:rsidRDefault="003837AA" w:rsidP="00D939C1">
            <w:pPr>
              <w:jc w:val="right"/>
            </w:pPr>
            <w:r>
              <w:t>6.47</w:t>
            </w:r>
          </w:p>
        </w:tc>
      </w:tr>
      <w:tr w:rsidR="003837AA" w:rsidTr="003837AA">
        <w:tc>
          <w:tcPr>
            <w:tcW w:w="709" w:type="dxa"/>
            <w:vAlign w:val="center"/>
          </w:tcPr>
          <w:p w:rsidR="003837AA" w:rsidRDefault="003837AA" w:rsidP="00D939C1">
            <w:pPr>
              <w:jc w:val="center"/>
            </w:pPr>
            <w:r>
              <w:t>6</w:t>
            </w:r>
          </w:p>
        </w:tc>
        <w:tc>
          <w:tcPr>
            <w:tcW w:w="1134" w:type="dxa"/>
            <w:vAlign w:val="center"/>
          </w:tcPr>
          <w:p w:rsidR="003837AA" w:rsidRDefault="003837AA" w:rsidP="00D939C1">
            <w:pPr>
              <w:jc w:val="center"/>
            </w:pPr>
            <w:r>
              <w:t>002117</w:t>
            </w:r>
          </w:p>
        </w:tc>
        <w:tc>
          <w:tcPr>
            <w:tcW w:w="1276" w:type="dxa"/>
            <w:vAlign w:val="center"/>
          </w:tcPr>
          <w:p w:rsidR="003837AA" w:rsidRDefault="003837AA" w:rsidP="00D939C1">
            <w:pPr>
              <w:jc w:val="center"/>
            </w:pPr>
            <w:r>
              <w:t>东港股份</w:t>
            </w:r>
          </w:p>
        </w:tc>
        <w:tc>
          <w:tcPr>
            <w:tcW w:w="1417" w:type="dxa"/>
            <w:vAlign w:val="center"/>
          </w:tcPr>
          <w:p w:rsidR="003837AA" w:rsidRDefault="003837AA" w:rsidP="00D939C1">
            <w:pPr>
              <w:jc w:val="right"/>
            </w:pPr>
            <w:r>
              <w:t>999,926</w:t>
            </w:r>
          </w:p>
        </w:tc>
        <w:tc>
          <w:tcPr>
            <w:tcW w:w="1843" w:type="dxa"/>
            <w:vAlign w:val="center"/>
          </w:tcPr>
          <w:p w:rsidR="003837AA" w:rsidRDefault="003837AA" w:rsidP="00D939C1">
            <w:pPr>
              <w:jc w:val="right"/>
            </w:pPr>
            <w:r>
              <w:t>30,037,777.04</w:t>
            </w:r>
          </w:p>
        </w:tc>
        <w:tc>
          <w:tcPr>
            <w:tcW w:w="1985" w:type="dxa"/>
            <w:vAlign w:val="center"/>
          </w:tcPr>
          <w:p w:rsidR="003837AA" w:rsidRDefault="003837AA" w:rsidP="00D939C1">
            <w:pPr>
              <w:jc w:val="right"/>
            </w:pPr>
            <w:r>
              <w:t>6.26</w:t>
            </w:r>
          </w:p>
        </w:tc>
      </w:tr>
      <w:tr w:rsidR="003837AA" w:rsidTr="003837AA">
        <w:tc>
          <w:tcPr>
            <w:tcW w:w="709" w:type="dxa"/>
            <w:vAlign w:val="center"/>
          </w:tcPr>
          <w:p w:rsidR="003837AA" w:rsidRDefault="003837AA" w:rsidP="00D939C1">
            <w:pPr>
              <w:jc w:val="center"/>
            </w:pPr>
            <w:r>
              <w:t>7</w:t>
            </w:r>
          </w:p>
        </w:tc>
        <w:tc>
          <w:tcPr>
            <w:tcW w:w="1134" w:type="dxa"/>
            <w:vAlign w:val="center"/>
          </w:tcPr>
          <w:p w:rsidR="003837AA" w:rsidRDefault="003837AA" w:rsidP="00D939C1">
            <w:pPr>
              <w:jc w:val="center"/>
            </w:pPr>
            <w:r>
              <w:t>600456</w:t>
            </w:r>
          </w:p>
        </w:tc>
        <w:tc>
          <w:tcPr>
            <w:tcW w:w="1276" w:type="dxa"/>
            <w:vAlign w:val="center"/>
          </w:tcPr>
          <w:p w:rsidR="003837AA" w:rsidRDefault="003837AA" w:rsidP="00D939C1">
            <w:pPr>
              <w:jc w:val="center"/>
            </w:pPr>
            <w:proofErr w:type="gramStart"/>
            <w:r>
              <w:t>宝钛股份</w:t>
            </w:r>
            <w:proofErr w:type="gramEnd"/>
          </w:p>
        </w:tc>
        <w:tc>
          <w:tcPr>
            <w:tcW w:w="1417" w:type="dxa"/>
            <w:vAlign w:val="center"/>
          </w:tcPr>
          <w:p w:rsidR="003837AA" w:rsidRDefault="003837AA" w:rsidP="00D939C1">
            <w:pPr>
              <w:jc w:val="right"/>
            </w:pPr>
            <w:r>
              <w:t>999,939</w:t>
            </w:r>
          </w:p>
        </w:tc>
        <w:tc>
          <w:tcPr>
            <w:tcW w:w="1843" w:type="dxa"/>
            <w:vAlign w:val="center"/>
          </w:tcPr>
          <w:p w:rsidR="003837AA" w:rsidRDefault="003837AA" w:rsidP="00D939C1">
            <w:pPr>
              <w:jc w:val="right"/>
            </w:pPr>
            <w:r>
              <w:t>23,388,573.21</w:t>
            </w:r>
          </w:p>
        </w:tc>
        <w:tc>
          <w:tcPr>
            <w:tcW w:w="1985" w:type="dxa"/>
            <w:vAlign w:val="center"/>
          </w:tcPr>
          <w:p w:rsidR="003837AA" w:rsidRDefault="003837AA" w:rsidP="00D939C1">
            <w:pPr>
              <w:jc w:val="right"/>
            </w:pPr>
            <w:r>
              <w:t>4.88</w:t>
            </w:r>
          </w:p>
        </w:tc>
      </w:tr>
      <w:tr w:rsidR="003837AA" w:rsidTr="003837AA">
        <w:tc>
          <w:tcPr>
            <w:tcW w:w="709" w:type="dxa"/>
            <w:vAlign w:val="center"/>
          </w:tcPr>
          <w:p w:rsidR="003837AA" w:rsidRDefault="003837AA" w:rsidP="00D939C1">
            <w:pPr>
              <w:jc w:val="center"/>
            </w:pPr>
            <w:r>
              <w:t>8</w:t>
            </w:r>
          </w:p>
        </w:tc>
        <w:tc>
          <w:tcPr>
            <w:tcW w:w="1134" w:type="dxa"/>
            <w:vAlign w:val="center"/>
          </w:tcPr>
          <w:p w:rsidR="003837AA" w:rsidRDefault="003837AA" w:rsidP="00D939C1">
            <w:pPr>
              <w:jc w:val="center"/>
            </w:pPr>
            <w:r>
              <w:t>300136</w:t>
            </w:r>
          </w:p>
        </w:tc>
        <w:tc>
          <w:tcPr>
            <w:tcW w:w="1276" w:type="dxa"/>
            <w:vAlign w:val="center"/>
          </w:tcPr>
          <w:p w:rsidR="003837AA" w:rsidRDefault="003837AA" w:rsidP="00D939C1">
            <w:pPr>
              <w:jc w:val="center"/>
            </w:pPr>
            <w:proofErr w:type="gramStart"/>
            <w:r>
              <w:t>信维通信</w:t>
            </w:r>
            <w:proofErr w:type="gramEnd"/>
          </w:p>
        </w:tc>
        <w:tc>
          <w:tcPr>
            <w:tcW w:w="1417" w:type="dxa"/>
            <w:vAlign w:val="center"/>
          </w:tcPr>
          <w:p w:rsidR="003837AA" w:rsidRDefault="003837AA" w:rsidP="00D939C1">
            <w:pPr>
              <w:jc w:val="right"/>
            </w:pPr>
            <w:r>
              <w:t>599,965</w:t>
            </w:r>
          </w:p>
        </w:tc>
        <w:tc>
          <w:tcPr>
            <w:tcW w:w="1843" w:type="dxa"/>
            <w:vAlign w:val="center"/>
          </w:tcPr>
          <w:p w:rsidR="003837AA" w:rsidRDefault="003837AA" w:rsidP="00D939C1">
            <w:pPr>
              <w:jc w:val="right"/>
            </w:pPr>
            <w:r>
              <w:t>20,608,797.75</w:t>
            </w:r>
          </w:p>
        </w:tc>
        <w:tc>
          <w:tcPr>
            <w:tcW w:w="1985" w:type="dxa"/>
            <w:vAlign w:val="center"/>
          </w:tcPr>
          <w:p w:rsidR="003837AA" w:rsidRDefault="003837AA" w:rsidP="00D939C1">
            <w:pPr>
              <w:jc w:val="right"/>
            </w:pPr>
            <w:r>
              <w:t>4.30</w:t>
            </w:r>
          </w:p>
        </w:tc>
      </w:tr>
      <w:tr w:rsidR="003837AA" w:rsidTr="003837AA">
        <w:tc>
          <w:tcPr>
            <w:tcW w:w="709" w:type="dxa"/>
            <w:vAlign w:val="center"/>
          </w:tcPr>
          <w:p w:rsidR="003837AA" w:rsidRDefault="003837AA" w:rsidP="00D939C1">
            <w:pPr>
              <w:jc w:val="center"/>
            </w:pPr>
            <w:r>
              <w:t>9</w:t>
            </w:r>
          </w:p>
        </w:tc>
        <w:tc>
          <w:tcPr>
            <w:tcW w:w="1134" w:type="dxa"/>
            <w:vAlign w:val="center"/>
          </w:tcPr>
          <w:p w:rsidR="003837AA" w:rsidRDefault="003837AA" w:rsidP="00D939C1">
            <w:pPr>
              <w:jc w:val="center"/>
            </w:pPr>
            <w:r>
              <w:t>002537</w:t>
            </w:r>
          </w:p>
        </w:tc>
        <w:tc>
          <w:tcPr>
            <w:tcW w:w="1276" w:type="dxa"/>
            <w:vAlign w:val="center"/>
          </w:tcPr>
          <w:p w:rsidR="003837AA" w:rsidRDefault="003837AA" w:rsidP="00D939C1">
            <w:pPr>
              <w:jc w:val="center"/>
            </w:pPr>
            <w:r>
              <w:t>海立美达</w:t>
            </w:r>
          </w:p>
        </w:tc>
        <w:tc>
          <w:tcPr>
            <w:tcW w:w="1417" w:type="dxa"/>
            <w:vAlign w:val="center"/>
          </w:tcPr>
          <w:p w:rsidR="003837AA" w:rsidRDefault="003837AA" w:rsidP="00D939C1">
            <w:pPr>
              <w:jc w:val="right"/>
            </w:pPr>
            <w:r>
              <w:t>659,970</w:t>
            </w:r>
          </w:p>
        </w:tc>
        <w:tc>
          <w:tcPr>
            <w:tcW w:w="1843" w:type="dxa"/>
            <w:vAlign w:val="center"/>
          </w:tcPr>
          <w:p w:rsidR="003837AA" w:rsidRDefault="003837AA" w:rsidP="00D939C1">
            <w:pPr>
              <w:jc w:val="right"/>
            </w:pPr>
            <w:r>
              <w:t>20,188,482.30</w:t>
            </w:r>
          </w:p>
        </w:tc>
        <w:tc>
          <w:tcPr>
            <w:tcW w:w="1985" w:type="dxa"/>
            <w:vAlign w:val="center"/>
          </w:tcPr>
          <w:p w:rsidR="003837AA" w:rsidRDefault="003837AA" w:rsidP="00D939C1">
            <w:pPr>
              <w:jc w:val="right"/>
            </w:pPr>
            <w:r>
              <w:t>4.21</w:t>
            </w:r>
          </w:p>
        </w:tc>
      </w:tr>
      <w:tr w:rsidR="003837AA" w:rsidTr="003837AA">
        <w:tc>
          <w:tcPr>
            <w:tcW w:w="709" w:type="dxa"/>
            <w:vAlign w:val="center"/>
          </w:tcPr>
          <w:p w:rsidR="003837AA" w:rsidRDefault="003837AA" w:rsidP="00D939C1">
            <w:pPr>
              <w:jc w:val="center"/>
            </w:pPr>
            <w:r>
              <w:t>10</w:t>
            </w:r>
          </w:p>
        </w:tc>
        <w:tc>
          <w:tcPr>
            <w:tcW w:w="1134" w:type="dxa"/>
            <w:vAlign w:val="center"/>
          </w:tcPr>
          <w:p w:rsidR="003837AA" w:rsidRDefault="003837AA" w:rsidP="00D939C1">
            <w:pPr>
              <w:jc w:val="center"/>
            </w:pPr>
            <w:r>
              <w:t>600478</w:t>
            </w:r>
          </w:p>
        </w:tc>
        <w:tc>
          <w:tcPr>
            <w:tcW w:w="1276" w:type="dxa"/>
            <w:vAlign w:val="center"/>
          </w:tcPr>
          <w:p w:rsidR="003837AA" w:rsidRDefault="003837AA" w:rsidP="00D939C1">
            <w:pPr>
              <w:jc w:val="center"/>
            </w:pPr>
            <w:proofErr w:type="gramStart"/>
            <w:r>
              <w:t>科力远</w:t>
            </w:r>
            <w:proofErr w:type="gramEnd"/>
          </w:p>
        </w:tc>
        <w:tc>
          <w:tcPr>
            <w:tcW w:w="1417" w:type="dxa"/>
            <w:vAlign w:val="center"/>
          </w:tcPr>
          <w:p w:rsidR="003837AA" w:rsidRDefault="003837AA" w:rsidP="00D939C1">
            <w:pPr>
              <w:jc w:val="right"/>
            </w:pPr>
            <w:r>
              <w:t>1,999,955</w:t>
            </w:r>
          </w:p>
        </w:tc>
        <w:tc>
          <w:tcPr>
            <w:tcW w:w="1843" w:type="dxa"/>
            <w:vAlign w:val="center"/>
          </w:tcPr>
          <w:p w:rsidR="003837AA" w:rsidRDefault="003837AA" w:rsidP="00D939C1">
            <w:pPr>
              <w:jc w:val="right"/>
            </w:pPr>
            <w:r>
              <w:t>18,779,577.45</w:t>
            </w:r>
          </w:p>
        </w:tc>
        <w:tc>
          <w:tcPr>
            <w:tcW w:w="1985" w:type="dxa"/>
            <w:vAlign w:val="center"/>
          </w:tcPr>
          <w:p w:rsidR="003837AA" w:rsidRDefault="003837AA" w:rsidP="00D939C1">
            <w:pPr>
              <w:jc w:val="right"/>
            </w:pPr>
            <w:r>
              <w:t>3.91</w:t>
            </w:r>
          </w:p>
        </w:tc>
      </w:tr>
    </w:tbl>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w:t>
      </w:r>
      <w:r w:rsidRPr="00145D90">
        <w:rPr>
          <w:rFonts w:ascii="Arial" w:hAnsi="Arial" w:hint="eastAsia"/>
        </w:rPr>
        <w:t>报告期末按债券品种分类的债券投资组合</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t>本基金本报告期末未持有债券。</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w:t>
      </w:r>
      <w:r w:rsidRPr="00145D90">
        <w:rPr>
          <w:rFonts w:ascii="Arial" w:hAnsi="Arial" w:hint="eastAsia"/>
        </w:rPr>
        <w:t>报告期末按公允价值占基金资产净值比例大小排序的前五名债券投资明细</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t>本基金本报告期末未持有债券。</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6</w:t>
      </w:r>
      <w:r>
        <w:rPr>
          <w:rFonts w:ascii="Arial" w:hAnsi="Arial" w:hint="eastAsia"/>
        </w:rPr>
        <w:t>、</w:t>
      </w:r>
      <w:r w:rsidRPr="00145D90">
        <w:rPr>
          <w:rFonts w:ascii="Arial" w:hAnsi="Arial" w:hint="eastAsia"/>
        </w:rPr>
        <w:t>报告期末按公允价值占基金资产净值比例大小排序的前十名资产支持证券投资明细</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lastRenderedPageBreak/>
        <w:t>本基金本报告期末未持有资产支持证券。</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7</w:t>
      </w:r>
      <w:r>
        <w:rPr>
          <w:rFonts w:ascii="Arial" w:hAnsi="Arial" w:hint="eastAsia"/>
        </w:rPr>
        <w:t>、</w:t>
      </w:r>
      <w:r w:rsidRPr="00145D90">
        <w:rPr>
          <w:rFonts w:ascii="Arial" w:hAnsi="Arial" w:hint="eastAsia"/>
        </w:rPr>
        <w:t>报告期末按公允价值占基金资产净值比例大小排序的前五名贵金属投资明细</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t>本基金本报告期末未持有贵金属。</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8</w:t>
      </w:r>
      <w:r>
        <w:rPr>
          <w:rFonts w:ascii="Arial" w:hAnsi="Arial" w:hint="eastAsia"/>
        </w:rPr>
        <w:t>、</w:t>
      </w:r>
      <w:r w:rsidRPr="00145D90">
        <w:rPr>
          <w:rFonts w:ascii="Arial" w:hAnsi="Arial" w:hint="eastAsia"/>
        </w:rPr>
        <w:t>报告期末按公允价值占基金资产净值比例大小排序的前五名权证投资明细</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t>本基金本报告期末未持有权证。</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9</w:t>
      </w:r>
      <w:r>
        <w:rPr>
          <w:rFonts w:ascii="Arial" w:hAnsi="Arial" w:hint="eastAsia"/>
        </w:rPr>
        <w:t>、</w:t>
      </w:r>
      <w:r w:rsidRPr="00145D90">
        <w:rPr>
          <w:rFonts w:ascii="Arial" w:hAnsi="Arial" w:hint="eastAsia"/>
        </w:rPr>
        <w:t>报告期末本基金投资的股指期货交易情况说明</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t>本基金本报告期末未持仓股指期货。</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10</w:t>
      </w:r>
      <w:r>
        <w:rPr>
          <w:rFonts w:ascii="Arial" w:hAnsi="Arial" w:hint="eastAsia"/>
        </w:rPr>
        <w:t>、</w:t>
      </w:r>
      <w:r w:rsidRPr="00145D90">
        <w:rPr>
          <w:rFonts w:ascii="Arial" w:hAnsi="Arial" w:hint="eastAsia"/>
        </w:rPr>
        <w:t>报告期末本基金投资的国债期货交易情况说明</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t>本基金本报告期末未持仓国债期货。</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11</w:t>
      </w:r>
      <w:r>
        <w:rPr>
          <w:rFonts w:ascii="Arial" w:hAnsi="Arial" w:hint="eastAsia"/>
        </w:rPr>
        <w:t>、</w:t>
      </w:r>
      <w:r w:rsidRPr="00145D90">
        <w:rPr>
          <w:rFonts w:ascii="Arial" w:hAnsi="Arial" w:hint="eastAsia"/>
        </w:rPr>
        <w:t>投资组合报告附注</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w:t>
      </w:r>
      <w:r>
        <w:rPr>
          <w:rFonts w:ascii="Arial" w:hAnsi="Arial" w:hint="eastAsia"/>
        </w:rPr>
        <w:t>）</w:t>
      </w:r>
      <w:r w:rsidRPr="00145D90">
        <w:rPr>
          <w:rFonts w:ascii="Arial" w:hAnsi="Arial" w:hint="eastAsia"/>
        </w:rPr>
        <w:t>报告期内基金投资的前十名证券的发行主体没有被监管部门立案调查，或在报告编制日前一年内受到公开谴责、处罚。</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w:t>
      </w:r>
      <w:r>
        <w:rPr>
          <w:rFonts w:ascii="Arial" w:hAnsi="Arial" w:hint="eastAsia"/>
        </w:rPr>
        <w:t>）</w:t>
      </w:r>
      <w:r w:rsidRPr="00145D90">
        <w:rPr>
          <w:rFonts w:ascii="Arial" w:hAnsi="Arial" w:hint="eastAsia"/>
        </w:rPr>
        <w:t>报告期内基金投资的前十名股票中，没有投资超出基金合同规定备选股票库之外的股票。</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3</w:t>
      </w:r>
      <w:r>
        <w:rPr>
          <w:rFonts w:ascii="Arial" w:hAnsi="Arial" w:hint="eastAsia"/>
        </w:rPr>
        <w:t>）</w:t>
      </w:r>
      <w:r w:rsidRPr="00145D90">
        <w:rPr>
          <w:rFonts w:ascii="Arial" w:hAnsi="Arial" w:hint="eastAsia"/>
        </w:rPr>
        <w:t>其他资产构成</w:t>
      </w:r>
    </w:p>
    <w:tbl>
      <w:tblPr>
        <w:tblStyle w:val="aff1"/>
        <w:tblW w:w="0" w:type="auto"/>
        <w:tblInd w:w="108" w:type="dxa"/>
        <w:tblLayout w:type="fixed"/>
        <w:tblLook w:val="04A0" w:firstRow="1" w:lastRow="0" w:firstColumn="1" w:lastColumn="0" w:noHBand="0" w:noVBand="1"/>
      </w:tblPr>
      <w:tblGrid>
        <w:gridCol w:w="709"/>
        <w:gridCol w:w="3119"/>
        <w:gridCol w:w="4536"/>
      </w:tblGrid>
      <w:tr w:rsidR="003837AA" w:rsidRPr="00C04AE0" w:rsidTr="00145D90">
        <w:tc>
          <w:tcPr>
            <w:tcW w:w="709" w:type="dxa"/>
            <w:vAlign w:val="center"/>
          </w:tcPr>
          <w:p w:rsidR="003837AA" w:rsidRPr="00C04AE0" w:rsidRDefault="003837AA" w:rsidP="00D939C1">
            <w:pPr>
              <w:pStyle w:val="aff0"/>
              <w:jc w:val="center"/>
            </w:pPr>
            <w:r w:rsidRPr="00C04AE0">
              <w:t>序号</w:t>
            </w:r>
          </w:p>
        </w:tc>
        <w:tc>
          <w:tcPr>
            <w:tcW w:w="3119" w:type="dxa"/>
            <w:vAlign w:val="center"/>
          </w:tcPr>
          <w:p w:rsidR="003837AA" w:rsidRPr="00C04AE0" w:rsidRDefault="003837AA" w:rsidP="00D939C1">
            <w:pPr>
              <w:pStyle w:val="aff0"/>
              <w:jc w:val="center"/>
            </w:pPr>
            <w:r w:rsidRPr="00C04AE0">
              <w:t>名称</w:t>
            </w:r>
          </w:p>
        </w:tc>
        <w:tc>
          <w:tcPr>
            <w:tcW w:w="4536" w:type="dxa"/>
            <w:vAlign w:val="center"/>
          </w:tcPr>
          <w:p w:rsidR="003837AA" w:rsidRPr="00C04AE0" w:rsidRDefault="003837AA" w:rsidP="00D939C1">
            <w:pPr>
              <w:pStyle w:val="aff0"/>
              <w:jc w:val="center"/>
            </w:pPr>
            <w:r w:rsidRPr="00C04AE0">
              <w:t>金额</w:t>
            </w:r>
            <w:r w:rsidRPr="00C04AE0">
              <w:t>(</w:t>
            </w:r>
            <w:r w:rsidRPr="00C04AE0">
              <w:t>元</w:t>
            </w:r>
            <w:r w:rsidRPr="00C04AE0">
              <w:t>)</w:t>
            </w:r>
          </w:p>
        </w:tc>
      </w:tr>
      <w:tr w:rsidR="003837AA" w:rsidRPr="00C04AE0" w:rsidTr="00145D90">
        <w:tc>
          <w:tcPr>
            <w:tcW w:w="709" w:type="dxa"/>
            <w:vAlign w:val="center"/>
          </w:tcPr>
          <w:p w:rsidR="003837AA" w:rsidRPr="00C04AE0" w:rsidRDefault="003837AA" w:rsidP="00D939C1">
            <w:pPr>
              <w:pStyle w:val="aff0"/>
            </w:pPr>
            <w:r w:rsidRPr="00C04AE0">
              <w:t>1</w:t>
            </w:r>
          </w:p>
        </w:tc>
        <w:tc>
          <w:tcPr>
            <w:tcW w:w="3119" w:type="dxa"/>
            <w:vAlign w:val="center"/>
          </w:tcPr>
          <w:p w:rsidR="003837AA" w:rsidRPr="00C04AE0" w:rsidRDefault="003837AA" w:rsidP="00D939C1">
            <w:pPr>
              <w:pStyle w:val="aff0"/>
            </w:pPr>
            <w:r w:rsidRPr="00C04AE0">
              <w:t>存出保证金</w:t>
            </w:r>
          </w:p>
        </w:tc>
        <w:tc>
          <w:tcPr>
            <w:tcW w:w="4536" w:type="dxa"/>
            <w:vAlign w:val="center"/>
          </w:tcPr>
          <w:p w:rsidR="003837AA" w:rsidRPr="00C04AE0" w:rsidRDefault="003837AA" w:rsidP="00D939C1">
            <w:pPr>
              <w:pStyle w:val="aff0"/>
              <w:jc w:val="right"/>
            </w:pPr>
            <w:r w:rsidRPr="00C04AE0">
              <w:t>103,720.82</w:t>
            </w:r>
          </w:p>
        </w:tc>
      </w:tr>
      <w:tr w:rsidR="003837AA" w:rsidRPr="00C04AE0" w:rsidTr="00145D90">
        <w:tc>
          <w:tcPr>
            <w:tcW w:w="709" w:type="dxa"/>
            <w:vAlign w:val="center"/>
          </w:tcPr>
          <w:p w:rsidR="003837AA" w:rsidRPr="00C04AE0" w:rsidRDefault="003837AA" w:rsidP="00D939C1">
            <w:pPr>
              <w:pStyle w:val="aff0"/>
            </w:pPr>
            <w:r w:rsidRPr="00C04AE0">
              <w:t>2</w:t>
            </w:r>
          </w:p>
        </w:tc>
        <w:tc>
          <w:tcPr>
            <w:tcW w:w="3119" w:type="dxa"/>
            <w:vAlign w:val="center"/>
          </w:tcPr>
          <w:p w:rsidR="003837AA" w:rsidRPr="00C04AE0" w:rsidRDefault="003837AA" w:rsidP="00D939C1">
            <w:pPr>
              <w:pStyle w:val="aff0"/>
            </w:pPr>
            <w:r w:rsidRPr="00C04AE0">
              <w:t>应收证券清算款</w:t>
            </w:r>
          </w:p>
        </w:tc>
        <w:tc>
          <w:tcPr>
            <w:tcW w:w="4536" w:type="dxa"/>
            <w:vAlign w:val="center"/>
          </w:tcPr>
          <w:p w:rsidR="003837AA" w:rsidRPr="00C04AE0" w:rsidRDefault="003837AA" w:rsidP="00D939C1">
            <w:pPr>
              <w:pStyle w:val="aff0"/>
              <w:jc w:val="right"/>
            </w:pPr>
            <w:r w:rsidRPr="00C04AE0">
              <w:t>65,283.70</w:t>
            </w:r>
          </w:p>
        </w:tc>
      </w:tr>
      <w:tr w:rsidR="003837AA" w:rsidRPr="00C04AE0" w:rsidTr="00145D90">
        <w:tc>
          <w:tcPr>
            <w:tcW w:w="709" w:type="dxa"/>
            <w:vAlign w:val="center"/>
          </w:tcPr>
          <w:p w:rsidR="003837AA" w:rsidRPr="00C04AE0" w:rsidRDefault="003837AA" w:rsidP="00D939C1">
            <w:pPr>
              <w:pStyle w:val="aff0"/>
            </w:pPr>
            <w:r w:rsidRPr="00C04AE0">
              <w:t>3</w:t>
            </w:r>
          </w:p>
        </w:tc>
        <w:tc>
          <w:tcPr>
            <w:tcW w:w="3119" w:type="dxa"/>
            <w:vAlign w:val="center"/>
          </w:tcPr>
          <w:p w:rsidR="003837AA" w:rsidRPr="00C04AE0" w:rsidRDefault="003837AA" w:rsidP="00D939C1">
            <w:pPr>
              <w:pStyle w:val="aff0"/>
            </w:pPr>
            <w:r w:rsidRPr="00C04AE0">
              <w:t>应收股利</w:t>
            </w:r>
          </w:p>
        </w:tc>
        <w:tc>
          <w:tcPr>
            <w:tcW w:w="4536" w:type="dxa"/>
            <w:vAlign w:val="center"/>
          </w:tcPr>
          <w:p w:rsidR="003837AA" w:rsidRPr="00C04AE0" w:rsidRDefault="003837AA" w:rsidP="00D939C1">
            <w:pPr>
              <w:pStyle w:val="aff0"/>
              <w:jc w:val="right"/>
            </w:pPr>
            <w:r w:rsidRPr="00C04AE0">
              <w:t>-</w:t>
            </w:r>
          </w:p>
        </w:tc>
      </w:tr>
      <w:tr w:rsidR="003837AA" w:rsidRPr="00C04AE0" w:rsidTr="00145D90">
        <w:tc>
          <w:tcPr>
            <w:tcW w:w="709" w:type="dxa"/>
            <w:vAlign w:val="center"/>
          </w:tcPr>
          <w:p w:rsidR="003837AA" w:rsidRPr="00C04AE0" w:rsidRDefault="003837AA" w:rsidP="00D939C1">
            <w:pPr>
              <w:pStyle w:val="aff0"/>
            </w:pPr>
            <w:r w:rsidRPr="00C04AE0">
              <w:t>4</w:t>
            </w:r>
          </w:p>
        </w:tc>
        <w:tc>
          <w:tcPr>
            <w:tcW w:w="3119" w:type="dxa"/>
            <w:vAlign w:val="center"/>
          </w:tcPr>
          <w:p w:rsidR="003837AA" w:rsidRPr="00C04AE0" w:rsidRDefault="003837AA" w:rsidP="00D939C1">
            <w:pPr>
              <w:pStyle w:val="aff0"/>
            </w:pPr>
            <w:r w:rsidRPr="00C04AE0">
              <w:t>应收利息</w:t>
            </w:r>
          </w:p>
        </w:tc>
        <w:tc>
          <w:tcPr>
            <w:tcW w:w="4536" w:type="dxa"/>
            <w:vAlign w:val="center"/>
          </w:tcPr>
          <w:p w:rsidR="003837AA" w:rsidRPr="00C04AE0" w:rsidRDefault="003837AA" w:rsidP="00D939C1">
            <w:pPr>
              <w:pStyle w:val="aff0"/>
              <w:jc w:val="right"/>
            </w:pPr>
            <w:r w:rsidRPr="00C04AE0">
              <w:t>17,477.10</w:t>
            </w:r>
          </w:p>
        </w:tc>
      </w:tr>
      <w:tr w:rsidR="003837AA" w:rsidRPr="00C04AE0" w:rsidTr="00145D90">
        <w:tc>
          <w:tcPr>
            <w:tcW w:w="709" w:type="dxa"/>
            <w:vAlign w:val="center"/>
          </w:tcPr>
          <w:p w:rsidR="003837AA" w:rsidRPr="00C04AE0" w:rsidRDefault="003837AA" w:rsidP="00D939C1">
            <w:pPr>
              <w:pStyle w:val="aff0"/>
            </w:pPr>
            <w:r w:rsidRPr="00C04AE0">
              <w:t>5</w:t>
            </w:r>
          </w:p>
        </w:tc>
        <w:tc>
          <w:tcPr>
            <w:tcW w:w="3119" w:type="dxa"/>
            <w:vAlign w:val="center"/>
          </w:tcPr>
          <w:p w:rsidR="003837AA" w:rsidRPr="00C04AE0" w:rsidRDefault="003837AA" w:rsidP="00D939C1">
            <w:pPr>
              <w:pStyle w:val="aff0"/>
            </w:pPr>
            <w:r w:rsidRPr="00C04AE0">
              <w:t>应收申购款</w:t>
            </w:r>
          </w:p>
        </w:tc>
        <w:tc>
          <w:tcPr>
            <w:tcW w:w="4536" w:type="dxa"/>
            <w:vAlign w:val="center"/>
          </w:tcPr>
          <w:p w:rsidR="003837AA" w:rsidRPr="00C04AE0" w:rsidRDefault="003837AA" w:rsidP="00D939C1">
            <w:pPr>
              <w:pStyle w:val="aff0"/>
              <w:jc w:val="right"/>
            </w:pPr>
            <w:r w:rsidRPr="00C04AE0">
              <w:t>4,465,059.02</w:t>
            </w:r>
          </w:p>
        </w:tc>
      </w:tr>
      <w:tr w:rsidR="003837AA" w:rsidRPr="00C04AE0" w:rsidTr="00145D90">
        <w:tc>
          <w:tcPr>
            <w:tcW w:w="709" w:type="dxa"/>
            <w:vAlign w:val="center"/>
          </w:tcPr>
          <w:p w:rsidR="003837AA" w:rsidRPr="00C04AE0" w:rsidRDefault="003837AA" w:rsidP="00D939C1">
            <w:pPr>
              <w:pStyle w:val="aff0"/>
            </w:pPr>
            <w:r w:rsidRPr="00C04AE0">
              <w:t>6</w:t>
            </w:r>
          </w:p>
        </w:tc>
        <w:tc>
          <w:tcPr>
            <w:tcW w:w="3119" w:type="dxa"/>
            <w:vAlign w:val="center"/>
          </w:tcPr>
          <w:p w:rsidR="003837AA" w:rsidRPr="00C04AE0" w:rsidRDefault="003837AA" w:rsidP="00D939C1">
            <w:pPr>
              <w:pStyle w:val="aff0"/>
            </w:pPr>
            <w:r w:rsidRPr="00C04AE0">
              <w:t>其他应收款</w:t>
            </w:r>
          </w:p>
        </w:tc>
        <w:tc>
          <w:tcPr>
            <w:tcW w:w="4536" w:type="dxa"/>
            <w:vAlign w:val="center"/>
          </w:tcPr>
          <w:p w:rsidR="003837AA" w:rsidRPr="00C04AE0" w:rsidRDefault="003837AA" w:rsidP="00D939C1">
            <w:pPr>
              <w:pStyle w:val="aff0"/>
              <w:jc w:val="right"/>
            </w:pPr>
            <w:r w:rsidRPr="00C04AE0">
              <w:t>-</w:t>
            </w:r>
          </w:p>
        </w:tc>
      </w:tr>
      <w:tr w:rsidR="003837AA" w:rsidRPr="00C04AE0" w:rsidTr="00145D90">
        <w:tc>
          <w:tcPr>
            <w:tcW w:w="709" w:type="dxa"/>
            <w:vAlign w:val="center"/>
          </w:tcPr>
          <w:p w:rsidR="003837AA" w:rsidRPr="00C04AE0" w:rsidRDefault="003837AA" w:rsidP="00D939C1">
            <w:pPr>
              <w:pStyle w:val="aff0"/>
            </w:pPr>
            <w:r w:rsidRPr="00C04AE0">
              <w:t>7</w:t>
            </w:r>
          </w:p>
        </w:tc>
        <w:tc>
          <w:tcPr>
            <w:tcW w:w="3119" w:type="dxa"/>
            <w:vAlign w:val="center"/>
          </w:tcPr>
          <w:p w:rsidR="003837AA" w:rsidRPr="00C04AE0" w:rsidRDefault="003837AA" w:rsidP="00D939C1">
            <w:pPr>
              <w:pStyle w:val="aff0"/>
            </w:pPr>
            <w:r w:rsidRPr="00C04AE0">
              <w:t>待摊费用</w:t>
            </w:r>
          </w:p>
        </w:tc>
        <w:tc>
          <w:tcPr>
            <w:tcW w:w="4536" w:type="dxa"/>
            <w:vAlign w:val="center"/>
          </w:tcPr>
          <w:p w:rsidR="003837AA" w:rsidRPr="00C04AE0" w:rsidRDefault="003837AA" w:rsidP="00D939C1">
            <w:pPr>
              <w:pStyle w:val="aff0"/>
              <w:jc w:val="right"/>
            </w:pPr>
            <w:r w:rsidRPr="00C04AE0">
              <w:t>-</w:t>
            </w:r>
          </w:p>
        </w:tc>
      </w:tr>
      <w:tr w:rsidR="003837AA" w:rsidRPr="00C04AE0" w:rsidTr="00145D90">
        <w:tc>
          <w:tcPr>
            <w:tcW w:w="709" w:type="dxa"/>
            <w:vAlign w:val="center"/>
          </w:tcPr>
          <w:p w:rsidR="003837AA" w:rsidRPr="00C04AE0" w:rsidRDefault="003837AA" w:rsidP="00D939C1">
            <w:pPr>
              <w:pStyle w:val="aff0"/>
            </w:pPr>
            <w:r w:rsidRPr="00C04AE0">
              <w:t>8</w:t>
            </w:r>
          </w:p>
        </w:tc>
        <w:tc>
          <w:tcPr>
            <w:tcW w:w="3119" w:type="dxa"/>
            <w:vAlign w:val="center"/>
          </w:tcPr>
          <w:p w:rsidR="003837AA" w:rsidRPr="00C04AE0" w:rsidRDefault="003837AA" w:rsidP="00D939C1">
            <w:pPr>
              <w:pStyle w:val="aff0"/>
            </w:pPr>
            <w:r w:rsidRPr="00C04AE0">
              <w:t>其他</w:t>
            </w:r>
          </w:p>
        </w:tc>
        <w:tc>
          <w:tcPr>
            <w:tcW w:w="4536" w:type="dxa"/>
            <w:vAlign w:val="center"/>
          </w:tcPr>
          <w:p w:rsidR="003837AA" w:rsidRPr="00C04AE0" w:rsidRDefault="003837AA" w:rsidP="00D939C1">
            <w:pPr>
              <w:pStyle w:val="aff0"/>
              <w:jc w:val="right"/>
            </w:pPr>
            <w:r w:rsidRPr="00C04AE0">
              <w:t>-</w:t>
            </w:r>
          </w:p>
        </w:tc>
      </w:tr>
      <w:tr w:rsidR="003837AA" w:rsidRPr="00C04AE0" w:rsidTr="00145D90">
        <w:tc>
          <w:tcPr>
            <w:tcW w:w="709" w:type="dxa"/>
            <w:vAlign w:val="center"/>
          </w:tcPr>
          <w:p w:rsidR="003837AA" w:rsidRPr="00C04AE0" w:rsidRDefault="003837AA" w:rsidP="00D939C1">
            <w:pPr>
              <w:pStyle w:val="aff0"/>
            </w:pPr>
            <w:r w:rsidRPr="00C04AE0">
              <w:t>9</w:t>
            </w:r>
          </w:p>
        </w:tc>
        <w:tc>
          <w:tcPr>
            <w:tcW w:w="3119" w:type="dxa"/>
            <w:vAlign w:val="center"/>
          </w:tcPr>
          <w:p w:rsidR="003837AA" w:rsidRPr="00C04AE0" w:rsidRDefault="003837AA" w:rsidP="00D939C1">
            <w:pPr>
              <w:pStyle w:val="aff0"/>
            </w:pPr>
            <w:r w:rsidRPr="00C04AE0">
              <w:t>合计</w:t>
            </w:r>
          </w:p>
        </w:tc>
        <w:tc>
          <w:tcPr>
            <w:tcW w:w="4536" w:type="dxa"/>
            <w:vAlign w:val="center"/>
          </w:tcPr>
          <w:p w:rsidR="003837AA" w:rsidRPr="00C04AE0" w:rsidRDefault="003837AA" w:rsidP="00D939C1">
            <w:pPr>
              <w:pStyle w:val="aff0"/>
              <w:jc w:val="right"/>
            </w:pPr>
            <w:r w:rsidRPr="00C04AE0">
              <w:t>4,651,540.64</w:t>
            </w:r>
          </w:p>
        </w:tc>
      </w:tr>
    </w:tbl>
    <w:p w:rsidR="003837AA" w:rsidRDefault="003837AA" w:rsidP="00145D90">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4</w:t>
      </w:r>
      <w:r>
        <w:rPr>
          <w:rFonts w:ascii="Arial" w:hAnsi="Arial" w:hint="eastAsia"/>
        </w:rPr>
        <w:t>）</w:t>
      </w:r>
      <w:r w:rsidRPr="00145D90">
        <w:rPr>
          <w:rFonts w:ascii="Arial" w:hAnsi="Arial" w:hint="eastAsia"/>
        </w:rPr>
        <w:t>报告期末持有的处于转股期的可转换债券明细</w:t>
      </w:r>
    </w:p>
    <w:p w:rsidR="00961CF5" w:rsidRPr="00961CF5" w:rsidRDefault="00961CF5" w:rsidP="00145D90">
      <w:pPr>
        <w:adjustRightInd w:val="0"/>
        <w:snapToGrid w:val="0"/>
        <w:spacing w:line="360" w:lineRule="auto"/>
        <w:ind w:firstLineChars="200" w:firstLine="420"/>
        <w:rPr>
          <w:rFonts w:ascii="Arial" w:hAnsi="Arial"/>
        </w:rPr>
      </w:pPr>
      <w:r>
        <w:rPr>
          <w:rFonts w:ascii="Arial" w:hAnsi="Arial" w:hint="eastAsia"/>
        </w:rPr>
        <w:t>无。</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5</w:t>
      </w:r>
      <w:r>
        <w:rPr>
          <w:rFonts w:ascii="Arial" w:hAnsi="Arial" w:hint="eastAsia"/>
        </w:rPr>
        <w:t>）</w:t>
      </w:r>
      <w:r w:rsidRPr="00145D90">
        <w:rPr>
          <w:rFonts w:ascii="Arial" w:hAnsi="Arial" w:hint="eastAsia"/>
        </w:rPr>
        <w:t>报告期末前十名股票中存在流通受限情况的说明</w:t>
      </w:r>
    </w:p>
    <w:p w:rsidR="003837AA" w:rsidRPr="00145D90" w:rsidRDefault="003837AA" w:rsidP="00145D90">
      <w:pPr>
        <w:adjustRightInd w:val="0"/>
        <w:snapToGrid w:val="0"/>
        <w:spacing w:line="360" w:lineRule="auto"/>
        <w:ind w:firstLineChars="200" w:firstLine="420"/>
        <w:rPr>
          <w:rFonts w:ascii="Arial" w:hAnsi="Arial"/>
        </w:rPr>
      </w:pPr>
      <w:r w:rsidRPr="00145D90">
        <w:rPr>
          <w:rFonts w:ascii="Arial" w:hAnsi="Arial"/>
        </w:rPr>
        <w:t>无。</w:t>
      </w:r>
    </w:p>
    <w:p w:rsidR="003837AA" w:rsidRPr="00145D90" w:rsidRDefault="003837AA" w:rsidP="00145D90">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6</w:t>
      </w:r>
      <w:r>
        <w:rPr>
          <w:rFonts w:ascii="Arial" w:hAnsi="Arial" w:hint="eastAsia"/>
        </w:rPr>
        <w:t>）</w:t>
      </w:r>
      <w:r w:rsidRPr="00145D90">
        <w:rPr>
          <w:rFonts w:ascii="Arial" w:hAnsi="Arial" w:hint="eastAsia"/>
        </w:rPr>
        <w:t>投资组合报告附注的其他文字描述部分</w:t>
      </w:r>
    </w:p>
    <w:p w:rsidR="00EC6958" w:rsidRPr="00EC6958" w:rsidRDefault="003837AA" w:rsidP="00EC6958">
      <w:pPr>
        <w:widowControl/>
        <w:snapToGrid w:val="0"/>
        <w:spacing w:line="360" w:lineRule="auto"/>
        <w:ind w:firstLineChars="200" w:firstLine="420"/>
        <w:rPr>
          <w:rFonts w:ascii="Arial" w:hAnsi="Arial"/>
          <w:kern w:val="0"/>
        </w:rPr>
      </w:pPr>
      <w:r w:rsidRPr="00145D90">
        <w:rPr>
          <w:rFonts w:ascii="Arial" w:hAnsi="Arial" w:hint="eastAsia"/>
        </w:rPr>
        <w:t>由于四舍五入的原因，分项之和与合计项之间可能存在尾差。</w:t>
      </w:r>
    </w:p>
    <w:p w:rsidR="00EC6958" w:rsidRDefault="00EC6958">
      <w:pPr>
        <w:widowControl/>
        <w:snapToGrid w:val="0"/>
        <w:spacing w:line="360" w:lineRule="auto"/>
        <w:ind w:firstLineChars="200" w:firstLine="420"/>
        <w:rPr>
          <w:rFonts w:ascii="Arial" w:hAnsi="Arial"/>
          <w:kern w:val="0"/>
        </w:rPr>
      </w:pPr>
    </w:p>
    <w:p w:rsidR="008553CD" w:rsidRDefault="008553CD">
      <w:pPr>
        <w:widowControl/>
        <w:snapToGrid w:val="0"/>
        <w:spacing w:line="360" w:lineRule="auto"/>
        <w:ind w:firstLineChars="200" w:firstLine="420"/>
        <w:rPr>
          <w:rFonts w:ascii="Arial" w:hAnsi="Arial"/>
          <w:kern w:val="0"/>
        </w:rPr>
      </w:pPr>
    </w:p>
    <w:p w:rsidR="008553CD" w:rsidRDefault="008553CD">
      <w:pPr>
        <w:pStyle w:val="11"/>
        <w:spacing w:before="0" w:after="0" w:line="360" w:lineRule="auto"/>
        <w:ind w:firstLineChars="200" w:firstLine="562"/>
        <w:rPr>
          <w:rFonts w:eastAsia="宋体" w:hAnsi="宋体"/>
          <w:b/>
          <w:sz w:val="28"/>
        </w:rPr>
      </w:pPr>
      <w:bookmarkStart w:id="45" w:name="_Toc215987761"/>
      <w:bookmarkStart w:id="46" w:name="_Toc254941363"/>
      <w:bookmarkStart w:id="47" w:name="_Toc454804367"/>
      <w:bookmarkStart w:id="48" w:name="_GoBack"/>
      <w:bookmarkEnd w:id="48"/>
      <w:r>
        <w:rPr>
          <w:rFonts w:eastAsia="宋体" w:hAnsi="宋体" w:hint="eastAsia"/>
          <w:b/>
          <w:sz w:val="28"/>
        </w:rPr>
        <w:t>第九部分 基金的业绩</w:t>
      </w:r>
      <w:bookmarkEnd w:id="45"/>
      <w:bookmarkEnd w:id="46"/>
      <w:bookmarkEnd w:id="47"/>
    </w:p>
    <w:p w:rsidR="008553CD" w:rsidRDefault="008553CD">
      <w:pPr>
        <w:spacing w:line="360" w:lineRule="auto"/>
        <w:ind w:firstLineChars="200" w:firstLine="420"/>
        <w:rPr>
          <w:rFonts w:ascii="Arial" w:hAnsi="Arial"/>
        </w:rPr>
      </w:pPr>
      <w:r>
        <w:rPr>
          <w:rFonts w:ascii="Arial" w:hAnsi="Arial"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8553CD" w:rsidRDefault="008553CD">
      <w:pPr>
        <w:spacing w:line="360" w:lineRule="auto"/>
        <w:ind w:firstLineChars="200" w:firstLine="420"/>
        <w:rPr>
          <w:rFonts w:ascii="宋体" w:hAnsi="宋体"/>
        </w:rPr>
      </w:pPr>
      <w:r>
        <w:rPr>
          <w:rFonts w:ascii="宋体" w:hAnsi="宋体" w:hint="eastAsia"/>
        </w:rPr>
        <w:lastRenderedPageBreak/>
        <w:t>自基金合同生效开始，基金份额</w:t>
      </w:r>
      <w:r>
        <w:rPr>
          <w:rFonts w:ascii="宋体" w:hAnsi="宋体"/>
        </w:rPr>
        <w:t>净值增长率及其与同期业绩比较基准收益率的比较</w:t>
      </w:r>
      <w:r>
        <w:rPr>
          <w:rFonts w:ascii="宋体" w:hAnsi="宋体" w:hint="eastAsia"/>
        </w:rPr>
        <w:t>：</w:t>
      </w:r>
    </w:p>
    <w:p w:rsidR="008553CD" w:rsidRDefault="008553CD" w:rsidP="00EC6F0A">
      <w:pPr>
        <w:spacing w:line="360" w:lineRule="auto"/>
        <w:rPr>
          <w:rFonts w:ascii="Arial" w:hAnsi="Arial"/>
        </w:rPr>
      </w:pPr>
      <w:r>
        <w:rPr>
          <w:rFonts w:ascii="宋体" w:hAnsi="宋体" w:hint="eastAsia"/>
        </w:rPr>
        <w:t>1、创业成长A：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1181"/>
        <w:gridCol w:w="1181"/>
        <w:gridCol w:w="1181"/>
        <w:gridCol w:w="1181"/>
        <w:gridCol w:w="1181"/>
        <w:gridCol w:w="1181"/>
      </w:tblGrid>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阶段</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份额净值增长率①</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份额净值增长率标准差②</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业绩比较基准收益率③</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业绩比较基准收益率标准差④</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①－③</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②－④</w:t>
            </w:r>
          </w:p>
        </w:tc>
      </w:tr>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 w:val="18"/>
                <w:szCs w:val="18"/>
              </w:rPr>
            </w:pPr>
            <w:r>
              <w:rPr>
                <w:rFonts w:ascii="宋体" w:hAnsi="宋体" w:cs="宋体" w:hint="eastAsia"/>
                <w:color w:val="000000"/>
                <w:sz w:val="18"/>
                <w:szCs w:val="18"/>
              </w:rPr>
              <w:t>2010年6月1日-2010年12月31日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11.40%</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1.23%</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15.22%</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1.32%</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-3.82%</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-0.09%</w:t>
            </w:r>
          </w:p>
        </w:tc>
      </w:tr>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 w:val="18"/>
                <w:szCs w:val="18"/>
              </w:rPr>
            </w:pPr>
            <w:r>
              <w:rPr>
                <w:rFonts w:ascii="宋体" w:hAnsi="宋体" w:cs="宋体" w:hint="eastAsia"/>
                <w:color w:val="000000"/>
                <w:sz w:val="18"/>
                <w:szCs w:val="18"/>
              </w:rPr>
              <w:t>2011年1月1日至2011年12月31日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color w:val="000000"/>
                <w:szCs w:val="21"/>
              </w:rPr>
              <w:t>-22.65%</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color w:val="000000"/>
                <w:szCs w:val="21"/>
              </w:rPr>
              <w:t>1.29%</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color w:val="000000"/>
                <w:szCs w:val="21"/>
              </w:rPr>
              <w:t>-24.54%</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color w:val="000000"/>
                <w:szCs w:val="21"/>
              </w:rPr>
              <w:t>1.10%</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color w:val="000000"/>
                <w:szCs w:val="21"/>
              </w:rPr>
              <w:t>1.89%</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color w:val="000000"/>
                <w:szCs w:val="21"/>
              </w:rPr>
              <w:t>0.19%</w:t>
            </w:r>
          </w:p>
        </w:tc>
      </w:tr>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 w:val="18"/>
                <w:szCs w:val="18"/>
              </w:rPr>
            </w:pPr>
            <w:r>
              <w:rPr>
                <w:rFonts w:ascii="宋体" w:hAnsi="宋体" w:cs="宋体" w:hint="eastAsia"/>
                <w:color w:val="000000"/>
                <w:sz w:val="18"/>
                <w:szCs w:val="18"/>
              </w:rPr>
              <w:t>2012年1月1日至2012年12月31日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12.93%</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1.28%</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1.83%</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1.11%</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11.10%</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0.17%</w:t>
            </w:r>
          </w:p>
        </w:tc>
      </w:tr>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 w:val="18"/>
                <w:szCs w:val="18"/>
              </w:rPr>
            </w:pPr>
            <w:r>
              <w:rPr>
                <w:rFonts w:ascii="宋体" w:hAnsi="宋体" w:cs="宋体" w:hint="eastAsia"/>
                <w:color w:val="000000"/>
                <w:sz w:val="18"/>
                <w:szCs w:val="18"/>
              </w:rPr>
              <w:t>2013年1月1日至2013年12月31日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8.61%</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1.23%</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7.38%</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1.06%</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1.23%</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0.17%</w:t>
            </w:r>
          </w:p>
        </w:tc>
      </w:tr>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 w:val="18"/>
                <w:szCs w:val="18"/>
              </w:rPr>
            </w:pPr>
            <w:r>
              <w:rPr>
                <w:rFonts w:ascii="宋体" w:hAnsi="宋体" w:cs="宋体" w:hint="eastAsia"/>
                <w:color w:val="000000"/>
                <w:sz w:val="18"/>
                <w:szCs w:val="18"/>
              </w:rPr>
              <w:t>2014年1月1日至2014年12月31日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17.48%</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1.08%</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31.51%</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0.89%</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-14.03%</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0.19%</w:t>
            </w:r>
          </w:p>
        </w:tc>
      </w:tr>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 w:val="18"/>
                <w:szCs w:val="18"/>
              </w:rPr>
            </w:pPr>
            <w:r>
              <w:rPr>
                <w:rFonts w:ascii="宋体" w:hAnsi="宋体" w:cs="宋体" w:hint="eastAsia"/>
                <w:color w:val="000000"/>
                <w:sz w:val="18"/>
                <w:szCs w:val="18"/>
              </w:rPr>
              <w:t>2015年1月1日至2015年12月31日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68.55%</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3.24%</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27.61%</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2.09%</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40.94%</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1.15%</w:t>
            </w:r>
          </w:p>
        </w:tc>
      </w:tr>
      <w:tr w:rsidR="00024676" w:rsidTr="00FE1A05">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024676" w:rsidRDefault="00024676" w:rsidP="00B01BFB">
            <w:pPr>
              <w:spacing w:before="29"/>
              <w:ind w:left="17"/>
              <w:jc w:val="center"/>
              <w:rPr>
                <w:rFonts w:ascii="宋体" w:hAnsi="宋体" w:cs="宋体"/>
                <w:color w:val="000000"/>
                <w:sz w:val="18"/>
                <w:szCs w:val="18"/>
              </w:rPr>
            </w:pPr>
            <w:r>
              <w:rPr>
                <w:rFonts w:ascii="宋体" w:hAnsi="宋体" w:cs="宋体" w:hint="eastAsia"/>
                <w:color w:val="000000"/>
                <w:sz w:val="18"/>
                <w:szCs w:val="18"/>
              </w:rPr>
              <w:t>2016年1月1日至2016年12月31日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024676" w:rsidRPr="00145D90" w:rsidRDefault="00024676"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-4.94%</w:t>
            </w:r>
          </w:p>
        </w:tc>
        <w:tc>
          <w:tcPr>
            <w:tcW w:w="1181" w:type="dxa"/>
            <w:tcBorders>
              <w:top w:val="single" w:sz="4" w:space="0" w:color="auto"/>
              <w:left w:val="single" w:sz="4" w:space="0" w:color="auto"/>
              <w:bottom w:val="single" w:sz="4" w:space="0" w:color="auto"/>
              <w:right w:val="single" w:sz="4" w:space="0" w:color="auto"/>
            </w:tcBorders>
            <w:vAlign w:val="center"/>
          </w:tcPr>
          <w:p w:rsidR="00024676" w:rsidRPr="00145D90" w:rsidRDefault="00024676"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2.06%</w:t>
            </w:r>
          </w:p>
        </w:tc>
        <w:tc>
          <w:tcPr>
            <w:tcW w:w="1181" w:type="dxa"/>
            <w:tcBorders>
              <w:top w:val="single" w:sz="4" w:space="0" w:color="auto"/>
              <w:left w:val="single" w:sz="4" w:space="0" w:color="auto"/>
              <w:bottom w:val="single" w:sz="4" w:space="0" w:color="auto"/>
              <w:right w:val="single" w:sz="4" w:space="0" w:color="auto"/>
            </w:tcBorders>
            <w:vAlign w:val="center"/>
          </w:tcPr>
          <w:p w:rsidR="00024676" w:rsidRPr="00145D90" w:rsidRDefault="00024676"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-12.55%</w:t>
            </w:r>
          </w:p>
        </w:tc>
        <w:tc>
          <w:tcPr>
            <w:tcW w:w="1181" w:type="dxa"/>
            <w:tcBorders>
              <w:top w:val="single" w:sz="4" w:space="0" w:color="auto"/>
              <w:left w:val="single" w:sz="4" w:space="0" w:color="auto"/>
              <w:bottom w:val="single" w:sz="4" w:space="0" w:color="auto"/>
              <w:right w:val="single" w:sz="4" w:space="0" w:color="auto"/>
            </w:tcBorders>
            <w:vAlign w:val="center"/>
          </w:tcPr>
          <w:p w:rsidR="00024676" w:rsidRPr="00145D90" w:rsidRDefault="00024676"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1.36%</w:t>
            </w:r>
          </w:p>
        </w:tc>
        <w:tc>
          <w:tcPr>
            <w:tcW w:w="1181" w:type="dxa"/>
            <w:tcBorders>
              <w:top w:val="single" w:sz="4" w:space="0" w:color="auto"/>
              <w:left w:val="single" w:sz="4" w:space="0" w:color="auto"/>
              <w:bottom w:val="single" w:sz="4" w:space="0" w:color="auto"/>
              <w:right w:val="single" w:sz="4" w:space="0" w:color="auto"/>
            </w:tcBorders>
            <w:vAlign w:val="center"/>
          </w:tcPr>
          <w:p w:rsidR="00024676" w:rsidRPr="00145D90" w:rsidRDefault="00024676"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7.61%</w:t>
            </w:r>
          </w:p>
        </w:tc>
        <w:tc>
          <w:tcPr>
            <w:tcW w:w="1181" w:type="dxa"/>
            <w:tcBorders>
              <w:top w:val="single" w:sz="4" w:space="0" w:color="auto"/>
              <w:left w:val="single" w:sz="4" w:space="0" w:color="auto"/>
              <w:bottom w:val="single" w:sz="4" w:space="0" w:color="auto"/>
              <w:right w:val="single" w:sz="4" w:space="0" w:color="auto"/>
            </w:tcBorders>
            <w:vAlign w:val="center"/>
          </w:tcPr>
          <w:p w:rsidR="00024676" w:rsidRPr="00145D90" w:rsidRDefault="00024676"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0.70%</w:t>
            </w:r>
          </w:p>
        </w:tc>
      </w:tr>
      <w:tr w:rsidR="00191434" w:rsidTr="00FE1A05">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191434" w:rsidRDefault="00191434" w:rsidP="00B01BFB">
            <w:pPr>
              <w:spacing w:before="29"/>
              <w:ind w:left="17"/>
              <w:jc w:val="center"/>
              <w:rPr>
                <w:rFonts w:ascii="宋体" w:hAnsi="宋体" w:cs="宋体"/>
                <w:color w:val="000000"/>
                <w:sz w:val="18"/>
                <w:szCs w:val="18"/>
              </w:rPr>
            </w:pPr>
            <w:r>
              <w:rPr>
                <w:rFonts w:ascii="宋体" w:hAnsi="宋体" w:cs="宋体" w:hint="eastAsia"/>
                <w:color w:val="000000"/>
                <w:sz w:val="18"/>
                <w:szCs w:val="18"/>
              </w:rPr>
              <w:t>2017年1月1日至2017年3月31日</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6.16%</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0.98%</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2.00%</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0.52%</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4.16%</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0.4</w:t>
            </w:r>
            <w:r w:rsidR="0079398C">
              <w:rPr>
                <w:rFonts w:asciiTheme="minorEastAsia" w:eastAsiaTheme="minorEastAsia" w:hAnsiTheme="minorEastAsia" w:hint="eastAsia"/>
                <w:szCs w:val="21"/>
              </w:rPr>
              <w:t>6</w:t>
            </w:r>
            <w:r w:rsidRPr="00145D90">
              <w:rPr>
                <w:rFonts w:asciiTheme="minorEastAsia" w:eastAsiaTheme="minorEastAsia" w:hAnsiTheme="minorEastAsia"/>
                <w:szCs w:val="21"/>
              </w:rPr>
              <w:t>%</w:t>
            </w:r>
          </w:p>
        </w:tc>
      </w:tr>
      <w:tr w:rsidR="00FE1A05" w:rsidTr="00FE1A05">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FE1A05" w:rsidRDefault="00FE1A05" w:rsidP="00B01BFB">
            <w:pPr>
              <w:spacing w:before="29"/>
              <w:ind w:left="17"/>
              <w:jc w:val="center"/>
              <w:rPr>
                <w:rFonts w:ascii="宋体" w:hAnsi="宋体" w:cs="宋体"/>
                <w:color w:val="000000"/>
                <w:sz w:val="18"/>
                <w:szCs w:val="18"/>
              </w:rPr>
            </w:pPr>
            <w:r>
              <w:rPr>
                <w:rFonts w:ascii="宋体" w:hAnsi="宋体" w:cs="宋体" w:hint="eastAsia"/>
                <w:color w:val="000000"/>
                <w:sz w:val="18"/>
                <w:szCs w:val="18"/>
              </w:rPr>
              <w:t>2010年6月1日至2017年3月31日</w:t>
            </w:r>
          </w:p>
        </w:tc>
        <w:tc>
          <w:tcPr>
            <w:tcW w:w="1181" w:type="dxa"/>
            <w:tcBorders>
              <w:top w:val="single" w:sz="4" w:space="0" w:color="auto"/>
              <w:left w:val="single" w:sz="4" w:space="0" w:color="auto"/>
              <w:bottom w:val="single" w:sz="4" w:space="0" w:color="auto"/>
              <w:right w:val="single" w:sz="4" w:space="0" w:color="auto"/>
            </w:tcBorders>
            <w:vAlign w:val="center"/>
          </w:tcPr>
          <w:p w:rsidR="00FE1A05" w:rsidRPr="00FE1A05" w:rsidRDefault="00FE1A05" w:rsidP="00FE1A05">
            <w:pPr>
              <w:jc w:val="center"/>
              <w:rPr>
                <w:rFonts w:asciiTheme="minorEastAsia" w:eastAsiaTheme="minorEastAsia" w:hAnsiTheme="minorEastAsia" w:cs="宋体"/>
                <w:szCs w:val="21"/>
              </w:rPr>
            </w:pPr>
            <w:r w:rsidRPr="00FE1A05">
              <w:rPr>
                <w:rFonts w:asciiTheme="minorEastAsia" w:eastAsiaTheme="minorEastAsia" w:hAnsiTheme="minorEastAsia" w:hint="eastAsia"/>
                <w:szCs w:val="21"/>
              </w:rPr>
              <w:t>111.22%</w:t>
            </w:r>
          </w:p>
        </w:tc>
        <w:tc>
          <w:tcPr>
            <w:tcW w:w="1181" w:type="dxa"/>
            <w:tcBorders>
              <w:top w:val="single" w:sz="4" w:space="0" w:color="auto"/>
              <w:left w:val="single" w:sz="4" w:space="0" w:color="auto"/>
              <w:bottom w:val="single" w:sz="4" w:space="0" w:color="auto"/>
              <w:right w:val="single" w:sz="4" w:space="0" w:color="auto"/>
            </w:tcBorders>
            <w:vAlign w:val="center"/>
          </w:tcPr>
          <w:p w:rsidR="00FE1A05" w:rsidRPr="00FE1A05" w:rsidRDefault="00FE1A05" w:rsidP="00FE1A05">
            <w:pPr>
              <w:jc w:val="center"/>
              <w:rPr>
                <w:rFonts w:asciiTheme="minorEastAsia" w:eastAsiaTheme="minorEastAsia" w:hAnsiTheme="minorEastAsia" w:cs="宋体"/>
                <w:szCs w:val="21"/>
              </w:rPr>
            </w:pPr>
            <w:r w:rsidRPr="00FE1A05">
              <w:rPr>
                <w:rFonts w:asciiTheme="minorEastAsia" w:eastAsiaTheme="minorEastAsia" w:hAnsiTheme="minorEastAsia" w:hint="eastAsia"/>
                <w:szCs w:val="21"/>
              </w:rPr>
              <w:t>1.79%</w:t>
            </w:r>
          </w:p>
        </w:tc>
        <w:tc>
          <w:tcPr>
            <w:tcW w:w="1181" w:type="dxa"/>
            <w:tcBorders>
              <w:top w:val="single" w:sz="4" w:space="0" w:color="auto"/>
              <w:left w:val="single" w:sz="4" w:space="0" w:color="auto"/>
              <w:bottom w:val="single" w:sz="4" w:space="0" w:color="auto"/>
              <w:right w:val="single" w:sz="4" w:space="0" w:color="auto"/>
            </w:tcBorders>
            <w:vAlign w:val="center"/>
          </w:tcPr>
          <w:p w:rsidR="00FE1A05" w:rsidRPr="00FE1A05" w:rsidRDefault="00FE1A05" w:rsidP="00FE1A05">
            <w:pPr>
              <w:jc w:val="center"/>
              <w:rPr>
                <w:rFonts w:asciiTheme="minorEastAsia" w:eastAsiaTheme="minorEastAsia" w:hAnsiTheme="minorEastAsia" w:cs="宋体"/>
                <w:szCs w:val="21"/>
              </w:rPr>
            </w:pPr>
            <w:r w:rsidRPr="00FE1A05">
              <w:rPr>
                <w:rFonts w:asciiTheme="minorEastAsia" w:eastAsiaTheme="minorEastAsia" w:hAnsiTheme="minorEastAsia" w:hint="eastAsia"/>
                <w:szCs w:val="21"/>
              </w:rPr>
              <w:t>42.31%</w:t>
            </w:r>
          </w:p>
        </w:tc>
        <w:tc>
          <w:tcPr>
            <w:tcW w:w="1181" w:type="dxa"/>
            <w:tcBorders>
              <w:top w:val="single" w:sz="4" w:space="0" w:color="auto"/>
              <w:left w:val="single" w:sz="4" w:space="0" w:color="auto"/>
              <w:bottom w:val="single" w:sz="4" w:space="0" w:color="auto"/>
              <w:right w:val="single" w:sz="4" w:space="0" w:color="auto"/>
            </w:tcBorders>
            <w:vAlign w:val="center"/>
          </w:tcPr>
          <w:p w:rsidR="00FE1A05" w:rsidRPr="00FE1A05" w:rsidRDefault="00FE1A05" w:rsidP="00FE1A05">
            <w:pPr>
              <w:jc w:val="center"/>
              <w:rPr>
                <w:rFonts w:asciiTheme="minorEastAsia" w:eastAsiaTheme="minorEastAsia" w:hAnsiTheme="minorEastAsia" w:cs="宋体"/>
                <w:szCs w:val="21"/>
              </w:rPr>
            </w:pPr>
            <w:r w:rsidRPr="00FE1A05">
              <w:rPr>
                <w:rFonts w:asciiTheme="minorEastAsia" w:eastAsiaTheme="minorEastAsia" w:hAnsiTheme="minorEastAsia" w:hint="eastAsia"/>
                <w:szCs w:val="21"/>
              </w:rPr>
              <w:t>1.31%</w:t>
            </w:r>
          </w:p>
        </w:tc>
        <w:tc>
          <w:tcPr>
            <w:tcW w:w="1181" w:type="dxa"/>
            <w:tcBorders>
              <w:top w:val="single" w:sz="4" w:space="0" w:color="auto"/>
              <w:left w:val="single" w:sz="4" w:space="0" w:color="auto"/>
              <w:bottom w:val="single" w:sz="4" w:space="0" w:color="auto"/>
              <w:right w:val="single" w:sz="4" w:space="0" w:color="auto"/>
            </w:tcBorders>
            <w:vAlign w:val="center"/>
          </w:tcPr>
          <w:p w:rsidR="00FE1A05" w:rsidRPr="00FE1A05" w:rsidRDefault="00FE1A05" w:rsidP="00FE1A05">
            <w:pPr>
              <w:jc w:val="center"/>
              <w:rPr>
                <w:rFonts w:asciiTheme="minorEastAsia" w:eastAsiaTheme="minorEastAsia" w:hAnsiTheme="minorEastAsia" w:cs="宋体"/>
                <w:szCs w:val="21"/>
              </w:rPr>
            </w:pPr>
            <w:r w:rsidRPr="00FE1A05">
              <w:rPr>
                <w:rFonts w:asciiTheme="minorEastAsia" w:eastAsiaTheme="minorEastAsia" w:hAnsiTheme="minorEastAsia" w:hint="eastAsia"/>
                <w:szCs w:val="21"/>
              </w:rPr>
              <w:t>68.91%</w:t>
            </w:r>
          </w:p>
        </w:tc>
        <w:tc>
          <w:tcPr>
            <w:tcW w:w="1181" w:type="dxa"/>
            <w:tcBorders>
              <w:top w:val="single" w:sz="4" w:space="0" w:color="auto"/>
              <w:left w:val="single" w:sz="4" w:space="0" w:color="auto"/>
              <w:bottom w:val="single" w:sz="4" w:space="0" w:color="auto"/>
              <w:right w:val="single" w:sz="4" w:space="0" w:color="auto"/>
            </w:tcBorders>
            <w:vAlign w:val="center"/>
          </w:tcPr>
          <w:p w:rsidR="00FE1A05" w:rsidRPr="00FE1A05" w:rsidRDefault="00FE1A05" w:rsidP="00FE1A05">
            <w:pPr>
              <w:jc w:val="center"/>
              <w:rPr>
                <w:rFonts w:asciiTheme="minorEastAsia" w:eastAsiaTheme="minorEastAsia" w:hAnsiTheme="minorEastAsia" w:cs="宋体"/>
                <w:szCs w:val="21"/>
              </w:rPr>
            </w:pPr>
            <w:r w:rsidRPr="00FE1A05">
              <w:rPr>
                <w:rFonts w:asciiTheme="minorEastAsia" w:eastAsiaTheme="minorEastAsia" w:hAnsiTheme="minorEastAsia" w:hint="eastAsia"/>
                <w:szCs w:val="21"/>
              </w:rPr>
              <w:t>0.48%</w:t>
            </w:r>
          </w:p>
        </w:tc>
      </w:tr>
    </w:tbl>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p>
    <w:p w:rsidR="008553CD" w:rsidRDefault="008553CD">
      <w:pPr>
        <w:spacing w:line="360" w:lineRule="auto"/>
        <w:rPr>
          <w:rFonts w:ascii="Arial" w:hAnsi="Arial"/>
        </w:rPr>
      </w:pPr>
      <w:r>
        <w:rPr>
          <w:rFonts w:ascii="宋体" w:hAnsi="宋体" w:hint="eastAsia"/>
        </w:rPr>
        <w:t>2、创业成长C：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1181"/>
        <w:gridCol w:w="1181"/>
        <w:gridCol w:w="1181"/>
        <w:gridCol w:w="1181"/>
        <w:gridCol w:w="1181"/>
        <w:gridCol w:w="1181"/>
      </w:tblGrid>
      <w:tr w:rsidR="008553CD">
        <w:trPr>
          <w:jc w:val="center"/>
        </w:trPr>
        <w:tc>
          <w:tcPr>
            <w:tcW w:w="1279"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阶段</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份额净值增长率①</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份额净值增长率标准差②</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业绩比较基准收益率③</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业绩比较基准收益率标准差④</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①－③</w:t>
            </w:r>
          </w:p>
        </w:tc>
        <w:tc>
          <w:tcPr>
            <w:tcW w:w="1181" w:type="dxa"/>
            <w:tcBorders>
              <w:top w:val="single" w:sz="4" w:space="0" w:color="auto"/>
              <w:left w:val="single" w:sz="4" w:space="0" w:color="auto"/>
              <w:bottom w:val="single" w:sz="4" w:space="0" w:color="auto"/>
              <w:right w:val="single" w:sz="4" w:space="0" w:color="auto"/>
            </w:tcBorders>
            <w:vAlign w:val="center"/>
          </w:tcPr>
          <w:p w:rsidR="008553CD" w:rsidRDefault="008553CD">
            <w:pPr>
              <w:spacing w:before="29"/>
              <w:ind w:left="17"/>
              <w:jc w:val="center"/>
              <w:rPr>
                <w:rFonts w:ascii="宋体" w:hAnsi="宋体" w:cs="宋体"/>
                <w:color w:val="000000"/>
                <w:szCs w:val="21"/>
              </w:rPr>
            </w:pPr>
            <w:r>
              <w:rPr>
                <w:rFonts w:ascii="宋体" w:hAnsi="宋体" w:cs="宋体" w:hint="eastAsia"/>
                <w:color w:val="000000"/>
                <w:szCs w:val="21"/>
              </w:rPr>
              <w:t>②－④</w:t>
            </w:r>
          </w:p>
        </w:tc>
      </w:tr>
      <w:tr w:rsidR="00191434" w:rsidTr="00FE1A05">
        <w:trPr>
          <w:jc w:val="center"/>
        </w:trPr>
        <w:tc>
          <w:tcPr>
            <w:tcW w:w="1279" w:type="dxa"/>
            <w:tcBorders>
              <w:top w:val="single" w:sz="4" w:space="0" w:color="auto"/>
              <w:left w:val="single" w:sz="4" w:space="0" w:color="auto"/>
              <w:bottom w:val="single" w:sz="4" w:space="0" w:color="auto"/>
              <w:right w:val="single" w:sz="4" w:space="0" w:color="auto"/>
            </w:tcBorders>
          </w:tcPr>
          <w:p w:rsidR="00191434" w:rsidRDefault="00191434" w:rsidP="00B01BFB">
            <w:pPr>
              <w:spacing w:before="29"/>
              <w:ind w:left="17"/>
              <w:jc w:val="center"/>
              <w:rPr>
                <w:rFonts w:ascii="宋体" w:hAnsi="宋体" w:cs="宋体"/>
                <w:color w:val="000000"/>
                <w:szCs w:val="21"/>
              </w:rPr>
            </w:pPr>
            <w:r>
              <w:rPr>
                <w:rFonts w:ascii="宋体" w:hAnsi="宋体" w:cs="宋体" w:hint="eastAsia"/>
                <w:color w:val="000000"/>
                <w:sz w:val="18"/>
                <w:szCs w:val="18"/>
              </w:rPr>
              <w:t>2016年3月22日至2016年12月31日</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16.79%</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1.35%</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2.61%</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0.86%</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14.18%</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0.49%</w:t>
            </w:r>
          </w:p>
        </w:tc>
      </w:tr>
      <w:tr w:rsidR="00191434" w:rsidTr="00FE1A05">
        <w:trPr>
          <w:jc w:val="center"/>
        </w:trPr>
        <w:tc>
          <w:tcPr>
            <w:tcW w:w="1279" w:type="dxa"/>
            <w:tcBorders>
              <w:top w:val="single" w:sz="4" w:space="0" w:color="auto"/>
              <w:left w:val="single" w:sz="4" w:space="0" w:color="auto"/>
              <w:bottom w:val="single" w:sz="4" w:space="0" w:color="auto"/>
              <w:right w:val="single" w:sz="4" w:space="0" w:color="auto"/>
            </w:tcBorders>
          </w:tcPr>
          <w:p w:rsidR="00191434" w:rsidRDefault="00191434" w:rsidP="00B01BFB">
            <w:pPr>
              <w:spacing w:before="29"/>
              <w:ind w:left="17"/>
              <w:jc w:val="center"/>
              <w:rPr>
                <w:rFonts w:ascii="宋体" w:hAnsi="宋体" w:cs="宋体"/>
                <w:color w:val="000000"/>
                <w:sz w:val="18"/>
                <w:szCs w:val="18"/>
              </w:rPr>
            </w:pPr>
            <w:r>
              <w:rPr>
                <w:rFonts w:ascii="宋体" w:hAnsi="宋体" w:cs="宋体" w:hint="eastAsia"/>
                <w:color w:val="000000"/>
                <w:sz w:val="18"/>
                <w:szCs w:val="18"/>
              </w:rPr>
              <w:t>2017年1月1日至2017年3月31日</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6.11%</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0.99%</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2.00%</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0.52%</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4.1</w:t>
            </w:r>
            <w:r w:rsidR="0079398C">
              <w:rPr>
                <w:rFonts w:asciiTheme="minorEastAsia" w:eastAsiaTheme="minorEastAsia" w:hAnsiTheme="minorEastAsia" w:hint="eastAsia"/>
                <w:szCs w:val="21"/>
              </w:rPr>
              <w:t>1</w:t>
            </w:r>
            <w:r w:rsidRPr="00145D90">
              <w:rPr>
                <w:rFonts w:asciiTheme="minorEastAsia" w:eastAsiaTheme="minorEastAsia" w:hAnsiTheme="minorEastAsia"/>
                <w:szCs w:val="21"/>
              </w:rPr>
              <w:t>%</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0.4</w:t>
            </w:r>
            <w:r w:rsidR="0079398C">
              <w:rPr>
                <w:rFonts w:asciiTheme="minorEastAsia" w:eastAsiaTheme="minorEastAsia" w:hAnsiTheme="minorEastAsia" w:hint="eastAsia"/>
                <w:szCs w:val="21"/>
              </w:rPr>
              <w:t>7</w:t>
            </w:r>
            <w:r w:rsidRPr="00145D90">
              <w:rPr>
                <w:rFonts w:asciiTheme="minorEastAsia" w:eastAsiaTheme="minorEastAsia" w:hAnsiTheme="minorEastAsia"/>
                <w:szCs w:val="21"/>
              </w:rPr>
              <w:t>%</w:t>
            </w:r>
          </w:p>
        </w:tc>
      </w:tr>
      <w:tr w:rsidR="00191434" w:rsidTr="00FE1A05">
        <w:trPr>
          <w:jc w:val="center"/>
        </w:trPr>
        <w:tc>
          <w:tcPr>
            <w:tcW w:w="1279" w:type="dxa"/>
            <w:tcBorders>
              <w:top w:val="single" w:sz="4" w:space="0" w:color="auto"/>
              <w:left w:val="single" w:sz="4" w:space="0" w:color="auto"/>
              <w:bottom w:val="single" w:sz="4" w:space="0" w:color="auto"/>
              <w:right w:val="single" w:sz="4" w:space="0" w:color="auto"/>
            </w:tcBorders>
          </w:tcPr>
          <w:p w:rsidR="00191434" w:rsidRDefault="00191434" w:rsidP="00B01BFB">
            <w:pPr>
              <w:spacing w:before="29"/>
              <w:ind w:left="17"/>
              <w:jc w:val="center"/>
              <w:rPr>
                <w:rFonts w:ascii="宋体" w:hAnsi="宋体" w:cs="宋体"/>
                <w:color w:val="000000"/>
                <w:sz w:val="18"/>
                <w:szCs w:val="18"/>
              </w:rPr>
            </w:pPr>
            <w:r>
              <w:rPr>
                <w:rFonts w:ascii="宋体" w:hAnsi="宋体" w:cs="宋体" w:hint="eastAsia"/>
                <w:color w:val="000000"/>
                <w:sz w:val="18"/>
                <w:szCs w:val="18"/>
              </w:rPr>
              <w:t>2016年3月22日至2017年3月31日</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23.92%</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1.27%</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4.67%</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0.79%</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19.2</w:t>
            </w:r>
            <w:r>
              <w:rPr>
                <w:rFonts w:asciiTheme="minorEastAsia" w:eastAsiaTheme="minorEastAsia" w:hAnsiTheme="minorEastAsia" w:hint="eastAsia"/>
                <w:szCs w:val="21"/>
              </w:rPr>
              <w:t>5</w:t>
            </w:r>
            <w:r w:rsidRPr="00145D90">
              <w:rPr>
                <w:rFonts w:asciiTheme="minorEastAsia" w:eastAsiaTheme="minorEastAsia" w:hAnsiTheme="minorEastAsia"/>
                <w:szCs w:val="21"/>
              </w:rPr>
              <w:t>%</w:t>
            </w:r>
          </w:p>
        </w:tc>
        <w:tc>
          <w:tcPr>
            <w:tcW w:w="1181" w:type="dxa"/>
            <w:tcBorders>
              <w:top w:val="single" w:sz="4" w:space="0" w:color="auto"/>
              <w:left w:val="single" w:sz="4" w:space="0" w:color="auto"/>
              <w:bottom w:val="single" w:sz="4" w:space="0" w:color="auto"/>
              <w:right w:val="single" w:sz="4" w:space="0" w:color="auto"/>
            </w:tcBorders>
            <w:vAlign w:val="center"/>
          </w:tcPr>
          <w:p w:rsidR="00191434" w:rsidRPr="00145D90" w:rsidRDefault="00191434" w:rsidP="00FE1A05">
            <w:pPr>
              <w:spacing w:before="29"/>
              <w:ind w:left="17"/>
              <w:jc w:val="center"/>
              <w:rPr>
                <w:rFonts w:asciiTheme="minorEastAsia" w:eastAsiaTheme="minorEastAsia" w:hAnsiTheme="minorEastAsia" w:cs="宋体"/>
                <w:color w:val="000000"/>
                <w:szCs w:val="21"/>
              </w:rPr>
            </w:pPr>
            <w:r w:rsidRPr="00145D90">
              <w:rPr>
                <w:rFonts w:asciiTheme="minorEastAsia" w:eastAsiaTheme="minorEastAsia" w:hAnsiTheme="minorEastAsia"/>
                <w:szCs w:val="21"/>
              </w:rPr>
              <w:t>0.48%</w:t>
            </w:r>
          </w:p>
        </w:tc>
      </w:tr>
    </w:tbl>
    <w:p w:rsidR="008553CD" w:rsidRDefault="008553CD" w:rsidP="00EC6F0A">
      <w:pPr>
        <w:adjustRightInd w:val="0"/>
        <w:snapToGrid w:val="0"/>
        <w:spacing w:line="360" w:lineRule="auto"/>
        <w:rPr>
          <w:rFonts w:ascii="Arial" w:hAnsi="Arial"/>
        </w:rPr>
      </w:pPr>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49" w:name="_Toc214873599"/>
      <w:bookmarkStart w:id="50" w:name="_Toc454804368"/>
      <w:bookmarkEnd w:id="44"/>
      <w:r>
        <w:rPr>
          <w:rFonts w:ascii="Arial" w:eastAsia="宋体" w:hAnsi="Arial"/>
          <w:b/>
          <w:sz w:val="28"/>
        </w:rPr>
        <w:lastRenderedPageBreak/>
        <w:t>第十部分</w:t>
      </w:r>
      <w:r>
        <w:rPr>
          <w:rFonts w:ascii="Arial" w:eastAsia="宋体" w:hAnsi="Arial"/>
          <w:b/>
          <w:sz w:val="28"/>
        </w:rPr>
        <w:t xml:space="preserve">  </w:t>
      </w:r>
      <w:r>
        <w:rPr>
          <w:rFonts w:ascii="Arial" w:eastAsia="宋体" w:hAnsi="Arial"/>
          <w:b/>
          <w:sz w:val="28"/>
        </w:rPr>
        <w:t>基金的财产</w:t>
      </w:r>
      <w:bookmarkEnd w:id="49"/>
      <w:bookmarkEnd w:id="50"/>
    </w:p>
    <w:p w:rsidR="008553CD" w:rsidRDefault="008553CD">
      <w:pPr>
        <w:adjustRightInd w:val="0"/>
        <w:snapToGrid w:val="0"/>
        <w:spacing w:line="360" w:lineRule="auto"/>
        <w:ind w:firstLineChars="200" w:firstLine="422"/>
        <w:rPr>
          <w:rFonts w:ascii="Arial" w:hAnsi="Arial"/>
          <w:b/>
        </w:rPr>
      </w:pPr>
      <w:r>
        <w:rPr>
          <w:rFonts w:ascii="Arial" w:hAnsi="Arial"/>
          <w:b/>
        </w:rPr>
        <w:t>一、基金资产总值</w:t>
      </w:r>
    </w:p>
    <w:p w:rsidR="008553CD" w:rsidRDefault="008553CD">
      <w:pPr>
        <w:adjustRightInd w:val="0"/>
        <w:snapToGrid w:val="0"/>
        <w:spacing w:line="360" w:lineRule="auto"/>
        <w:ind w:firstLineChars="200" w:firstLine="420"/>
        <w:rPr>
          <w:rFonts w:ascii="Arial" w:hAnsi="Arial"/>
        </w:rPr>
      </w:pPr>
      <w:bookmarkStart w:id="51" w:name="_Toc79392635"/>
      <w:bookmarkStart w:id="52" w:name="_Toc79556449"/>
      <w:r>
        <w:rPr>
          <w:rFonts w:ascii="Arial" w:hAnsi="Arial" w:hint="eastAsia"/>
        </w:rPr>
        <w:t>基金资产总值是指基金拥有的各类有价证券、银行存款本息、基金应收申购款以及其他资产的价值总和。</w:t>
      </w:r>
      <w:bookmarkEnd w:id="51"/>
      <w:bookmarkEnd w:id="52"/>
    </w:p>
    <w:p w:rsidR="008553CD" w:rsidRDefault="008553CD">
      <w:pPr>
        <w:adjustRightInd w:val="0"/>
        <w:snapToGrid w:val="0"/>
        <w:spacing w:line="360" w:lineRule="auto"/>
        <w:ind w:firstLineChars="200" w:firstLine="422"/>
        <w:rPr>
          <w:rFonts w:ascii="Arial" w:hAnsi="Arial"/>
          <w:b/>
        </w:rPr>
      </w:pPr>
      <w:r>
        <w:rPr>
          <w:rFonts w:ascii="Arial" w:hAnsi="Arial"/>
          <w:b/>
        </w:rPr>
        <w:t>二、基金资产净值</w:t>
      </w:r>
    </w:p>
    <w:p w:rsidR="008553CD" w:rsidRDefault="008553CD">
      <w:pPr>
        <w:adjustRightInd w:val="0"/>
        <w:snapToGrid w:val="0"/>
        <w:spacing w:line="360" w:lineRule="auto"/>
        <w:ind w:firstLineChars="200" w:firstLine="420"/>
        <w:rPr>
          <w:rFonts w:ascii="Arial" w:hAnsi="Arial"/>
        </w:rPr>
      </w:pPr>
      <w:bookmarkStart w:id="53" w:name="_Hlt70482237"/>
      <w:bookmarkEnd w:id="53"/>
      <w:r>
        <w:rPr>
          <w:rFonts w:ascii="Arial" w:hAnsi="Arial" w:hint="eastAsia"/>
        </w:rPr>
        <w:t>基金资产净值是指基金资产总值减去基金负债后的金额。</w:t>
      </w:r>
    </w:p>
    <w:p w:rsidR="008553CD" w:rsidRDefault="008553CD">
      <w:pPr>
        <w:adjustRightInd w:val="0"/>
        <w:snapToGrid w:val="0"/>
        <w:spacing w:line="360" w:lineRule="auto"/>
        <w:ind w:firstLineChars="200" w:firstLine="422"/>
        <w:rPr>
          <w:rFonts w:ascii="Arial" w:hAnsi="Arial"/>
          <w:b/>
        </w:rPr>
      </w:pPr>
      <w:r>
        <w:rPr>
          <w:rFonts w:ascii="Arial" w:hAnsi="Arial"/>
          <w:b/>
        </w:rPr>
        <w:t>三、基金财产的账户</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w:t>
      </w:r>
    </w:p>
    <w:p w:rsidR="008553CD" w:rsidRDefault="008553CD">
      <w:pPr>
        <w:adjustRightInd w:val="0"/>
        <w:snapToGrid w:val="0"/>
        <w:spacing w:line="360" w:lineRule="auto"/>
        <w:ind w:firstLineChars="200" w:firstLine="422"/>
        <w:rPr>
          <w:rFonts w:ascii="Arial" w:hAnsi="Arial"/>
          <w:b/>
        </w:rPr>
      </w:pPr>
      <w:r>
        <w:rPr>
          <w:rFonts w:ascii="Arial" w:hAnsi="Arial"/>
          <w:b/>
        </w:rPr>
        <w:t>四、基金财产的处分</w:t>
      </w:r>
    </w:p>
    <w:p w:rsidR="008553CD" w:rsidRDefault="008553CD">
      <w:pPr>
        <w:adjustRightInd w:val="0"/>
        <w:snapToGrid w:val="0"/>
        <w:spacing w:line="360" w:lineRule="auto"/>
        <w:ind w:firstLineChars="200" w:firstLine="420"/>
        <w:rPr>
          <w:rFonts w:ascii="Arial" w:hAnsi="Arial"/>
        </w:rPr>
      </w:pPr>
      <w:r>
        <w:rPr>
          <w:rFonts w:ascii="Arial" w:hAnsi="Arial" w:hint="eastAsia"/>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基金管理人、基金托管人因依法解散、被依法撤销或者被依法宣告破产等原因进行清算的，基金财产不属于其清算财产。</w:t>
      </w:r>
    </w:p>
    <w:p w:rsidR="008553CD" w:rsidRDefault="008553CD">
      <w:pPr>
        <w:adjustRightInd w:val="0"/>
        <w:snapToGrid w:val="0"/>
        <w:spacing w:line="360" w:lineRule="auto"/>
        <w:ind w:firstLineChars="200" w:firstLine="420"/>
        <w:rPr>
          <w:rFonts w:ascii="Arial" w:hAnsi="Arial"/>
        </w:rPr>
      </w:pPr>
      <w:r>
        <w:rPr>
          <w:rFonts w:ascii="Arial" w:hAnsi="Arial" w:hint="eastAsia"/>
        </w:rPr>
        <w:t>基金财产的债权，不得与基金管理人、基金托管人固有财产的债务相抵消；不同基金财产的债权债务，不得相互抵消。</w:t>
      </w:r>
    </w:p>
    <w:p w:rsidR="008553CD" w:rsidRDefault="008553CD">
      <w:pPr>
        <w:adjustRightInd w:val="0"/>
        <w:snapToGrid w:val="0"/>
        <w:spacing w:line="360" w:lineRule="auto"/>
        <w:ind w:firstLineChars="200" w:firstLine="420"/>
        <w:rPr>
          <w:rFonts w:ascii="Arial" w:hAnsi="Arial"/>
        </w:rPr>
      </w:pPr>
      <w:r>
        <w:rPr>
          <w:rFonts w:ascii="Arial" w:hAnsi="Arial" w:hint="eastAsia"/>
        </w:rPr>
        <w:t>除依据《基金法》、基金合同及其他有关规定处分外，基金财产不得被处分。非因基金财产本身承担的债务，不得对基金财产强制执行。</w:t>
      </w:r>
    </w:p>
    <w:p w:rsidR="008553CD" w:rsidRDefault="008553CD">
      <w:pPr>
        <w:adjustRightInd w:val="0"/>
        <w:snapToGrid w:val="0"/>
        <w:spacing w:line="360" w:lineRule="auto"/>
        <w:ind w:firstLineChars="200" w:firstLine="422"/>
        <w:rPr>
          <w:rFonts w:ascii="Arial" w:hAnsi="Arial"/>
          <w:b/>
        </w:rPr>
      </w:pPr>
    </w:p>
    <w:p w:rsidR="008553CD" w:rsidRDefault="008553CD">
      <w:pPr>
        <w:pStyle w:val="11"/>
        <w:snapToGrid w:val="0"/>
        <w:spacing w:before="0" w:after="0" w:line="360" w:lineRule="auto"/>
        <w:ind w:firstLineChars="200" w:firstLine="562"/>
        <w:rPr>
          <w:rFonts w:ascii="Arial" w:eastAsia="宋体" w:hAnsi="Arial"/>
          <w:b/>
          <w:sz w:val="28"/>
        </w:rPr>
      </w:pPr>
      <w:bookmarkStart w:id="54" w:name="_Toc214873600"/>
      <w:bookmarkStart w:id="55" w:name="_Toc454804369"/>
      <w:r>
        <w:rPr>
          <w:rFonts w:ascii="Arial" w:eastAsia="宋体" w:hAnsi="Arial"/>
          <w:b/>
          <w:sz w:val="28"/>
        </w:rPr>
        <w:t>第十一部分</w:t>
      </w:r>
      <w:r>
        <w:rPr>
          <w:rFonts w:ascii="Arial" w:eastAsia="宋体" w:hAnsi="Arial"/>
          <w:b/>
          <w:sz w:val="28"/>
        </w:rPr>
        <w:t xml:space="preserve">  </w:t>
      </w:r>
      <w:r>
        <w:rPr>
          <w:rFonts w:ascii="Arial" w:eastAsia="宋体" w:hAnsi="Arial"/>
          <w:b/>
          <w:sz w:val="28"/>
        </w:rPr>
        <w:t>基金资产的估值</w:t>
      </w:r>
      <w:bookmarkEnd w:id="54"/>
      <w:bookmarkEnd w:id="55"/>
    </w:p>
    <w:p w:rsidR="008553CD" w:rsidRDefault="008553CD">
      <w:pPr>
        <w:adjustRightInd w:val="0"/>
        <w:snapToGrid w:val="0"/>
        <w:spacing w:line="360" w:lineRule="auto"/>
        <w:ind w:firstLineChars="200" w:firstLine="422"/>
        <w:rPr>
          <w:rFonts w:ascii="Arial" w:hAnsi="Arial"/>
          <w:b/>
        </w:rPr>
      </w:pPr>
      <w:r>
        <w:rPr>
          <w:rFonts w:ascii="Arial" w:hAnsi="Arial"/>
          <w:b/>
        </w:rPr>
        <w:t>一、估值日</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本基金的估值日为相关的证券交易场所的正常营业日，以及国家法律法规规定需要对外披露基金净值的非营业日。</w:t>
      </w:r>
    </w:p>
    <w:p w:rsidR="008553CD" w:rsidRDefault="008553CD">
      <w:pPr>
        <w:adjustRightInd w:val="0"/>
        <w:snapToGrid w:val="0"/>
        <w:spacing w:line="360" w:lineRule="auto"/>
        <w:ind w:firstLineChars="200" w:firstLine="422"/>
        <w:rPr>
          <w:rFonts w:ascii="Arial" w:hAnsi="Arial"/>
          <w:b/>
        </w:rPr>
      </w:pPr>
      <w:r>
        <w:rPr>
          <w:rFonts w:ascii="Arial" w:hAnsi="Arial"/>
          <w:b/>
        </w:rPr>
        <w:t>二、估值方法</w:t>
      </w:r>
    </w:p>
    <w:p w:rsidR="008553CD" w:rsidRDefault="008553CD">
      <w:pPr>
        <w:spacing w:line="360" w:lineRule="auto"/>
        <w:ind w:firstLineChars="200" w:firstLine="420"/>
        <w:rPr>
          <w:bCs/>
          <w:szCs w:val="21"/>
        </w:rPr>
      </w:pPr>
      <w:r>
        <w:rPr>
          <w:bCs/>
          <w:szCs w:val="21"/>
        </w:rPr>
        <w:t>1</w:t>
      </w:r>
      <w:r>
        <w:rPr>
          <w:bCs/>
          <w:szCs w:val="21"/>
        </w:rPr>
        <w:t>、证券交易所上市的有价证券的估值</w:t>
      </w:r>
    </w:p>
    <w:p w:rsidR="008553CD" w:rsidRDefault="008553CD">
      <w:pPr>
        <w:spacing w:line="360" w:lineRule="auto"/>
        <w:ind w:firstLineChars="200" w:firstLine="420"/>
        <w:rPr>
          <w:bCs/>
          <w:szCs w:val="21"/>
        </w:rPr>
      </w:pPr>
      <w:r>
        <w:rPr>
          <w:bCs/>
          <w:szCs w:val="21"/>
        </w:rPr>
        <w:t>（</w:t>
      </w:r>
      <w:r>
        <w:rPr>
          <w:bCs/>
          <w:szCs w:val="21"/>
        </w:rPr>
        <w:t>1</w:t>
      </w:r>
      <w:r>
        <w:rPr>
          <w:bCs/>
          <w:szCs w:val="21"/>
        </w:rPr>
        <w:t>）交易所上市的有价证券（包括股票、权证等），以其估值日在证券交易所挂牌的市价（收盘价）估值；估值日无交易的，且最近交易日后经济环境未发生重大变化</w:t>
      </w:r>
      <w:r>
        <w:rPr>
          <w:rFonts w:hint="eastAsia"/>
          <w:bCs/>
          <w:szCs w:val="21"/>
        </w:rPr>
        <w:t>或</w:t>
      </w:r>
      <w:r>
        <w:rPr>
          <w:bCs/>
          <w:szCs w:val="21"/>
        </w:rPr>
        <w:t>证券发行机构未发生影响证券价格的重大事件的，以最近交易日的市价（收盘价）估值；如最近交易</w:t>
      </w:r>
      <w:r>
        <w:rPr>
          <w:bCs/>
          <w:szCs w:val="21"/>
        </w:rPr>
        <w:lastRenderedPageBreak/>
        <w:t>日后经济环境发生了重大变化</w:t>
      </w:r>
      <w:r>
        <w:rPr>
          <w:rFonts w:hint="eastAsia"/>
          <w:bCs/>
          <w:szCs w:val="21"/>
        </w:rPr>
        <w:t>或</w:t>
      </w:r>
      <w:r>
        <w:rPr>
          <w:bCs/>
          <w:szCs w:val="21"/>
        </w:rPr>
        <w:t>证券发行机构发生影响证券价格的重大事件的，可参考类似投资品种的现行市价及重大变化因素，调整最近交易市价，确定公允价格</w:t>
      </w:r>
      <w:r>
        <w:rPr>
          <w:rFonts w:hint="eastAsia"/>
          <w:bCs/>
          <w:szCs w:val="21"/>
        </w:rPr>
        <w:t>；</w:t>
      </w:r>
    </w:p>
    <w:p w:rsidR="008553CD" w:rsidRDefault="008553CD">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）交易所上市交易或挂牌转让的固定收益品种（本合同另有规定的除外），选取估值日第三方估值机构提供的相应品种对应的估值净价估值，具体估值机构由基金管理人与托管人另行协商约定；</w:t>
      </w:r>
    </w:p>
    <w:p w:rsidR="008553CD" w:rsidRDefault="008553CD">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553CD" w:rsidRDefault="008553CD">
      <w:pPr>
        <w:spacing w:line="360" w:lineRule="auto"/>
        <w:ind w:firstLineChars="200" w:firstLine="420"/>
        <w:rPr>
          <w:bCs/>
          <w:szCs w:val="21"/>
        </w:rPr>
      </w:pPr>
      <w:r>
        <w:rPr>
          <w:bCs/>
          <w:szCs w:val="21"/>
        </w:rPr>
        <w:t>2</w:t>
      </w:r>
      <w:r>
        <w:rPr>
          <w:bCs/>
          <w:szCs w:val="21"/>
        </w:rPr>
        <w:t>、处于未上市期间的有价证券应区分如下情况处理：</w:t>
      </w:r>
    </w:p>
    <w:p w:rsidR="008553CD" w:rsidRDefault="008553CD">
      <w:pPr>
        <w:spacing w:line="360" w:lineRule="auto"/>
        <w:ind w:firstLineChars="200" w:firstLine="420"/>
        <w:rPr>
          <w:bCs/>
          <w:szCs w:val="21"/>
        </w:rPr>
      </w:pPr>
      <w:r>
        <w:rPr>
          <w:bCs/>
          <w:szCs w:val="21"/>
        </w:rPr>
        <w:t>（</w:t>
      </w:r>
      <w:r>
        <w:rPr>
          <w:bCs/>
          <w:szCs w:val="21"/>
        </w:rPr>
        <w:t>1</w:t>
      </w:r>
      <w:r>
        <w:rPr>
          <w:bCs/>
          <w:szCs w:val="21"/>
        </w:rPr>
        <w:t>）送股、转增股、配股和公开增发的新股，按估值日在证券交易所挂牌的同一股票的估值方法估值；该日无交易的，以最近一日的市价（收盘价）估值；</w:t>
      </w:r>
    </w:p>
    <w:p w:rsidR="008553CD" w:rsidRDefault="008553CD">
      <w:pPr>
        <w:spacing w:line="360" w:lineRule="auto"/>
        <w:ind w:firstLineChars="200" w:firstLine="420"/>
        <w:rPr>
          <w:bCs/>
          <w:szCs w:val="21"/>
        </w:rPr>
      </w:pPr>
      <w:r>
        <w:rPr>
          <w:bCs/>
          <w:szCs w:val="21"/>
        </w:rPr>
        <w:t>（</w:t>
      </w:r>
      <w:r>
        <w:rPr>
          <w:bCs/>
          <w:szCs w:val="21"/>
        </w:rPr>
        <w:t>2</w:t>
      </w:r>
      <w:r>
        <w:rPr>
          <w:bCs/>
          <w:szCs w:val="21"/>
        </w:rPr>
        <w:t>）首次公开发行未上市的股票、债券和权证，采用估值技术确定公允价值，在估值技术难以可靠计量公允价值的情况下，按成本估值</w:t>
      </w:r>
      <w:r>
        <w:rPr>
          <w:rFonts w:hint="eastAsia"/>
          <w:bCs/>
          <w:szCs w:val="21"/>
        </w:rPr>
        <w:t>；</w:t>
      </w:r>
    </w:p>
    <w:p w:rsidR="008553CD" w:rsidRDefault="008553CD">
      <w:pPr>
        <w:spacing w:line="360" w:lineRule="auto"/>
        <w:ind w:firstLineChars="200" w:firstLine="420"/>
        <w:rPr>
          <w:bCs/>
          <w:szCs w:val="21"/>
        </w:rPr>
      </w:pPr>
      <w:r>
        <w:rPr>
          <w:bCs/>
          <w:szCs w:val="21"/>
        </w:rPr>
        <w:t>（</w:t>
      </w:r>
      <w:r>
        <w:rPr>
          <w:bCs/>
          <w:szCs w:val="21"/>
        </w:rPr>
        <w:t>3</w:t>
      </w:r>
      <w:r>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8553CD" w:rsidRDefault="008553CD">
      <w:pPr>
        <w:spacing w:line="360" w:lineRule="auto"/>
        <w:ind w:firstLineChars="200" w:firstLine="420"/>
        <w:rPr>
          <w:bCs/>
          <w:szCs w:val="21"/>
        </w:rPr>
      </w:pPr>
      <w:r>
        <w:rPr>
          <w:bCs/>
          <w:szCs w:val="21"/>
        </w:rPr>
        <w:t>3</w:t>
      </w:r>
      <w:r>
        <w:rPr>
          <w:bCs/>
          <w:szCs w:val="21"/>
        </w:rPr>
        <w:t>、全国银行间债券市场交易的债券、资产支持证券等固定收益品种，采用估值技术确定公允价值。</w:t>
      </w:r>
    </w:p>
    <w:p w:rsidR="008553CD" w:rsidRDefault="008553CD">
      <w:pPr>
        <w:spacing w:line="360" w:lineRule="auto"/>
        <w:ind w:firstLineChars="200" w:firstLine="420"/>
        <w:rPr>
          <w:bCs/>
          <w:szCs w:val="21"/>
        </w:rPr>
      </w:pPr>
      <w:r>
        <w:rPr>
          <w:rFonts w:hint="eastAsia"/>
          <w:bCs/>
          <w:szCs w:val="21"/>
        </w:rPr>
        <w:t>4</w:t>
      </w:r>
      <w:r>
        <w:rPr>
          <w:rFonts w:hint="eastAsia"/>
          <w:bCs/>
          <w:szCs w:val="21"/>
        </w:rPr>
        <w:t>、同一债券同时在两个或两个以上市场交易的，按债券所处的市场分别估值。</w:t>
      </w:r>
    </w:p>
    <w:p w:rsidR="008553CD" w:rsidRDefault="008553CD">
      <w:pPr>
        <w:spacing w:line="360" w:lineRule="auto"/>
        <w:ind w:firstLineChars="200" w:firstLine="420"/>
        <w:rPr>
          <w:bCs/>
          <w:szCs w:val="21"/>
        </w:rPr>
      </w:pPr>
      <w:r>
        <w:rPr>
          <w:rFonts w:hint="eastAsia"/>
          <w:bCs/>
          <w:szCs w:val="21"/>
        </w:rPr>
        <w:t>5</w:t>
      </w:r>
      <w:r>
        <w:rPr>
          <w:rFonts w:hint="eastAsia"/>
          <w:bCs/>
          <w:szCs w:val="21"/>
        </w:rPr>
        <w:t>、本基金投资股指期货合约，一般以估值当日结算价进行估值，估值当日无结算价的，且最近交易日后经济环境未发生重大变化的，采用最近交易日结算价估值。</w:t>
      </w:r>
    </w:p>
    <w:p w:rsidR="008553CD" w:rsidRDefault="008553CD">
      <w:pPr>
        <w:spacing w:line="360" w:lineRule="auto"/>
        <w:ind w:firstLineChars="200" w:firstLine="420"/>
        <w:rPr>
          <w:bCs/>
          <w:szCs w:val="21"/>
        </w:rPr>
      </w:pPr>
      <w:r>
        <w:rPr>
          <w:rFonts w:hint="eastAsia"/>
          <w:bCs/>
          <w:szCs w:val="21"/>
        </w:rPr>
        <w:t>6</w:t>
      </w:r>
      <w:r>
        <w:rPr>
          <w:rFonts w:hint="eastAsia"/>
          <w:bCs/>
          <w:szCs w:val="21"/>
        </w:rPr>
        <w:t>、中小企业私募债券，采用估值技术确定公允价值。在估值技术难以可靠计量公允价值的情况下，按成本估值。</w:t>
      </w:r>
    </w:p>
    <w:p w:rsidR="008553CD" w:rsidRDefault="008553CD">
      <w:pPr>
        <w:spacing w:line="360" w:lineRule="auto"/>
        <w:ind w:firstLineChars="200" w:firstLine="420"/>
        <w:rPr>
          <w:bCs/>
          <w:szCs w:val="21"/>
        </w:rPr>
      </w:pPr>
      <w:r>
        <w:rPr>
          <w:rFonts w:hint="eastAsia"/>
          <w:bCs/>
          <w:szCs w:val="21"/>
        </w:rPr>
        <w:t>7</w:t>
      </w:r>
      <w:r>
        <w:rPr>
          <w:bCs/>
          <w:szCs w:val="21"/>
        </w:rPr>
        <w:t>、如有确凿证据表明按上述方法进行估值不能客观反映其公允价值的，基金管理人可根据具体情况与基金托管人商定后，按最能反映公允价值的价格估值。</w:t>
      </w:r>
    </w:p>
    <w:p w:rsidR="008553CD" w:rsidRDefault="008553CD">
      <w:pPr>
        <w:spacing w:line="360" w:lineRule="auto"/>
        <w:ind w:firstLineChars="200" w:firstLine="420"/>
        <w:rPr>
          <w:bCs/>
          <w:szCs w:val="21"/>
        </w:rPr>
      </w:pPr>
      <w:r>
        <w:rPr>
          <w:rFonts w:hint="eastAsia"/>
          <w:bCs/>
          <w:szCs w:val="21"/>
        </w:rPr>
        <w:t>8</w:t>
      </w:r>
      <w:r>
        <w:rPr>
          <w:bCs/>
          <w:szCs w:val="21"/>
        </w:rPr>
        <w:t>、相关法律法规以及监管部门有强制规定的，从其规定。如有新增事项，按国家最新规定估值。</w:t>
      </w:r>
    </w:p>
    <w:p w:rsidR="008553CD" w:rsidRDefault="008553CD">
      <w:pPr>
        <w:spacing w:line="360" w:lineRule="auto"/>
        <w:ind w:firstLineChars="200" w:firstLine="420"/>
        <w:rPr>
          <w:rStyle w:val="read"/>
          <w:bCs/>
          <w:szCs w:val="21"/>
        </w:rPr>
      </w:pPr>
      <w:r>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8553CD" w:rsidRDefault="008553CD">
      <w:pPr>
        <w:spacing w:line="360" w:lineRule="auto"/>
        <w:ind w:firstLineChars="200" w:firstLine="420"/>
        <w:rPr>
          <w:bCs/>
          <w:szCs w:val="21"/>
        </w:rPr>
      </w:pPr>
      <w:r>
        <w:rPr>
          <w:bCs/>
          <w:szCs w:val="21"/>
        </w:rPr>
        <w:t>根据有关法律法规，基金资产净值计算和基金会计核算的义务由基金管理人承担。本基金的基金会计责任方由基金管理人担任，因此，就与本基金有关的会计问题，如经相关各方</w:t>
      </w:r>
      <w:r>
        <w:rPr>
          <w:bCs/>
          <w:szCs w:val="21"/>
        </w:rPr>
        <w:lastRenderedPageBreak/>
        <w:t>在平等基础上充分讨论后，仍无法达成一致的意见，按照基金管理人对基金资产净值的计算结果对外予以公布。</w:t>
      </w:r>
    </w:p>
    <w:p w:rsidR="008553CD" w:rsidRDefault="008553CD">
      <w:pPr>
        <w:adjustRightInd w:val="0"/>
        <w:snapToGrid w:val="0"/>
        <w:spacing w:line="360" w:lineRule="auto"/>
        <w:ind w:firstLineChars="200" w:firstLine="422"/>
        <w:rPr>
          <w:rFonts w:ascii="Arial" w:hAnsi="Arial"/>
          <w:b/>
        </w:rPr>
      </w:pPr>
      <w:r>
        <w:rPr>
          <w:rFonts w:ascii="Arial" w:hAnsi="Arial"/>
          <w:b/>
        </w:rPr>
        <w:t>三、估值对象</w:t>
      </w:r>
    </w:p>
    <w:p w:rsidR="008553CD" w:rsidRDefault="008553CD">
      <w:pPr>
        <w:adjustRightInd w:val="0"/>
        <w:snapToGrid w:val="0"/>
        <w:spacing w:line="360" w:lineRule="auto"/>
        <w:ind w:firstLineChars="200" w:firstLine="420"/>
        <w:rPr>
          <w:rFonts w:ascii="Arial" w:hAnsi="Arial"/>
        </w:rPr>
      </w:pPr>
      <w:r>
        <w:rPr>
          <w:rFonts w:ascii="Arial" w:hAnsi="Arial" w:hint="eastAsia"/>
        </w:rPr>
        <w:t>基金依法拥有的股票、债券、权证及其他基金资产。</w:t>
      </w:r>
    </w:p>
    <w:p w:rsidR="008553CD" w:rsidRDefault="008553CD">
      <w:pPr>
        <w:adjustRightInd w:val="0"/>
        <w:snapToGrid w:val="0"/>
        <w:spacing w:line="360" w:lineRule="auto"/>
        <w:ind w:firstLineChars="200" w:firstLine="422"/>
        <w:rPr>
          <w:rFonts w:ascii="Arial" w:hAnsi="Arial"/>
          <w:b/>
        </w:rPr>
      </w:pPr>
      <w:r>
        <w:rPr>
          <w:rFonts w:ascii="Arial" w:hAnsi="Arial"/>
          <w:b/>
        </w:rPr>
        <w:t>四、估值程序</w:t>
      </w:r>
    </w:p>
    <w:p w:rsidR="008553CD" w:rsidRDefault="008553CD">
      <w:pPr>
        <w:adjustRightInd w:val="0"/>
        <w:snapToGrid w:val="0"/>
        <w:spacing w:line="360" w:lineRule="auto"/>
        <w:ind w:firstLineChars="200" w:firstLine="420"/>
        <w:rPr>
          <w:rFonts w:ascii="Arial" w:hAnsi="Arial"/>
        </w:rPr>
      </w:pPr>
      <w:r>
        <w:rPr>
          <w:rFonts w:ascii="Arial" w:hAnsi="Arial" w:hint="eastAsia"/>
        </w:rPr>
        <w:t>基金日常估值由基金管理人进行。各类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rsidR="008553CD" w:rsidRDefault="008553CD">
      <w:pPr>
        <w:adjustRightInd w:val="0"/>
        <w:snapToGrid w:val="0"/>
        <w:spacing w:line="360" w:lineRule="auto"/>
        <w:ind w:firstLineChars="200" w:firstLine="422"/>
        <w:rPr>
          <w:rFonts w:ascii="Arial" w:hAnsi="Arial"/>
          <w:b/>
        </w:rPr>
      </w:pPr>
      <w:r>
        <w:rPr>
          <w:rFonts w:ascii="Arial" w:hAnsi="Arial"/>
          <w:b/>
        </w:rPr>
        <w:t>五、估值错误的处理</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基金管理人和基金托管人将采取必要、适当、合理的措施确保基金资产估值的准确性、及时性。</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本基金合同的当事人应按照以下约定处理：</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、差错类型</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本基金运作过程中，如果由于基金管理人或基金托管人或登记机构或代销机构或投资者自身的过错造成差错，导致其他当事人遭受损失的，差错的责任人应当对由于该差错遭受损失的当事人（</w:t>
      </w:r>
      <w:r>
        <w:rPr>
          <w:rFonts w:ascii="Arial" w:hAnsi="Arial"/>
        </w:rPr>
        <w:t>“</w:t>
      </w:r>
      <w:r>
        <w:rPr>
          <w:rFonts w:ascii="Arial" w:hAnsi="Arial" w:hint="eastAsia"/>
        </w:rPr>
        <w:t>受损方</w:t>
      </w:r>
      <w:r>
        <w:rPr>
          <w:rFonts w:ascii="Arial" w:hAnsi="Arial"/>
        </w:rPr>
        <w:t>”</w:t>
      </w:r>
      <w:r>
        <w:rPr>
          <w:rFonts w:ascii="Arial" w:hAnsi="Arial" w:hint="eastAsia"/>
        </w:rPr>
        <w:t>）按下述</w:t>
      </w:r>
      <w:r>
        <w:rPr>
          <w:rFonts w:ascii="Arial" w:hAnsi="Arial"/>
        </w:rPr>
        <w:t>“</w:t>
      </w:r>
      <w:r>
        <w:rPr>
          <w:rFonts w:ascii="Arial" w:hAnsi="Arial" w:hint="eastAsia"/>
        </w:rPr>
        <w:t>差错处理原则</w:t>
      </w:r>
      <w:r>
        <w:rPr>
          <w:rFonts w:ascii="Arial" w:hAnsi="Arial"/>
        </w:rPr>
        <w:t>”</w:t>
      </w:r>
      <w:r>
        <w:rPr>
          <w:rFonts w:ascii="Arial" w:hAnsi="Arial" w:hint="eastAsia"/>
        </w:rPr>
        <w:t>给予赔偿，承担赔偿责任。</w:t>
      </w:r>
    </w:p>
    <w:p w:rsidR="008553CD" w:rsidRDefault="008553CD">
      <w:pPr>
        <w:adjustRightInd w:val="0"/>
        <w:snapToGrid w:val="0"/>
        <w:spacing w:line="360" w:lineRule="auto"/>
        <w:ind w:firstLineChars="200" w:firstLine="420"/>
        <w:rPr>
          <w:rFonts w:ascii="Arial" w:hAnsi="Arial"/>
        </w:rPr>
      </w:pPr>
      <w:r>
        <w:rPr>
          <w:rFonts w:ascii="Arial" w:hAnsi="Arial" w:hint="eastAsia"/>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553CD" w:rsidRDefault="008553CD">
      <w:pPr>
        <w:adjustRightInd w:val="0"/>
        <w:snapToGrid w:val="0"/>
        <w:spacing w:line="360" w:lineRule="auto"/>
        <w:ind w:firstLineChars="200" w:firstLine="420"/>
        <w:rPr>
          <w:rFonts w:ascii="Arial" w:hAnsi="Arial"/>
        </w:rPr>
      </w:pPr>
      <w:r>
        <w:rPr>
          <w:rFonts w:ascii="Arial" w:hAnsi="Arial"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、差错处理原则</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w:t>
      </w:r>
      <w:r>
        <w:rPr>
          <w:rFonts w:ascii="Arial" w:hAnsi="Arial" w:hint="eastAsia"/>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2</w:t>
      </w:r>
      <w:r>
        <w:rPr>
          <w:rFonts w:ascii="Arial" w:hAnsi="Arial" w:hint="eastAsia"/>
        </w:rPr>
        <w:t>）差错的责任方对可能导致有关当事人的直接损失负责，不对间接损失负责，并且仅对差错的有关直接当事人负责，不对第三方负责；</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3</w:t>
      </w:r>
      <w:r>
        <w:rPr>
          <w:rFonts w:ascii="Arial" w:hAnsi="Arial" w:hint="eastAsia"/>
        </w:rPr>
        <w:t>）因差错而获得不当得利的当事人负有及时返还不当得利的义务。但差错责任方仍应对差错负责。如果由于获得不当得利的当事人</w:t>
      </w:r>
      <w:proofErr w:type="gramStart"/>
      <w:r>
        <w:rPr>
          <w:rFonts w:ascii="Arial" w:hAnsi="Arial" w:hint="eastAsia"/>
        </w:rPr>
        <w:t>不</w:t>
      </w:r>
      <w:proofErr w:type="gramEnd"/>
      <w:r>
        <w:rPr>
          <w:rFonts w:ascii="Arial" w:hAnsi="Arial" w:hint="eastAsia"/>
        </w:rPr>
        <w:t>返还或不全部返还不当得利造成其他当事人的利益损失，则差错责任方应赔偿受损方的损失，并在其支付的赔偿金额的范围内对获得</w:t>
      </w:r>
      <w:r>
        <w:rPr>
          <w:rFonts w:ascii="Arial" w:hAnsi="Arial" w:hint="eastAsia"/>
        </w:rPr>
        <w:lastRenderedPageBreak/>
        <w:t>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4</w:t>
      </w:r>
      <w:r>
        <w:rPr>
          <w:rFonts w:ascii="Arial" w:hAnsi="Arial" w:hint="eastAsia"/>
        </w:rPr>
        <w:t>）差错调整采用尽量恢复至假设未发生差错的正确情形的方式；</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5</w:t>
      </w:r>
      <w:r>
        <w:rPr>
          <w:rFonts w:ascii="Arial" w:hAnsi="Arial" w:hint="eastAsia"/>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托管人之外的第三方造成基金财产的损失，并拒绝进行赔偿时，由基金管理人负责向差错方追偿；</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6</w:t>
      </w:r>
      <w:r>
        <w:rPr>
          <w:rFonts w:ascii="Arial" w:hAnsi="Arial" w:hint="eastAsia"/>
        </w:rPr>
        <w:t>）如果出现差错的当事人未按规定对受损方进行赔偿，并且依据法律法规、基金合同或其他规定，基金管理人自行或依据法院判决、仲裁裁决对受损方承担了赔偿责任，</w:t>
      </w:r>
      <w:proofErr w:type="gramStart"/>
      <w:r>
        <w:rPr>
          <w:rFonts w:ascii="Arial" w:hAnsi="Arial" w:hint="eastAsia"/>
        </w:rPr>
        <w:t>则基金</w:t>
      </w:r>
      <w:proofErr w:type="gramEnd"/>
      <w:r>
        <w:rPr>
          <w:rFonts w:ascii="Arial" w:hAnsi="Arial" w:hint="eastAsia"/>
        </w:rPr>
        <w:t>管理人有权向有责任的当事人进行追索，并有权要求其赔偿或补偿由此发生的费用和遭受的损失；</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7</w:t>
      </w:r>
      <w:r>
        <w:rPr>
          <w:rFonts w:ascii="Arial" w:hAnsi="Arial" w:hint="eastAsia"/>
        </w:rPr>
        <w:t>）按法律法规规定的其他原则处理差错。</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、差错处理程序</w:t>
      </w:r>
    </w:p>
    <w:p w:rsidR="008553CD" w:rsidRDefault="008553CD">
      <w:pPr>
        <w:adjustRightInd w:val="0"/>
        <w:snapToGrid w:val="0"/>
        <w:spacing w:line="360" w:lineRule="auto"/>
        <w:ind w:firstLineChars="200" w:firstLine="420"/>
        <w:rPr>
          <w:rFonts w:ascii="Arial" w:hAnsi="Arial"/>
        </w:rPr>
      </w:pPr>
      <w:r>
        <w:rPr>
          <w:rFonts w:ascii="Arial" w:hAnsi="Arial" w:hint="eastAsia"/>
        </w:rPr>
        <w:t>差错被发现后，有关的当事人应当及时进行处理，处理的程序如下：</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w:t>
      </w:r>
      <w:r>
        <w:rPr>
          <w:rFonts w:ascii="Arial" w:hAnsi="Arial" w:hint="eastAsia"/>
        </w:rPr>
        <w:t>）查明差错发生的原因，列明所有的当事人，并根据差错发生的原因确定差错的责任方；</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2</w:t>
      </w:r>
      <w:r>
        <w:rPr>
          <w:rFonts w:ascii="Arial" w:hAnsi="Arial" w:hint="eastAsia"/>
        </w:rPr>
        <w:t>）根据差错处理原则或当事人协商的方法对因差错造成的损失进行评估；</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3</w:t>
      </w:r>
      <w:r>
        <w:rPr>
          <w:rFonts w:ascii="Arial" w:hAnsi="Arial" w:hint="eastAsia"/>
        </w:rPr>
        <w:t>）根据差错处理原则或当事人协商的方法由差错的责任方进行更正和赔偿损失；</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4</w:t>
      </w:r>
      <w:r>
        <w:rPr>
          <w:rFonts w:ascii="Arial" w:hAnsi="Arial" w:hint="eastAsia"/>
        </w:rPr>
        <w:t>）根据差错处理的方法，需要修改基金登记机构交易数据的，由基金登记机构进行更正，并就差错的更正向有关当事人进行确认。</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、基金份额净值差错处理的原则和方法</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w:t>
      </w:r>
      <w:r>
        <w:rPr>
          <w:rFonts w:ascii="Arial" w:hAnsi="Arial" w:hint="eastAsia"/>
        </w:rPr>
        <w:t>）当基金份额净值小数点后</w:t>
      </w:r>
      <w:r>
        <w:rPr>
          <w:rFonts w:ascii="Arial" w:hAnsi="Arial"/>
        </w:rPr>
        <w:t>3</w:t>
      </w:r>
      <w:r>
        <w:rPr>
          <w:rFonts w:ascii="Arial" w:hAnsi="Arial" w:hint="eastAsia"/>
        </w:rPr>
        <w:t>位以内（含第</w:t>
      </w:r>
      <w:r>
        <w:rPr>
          <w:rFonts w:ascii="Arial" w:hAnsi="Arial"/>
        </w:rPr>
        <w:t>3</w:t>
      </w:r>
      <w:r>
        <w:rPr>
          <w:rFonts w:ascii="Arial" w:hAnsi="Arial" w:hint="eastAsia"/>
        </w:rPr>
        <w:t>位）发生差错时，视为基金份额净值错误；基金份额净值出现错误时，基金管理人应当立即予以纠正，通报基金托管人，并采取合理的措施防止损失进一步扩大；</w:t>
      </w:r>
      <w:proofErr w:type="gramStart"/>
      <w:r>
        <w:rPr>
          <w:rFonts w:ascii="Arial" w:hAnsi="Arial" w:hint="eastAsia"/>
        </w:rPr>
        <w:t>当错误</w:t>
      </w:r>
      <w:proofErr w:type="gramEnd"/>
      <w:r>
        <w:rPr>
          <w:rFonts w:ascii="Arial" w:hAnsi="Arial" w:hint="eastAsia"/>
        </w:rPr>
        <w:t>达到或超过基金资产净值的</w:t>
      </w:r>
      <w:r>
        <w:rPr>
          <w:rFonts w:ascii="Arial" w:hAnsi="Arial"/>
        </w:rPr>
        <w:t>0.25%</w:t>
      </w:r>
      <w:r>
        <w:rPr>
          <w:rFonts w:ascii="Arial" w:hAnsi="Arial" w:hint="eastAsia"/>
        </w:rPr>
        <w:t>时，基金管理公司应当及时通知基金托管人并报中国证监会；错误偏差达到基金份额净值的</w:t>
      </w:r>
      <w:r>
        <w:rPr>
          <w:rFonts w:ascii="Arial" w:hAnsi="Arial"/>
        </w:rPr>
        <w:t>0.5%</w:t>
      </w:r>
      <w:r>
        <w:rPr>
          <w:rFonts w:ascii="Arial" w:hAnsi="Arial" w:hint="eastAsia"/>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r>
        <w:rPr>
          <w:rFonts w:ascii="Arial" w:hAnsi="Arial"/>
        </w:rPr>
        <w:t xml:space="preserve"> </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2</w:t>
      </w:r>
      <w:r>
        <w:rPr>
          <w:rFonts w:ascii="Arial" w:hAnsi="Arial" w:hint="eastAsia"/>
        </w:rPr>
        <w:t>）当基金份额净值计算差错给基金和基金份额持有人造成损失需要进行赔偿时，基金管理人和基金托管人应根据实际情况界定双方承担的责任，经确认后按以下条款进行赔偿：</w:t>
      </w:r>
      <w:r>
        <w:rPr>
          <w:rFonts w:ascii="Arial" w:hAnsi="Arial"/>
        </w:rPr>
        <w:t xml:space="preserve"> </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r>
        <w:rPr>
          <w:rFonts w:ascii="Arial" w:hAnsi="Arial"/>
        </w:rPr>
        <w:t xml:space="preserve"> </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2</w:t>
      </w:r>
      <w:r>
        <w:rPr>
          <w:rFonts w:ascii="Arial" w:hAnsi="Arial" w:hint="eastAsia"/>
        </w:rPr>
        <w:t>）</w:t>
      </w:r>
      <w:proofErr w:type="gramStart"/>
      <w:r>
        <w:rPr>
          <w:rFonts w:ascii="Arial" w:hAnsi="Arial" w:hint="eastAsia"/>
        </w:rPr>
        <w:t>若基金</w:t>
      </w:r>
      <w:proofErr w:type="gramEnd"/>
      <w:r>
        <w:rPr>
          <w:rFonts w:ascii="Arial" w:hAnsi="Arial" w:hint="eastAsia"/>
        </w:rPr>
        <w:t>管理人计算的基金份额净值已由基金托管人复核确认后公告，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w:t>
      </w:r>
      <w:r>
        <w:rPr>
          <w:rFonts w:ascii="Arial" w:hAnsi="Arial"/>
        </w:rPr>
        <w:t>50%</w:t>
      </w:r>
      <w:r>
        <w:rPr>
          <w:rFonts w:ascii="Arial" w:hAnsi="Arial" w:hint="eastAsia"/>
        </w:rPr>
        <w:t>，基金托管人承担</w:t>
      </w:r>
      <w:r>
        <w:rPr>
          <w:rFonts w:ascii="Arial" w:hAnsi="Arial"/>
        </w:rPr>
        <w:t>50%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Pr>
          <w:rFonts w:ascii="Arial" w:hAnsi="Arial"/>
        </w:rPr>
        <w:t xml:space="preserve"> </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）由于基金管理人提供的信息错误（包括但不限于基金申购或赎回金额等），进而导致基金份额净值计算错误而引起的基金份额持有人和基金的损失，由基金管理人负责赔付。</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3</w:t>
      </w:r>
      <w:r>
        <w:rPr>
          <w:rFonts w:ascii="Arial" w:hAnsi="Arial" w:hint="eastAsia"/>
        </w:rPr>
        <w:t>）基金管理人和基金托管人由于各自技术系统设置而产生的净值计算尾差，以基金管理人计算结果为准。</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4</w:t>
      </w:r>
      <w:r>
        <w:rPr>
          <w:rFonts w:ascii="Arial" w:hAnsi="Arial" w:hint="eastAsia"/>
        </w:rPr>
        <w:t>）前述内容如法律法规或者监管部门另有规定的，从其规定。如果行业有通行做法，双方当事人应本着平等和保护基金份额持有人利益的原则进行协商。</w:t>
      </w:r>
    </w:p>
    <w:p w:rsidR="008553CD" w:rsidRDefault="008553CD">
      <w:pPr>
        <w:adjustRightInd w:val="0"/>
        <w:snapToGrid w:val="0"/>
        <w:spacing w:line="360" w:lineRule="auto"/>
        <w:ind w:firstLineChars="200" w:firstLine="422"/>
        <w:rPr>
          <w:rFonts w:ascii="Arial" w:hAnsi="Arial"/>
          <w:b/>
        </w:rPr>
      </w:pPr>
      <w:r>
        <w:rPr>
          <w:rFonts w:ascii="Arial" w:hAnsi="Arial"/>
          <w:b/>
        </w:rPr>
        <w:t>六、暂停估值的情形</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、基金投资所涉及的证券交易所遇法定节假日或因其他原因暂停营业时；</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、因不可抗力或其他情形致使基金管理人、基金托管人无法准确评估基金资产价值时；</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、占基金相当比例的投资品种的估值出现重大转变，而基金管理人为保障投资者的利益，已决定延迟估值；</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、如出现会导致基金管理人不能出售或评估基金资产的情况；</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、中国证监会和基金合同认定的其他情形。</w:t>
      </w:r>
    </w:p>
    <w:p w:rsidR="008553CD" w:rsidRDefault="008553CD">
      <w:pPr>
        <w:adjustRightInd w:val="0"/>
        <w:snapToGrid w:val="0"/>
        <w:spacing w:line="360" w:lineRule="auto"/>
        <w:ind w:firstLineChars="200" w:firstLine="422"/>
        <w:rPr>
          <w:rFonts w:ascii="Arial" w:hAnsi="Arial"/>
          <w:b/>
        </w:rPr>
      </w:pPr>
      <w:r>
        <w:rPr>
          <w:rFonts w:ascii="Arial" w:hAnsi="Arial"/>
          <w:b/>
        </w:rPr>
        <w:t>七、基金净值的确认</w:t>
      </w:r>
    </w:p>
    <w:p w:rsidR="008553CD" w:rsidRDefault="008553CD">
      <w:pPr>
        <w:adjustRightInd w:val="0"/>
        <w:snapToGrid w:val="0"/>
        <w:spacing w:line="360" w:lineRule="auto"/>
        <w:ind w:firstLineChars="200" w:firstLine="420"/>
        <w:rPr>
          <w:rFonts w:ascii="Arial" w:hAnsi="Arial"/>
        </w:rPr>
      </w:pPr>
      <w:r>
        <w:rPr>
          <w:rFonts w:ascii="Arial" w:hAnsi="Arial" w:hint="eastAsia"/>
        </w:rPr>
        <w:t>用于基金信息披露的基金资产净值和各类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rsidR="008553CD" w:rsidRDefault="008553CD">
      <w:pPr>
        <w:adjustRightInd w:val="0"/>
        <w:snapToGrid w:val="0"/>
        <w:spacing w:line="360" w:lineRule="auto"/>
        <w:ind w:firstLineChars="200" w:firstLine="420"/>
        <w:rPr>
          <w:rFonts w:ascii="Arial" w:hAnsi="Arial"/>
        </w:rPr>
      </w:pPr>
      <w:r>
        <w:rPr>
          <w:rFonts w:ascii="Arial" w:hAnsi="Arial" w:hint="eastAsia"/>
        </w:rPr>
        <w:t>基金份额净值的计算精确到</w:t>
      </w:r>
      <w:r>
        <w:rPr>
          <w:rFonts w:ascii="Arial" w:hAnsi="Arial"/>
        </w:rPr>
        <w:t>0.001</w:t>
      </w:r>
      <w:r>
        <w:rPr>
          <w:rFonts w:ascii="Arial" w:hAnsi="Arial" w:hint="eastAsia"/>
        </w:rPr>
        <w:t>元，小数点后第四位四舍五入。国家另有规定的，从其规定。</w:t>
      </w:r>
    </w:p>
    <w:p w:rsidR="008553CD" w:rsidRPr="00DC1B7B" w:rsidRDefault="008553CD">
      <w:pPr>
        <w:adjustRightInd w:val="0"/>
        <w:snapToGrid w:val="0"/>
        <w:spacing w:line="360" w:lineRule="auto"/>
        <w:ind w:firstLineChars="200" w:firstLine="422"/>
        <w:rPr>
          <w:rFonts w:ascii="Arial" w:hAnsi="Arial"/>
          <w:b/>
        </w:rPr>
      </w:pPr>
      <w:r w:rsidRPr="00DC1B7B">
        <w:rPr>
          <w:rFonts w:ascii="Arial" w:hAnsi="Arial"/>
          <w:b/>
        </w:rPr>
        <w:t>八、特殊情况的处理</w:t>
      </w:r>
    </w:p>
    <w:p w:rsidR="008553CD" w:rsidRDefault="008553CD">
      <w:pPr>
        <w:adjustRightInd w:val="0"/>
        <w:snapToGrid w:val="0"/>
        <w:spacing w:line="360" w:lineRule="auto"/>
        <w:ind w:firstLineChars="200" w:firstLine="420"/>
        <w:rPr>
          <w:rFonts w:ascii="Arial" w:hAnsi="Arial"/>
        </w:rPr>
      </w:pPr>
      <w:bookmarkStart w:id="56" w:name="_Toc530223193"/>
      <w:bookmarkStart w:id="57" w:name="_Toc214873601"/>
      <w:r w:rsidRPr="00DC1B7B">
        <w:rPr>
          <w:rFonts w:ascii="Arial" w:hAnsi="Arial" w:hint="eastAsia"/>
        </w:rPr>
        <w:t>1</w:t>
      </w:r>
      <w:r w:rsidRPr="00DC1B7B">
        <w:rPr>
          <w:rFonts w:ascii="Arial" w:hAnsi="Arial" w:hint="eastAsia"/>
        </w:rPr>
        <w:t>、</w:t>
      </w:r>
      <w:r w:rsidRPr="00DC1B7B">
        <w:rPr>
          <w:rFonts w:ascii="Arial" w:hAnsi="宋体"/>
        </w:rPr>
        <w:t>基金管理人或基金托管人按</w:t>
      </w:r>
      <w:r w:rsidRPr="00DC1B7B">
        <w:rPr>
          <w:rFonts w:ascii="Arial" w:hAnsi="宋体" w:hint="eastAsia"/>
        </w:rPr>
        <w:t>“二、</w:t>
      </w:r>
      <w:r w:rsidRPr="00DC1B7B">
        <w:rPr>
          <w:rFonts w:ascii="Arial" w:hAnsi="宋体"/>
        </w:rPr>
        <w:t>估值方法</w:t>
      </w:r>
      <w:r w:rsidRPr="00DC1B7B">
        <w:rPr>
          <w:rFonts w:ascii="Arial" w:hAnsi="宋体" w:hint="eastAsia"/>
        </w:rPr>
        <w:t>”</w:t>
      </w:r>
      <w:r w:rsidRPr="00DC1B7B">
        <w:rPr>
          <w:rFonts w:ascii="Arial" w:hAnsi="宋体"/>
        </w:rPr>
        <w:t>的第</w:t>
      </w:r>
      <w:r w:rsidRPr="00DC1B7B">
        <w:rPr>
          <w:rFonts w:ascii="Arial" w:hAnsi="Arial" w:hint="eastAsia"/>
        </w:rPr>
        <w:t>7</w:t>
      </w:r>
      <w:r w:rsidRPr="00DC1B7B">
        <w:rPr>
          <w:rFonts w:ascii="Arial" w:hAnsi="宋体"/>
        </w:rPr>
        <w:t>项进行估值时，所造成的误差不作为基金资产估值错误处理。</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8553CD" w:rsidRDefault="008553CD">
      <w:pPr>
        <w:pStyle w:val="11"/>
        <w:snapToGrid w:val="0"/>
        <w:spacing w:before="0" w:after="0" w:line="360" w:lineRule="auto"/>
        <w:ind w:firstLineChars="200" w:firstLine="562"/>
        <w:rPr>
          <w:rFonts w:ascii="Arial" w:eastAsia="宋体" w:hAnsi="Arial"/>
          <w:b/>
          <w:sz w:val="28"/>
        </w:rPr>
      </w:pPr>
      <w:bookmarkStart w:id="58" w:name="_Toc454804370"/>
      <w:r>
        <w:rPr>
          <w:rFonts w:ascii="Arial" w:eastAsia="宋体" w:hAnsi="Arial"/>
          <w:b/>
          <w:sz w:val="28"/>
        </w:rPr>
        <w:lastRenderedPageBreak/>
        <w:t>第十二部分</w:t>
      </w:r>
      <w:r>
        <w:rPr>
          <w:rFonts w:ascii="Arial" w:eastAsia="宋体" w:hAnsi="Arial"/>
          <w:b/>
          <w:sz w:val="28"/>
        </w:rPr>
        <w:t xml:space="preserve">  </w:t>
      </w:r>
      <w:bookmarkEnd w:id="56"/>
      <w:r>
        <w:rPr>
          <w:rFonts w:ascii="Arial" w:eastAsia="宋体" w:hAnsi="Arial"/>
          <w:b/>
          <w:sz w:val="28"/>
        </w:rPr>
        <w:t>基金的收益与分配</w:t>
      </w:r>
      <w:bookmarkEnd w:id="57"/>
      <w:bookmarkEnd w:id="58"/>
    </w:p>
    <w:p w:rsidR="008553CD" w:rsidRDefault="008553CD">
      <w:pPr>
        <w:adjustRightInd w:val="0"/>
        <w:snapToGrid w:val="0"/>
        <w:spacing w:line="360" w:lineRule="auto"/>
        <w:ind w:firstLineChars="200" w:firstLine="422"/>
        <w:rPr>
          <w:rFonts w:ascii="Arial" w:hAnsi="Arial"/>
          <w:b/>
        </w:rPr>
      </w:pPr>
      <w:r>
        <w:rPr>
          <w:rFonts w:ascii="Arial" w:hAnsi="Arial" w:hint="eastAsia"/>
          <w:b/>
        </w:rPr>
        <w:t>一、基金收益的构成</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、买卖证券差价；</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、基金投资所得红利、股息、债券利息；</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、银行存款利息；</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、已实现的其他合法收入。</w:t>
      </w:r>
    </w:p>
    <w:p w:rsidR="008553CD" w:rsidRDefault="008553CD">
      <w:pPr>
        <w:adjustRightInd w:val="0"/>
        <w:snapToGrid w:val="0"/>
        <w:spacing w:line="360" w:lineRule="auto"/>
        <w:ind w:firstLineChars="200" w:firstLine="420"/>
        <w:rPr>
          <w:rFonts w:ascii="Arial" w:hAnsi="Arial"/>
        </w:rPr>
      </w:pPr>
      <w:r>
        <w:rPr>
          <w:rFonts w:ascii="Arial" w:hAnsi="Arial" w:hint="eastAsia"/>
        </w:rPr>
        <w:t>因运用基金财产带来的成本或费用的节约应计入收益。</w:t>
      </w:r>
    </w:p>
    <w:p w:rsidR="008553CD" w:rsidRDefault="008553CD">
      <w:pPr>
        <w:adjustRightInd w:val="0"/>
        <w:snapToGrid w:val="0"/>
        <w:spacing w:line="360" w:lineRule="auto"/>
        <w:ind w:firstLineChars="200" w:firstLine="422"/>
        <w:rPr>
          <w:rFonts w:ascii="Arial" w:hAnsi="Arial"/>
          <w:b/>
        </w:rPr>
      </w:pPr>
      <w:r>
        <w:rPr>
          <w:rFonts w:ascii="Arial" w:hAnsi="Arial" w:hint="eastAsia"/>
          <w:b/>
        </w:rPr>
        <w:t>二、基金净收益</w:t>
      </w:r>
    </w:p>
    <w:p w:rsidR="008553CD" w:rsidRDefault="008553CD">
      <w:pPr>
        <w:adjustRightInd w:val="0"/>
        <w:snapToGrid w:val="0"/>
        <w:spacing w:line="360" w:lineRule="auto"/>
        <w:ind w:firstLineChars="200" w:firstLine="420"/>
        <w:rPr>
          <w:rFonts w:ascii="Arial" w:hAnsi="Arial"/>
        </w:rPr>
      </w:pPr>
      <w:r>
        <w:rPr>
          <w:rFonts w:ascii="Arial" w:hAnsi="Arial" w:hint="eastAsia"/>
        </w:rPr>
        <w:t>基金净收益为基金收益扣除按国家有关规定可以在基金收益中扣除的费用后的余额。</w:t>
      </w:r>
    </w:p>
    <w:p w:rsidR="008553CD" w:rsidRDefault="008553CD">
      <w:pPr>
        <w:adjustRightInd w:val="0"/>
        <w:snapToGrid w:val="0"/>
        <w:spacing w:line="360" w:lineRule="auto"/>
        <w:ind w:firstLineChars="200" w:firstLine="422"/>
        <w:rPr>
          <w:rFonts w:ascii="Arial" w:hAnsi="Arial"/>
          <w:b/>
        </w:rPr>
      </w:pPr>
      <w:r>
        <w:rPr>
          <w:rFonts w:ascii="Arial" w:hAnsi="Arial" w:hint="eastAsia"/>
          <w:b/>
        </w:rPr>
        <w:t>三、收益分配原则</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本基金收益分配应遵循下列原则：</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w:t>
      </w:r>
      <w:r>
        <w:rPr>
          <w:rFonts w:ascii="Arial" w:hint="eastAsia"/>
          <w:bCs/>
          <w:szCs w:val="21"/>
        </w:rPr>
        <w:t>由于本基金</w:t>
      </w:r>
      <w:r>
        <w:rPr>
          <w:rFonts w:ascii="Arial" w:hint="eastAsia"/>
          <w:bCs/>
          <w:szCs w:val="21"/>
        </w:rPr>
        <w:t>A</w:t>
      </w:r>
      <w:r>
        <w:rPr>
          <w:rFonts w:ascii="Arial" w:hint="eastAsia"/>
          <w:bCs/>
          <w:szCs w:val="21"/>
        </w:rPr>
        <w:t>类基金份额不收取销售服务费，</w:t>
      </w:r>
      <w:r>
        <w:rPr>
          <w:rFonts w:ascii="Arial" w:hint="eastAsia"/>
          <w:bCs/>
          <w:szCs w:val="21"/>
        </w:rPr>
        <w:t>C</w:t>
      </w:r>
      <w:r>
        <w:rPr>
          <w:rFonts w:ascii="Arial" w:hint="eastAsia"/>
          <w:bCs/>
          <w:szCs w:val="21"/>
        </w:rPr>
        <w:t>类基金份额收取销售服务费，各基金份额类别对应的可分配收益将有所不同。本基金同一基金份额类别的每一基金份额享有同等分配权</w:t>
      </w:r>
      <w:r>
        <w:rPr>
          <w:rFonts w:ascii="Arial" w:hAnsi="Arial"/>
        </w:rPr>
        <w:t>；</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、基金收益分配后每一基金份额净值不能低于面值</w:t>
      </w:r>
      <w:r>
        <w:rPr>
          <w:rFonts w:ascii="Arial" w:hAnsi="Arial" w:hint="eastAsia"/>
        </w:rPr>
        <w:t>，即基金利润分配基准日的基金份额净值减去每单位基金份额收益分配金额后不能低于面值；</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rPr>
        <w:t>、</w:t>
      </w:r>
      <w:r>
        <w:rPr>
          <w:rFonts w:ascii="Arial" w:hAnsi="Arial" w:hint="eastAsia"/>
        </w:rPr>
        <w:t>在符合有关基金分红条件的前提下，</w:t>
      </w:r>
      <w:r>
        <w:rPr>
          <w:rFonts w:ascii="Arial" w:hAnsi="Arial"/>
        </w:rPr>
        <w:t>本基金收益每年最多分配</w:t>
      </w:r>
      <w:r>
        <w:rPr>
          <w:rFonts w:ascii="Arial" w:hAnsi="Arial" w:hint="eastAsia"/>
        </w:rPr>
        <w:t>4</w:t>
      </w:r>
      <w:r>
        <w:rPr>
          <w:rFonts w:ascii="Arial" w:hAnsi="Arial"/>
        </w:rPr>
        <w:t>次，每次基金收益分配比例不低于可分配</w:t>
      </w:r>
      <w:r>
        <w:rPr>
          <w:rFonts w:ascii="Arial" w:hAnsi="Arial" w:hint="eastAsia"/>
        </w:rPr>
        <w:t>利润</w:t>
      </w:r>
      <w:r>
        <w:rPr>
          <w:rFonts w:ascii="Arial" w:hAnsi="Arial"/>
        </w:rPr>
        <w:t>的</w:t>
      </w:r>
      <w:r>
        <w:rPr>
          <w:rFonts w:ascii="Arial" w:hAnsi="Arial" w:hint="eastAsia"/>
        </w:rPr>
        <w:t>20</w:t>
      </w:r>
      <w:r>
        <w:rPr>
          <w:rFonts w:ascii="Arial" w:hAnsi="Arial"/>
        </w:rPr>
        <w:t>%</w:t>
      </w:r>
      <w:r>
        <w:rPr>
          <w:rFonts w:ascii="Arial" w:hAnsi="Arial" w:hint="eastAsia"/>
        </w:rPr>
        <w:t>。若《基金合同》生效不满</w:t>
      </w:r>
      <w:r>
        <w:rPr>
          <w:rFonts w:ascii="Arial" w:hAnsi="Arial" w:hint="eastAsia"/>
        </w:rPr>
        <w:t>3</w:t>
      </w:r>
      <w:r>
        <w:rPr>
          <w:rFonts w:ascii="Arial" w:hAnsi="Arial" w:hint="eastAsia"/>
        </w:rPr>
        <w:t>个月可不进行收益分配。基金的收益分配比例应当以期</w:t>
      </w:r>
      <w:proofErr w:type="gramStart"/>
      <w:r>
        <w:rPr>
          <w:rFonts w:ascii="Arial" w:hAnsi="Arial" w:hint="eastAsia"/>
        </w:rPr>
        <w:t>末可供分配</w:t>
      </w:r>
      <w:proofErr w:type="gramEnd"/>
      <w:r>
        <w:rPr>
          <w:rFonts w:ascii="Arial" w:hAnsi="Arial" w:hint="eastAsia"/>
        </w:rPr>
        <w:t>利润为基准计算。期末可供分配利润指期末资产负债表中未分配利润与未分配利润中已实现收益的孰低数；</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rPr>
        <w:t>、本基金收益</w:t>
      </w:r>
      <w:r>
        <w:rPr>
          <w:rFonts w:ascii="Arial" w:hAnsi="Arial" w:hint="eastAsia"/>
        </w:rPr>
        <w:t>分配方式分为两种：现金分红与红利再投资，基金投资者可选择现金红利或将现金红利按除息日的基金份额净值自动转为基金份额进行再投资。若投资者不选择，本基金默认的收益分配方式是现金分红</w:t>
      </w:r>
      <w:r>
        <w:rPr>
          <w:rFonts w:ascii="Arial" w:hAnsi="Arial"/>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rPr>
        <w:t>、法律法规或监管机构另有规定的从其规定。</w:t>
      </w:r>
    </w:p>
    <w:p w:rsidR="008553CD" w:rsidRDefault="008553CD">
      <w:pPr>
        <w:adjustRightInd w:val="0"/>
        <w:snapToGrid w:val="0"/>
        <w:spacing w:line="360" w:lineRule="auto"/>
        <w:ind w:firstLineChars="200" w:firstLine="420"/>
        <w:rPr>
          <w:rFonts w:ascii="Arial" w:hAnsi="Arial"/>
        </w:rPr>
      </w:pPr>
      <w:r>
        <w:rPr>
          <w:rFonts w:ascii="Arial" w:hAnsi="Arial" w:hint="eastAsia"/>
        </w:rPr>
        <w:t>在不影响投资者利益的情况下，基金管理人可在法律法规允许的前提下酌情调整以上基金收益分配原则，此项调整不需要召开基金份额持有人大会，但应于变更实施日前在指定媒体和基金管理人网站公告。</w:t>
      </w:r>
    </w:p>
    <w:p w:rsidR="008553CD" w:rsidRDefault="008553CD">
      <w:pPr>
        <w:adjustRightInd w:val="0"/>
        <w:snapToGrid w:val="0"/>
        <w:spacing w:line="360" w:lineRule="auto"/>
        <w:ind w:firstLineChars="200" w:firstLine="422"/>
        <w:rPr>
          <w:rFonts w:ascii="Arial" w:hAnsi="Arial"/>
          <w:b/>
        </w:rPr>
      </w:pPr>
      <w:r>
        <w:rPr>
          <w:rFonts w:ascii="Arial" w:hAnsi="Arial" w:hint="eastAsia"/>
          <w:b/>
        </w:rPr>
        <w:t>四、</w:t>
      </w:r>
      <w:r>
        <w:rPr>
          <w:rFonts w:ascii="Arial" w:hAnsi="Arial"/>
          <w:b/>
        </w:rPr>
        <w:t>收益分配方案</w:t>
      </w:r>
    </w:p>
    <w:p w:rsidR="008553CD" w:rsidRDefault="008553CD">
      <w:pPr>
        <w:adjustRightInd w:val="0"/>
        <w:snapToGrid w:val="0"/>
        <w:spacing w:line="360" w:lineRule="auto"/>
        <w:ind w:firstLineChars="200" w:firstLine="420"/>
        <w:rPr>
          <w:rFonts w:ascii="Arial" w:hAnsi="Arial"/>
        </w:rPr>
      </w:pPr>
      <w:r>
        <w:rPr>
          <w:rFonts w:ascii="Arial" w:hAnsi="Arial"/>
        </w:rPr>
        <w:t>基金收益分配方案中应载明</w:t>
      </w:r>
      <w:r>
        <w:rPr>
          <w:rFonts w:ascii="Arial" w:hAnsi="Arial" w:hint="eastAsia"/>
        </w:rPr>
        <w:t>基金期末可供分配利润、</w:t>
      </w:r>
      <w:r>
        <w:rPr>
          <w:rFonts w:ascii="Arial" w:hAnsi="Arial"/>
        </w:rPr>
        <w:t>基金收益分配对象、分配原则、分配时间、分配数额及比例、分配方式、支付方式等内容。</w:t>
      </w:r>
    </w:p>
    <w:p w:rsidR="008553CD" w:rsidRDefault="008553CD">
      <w:pPr>
        <w:adjustRightInd w:val="0"/>
        <w:snapToGrid w:val="0"/>
        <w:spacing w:line="360" w:lineRule="auto"/>
        <w:ind w:firstLineChars="200" w:firstLine="422"/>
        <w:rPr>
          <w:rFonts w:ascii="Arial" w:hAnsi="Arial"/>
          <w:b/>
        </w:rPr>
      </w:pPr>
      <w:r>
        <w:rPr>
          <w:rFonts w:ascii="Arial" w:hAnsi="Arial" w:hint="eastAsia"/>
          <w:b/>
        </w:rPr>
        <w:t>五、</w:t>
      </w:r>
      <w:r>
        <w:rPr>
          <w:rFonts w:ascii="Arial" w:hAnsi="Arial"/>
          <w:b/>
        </w:rPr>
        <w:t>收益分配的时间和程序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w:t>
      </w:r>
      <w:r>
        <w:rPr>
          <w:rFonts w:ascii="Arial" w:hAnsi="Arial"/>
        </w:rPr>
        <w:t>本基金收益分配方案由基金管理人拟定、由基金托管人核实后确定，基金管理人按法律法规的规定公告</w:t>
      </w:r>
      <w:r>
        <w:rPr>
          <w:rFonts w:ascii="Arial" w:hAnsi="Arial" w:hint="eastAsia"/>
        </w:rPr>
        <w:t>并</w:t>
      </w:r>
      <w:r>
        <w:rPr>
          <w:rFonts w:ascii="Arial" w:hAnsi="Arial"/>
        </w:rPr>
        <w:t>向中国证监会备案。</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w:t>
      </w:r>
      <w:r>
        <w:rPr>
          <w:rFonts w:ascii="Arial" w:hAnsi="Arial"/>
        </w:rPr>
        <w:t>在分配方案公布后</w:t>
      </w:r>
      <w:r>
        <w:rPr>
          <w:rFonts w:ascii="Arial" w:hAnsi="Arial"/>
        </w:rPr>
        <w:t>(</w:t>
      </w:r>
      <w:r>
        <w:rPr>
          <w:rFonts w:ascii="Arial" w:hAnsi="Arial"/>
        </w:rPr>
        <w:t>依据具体方案的规定</w:t>
      </w:r>
      <w:r>
        <w:rPr>
          <w:rFonts w:ascii="Arial" w:hAnsi="Arial"/>
        </w:rPr>
        <w:t>)</w:t>
      </w:r>
      <w:r>
        <w:rPr>
          <w:rFonts w:ascii="Arial" w:hAnsi="Arial"/>
        </w:rPr>
        <w:t>，基金管理人就支付的现金红利向基金托</w:t>
      </w:r>
      <w:r>
        <w:rPr>
          <w:rFonts w:ascii="Arial" w:hAnsi="Arial"/>
        </w:rPr>
        <w:lastRenderedPageBreak/>
        <w:t>管人发送划款指令，基金托管人按照基金管理人的指令及时进行分红资金的划付。</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、基金红利发放</w:t>
      </w:r>
      <w:proofErr w:type="gramStart"/>
      <w:r>
        <w:rPr>
          <w:rFonts w:ascii="Arial" w:hAnsi="Arial" w:hint="eastAsia"/>
        </w:rPr>
        <w:t>日距离</w:t>
      </w:r>
      <w:proofErr w:type="gramEnd"/>
      <w:r>
        <w:rPr>
          <w:rFonts w:ascii="Arial" w:hAnsi="Arial" w:hint="eastAsia"/>
        </w:rPr>
        <w:t>收益分配基准日（期末可供分配利润计算截至日）的时间不得超过</w:t>
      </w:r>
      <w:r>
        <w:rPr>
          <w:rFonts w:ascii="Arial" w:hAnsi="Arial" w:hint="eastAsia"/>
        </w:rPr>
        <w:t>15</w:t>
      </w:r>
      <w:r>
        <w:rPr>
          <w:rFonts w:ascii="Arial" w:hAnsi="Arial" w:hint="eastAsia"/>
        </w:rPr>
        <w:t>个工作日。</w:t>
      </w:r>
    </w:p>
    <w:p w:rsidR="008553CD" w:rsidRDefault="008553CD">
      <w:pPr>
        <w:adjustRightInd w:val="0"/>
        <w:snapToGrid w:val="0"/>
        <w:spacing w:line="360" w:lineRule="auto"/>
        <w:ind w:firstLineChars="200" w:firstLine="422"/>
        <w:rPr>
          <w:rFonts w:ascii="Arial" w:hAnsi="Arial"/>
          <w:b/>
        </w:rPr>
      </w:pPr>
      <w:r>
        <w:rPr>
          <w:rFonts w:ascii="Arial" w:hAnsi="Arial" w:hint="eastAsia"/>
          <w:b/>
        </w:rPr>
        <w:t>六、</w:t>
      </w:r>
      <w:r>
        <w:rPr>
          <w:rFonts w:ascii="Arial" w:hAnsi="Arial"/>
          <w:b/>
        </w:rPr>
        <w:t>收益分配中发生的费用</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、收益分配采用红利再投资方式免收再投资的费用。</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、收益分配时发生的银行转账等手续费用由基金份额持有人自行承担；如果基金份额持有人所获现金红利不足支付前述银行转账等手续费用，登记机构</w:t>
      </w:r>
      <w:r>
        <w:rPr>
          <w:rFonts w:ascii="Arial" w:hAnsi="Arial" w:hint="eastAsia"/>
        </w:rPr>
        <w:t>可</w:t>
      </w:r>
      <w:r>
        <w:rPr>
          <w:rFonts w:ascii="Arial" w:hAnsi="Arial"/>
        </w:rPr>
        <w:t>将该基金份额持有人的现金红利按除权日的基金份额净值转为基金份额。</w:t>
      </w:r>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59" w:name="_Toc12357181"/>
      <w:bookmarkStart w:id="60" w:name="_Toc21073401"/>
      <w:bookmarkStart w:id="61" w:name="_Toc147463128"/>
      <w:bookmarkStart w:id="62" w:name="_Toc214873602"/>
      <w:bookmarkStart w:id="63" w:name="_Toc454804371"/>
      <w:r>
        <w:rPr>
          <w:rFonts w:ascii="Arial" w:eastAsia="宋体" w:hAnsi="Arial"/>
          <w:b/>
          <w:sz w:val="28"/>
        </w:rPr>
        <w:t>第十三部分</w:t>
      </w:r>
      <w:r>
        <w:rPr>
          <w:rFonts w:ascii="Arial" w:eastAsia="宋体" w:hAnsi="Arial"/>
          <w:b/>
          <w:sz w:val="28"/>
        </w:rPr>
        <w:t xml:space="preserve">  </w:t>
      </w:r>
      <w:r>
        <w:rPr>
          <w:rFonts w:ascii="Arial" w:eastAsia="宋体" w:hAnsi="Arial"/>
          <w:b/>
          <w:sz w:val="28"/>
        </w:rPr>
        <w:t>基金费用与税收</w:t>
      </w:r>
      <w:bookmarkEnd w:id="59"/>
      <w:bookmarkEnd w:id="60"/>
      <w:bookmarkEnd w:id="61"/>
      <w:bookmarkEnd w:id="62"/>
      <w:bookmarkEnd w:id="63"/>
    </w:p>
    <w:p w:rsidR="008553CD" w:rsidRDefault="008553CD">
      <w:pPr>
        <w:spacing w:line="360" w:lineRule="auto"/>
        <w:ind w:firstLineChars="200" w:firstLine="422"/>
        <w:rPr>
          <w:rFonts w:ascii="Arial" w:hAnsi="Arial"/>
          <w:b/>
        </w:rPr>
      </w:pPr>
      <w:r>
        <w:rPr>
          <w:rFonts w:ascii="Arial" w:hAnsi="Arial"/>
          <w:b/>
        </w:rPr>
        <w:t>一、</w:t>
      </w:r>
      <w:r>
        <w:rPr>
          <w:rFonts w:ascii="Arial" w:hAnsi="Arial" w:hint="eastAsia"/>
          <w:b/>
        </w:rPr>
        <w:t>与基金运作有关的费用</w:t>
      </w:r>
    </w:p>
    <w:p w:rsidR="008553CD" w:rsidRDefault="008553CD">
      <w:pPr>
        <w:adjustRightInd w:val="0"/>
        <w:snapToGrid w:val="0"/>
        <w:spacing w:line="360" w:lineRule="auto"/>
        <w:ind w:firstLineChars="200" w:firstLine="422"/>
        <w:rPr>
          <w:rFonts w:ascii="Arial" w:hAnsi="Arial"/>
          <w:b/>
        </w:rPr>
      </w:pPr>
      <w:r>
        <w:rPr>
          <w:rFonts w:ascii="Arial" w:hAnsi="Arial" w:hint="eastAsia"/>
          <w:b/>
        </w:rPr>
        <w:t>（一）</w:t>
      </w:r>
      <w:r>
        <w:rPr>
          <w:rFonts w:ascii="Arial" w:hAnsi="Arial"/>
          <w:b/>
        </w:rPr>
        <w:t>基金费用的种类</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、基金管理人的管理费；</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、基金托管人的托管费；</w:t>
      </w:r>
    </w:p>
    <w:p w:rsidR="008553CD" w:rsidRDefault="008553CD">
      <w:pPr>
        <w:adjustRightInd w:val="0"/>
        <w:snapToGrid w:val="0"/>
        <w:spacing w:line="360" w:lineRule="auto"/>
        <w:ind w:firstLineChars="200" w:firstLine="420"/>
        <w:rPr>
          <w:rFonts w:ascii="Arial" w:hAnsi="Arial"/>
        </w:rPr>
      </w:pPr>
      <w:r>
        <w:rPr>
          <w:rFonts w:ascii="Arial" w:hAnsi="Arial" w:cs="Arial" w:hint="eastAsia"/>
          <w:bCs/>
          <w:szCs w:val="21"/>
        </w:rPr>
        <w:t>3</w:t>
      </w:r>
      <w:r>
        <w:rPr>
          <w:rFonts w:ascii="Arial" w:hAnsi="Arial" w:cs="Arial" w:hint="eastAsia"/>
          <w:bCs/>
          <w:szCs w:val="21"/>
        </w:rPr>
        <w:t>、</w:t>
      </w:r>
      <w:r>
        <w:rPr>
          <w:rFonts w:ascii="Arial" w:hAnsi="Arial" w:cs="Arial" w:hint="eastAsia"/>
          <w:bCs/>
          <w:szCs w:val="21"/>
        </w:rPr>
        <w:t>C</w:t>
      </w:r>
      <w:r>
        <w:rPr>
          <w:rFonts w:ascii="Arial" w:hAnsi="Arial" w:cs="Arial" w:hint="eastAsia"/>
          <w:bCs/>
          <w:szCs w:val="21"/>
        </w:rPr>
        <w:t>类基金份额的销售服务费；</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、基金合同生效后的信息披露费用；</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、基金份额持有人大会费用；</w:t>
      </w:r>
    </w:p>
    <w:p w:rsidR="008553CD" w:rsidRDefault="008553CD">
      <w:pPr>
        <w:adjustRightInd w:val="0"/>
        <w:snapToGrid w:val="0"/>
        <w:spacing w:line="360" w:lineRule="auto"/>
        <w:ind w:firstLineChars="200" w:firstLine="420"/>
        <w:rPr>
          <w:rFonts w:ascii="Arial" w:hAnsi="Arial"/>
        </w:rPr>
      </w:pPr>
      <w:r>
        <w:rPr>
          <w:rFonts w:ascii="Arial" w:hAnsi="Arial" w:hint="eastAsia"/>
        </w:rPr>
        <w:t>6</w:t>
      </w:r>
      <w:r>
        <w:rPr>
          <w:rFonts w:ascii="Arial" w:hAnsi="Arial" w:hint="eastAsia"/>
        </w:rPr>
        <w:t>、基金合同生效后与基金有关的会计师费和律师费；</w:t>
      </w:r>
    </w:p>
    <w:p w:rsidR="008553CD" w:rsidRDefault="008553CD">
      <w:pPr>
        <w:adjustRightInd w:val="0"/>
        <w:snapToGrid w:val="0"/>
        <w:spacing w:line="360" w:lineRule="auto"/>
        <w:ind w:firstLineChars="200" w:firstLine="420"/>
        <w:rPr>
          <w:rFonts w:ascii="Arial" w:hAnsi="Arial"/>
        </w:rPr>
      </w:pPr>
      <w:r>
        <w:rPr>
          <w:rFonts w:ascii="Arial" w:hAnsi="Arial" w:hint="eastAsia"/>
        </w:rPr>
        <w:t>7</w:t>
      </w:r>
      <w:r>
        <w:rPr>
          <w:rFonts w:ascii="Arial" w:hAnsi="Arial" w:hint="eastAsia"/>
        </w:rPr>
        <w:t>、基金的证券交易费用；</w:t>
      </w:r>
    </w:p>
    <w:p w:rsidR="008553CD" w:rsidRDefault="008553CD">
      <w:pPr>
        <w:adjustRightInd w:val="0"/>
        <w:snapToGrid w:val="0"/>
        <w:spacing w:line="360" w:lineRule="auto"/>
        <w:ind w:firstLineChars="200" w:firstLine="420"/>
        <w:rPr>
          <w:rFonts w:ascii="Arial" w:hAnsi="Arial"/>
        </w:rPr>
      </w:pPr>
      <w:r>
        <w:rPr>
          <w:rFonts w:ascii="Arial" w:hAnsi="Arial" w:hint="eastAsia"/>
        </w:rPr>
        <w:t>8</w:t>
      </w:r>
      <w:r>
        <w:rPr>
          <w:rFonts w:ascii="Arial" w:hAnsi="Arial" w:hint="eastAsia"/>
        </w:rPr>
        <w:t>、基金财产拨</w:t>
      </w:r>
      <w:proofErr w:type="gramStart"/>
      <w:r>
        <w:rPr>
          <w:rFonts w:ascii="Arial" w:hAnsi="Arial" w:hint="eastAsia"/>
        </w:rPr>
        <w:t>划支付</w:t>
      </w:r>
      <w:proofErr w:type="gramEnd"/>
      <w:r>
        <w:rPr>
          <w:rFonts w:ascii="Arial" w:hAnsi="Arial" w:hint="eastAsia"/>
        </w:rPr>
        <w:t>的银行费用；</w:t>
      </w:r>
    </w:p>
    <w:p w:rsidR="008553CD" w:rsidRDefault="008553CD">
      <w:pPr>
        <w:adjustRightInd w:val="0"/>
        <w:snapToGrid w:val="0"/>
        <w:spacing w:line="360" w:lineRule="auto"/>
        <w:ind w:firstLineChars="200" w:firstLine="420"/>
        <w:rPr>
          <w:rFonts w:ascii="Arial" w:hAnsi="Arial"/>
        </w:rPr>
      </w:pPr>
      <w:r>
        <w:rPr>
          <w:rFonts w:ascii="Arial" w:hAnsi="Arial" w:hint="eastAsia"/>
        </w:rPr>
        <w:t>9</w:t>
      </w:r>
      <w:r>
        <w:rPr>
          <w:rFonts w:ascii="Arial" w:hAnsi="Arial" w:hint="eastAsia"/>
        </w:rPr>
        <w:t>、按照国家有关规定可以在基金财产中列支的其他费用。</w:t>
      </w:r>
    </w:p>
    <w:p w:rsidR="008553CD" w:rsidRDefault="008553CD">
      <w:pPr>
        <w:adjustRightInd w:val="0"/>
        <w:snapToGrid w:val="0"/>
        <w:spacing w:line="360" w:lineRule="auto"/>
        <w:ind w:firstLineChars="200" w:firstLine="420"/>
        <w:rPr>
          <w:rFonts w:ascii="Arial" w:hAnsi="Arial"/>
        </w:rPr>
      </w:pPr>
      <w:r>
        <w:rPr>
          <w:rFonts w:ascii="Arial" w:hAnsi="Arial" w:hint="eastAsia"/>
        </w:rPr>
        <w:t>上述基金费用由基金管理人在法律法规规定的范围内按照公允的市场价格确定，法律法规另有规定时从其规定。</w:t>
      </w:r>
    </w:p>
    <w:p w:rsidR="008553CD" w:rsidRDefault="008553CD">
      <w:pPr>
        <w:adjustRightInd w:val="0"/>
        <w:snapToGrid w:val="0"/>
        <w:spacing w:line="360" w:lineRule="auto"/>
        <w:ind w:firstLineChars="200" w:firstLine="422"/>
        <w:rPr>
          <w:rFonts w:ascii="Arial" w:hAnsi="Arial"/>
          <w:b/>
        </w:rPr>
      </w:pPr>
      <w:r>
        <w:rPr>
          <w:rFonts w:ascii="Arial" w:hAnsi="Arial" w:hint="eastAsia"/>
          <w:b/>
        </w:rPr>
        <w:t>（</w:t>
      </w:r>
      <w:r>
        <w:rPr>
          <w:rFonts w:ascii="Arial" w:hAnsi="Arial"/>
          <w:b/>
        </w:rPr>
        <w:t>二</w:t>
      </w:r>
      <w:r>
        <w:rPr>
          <w:rFonts w:ascii="Arial" w:hAnsi="Arial" w:hint="eastAsia"/>
          <w:b/>
        </w:rPr>
        <w:t>）</w:t>
      </w:r>
      <w:r>
        <w:rPr>
          <w:rFonts w:ascii="Arial" w:hAnsi="Arial"/>
          <w:b/>
        </w:rPr>
        <w:t>基金费用计提方法、计提标准和支付方式</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、基金管理人的管理费</w:t>
      </w:r>
    </w:p>
    <w:p w:rsidR="008553CD" w:rsidRDefault="008553CD">
      <w:pPr>
        <w:adjustRightInd w:val="0"/>
        <w:snapToGrid w:val="0"/>
        <w:spacing w:line="360" w:lineRule="auto"/>
        <w:ind w:firstLineChars="200" w:firstLine="420"/>
        <w:rPr>
          <w:rFonts w:ascii="Arial" w:hAnsi="Arial"/>
        </w:rPr>
      </w:pPr>
      <w:r>
        <w:rPr>
          <w:rFonts w:ascii="Arial" w:hAnsi="Arial" w:hint="eastAsia"/>
        </w:rPr>
        <w:t>在通常情况下，基金管理费按前一日基金资产净值的年费率计提。计算方法如下：</w:t>
      </w:r>
    </w:p>
    <w:p w:rsidR="008553CD" w:rsidRDefault="008553CD">
      <w:pPr>
        <w:adjustRightInd w:val="0"/>
        <w:snapToGrid w:val="0"/>
        <w:spacing w:line="360" w:lineRule="auto"/>
        <w:ind w:firstLineChars="200" w:firstLine="420"/>
        <w:rPr>
          <w:rFonts w:ascii="Arial" w:hAnsi="Arial"/>
        </w:rPr>
      </w:pPr>
      <w:r>
        <w:rPr>
          <w:rFonts w:ascii="Arial" w:hAnsi="Arial" w:hint="eastAsia"/>
        </w:rPr>
        <w:t>H</w:t>
      </w:r>
      <w:r>
        <w:rPr>
          <w:rFonts w:ascii="Arial" w:hAnsi="Arial" w:hint="eastAsia"/>
        </w:rPr>
        <w:t>＝</w:t>
      </w:r>
      <w:r>
        <w:rPr>
          <w:rFonts w:ascii="Arial" w:hAnsi="Arial" w:hint="eastAsia"/>
        </w:rPr>
        <w:t>E</w:t>
      </w:r>
      <w:r>
        <w:rPr>
          <w:rFonts w:ascii="Arial" w:hAnsi="Arial" w:hint="eastAsia"/>
        </w:rPr>
        <w:t>×年管理费率÷当年天数，本基金年管理费率为</w:t>
      </w:r>
      <w:r>
        <w:rPr>
          <w:rFonts w:ascii="Arial" w:hAnsi="Arial" w:hint="eastAsia"/>
        </w:rPr>
        <w:t>1.50%</w:t>
      </w:r>
    </w:p>
    <w:p w:rsidR="008553CD" w:rsidRDefault="008553CD">
      <w:pPr>
        <w:adjustRightInd w:val="0"/>
        <w:snapToGrid w:val="0"/>
        <w:spacing w:line="360" w:lineRule="auto"/>
        <w:ind w:firstLineChars="200" w:firstLine="420"/>
        <w:rPr>
          <w:rFonts w:ascii="Arial" w:hAnsi="Arial"/>
        </w:rPr>
      </w:pPr>
      <w:r>
        <w:rPr>
          <w:rFonts w:ascii="Arial" w:hAnsi="Arial" w:hint="eastAsia"/>
        </w:rPr>
        <w:t>H</w:t>
      </w:r>
      <w:r>
        <w:rPr>
          <w:rFonts w:ascii="Arial" w:hAnsi="Arial" w:hint="eastAsia"/>
        </w:rPr>
        <w:t>为每日应计提的基金管理费</w:t>
      </w:r>
    </w:p>
    <w:p w:rsidR="008553CD" w:rsidRDefault="008553CD">
      <w:pPr>
        <w:adjustRightInd w:val="0"/>
        <w:snapToGrid w:val="0"/>
        <w:spacing w:line="360" w:lineRule="auto"/>
        <w:ind w:firstLineChars="200" w:firstLine="420"/>
        <w:rPr>
          <w:rFonts w:ascii="Arial" w:hAnsi="Arial"/>
        </w:rPr>
      </w:pPr>
      <w:r>
        <w:rPr>
          <w:rFonts w:ascii="Arial" w:hAnsi="Arial" w:hint="eastAsia"/>
        </w:rPr>
        <w:t>E</w:t>
      </w:r>
      <w:r>
        <w:rPr>
          <w:rFonts w:ascii="Arial" w:hAnsi="Arial" w:hint="eastAsia"/>
        </w:rPr>
        <w:t>为前一日基金资产净值</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基金管理费每日计提，按月支付。由基金管理人向基金托管人发送基金管理费划付指令，经基金托管人复核后于次月首日起</w:t>
      </w:r>
      <w:r>
        <w:rPr>
          <w:rFonts w:ascii="Arial" w:hAnsi="Arial" w:hint="eastAsia"/>
        </w:rPr>
        <w:t>3</w:t>
      </w:r>
      <w:r>
        <w:rPr>
          <w:rFonts w:ascii="Arial" w:hAnsi="Arial" w:hint="eastAsia"/>
        </w:rPr>
        <w:t>个工作日内从基金财产中一次性支付给基金管理人，若遇法定节假日、休息日，支付日期顺延。</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、基金托管人的托管费</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在通常情况下，基金托管费按前一日基金资产净值的年费率计提。计算方法如下：</w:t>
      </w:r>
    </w:p>
    <w:p w:rsidR="008553CD" w:rsidRDefault="008553CD">
      <w:pPr>
        <w:adjustRightInd w:val="0"/>
        <w:snapToGrid w:val="0"/>
        <w:spacing w:line="360" w:lineRule="auto"/>
        <w:ind w:firstLineChars="200" w:firstLine="420"/>
        <w:rPr>
          <w:rFonts w:ascii="Arial" w:hAnsi="Arial"/>
        </w:rPr>
      </w:pPr>
      <w:r>
        <w:rPr>
          <w:rFonts w:ascii="Arial" w:hAnsi="Arial" w:hint="eastAsia"/>
        </w:rPr>
        <w:t>H</w:t>
      </w:r>
      <w:r>
        <w:rPr>
          <w:rFonts w:ascii="Arial" w:hAnsi="Arial" w:hint="eastAsia"/>
        </w:rPr>
        <w:t>＝</w:t>
      </w:r>
      <w:r>
        <w:rPr>
          <w:rFonts w:ascii="Arial" w:hAnsi="Arial" w:hint="eastAsia"/>
        </w:rPr>
        <w:t>E</w:t>
      </w:r>
      <w:r>
        <w:rPr>
          <w:rFonts w:ascii="Arial" w:hAnsi="Arial" w:hint="eastAsia"/>
        </w:rPr>
        <w:t>×年托管费率÷当年天数，本基金年托管费率为</w:t>
      </w:r>
      <w:r>
        <w:rPr>
          <w:rFonts w:ascii="Arial" w:hAnsi="Arial" w:hint="eastAsia"/>
        </w:rPr>
        <w:t>0.25%</w:t>
      </w:r>
    </w:p>
    <w:p w:rsidR="008553CD" w:rsidRDefault="008553CD">
      <w:pPr>
        <w:adjustRightInd w:val="0"/>
        <w:snapToGrid w:val="0"/>
        <w:spacing w:line="360" w:lineRule="auto"/>
        <w:ind w:firstLineChars="200" w:firstLine="420"/>
        <w:rPr>
          <w:rFonts w:ascii="Arial" w:hAnsi="Arial"/>
        </w:rPr>
      </w:pPr>
      <w:r>
        <w:rPr>
          <w:rFonts w:ascii="Arial" w:hAnsi="Arial" w:hint="eastAsia"/>
        </w:rPr>
        <w:t>H</w:t>
      </w:r>
      <w:r>
        <w:rPr>
          <w:rFonts w:ascii="Arial" w:hAnsi="Arial" w:hint="eastAsia"/>
        </w:rPr>
        <w:t>为每日应计提的基金托管费</w:t>
      </w:r>
    </w:p>
    <w:p w:rsidR="008553CD" w:rsidRDefault="008553CD">
      <w:pPr>
        <w:adjustRightInd w:val="0"/>
        <w:snapToGrid w:val="0"/>
        <w:spacing w:line="360" w:lineRule="auto"/>
        <w:ind w:firstLineChars="200" w:firstLine="420"/>
        <w:rPr>
          <w:rFonts w:ascii="Arial" w:hAnsi="Arial"/>
        </w:rPr>
      </w:pPr>
      <w:r>
        <w:rPr>
          <w:rFonts w:ascii="Arial" w:hAnsi="Arial" w:hint="eastAsia"/>
        </w:rPr>
        <w:t>E</w:t>
      </w:r>
      <w:r>
        <w:rPr>
          <w:rFonts w:ascii="Arial" w:hAnsi="Arial" w:hint="eastAsia"/>
        </w:rPr>
        <w:t>为前一日基金资产净值</w:t>
      </w:r>
    </w:p>
    <w:p w:rsidR="008553CD" w:rsidRDefault="008553CD">
      <w:pPr>
        <w:adjustRightInd w:val="0"/>
        <w:snapToGrid w:val="0"/>
        <w:spacing w:line="360" w:lineRule="auto"/>
        <w:ind w:firstLineChars="200" w:firstLine="420"/>
        <w:rPr>
          <w:rFonts w:ascii="Arial" w:hAnsi="Arial"/>
        </w:rPr>
      </w:pPr>
      <w:r>
        <w:rPr>
          <w:rFonts w:ascii="Arial" w:hAnsi="Arial" w:hint="eastAsia"/>
        </w:rPr>
        <w:t>基金托管费每日计提，按月支付。由基金管理人向基金托管人发送基金托管费划付指令，经基金托管人复核后于次月首日起</w:t>
      </w:r>
      <w:r>
        <w:rPr>
          <w:rFonts w:ascii="Arial" w:hAnsi="Arial" w:hint="eastAsia"/>
        </w:rPr>
        <w:t>3</w:t>
      </w:r>
      <w:r>
        <w:rPr>
          <w:rFonts w:ascii="Arial" w:hAnsi="Arial" w:hint="eastAsia"/>
        </w:rPr>
        <w:t>个工作日内从基金财产中一次性支付给基金托管人，若遇法定节假日、休息日，支付日期顺延。</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3</w:t>
      </w:r>
      <w:r>
        <w:rPr>
          <w:rFonts w:ascii="Arial" w:hAnsi="Arial" w:cs="Arial" w:hint="eastAsia"/>
          <w:bCs/>
          <w:szCs w:val="21"/>
        </w:rPr>
        <w:t>、销售服务费</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本基金</w:t>
      </w:r>
      <w:r>
        <w:rPr>
          <w:rFonts w:ascii="Arial" w:hAnsi="Arial" w:cs="Arial" w:hint="eastAsia"/>
          <w:bCs/>
          <w:szCs w:val="21"/>
        </w:rPr>
        <w:t>A</w:t>
      </w:r>
      <w:r>
        <w:rPr>
          <w:rFonts w:ascii="Arial" w:hAnsi="Arial" w:cs="Arial" w:hint="eastAsia"/>
          <w:bCs/>
          <w:szCs w:val="21"/>
        </w:rPr>
        <w:t>类基金份额不收取销售服务费，</w:t>
      </w:r>
      <w:r>
        <w:rPr>
          <w:rFonts w:ascii="Arial" w:hAnsi="Arial" w:cs="Arial" w:hint="eastAsia"/>
          <w:bCs/>
          <w:szCs w:val="21"/>
        </w:rPr>
        <w:t>C</w:t>
      </w:r>
      <w:r>
        <w:rPr>
          <w:rFonts w:ascii="Arial" w:hAnsi="Arial" w:cs="Arial" w:hint="eastAsia"/>
          <w:bCs/>
          <w:szCs w:val="21"/>
        </w:rPr>
        <w:t>类基金份额的销售服务费年费率为</w:t>
      </w:r>
      <w:r>
        <w:rPr>
          <w:rFonts w:ascii="Arial" w:hAnsi="Arial" w:cs="Arial" w:hint="eastAsia"/>
          <w:bCs/>
          <w:szCs w:val="21"/>
        </w:rPr>
        <w:t>0.5%</w:t>
      </w:r>
      <w:r>
        <w:rPr>
          <w:rFonts w:ascii="Arial" w:hAnsi="Arial" w:cs="Arial" w:hint="eastAsia"/>
          <w:bCs/>
          <w:szCs w:val="21"/>
        </w:rPr>
        <w:t>。</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本基金销售服务费按前一日</w:t>
      </w:r>
      <w:r>
        <w:rPr>
          <w:rFonts w:ascii="Arial" w:hAnsi="Arial" w:cs="Arial" w:hint="eastAsia"/>
          <w:bCs/>
          <w:szCs w:val="21"/>
        </w:rPr>
        <w:t>C</w:t>
      </w:r>
      <w:r>
        <w:rPr>
          <w:rFonts w:ascii="Arial" w:hAnsi="Arial" w:cs="Arial" w:hint="eastAsia"/>
          <w:bCs/>
          <w:szCs w:val="21"/>
        </w:rPr>
        <w:t>类基金份额的基金资产净值的</w:t>
      </w:r>
      <w:r>
        <w:rPr>
          <w:rFonts w:ascii="Arial" w:hAnsi="Arial" w:cs="Arial" w:hint="eastAsia"/>
          <w:bCs/>
          <w:szCs w:val="21"/>
        </w:rPr>
        <w:t>0.5%</w:t>
      </w:r>
      <w:r>
        <w:rPr>
          <w:rFonts w:ascii="Arial" w:hAnsi="Arial" w:cs="Arial" w:hint="eastAsia"/>
          <w:bCs/>
          <w:szCs w:val="21"/>
        </w:rPr>
        <w:t>年费率计提。</w:t>
      </w:r>
      <w:r>
        <w:rPr>
          <w:rFonts w:ascii="Arial" w:hAnsi="Arial" w:cs="Arial" w:hint="eastAsia"/>
          <w:bCs/>
          <w:szCs w:val="21"/>
        </w:rPr>
        <w:t xml:space="preserve"> </w:t>
      </w:r>
      <w:r>
        <w:rPr>
          <w:rFonts w:ascii="Arial" w:hAnsi="Arial" w:cs="Arial" w:hint="eastAsia"/>
          <w:bCs/>
          <w:szCs w:val="21"/>
        </w:rPr>
        <w:t>计算方法如下：</w:t>
      </w:r>
      <w:r>
        <w:rPr>
          <w:rFonts w:ascii="Arial" w:hAnsi="Arial" w:cs="Arial" w:hint="eastAsia"/>
          <w:bCs/>
          <w:szCs w:val="21"/>
        </w:rPr>
        <w:t xml:space="preserve"> </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H=E</w:t>
      </w:r>
      <w:r>
        <w:rPr>
          <w:rFonts w:ascii="Arial" w:hAnsi="Arial" w:cs="Arial" w:hint="eastAsia"/>
          <w:bCs/>
          <w:szCs w:val="21"/>
        </w:rPr>
        <w:t>×</w:t>
      </w:r>
      <w:r>
        <w:rPr>
          <w:rFonts w:ascii="Arial" w:hAnsi="Arial" w:cs="Arial" w:hint="eastAsia"/>
          <w:bCs/>
          <w:szCs w:val="21"/>
        </w:rPr>
        <w:t>0.5%</w:t>
      </w:r>
      <w:r>
        <w:rPr>
          <w:rFonts w:ascii="Arial" w:hAnsi="Arial" w:cs="Arial" w:hint="eastAsia"/>
          <w:bCs/>
          <w:szCs w:val="21"/>
        </w:rPr>
        <w:t>÷当年天数</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H</w:t>
      </w:r>
      <w:r>
        <w:rPr>
          <w:rFonts w:ascii="Arial" w:hAnsi="Arial" w:cs="Arial" w:hint="eastAsia"/>
          <w:bCs/>
          <w:szCs w:val="21"/>
        </w:rPr>
        <w:t>为</w:t>
      </w:r>
      <w:r>
        <w:rPr>
          <w:rFonts w:ascii="Arial" w:hAnsi="Arial" w:cs="Arial" w:hint="eastAsia"/>
          <w:bCs/>
          <w:szCs w:val="21"/>
        </w:rPr>
        <w:t>C</w:t>
      </w:r>
      <w:r>
        <w:rPr>
          <w:rFonts w:ascii="Arial" w:hAnsi="Arial" w:cs="Arial" w:hint="eastAsia"/>
          <w:bCs/>
          <w:szCs w:val="21"/>
        </w:rPr>
        <w:t>类基金份额每日应计提的销售服务费</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E</w:t>
      </w:r>
      <w:r>
        <w:rPr>
          <w:rFonts w:ascii="Arial" w:hAnsi="Arial" w:cs="Arial" w:hint="eastAsia"/>
          <w:bCs/>
          <w:szCs w:val="21"/>
        </w:rPr>
        <w:t>为</w:t>
      </w:r>
      <w:r>
        <w:rPr>
          <w:rFonts w:ascii="Arial" w:hAnsi="Arial" w:cs="Arial" w:hint="eastAsia"/>
          <w:bCs/>
          <w:szCs w:val="21"/>
        </w:rPr>
        <w:t>C</w:t>
      </w:r>
      <w:r>
        <w:rPr>
          <w:rFonts w:ascii="Arial" w:hAnsi="Arial" w:cs="Arial" w:hint="eastAsia"/>
          <w:bCs/>
          <w:szCs w:val="21"/>
        </w:rPr>
        <w:t>类基金份额前一日基金资产净值</w:t>
      </w:r>
    </w:p>
    <w:p w:rsidR="008553CD" w:rsidRDefault="008553CD">
      <w:pPr>
        <w:adjustRightInd w:val="0"/>
        <w:snapToGrid w:val="0"/>
        <w:spacing w:line="360" w:lineRule="auto"/>
        <w:ind w:firstLineChars="200" w:firstLine="420"/>
        <w:rPr>
          <w:rFonts w:ascii="Arial" w:hAnsi="Arial" w:cs="Arial"/>
          <w:bCs/>
          <w:szCs w:val="21"/>
        </w:rPr>
      </w:pPr>
      <w:r>
        <w:rPr>
          <w:rFonts w:ascii="Arial" w:hAnsi="Arial" w:cs="Arial" w:hint="eastAsia"/>
          <w:bCs/>
          <w:szCs w:val="21"/>
        </w:rPr>
        <w:t>基金销售服务费每日计提，逐日累计至每个月月末，按月支付。经基金管理人与基金托管人核对一致后，由基金托管人于次月首日起</w:t>
      </w:r>
      <w:r>
        <w:rPr>
          <w:rFonts w:ascii="Arial" w:hAnsi="Arial" w:cs="Arial" w:hint="eastAsia"/>
          <w:bCs/>
          <w:szCs w:val="21"/>
        </w:rPr>
        <w:t>2-5</w:t>
      </w:r>
      <w:r>
        <w:rPr>
          <w:rFonts w:ascii="Arial" w:hAnsi="Arial" w:cs="Arial" w:hint="eastAsia"/>
          <w:bCs/>
          <w:szCs w:val="21"/>
        </w:rPr>
        <w:t>个工作日内从基金财产中一次性支付给销售机构。若遇法定节假日、公休假等，支付日期顺延。</w:t>
      </w:r>
    </w:p>
    <w:p w:rsidR="008553CD" w:rsidRDefault="008553CD">
      <w:pPr>
        <w:adjustRightInd w:val="0"/>
        <w:snapToGrid w:val="0"/>
        <w:spacing w:line="360" w:lineRule="auto"/>
        <w:ind w:firstLineChars="200" w:firstLine="420"/>
        <w:rPr>
          <w:rFonts w:ascii="Arial" w:hAnsi="Arial"/>
        </w:rPr>
      </w:pPr>
      <w:r>
        <w:rPr>
          <w:rFonts w:ascii="Arial" w:hAnsi="Arial" w:cs="Arial" w:hint="eastAsia"/>
          <w:bCs/>
          <w:szCs w:val="21"/>
        </w:rPr>
        <w:t>销售服务费主要用于本基金持续销售以及基金份额持有人服务等各项费用。</w:t>
      </w:r>
    </w:p>
    <w:p w:rsidR="008553CD" w:rsidRDefault="008553CD">
      <w:pPr>
        <w:adjustRightInd w:val="0"/>
        <w:snapToGrid w:val="0"/>
        <w:spacing w:line="360" w:lineRule="auto"/>
        <w:ind w:firstLineChars="200" w:firstLine="420"/>
        <w:rPr>
          <w:rFonts w:ascii="Arial" w:hAnsi="Arial"/>
        </w:rPr>
      </w:pPr>
      <w:r>
        <w:rPr>
          <w:rFonts w:ascii="Arial" w:hAnsi="Arial" w:hint="eastAsia"/>
        </w:rPr>
        <w:t>上述一中</w:t>
      </w:r>
      <w:r>
        <w:rPr>
          <w:rFonts w:ascii="Arial" w:hAnsi="Arial" w:hint="eastAsia"/>
        </w:rPr>
        <w:t>4</w:t>
      </w:r>
      <w:r>
        <w:rPr>
          <w:rFonts w:ascii="Arial" w:hAnsi="Arial" w:hint="eastAsia"/>
        </w:rPr>
        <w:t>到</w:t>
      </w:r>
      <w:r>
        <w:rPr>
          <w:rFonts w:ascii="Arial" w:hAnsi="Arial" w:hint="eastAsia"/>
        </w:rPr>
        <w:t>8</w:t>
      </w:r>
      <w:r>
        <w:rPr>
          <w:rFonts w:ascii="Arial" w:hAnsi="Arial" w:hint="eastAsia"/>
        </w:rPr>
        <w:t>项费用由基金托管人根据其他有关法律法规及相应协议的规定，按费用支出金额支付，列入或摊入当期基金费用。</w:t>
      </w:r>
    </w:p>
    <w:p w:rsidR="008553CD" w:rsidRDefault="008553CD">
      <w:pPr>
        <w:adjustRightInd w:val="0"/>
        <w:snapToGrid w:val="0"/>
        <w:spacing w:line="360" w:lineRule="auto"/>
        <w:ind w:firstLineChars="200" w:firstLine="420"/>
        <w:rPr>
          <w:rFonts w:ascii="Arial" w:hAnsi="Arial"/>
        </w:rPr>
      </w:pPr>
    </w:p>
    <w:p w:rsidR="008553CD" w:rsidRDefault="008553CD">
      <w:pPr>
        <w:spacing w:line="360" w:lineRule="auto"/>
        <w:ind w:firstLineChars="200" w:firstLine="422"/>
        <w:rPr>
          <w:rFonts w:ascii="Arial" w:hAnsi="Arial"/>
          <w:b/>
        </w:rPr>
      </w:pPr>
      <w:r>
        <w:rPr>
          <w:rFonts w:ascii="Arial" w:hAnsi="Arial" w:hint="eastAsia"/>
          <w:b/>
        </w:rPr>
        <w:t>二、与基金销售有关的费用</w:t>
      </w:r>
    </w:p>
    <w:p w:rsidR="008553CD" w:rsidRDefault="008553CD">
      <w:pPr>
        <w:snapToGrid w:val="0"/>
        <w:spacing w:line="360" w:lineRule="auto"/>
        <w:ind w:firstLineChars="200" w:firstLine="420"/>
        <w:rPr>
          <w:rFonts w:ascii="Arial" w:hAnsi="Arial"/>
        </w:rPr>
      </w:pPr>
      <w:r>
        <w:rPr>
          <w:rFonts w:ascii="Arial" w:hAnsi="Arial" w:hint="eastAsia"/>
        </w:rPr>
        <w:t>1</w:t>
      </w:r>
      <w:r>
        <w:rPr>
          <w:rFonts w:ascii="Arial" w:hAnsi="Arial" w:hint="eastAsia"/>
        </w:rPr>
        <w:t>、</w:t>
      </w:r>
      <w:r>
        <w:rPr>
          <w:rFonts w:ascii="Arial" w:hAnsi="Arial"/>
        </w:rPr>
        <w:t>申购</w:t>
      </w:r>
      <w:r>
        <w:rPr>
          <w:rFonts w:ascii="Arial" w:hAnsi="Arial" w:hint="eastAsia"/>
        </w:rPr>
        <w:t>费用</w:t>
      </w:r>
    </w:p>
    <w:p w:rsidR="008553CD" w:rsidRDefault="008553CD">
      <w:pPr>
        <w:snapToGrid w:val="0"/>
        <w:spacing w:line="360" w:lineRule="auto"/>
        <w:ind w:firstLineChars="200" w:firstLine="420"/>
        <w:rPr>
          <w:rFonts w:ascii="Arial" w:hAnsi="Arial"/>
        </w:rPr>
      </w:pPr>
      <w:r>
        <w:rPr>
          <w:rFonts w:ascii="Arial" w:hAnsi="Arial"/>
        </w:rPr>
        <w:t>表</w:t>
      </w:r>
      <w:r>
        <w:rPr>
          <w:rFonts w:ascii="Arial" w:hAnsi="Arial" w:hint="eastAsia"/>
        </w:rPr>
        <w:t>4</w:t>
      </w:r>
      <w:r>
        <w:rPr>
          <w:rFonts w:ascii="Arial" w:hAnsi="Arial" w:hint="eastAsia"/>
        </w:rPr>
        <w:t>：</w:t>
      </w:r>
      <w:r>
        <w:rPr>
          <w:rFonts w:ascii="Arial" w:hAnsi="Arial"/>
        </w:rPr>
        <w:t>基金的申购费率结构表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4"/>
        <w:gridCol w:w="3364"/>
      </w:tblGrid>
      <w:tr w:rsidR="008553CD">
        <w:trPr>
          <w:trHeight w:val="170"/>
          <w:jc w:val="center"/>
        </w:trPr>
        <w:tc>
          <w:tcPr>
            <w:tcW w:w="69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A类基金份额前端申购</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申购金额（</w:t>
            </w:r>
            <w:r>
              <w:rPr>
                <w:rFonts w:ascii="Arial" w:hAnsi="Arial"/>
                <w:b/>
                <w:kern w:val="0"/>
                <w:sz w:val="24"/>
              </w:rPr>
              <w:t>M</w:t>
            </w:r>
            <w:r>
              <w:rPr>
                <w:rFonts w:ascii="宋体" w:hAnsi="宋体" w:hint="eastAsia"/>
                <w:b/>
                <w:kern w:val="0"/>
                <w:sz w:val="24"/>
              </w:rPr>
              <w:t>）</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申购费率（</w:t>
            </w:r>
            <w:r>
              <w:rPr>
                <w:rFonts w:ascii="Arial" w:hAnsi="Arial"/>
                <w:b/>
                <w:kern w:val="0"/>
                <w:sz w:val="24"/>
              </w:rPr>
              <w:t>%</w:t>
            </w:r>
            <w:r>
              <w:rPr>
                <w:rFonts w:ascii="宋体" w:hAnsi="宋体" w:hint="eastAsia"/>
                <w:b/>
                <w:kern w:val="0"/>
                <w:sz w:val="24"/>
              </w:rPr>
              <w:t>）</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M</w:t>
            </w:r>
            <w:r>
              <w:rPr>
                <w:rFonts w:ascii="宋体" w:hAnsi="宋体" w:hint="eastAsia"/>
                <w:kern w:val="0"/>
                <w:sz w:val="24"/>
              </w:rPr>
              <w:t>＜</w:t>
            </w:r>
            <w:r>
              <w:rPr>
                <w:rFonts w:ascii="Arial" w:hAnsi="Arial"/>
                <w:kern w:val="0"/>
                <w:sz w:val="24"/>
              </w:rPr>
              <w:t>100</w:t>
            </w:r>
            <w:r>
              <w:rPr>
                <w:rFonts w:ascii="宋体" w:hAnsi="宋体" w:hint="eastAsia"/>
                <w:kern w:val="0"/>
                <w:sz w:val="24"/>
              </w:rPr>
              <w:t>万</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1.50%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100</w:t>
            </w:r>
            <w:r>
              <w:rPr>
                <w:rFonts w:ascii="宋体" w:hAnsi="宋体" w:hint="eastAsia"/>
                <w:kern w:val="0"/>
                <w:sz w:val="24"/>
              </w:rPr>
              <w:t>万</w:t>
            </w:r>
            <w:r>
              <w:rPr>
                <w:rFonts w:ascii="Arial" w:hAnsi="Arial"/>
                <w:kern w:val="0"/>
                <w:sz w:val="24"/>
              </w:rPr>
              <w:t>≤M</w:t>
            </w:r>
            <w:r>
              <w:rPr>
                <w:rFonts w:ascii="宋体" w:hAnsi="宋体" w:hint="eastAsia"/>
                <w:kern w:val="0"/>
                <w:sz w:val="24"/>
              </w:rPr>
              <w:t>＜</w:t>
            </w:r>
            <w:r>
              <w:rPr>
                <w:rFonts w:ascii="Arial" w:hAnsi="Arial"/>
                <w:kern w:val="0"/>
                <w:sz w:val="24"/>
              </w:rPr>
              <w:t>500</w:t>
            </w:r>
            <w:r>
              <w:rPr>
                <w:rFonts w:ascii="宋体" w:hAnsi="宋体" w:hint="eastAsia"/>
                <w:kern w:val="0"/>
                <w:sz w:val="24"/>
              </w:rPr>
              <w:t>万</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0.60%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M≥500</w:t>
            </w:r>
            <w:r>
              <w:rPr>
                <w:rFonts w:ascii="宋体" w:hAnsi="宋体" w:hint="eastAsia"/>
                <w:kern w:val="0"/>
                <w:sz w:val="24"/>
              </w:rPr>
              <w:t>万</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1000</w:t>
            </w:r>
            <w:r>
              <w:rPr>
                <w:rFonts w:ascii="宋体" w:hAnsi="宋体" w:hint="eastAsia"/>
                <w:kern w:val="0"/>
                <w:sz w:val="24"/>
              </w:rPr>
              <w:t>元</w:t>
            </w:r>
            <w:r>
              <w:rPr>
                <w:rFonts w:ascii="Arial" w:hAnsi="Arial"/>
                <w:kern w:val="0"/>
                <w:sz w:val="24"/>
              </w:rPr>
              <w:t>/</w:t>
            </w:r>
            <w:r>
              <w:rPr>
                <w:rFonts w:ascii="宋体" w:hAnsi="宋体" w:hint="eastAsia"/>
                <w:kern w:val="0"/>
                <w:sz w:val="24"/>
              </w:rPr>
              <w:t>笔</w:t>
            </w:r>
          </w:p>
        </w:tc>
      </w:tr>
      <w:tr w:rsidR="008553CD">
        <w:trPr>
          <w:trHeight w:val="170"/>
          <w:jc w:val="center"/>
        </w:trPr>
        <w:tc>
          <w:tcPr>
            <w:tcW w:w="69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kern w:val="0"/>
                <w:sz w:val="24"/>
              </w:rPr>
            </w:pPr>
            <w:r>
              <w:rPr>
                <w:rFonts w:ascii="宋体" w:hAnsi="宋体" w:hint="eastAsia"/>
                <w:b/>
                <w:kern w:val="0"/>
                <w:sz w:val="24"/>
              </w:rPr>
              <w:t>A类基金份额后端申购</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持有基金份额期限</w:t>
            </w:r>
            <w:r>
              <w:rPr>
                <w:rFonts w:ascii="Arial" w:hAnsi="Arial"/>
                <w:b/>
                <w:kern w:val="0"/>
                <w:sz w:val="24"/>
              </w:rPr>
              <w:t>(Y)</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申购费率（</w:t>
            </w:r>
            <w:r>
              <w:rPr>
                <w:rFonts w:ascii="Arial" w:hAnsi="Arial"/>
                <w:b/>
                <w:kern w:val="0"/>
                <w:sz w:val="24"/>
              </w:rPr>
              <w:t>%</w:t>
            </w:r>
            <w:r>
              <w:rPr>
                <w:rFonts w:ascii="宋体" w:hAnsi="宋体" w:hint="eastAsia"/>
                <w:b/>
                <w:kern w:val="0"/>
                <w:sz w:val="24"/>
              </w:rPr>
              <w:t>）</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Y &lt; 1</w:t>
            </w:r>
            <w:r>
              <w:rPr>
                <w:rFonts w:ascii="宋体" w:hAnsi="宋体" w:hint="eastAsia"/>
                <w:kern w:val="0"/>
                <w:sz w:val="24"/>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1.60%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lastRenderedPageBreak/>
              <w:t>1</w:t>
            </w:r>
            <w:r>
              <w:rPr>
                <w:rFonts w:ascii="宋体" w:hAnsi="宋体" w:hint="eastAsia"/>
                <w:kern w:val="0"/>
                <w:sz w:val="24"/>
              </w:rPr>
              <w:t>年</w:t>
            </w:r>
            <w:r>
              <w:rPr>
                <w:rFonts w:ascii="Arial" w:hAnsi="Arial"/>
                <w:kern w:val="0"/>
                <w:sz w:val="24"/>
              </w:rPr>
              <w:t xml:space="preserve"> ≤ Y &lt; 2</w:t>
            </w:r>
            <w:r>
              <w:rPr>
                <w:rFonts w:ascii="宋体" w:hAnsi="宋体" w:hint="eastAsia"/>
                <w:kern w:val="0"/>
                <w:sz w:val="24"/>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0.90%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2</w:t>
            </w:r>
            <w:r>
              <w:rPr>
                <w:rFonts w:ascii="宋体" w:hAnsi="宋体" w:hint="eastAsia"/>
                <w:kern w:val="0"/>
                <w:sz w:val="24"/>
              </w:rPr>
              <w:t>年</w:t>
            </w:r>
            <w:r>
              <w:rPr>
                <w:rFonts w:ascii="Arial" w:hAnsi="Arial"/>
                <w:kern w:val="0"/>
                <w:sz w:val="24"/>
              </w:rPr>
              <w:t xml:space="preserve"> ≤ Y &lt; 3</w:t>
            </w:r>
            <w:r>
              <w:rPr>
                <w:rFonts w:ascii="宋体" w:hAnsi="宋体" w:hint="eastAsia"/>
                <w:kern w:val="0"/>
                <w:sz w:val="24"/>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0.60%</w:t>
            </w:r>
          </w:p>
        </w:tc>
      </w:tr>
      <w:tr w:rsidR="008553CD">
        <w:trPr>
          <w:trHeight w:val="170"/>
          <w:jc w:val="center"/>
        </w:trPr>
        <w:tc>
          <w:tcPr>
            <w:tcW w:w="3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Y ≥ 3</w:t>
            </w:r>
            <w:r>
              <w:rPr>
                <w:rFonts w:ascii="宋体" w:hAnsi="宋体" w:hint="eastAsia"/>
                <w:kern w:val="0"/>
                <w:sz w:val="24"/>
              </w:rPr>
              <w:t>年</w:t>
            </w:r>
          </w:p>
        </w:tc>
        <w:tc>
          <w:tcPr>
            <w:tcW w:w="3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w:t>
            </w:r>
          </w:p>
        </w:tc>
      </w:tr>
      <w:tr w:rsidR="008553CD">
        <w:trPr>
          <w:trHeight w:val="170"/>
          <w:jc w:val="center"/>
        </w:trPr>
        <w:tc>
          <w:tcPr>
            <w:tcW w:w="6928" w:type="dxa"/>
            <w:gridSpan w:val="2"/>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rPr>
            </w:pPr>
            <w:r>
              <w:rPr>
                <w:rFonts w:ascii="宋体" w:hAnsi="宋体" w:hint="eastAsia"/>
                <w:b/>
              </w:rPr>
              <w:t>C类基金份额申购</w:t>
            </w:r>
          </w:p>
        </w:tc>
      </w:tr>
      <w:tr w:rsidR="008553CD">
        <w:trPr>
          <w:trHeight w:val="170"/>
          <w:jc w:val="center"/>
        </w:trPr>
        <w:tc>
          <w:tcPr>
            <w:tcW w:w="3564" w:type="dxa"/>
            <w:tcMar>
              <w:top w:w="0" w:type="dxa"/>
              <w:left w:w="108" w:type="dxa"/>
              <w:bottom w:w="0" w:type="dxa"/>
              <w:right w:w="108" w:type="dxa"/>
            </w:tcMar>
          </w:tcPr>
          <w:p w:rsidR="008553CD" w:rsidRDefault="008553CD">
            <w:pPr>
              <w:adjustRightInd w:val="0"/>
              <w:snapToGrid w:val="0"/>
              <w:spacing w:line="360" w:lineRule="auto"/>
              <w:ind w:firstLineChars="200" w:firstLine="422"/>
              <w:rPr>
                <w:rFonts w:ascii="Arial" w:hAnsi="Arial"/>
                <w:b/>
              </w:rPr>
            </w:pPr>
            <w:r>
              <w:rPr>
                <w:rFonts w:ascii="宋体" w:hAnsi="宋体" w:hint="eastAsia"/>
                <w:b/>
              </w:rPr>
              <w:t>申购费率（</w:t>
            </w:r>
            <w:r>
              <w:rPr>
                <w:rFonts w:ascii="Arial" w:hAnsi="Arial"/>
                <w:b/>
              </w:rPr>
              <w:t>%</w:t>
            </w:r>
            <w:r>
              <w:rPr>
                <w:rFonts w:ascii="宋体" w:hAnsi="宋体" w:hint="eastAsia"/>
                <w:b/>
              </w:rPr>
              <w:t>）</w:t>
            </w:r>
          </w:p>
        </w:tc>
        <w:tc>
          <w:tcPr>
            <w:tcW w:w="3364" w:type="dxa"/>
            <w:tcMar>
              <w:top w:w="0" w:type="dxa"/>
              <w:left w:w="108" w:type="dxa"/>
              <w:bottom w:w="0" w:type="dxa"/>
              <w:right w:w="108" w:type="dxa"/>
            </w:tcMar>
          </w:tcPr>
          <w:p w:rsidR="008553CD" w:rsidRDefault="008553CD">
            <w:pPr>
              <w:adjustRightInd w:val="0"/>
              <w:snapToGrid w:val="0"/>
              <w:spacing w:line="360" w:lineRule="auto"/>
              <w:ind w:firstLineChars="200" w:firstLine="420"/>
              <w:rPr>
                <w:rFonts w:ascii="Arial" w:hAnsi="Arial"/>
                <w:b/>
              </w:rPr>
            </w:pPr>
            <w:r>
              <w:rPr>
                <w:rFonts w:ascii="Arial" w:hAnsi="Arial" w:hint="eastAsia"/>
              </w:rPr>
              <w:t>0%</w:t>
            </w:r>
          </w:p>
        </w:tc>
      </w:tr>
    </w:tbl>
    <w:p w:rsidR="008553CD" w:rsidRDefault="008553CD">
      <w:pPr>
        <w:snapToGrid w:val="0"/>
        <w:spacing w:line="360" w:lineRule="auto"/>
        <w:ind w:firstLineChars="200" w:firstLine="420"/>
        <w:rPr>
          <w:rFonts w:ascii="Arial" w:hAnsi="Arial"/>
        </w:rPr>
      </w:pPr>
    </w:p>
    <w:p w:rsidR="008553CD" w:rsidRDefault="008553CD">
      <w:pPr>
        <w:snapToGrid w:val="0"/>
        <w:spacing w:line="360" w:lineRule="auto"/>
        <w:ind w:firstLineChars="200" w:firstLine="420"/>
        <w:rPr>
          <w:rFonts w:ascii="Arial" w:hAnsi="Arial"/>
        </w:rPr>
      </w:pPr>
      <w:r>
        <w:rPr>
          <w:rFonts w:ascii="Arial" w:hAnsi="Arial" w:hint="eastAsia"/>
        </w:rPr>
        <w:t>2</w:t>
      </w:r>
      <w:r>
        <w:rPr>
          <w:rFonts w:ascii="Arial" w:hAnsi="Arial" w:hint="eastAsia"/>
        </w:rPr>
        <w:t>、赎回费用</w:t>
      </w:r>
    </w:p>
    <w:p w:rsidR="008553CD" w:rsidRDefault="008553CD">
      <w:pPr>
        <w:snapToGrid w:val="0"/>
        <w:spacing w:line="360" w:lineRule="auto"/>
        <w:ind w:firstLineChars="200" w:firstLine="420"/>
        <w:rPr>
          <w:rFonts w:ascii="Arial" w:hAnsi="Arial"/>
        </w:rPr>
      </w:pPr>
      <w:r>
        <w:rPr>
          <w:rFonts w:ascii="Arial" w:hAnsi="Arial"/>
        </w:rPr>
        <w:t>表</w:t>
      </w:r>
      <w:r>
        <w:rPr>
          <w:rFonts w:ascii="Arial" w:hAnsi="Arial" w:hint="eastAsia"/>
        </w:rPr>
        <w:t>5</w:t>
      </w:r>
      <w:r>
        <w:rPr>
          <w:rFonts w:ascii="Arial" w:hAnsi="Arial"/>
        </w:rPr>
        <w:t>：本基金的赎回费率表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5"/>
        <w:gridCol w:w="3481"/>
      </w:tblGrid>
      <w:tr w:rsidR="008553CD">
        <w:trPr>
          <w:trHeight w:val="164"/>
          <w:jc w:val="center"/>
        </w:trPr>
        <w:tc>
          <w:tcPr>
            <w:tcW w:w="70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宋体" w:hAnsi="宋体"/>
                <w:b/>
                <w:kern w:val="0"/>
                <w:sz w:val="24"/>
              </w:rPr>
            </w:pPr>
            <w:r>
              <w:rPr>
                <w:rFonts w:ascii="宋体" w:hAnsi="宋体" w:hint="eastAsia"/>
                <w:b/>
                <w:kern w:val="0"/>
                <w:sz w:val="24"/>
              </w:rPr>
              <w:t>A类基金份额的赎回费率</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持有基金份额期限</w:t>
            </w:r>
            <w:r>
              <w:rPr>
                <w:rFonts w:ascii="Arial" w:hAnsi="Arial"/>
                <w:b/>
                <w:kern w:val="0"/>
                <w:sz w:val="24"/>
              </w:rPr>
              <w:t>(Y)</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赎回费率</w:t>
            </w:r>
            <w:r>
              <w:rPr>
                <w:rFonts w:ascii="Arial" w:hAnsi="Arial"/>
                <w:b/>
                <w:kern w:val="0"/>
                <w:sz w:val="24"/>
              </w:rPr>
              <w:t>(%)</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Y &lt; 7</w:t>
            </w:r>
            <w:r>
              <w:rPr>
                <w:rFonts w:ascii="宋体" w:hAnsi="宋体" w:hint="eastAsia"/>
                <w:kern w:val="0"/>
                <w:sz w:val="24"/>
              </w:rPr>
              <w:t>日</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1.50%</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7</w:t>
            </w:r>
            <w:r>
              <w:rPr>
                <w:rFonts w:ascii="宋体" w:hAnsi="宋体" w:hint="eastAsia"/>
                <w:kern w:val="0"/>
                <w:sz w:val="24"/>
              </w:rPr>
              <w:t>日</w:t>
            </w:r>
            <w:r>
              <w:rPr>
                <w:rFonts w:ascii="Arial" w:hAnsi="Arial"/>
                <w:kern w:val="0"/>
                <w:sz w:val="24"/>
              </w:rPr>
              <w:t>≤ Y &lt; 30</w:t>
            </w:r>
            <w:r>
              <w:rPr>
                <w:rFonts w:ascii="宋体" w:hAnsi="宋体" w:hint="eastAsia"/>
                <w:kern w:val="0"/>
                <w:sz w:val="24"/>
              </w:rPr>
              <w:t>日</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0.75%</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30</w:t>
            </w:r>
            <w:r>
              <w:rPr>
                <w:rFonts w:ascii="宋体" w:hAnsi="宋体" w:hint="eastAsia"/>
                <w:kern w:val="0"/>
                <w:sz w:val="24"/>
              </w:rPr>
              <w:t>日</w:t>
            </w:r>
            <w:r>
              <w:rPr>
                <w:rFonts w:ascii="Arial" w:hAnsi="Arial"/>
                <w:kern w:val="0"/>
                <w:sz w:val="24"/>
              </w:rPr>
              <w:t>≤Y &lt; 1</w:t>
            </w:r>
            <w:r>
              <w:rPr>
                <w:rFonts w:ascii="宋体" w:hAnsi="宋体" w:hint="eastAsia"/>
                <w:kern w:val="0"/>
                <w:sz w:val="24"/>
              </w:rPr>
              <w:t>年</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0.50%</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1≤ Y &lt; 2</w:t>
            </w:r>
            <w:r>
              <w:rPr>
                <w:rFonts w:ascii="宋体" w:hAnsi="宋体" w:hint="eastAsia"/>
                <w:kern w:val="0"/>
                <w:sz w:val="24"/>
              </w:rPr>
              <w:t>年</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0.25%</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Y ≥ 2</w:t>
            </w:r>
            <w:r>
              <w:rPr>
                <w:rFonts w:ascii="宋体" w:hAnsi="宋体" w:hint="eastAsia"/>
                <w:kern w:val="0"/>
                <w:sz w:val="24"/>
              </w:rPr>
              <w:t>年</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0</w:t>
            </w:r>
          </w:p>
        </w:tc>
      </w:tr>
      <w:tr w:rsidR="008553CD">
        <w:trPr>
          <w:trHeight w:val="164"/>
          <w:jc w:val="center"/>
        </w:trPr>
        <w:tc>
          <w:tcPr>
            <w:tcW w:w="70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hint="eastAsia"/>
                <w:kern w:val="0"/>
                <w:sz w:val="24"/>
              </w:rPr>
              <w:t>C</w:t>
            </w:r>
            <w:r>
              <w:rPr>
                <w:rFonts w:ascii="Arial" w:hAnsi="Arial" w:hint="eastAsia"/>
                <w:kern w:val="0"/>
                <w:sz w:val="24"/>
              </w:rPr>
              <w:t>类基金份额的赎回费率</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持有基金份额期限</w:t>
            </w:r>
            <w:r>
              <w:rPr>
                <w:rFonts w:ascii="Arial" w:hAnsi="Arial"/>
                <w:b/>
                <w:kern w:val="0"/>
                <w:sz w:val="24"/>
              </w:rPr>
              <w:t>(Y)</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2"/>
              <w:rPr>
                <w:rFonts w:ascii="Arial" w:hAnsi="Arial"/>
                <w:b/>
                <w:kern w:val="0"/>
                <w:sz w:val="24"/>
              </w:rPr>
            </w:pPr>
            <w:r>
              <w:rPr>
                <w:rFonts w:ascii="宋体" w:hAnsi="宋体" w:hint="eastAsia"/>
                <w:b/>
                <w:kern w:val="0"/>
                <w:sz w:val="24"/>
              </w:rPr>
              <w:t>赎回费率</w:t>
            </w:r>
            <w:r>
              <w:rPr>
                <w:rFonts w:ascii="Arial" w:hAnsi="Arial"/>
                <w:b/>
                <w:kern w:val="0"/>
                <w:sz w:val="24"/>
              </w:rPr>
              <w:t>(%)</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kern w:val="0"/>
                <w:sz w:val="24"/>
              </w:rPr>
              <w:t xml:space="preserve">Y &lt; </w:t>
            </w:r>
            <w:r>
              <w:rPr>
                <w:rFonts w:ascii="Arial" w:hAnsi="Arial" w:hint="eastAsia"/>
                <w:kern w:val="0"/>
                <w:sz w:val="24"/>
              </w:rPr>
              <w:t>30</w:t>
            </w:r>
            <w:r>
              <w:rPr>
                <w:rFonts w:ascii="宋体" w:hAnsi="宋体" w:hint="eastAsia"/>
                <w:kern w:val="0"/>
                <w:sz w:val="24"/>
              </w:rPr>
              <w:t>日</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hint="eastAsia"/>
                <w:kern w:val="0"/>
                <w:sz w:val="24"/>
              </w:rPr>
              <w:t>0.50</w:t>
            </w:r>
            <w:r>
              <w:rPr>
                <w:rFonts w:ascii="Arial" w:hAnsi="Arial"/>
                <w:kern w:val="0"/>
                <w:sz w:val="24"/>
              </w:rPr>
              <w:t>%</w:t>
            </w:r>
          </w:p>
        </w:tc>
      </w:tr>
      <w:tr w:rsidR="008553CD">
        <w:trPr>
          <w:trHeight w:val="164"/>
          <w:jc w:val="center"/>
        </w:trPr>
        <w:tc>
          <w:tcPr>
            <w:tcW w:w="3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hint="eastAsia"/>
                <w:kern w:val="0"/>
                <w:sz w:val="24"/>
              </w:rPr>
              <w:t>30</w:t>
            </w:r>
            <w:r>
              <w:rPr>
                <w:rFonts w:ascii="宋体" w:hAnsi="宋体" w:hint="eastAsia"/>
                <w:kern w:val="0"/>
                <w:sz w:val="24"/>
              </w:rPr>
              <w:t>日</w:t>
            </w:r>
            <w:r>
              <w:rPr>
                <w:rFonts w:ascii="Arial" w:hAnsi="Arial"/>
                <w:kern w:val="0"/>
                <w:sz w:val="24"/>
              </w:rPr>
              <w:t xml:space="preserve">≤ Y </w:t>
            </w:r>
          </w:p>
        </w:tc>
        <w:tc>
          <w:tcPr>
            <w:tcW w:w="34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3CD" w:rsidRDefault="008553CD">
            <w:pPr>
              <w:widowControl/>
              <w:adjustRightInd w:val="0"/>
              <w:snapToGrid w:val="0"/>
              <w:spacing w:line="360" w:lineRule="auto"/>
              <w:ind w:firstLineChars="200" w:firstLine="480"/>
              <w:rPr>
                <w:rFonts w:ascii="Arial" w:hAnsi="Arial"/>
                <w:kern w:val="0"/>
                <w:sz w:val="24"/>
              </w:rPr>
            </w:pPr>
            <w:r>
              <w:rPr>
                <w:rFonts w:ascii="Arial" w:hAnsi="Arial" w:hint="eastAsia"/>
                <w:kern w:val="0"/>
                <w:sz w:val="24"/>
              </w:rPr>
              <w:t>0.00</w:t>
            </w:r>
            <w:r>
              <w:rPr>
                <w:rFonts w:ascii="Arial" w:hAnsi="Arial"/>
                <w:kern w:val="0"/>
                <w:sz w:val="24"/>
              </w:rPr>
              <w:t>%</w:t>
            </w:r>
          </w:p>
        </w:tc>
      </w:tr>
    </w:tbl>
    <w:p w:rsidR="008553CD" w:rsidRDefault="008553CD" w:rsidP="00BF091F">
      <w:pPr>
        <w:adjustRightInd w:val="0"/>
        <w:snapToGrid w:val="0"/>
        <w:spacing w:line="360" w:lineRule="auto"/>
        <w:rPr>
          <w:rFonts w:ascii="Arial" w:hAnsi="Arial"/>
          <w:sz w:val="18"/>
        </w:rPr>
      </w:pPr>
    </w:p>
    <w:p w:rsidR="008553CD" w:rsidRDefault="008553CD">
      <w:pPr>
        <w:adjustRightInd w:val="0"/>
        <w:snapToGrid w:val="0"/>
        <w:spacing w:line="360" w:lineRule="auto"/>
        <w:ind w:firstLineChars="200" w:firstLine="360"/>
        <w:rPr>
          <w:rFonts w:ascii="Arial" w:hAnsi="Arial"/>
          <w:sz w:val="18"/>
        </w:rPr>
      </w:pPr>
      <w:r>
        <w:rPr>
          <w:rFonts w:ascii="Arial" w:hAnsi="Arial" w:hint="eastAsia"/>
          <w:vanish/>
          <w:sz w:val="18"/>
        </w:rPr>
        <w:br/>
      </w:r>
      <w:r>
        <w:rPr>
          <w:rFonts w:ascii="Arial" w:hAnsi="Arial" w:hint="eastAsia"/>
          <w:sz w:val="18"/>
        </w:rPr>
        <w:t>注：</w:t>
      </w:r>
      <w:r>
        <w:rPr>
          <w:rFonts w:ascii="Arial" w:hAnsi="Arial"/>
          <w:sz w:val="18"/>
        </w:rPr>
        <w:t>1</w:t>
      </w:r>
      <w:r>
        <w:rPr>
          <w:rFonts w:ascii="Arial" w:hAnsi="Arial" w:hint="eastAsia"/>
          <w:sz w:val="18"/>
        </w:rPr>
        <w:t>年指</w:t>
      </w:r>
      <w:r>
        <w:rPr>
          <w:rFonts w:ascii="Arial" w:hAnsi="Arial"/>
          <w:sz w:val="18"/>
        </w:rPr>
        <w:t>365</w:t>
      </w:r>
      <w:r>
        <w:rPr>
          <w:rFonts w:ascii="Arial" w:hAnsi="Arial" w:hint="eastAsia"/>
          <w:sz w:val="18"/>
        </w:rPr>
        <w:t>天，</w:t>
      </w:r>
      <w:r>
        <w:rPr>
          <w:rFonts w:ascii="Arial" w:hAnsi="Arial" w:hint="eastAsia"/>
          <w:sz w:val="18"/>
        </w:rPr>
        <w:t>1</w:t>
      </w:r>
      <w:r>
        <w:rPr>
          <w:rFonts w:ascii="Arial" w:hAnsi="Arial" w:hint="eastAsia"/>
          <w:sz w:val="18"/>
        </w:rPr>
        <w:t>指月</w:t>
      </w:r>
      <w:r>
        <w:rPr>
          <w:rFonts w:ascii="Arial" w:hAnsi="Arial" w:hint="eastAsia"/>
          <w:sz w:val="18"/>
        </w:rPr>
        <w:t>30</w:t>
      </w:r>
      <w:r>
        <w:rPr>
          <w:rFonts w:ascii="Arial" w:hAnsi="Arial" w:hint="eastAsia"/>
          <w:sz w:val="18"/>
        </w:rPr>
        <w:t>日</w:t>
      </w:r>
    </w:p>
    <w:p w:rsidR="008553CD" w:rsidRDefault="008553CD">
      <w:pPr>
        <w:snapToGrid w:val="0"/>
        <w:spacing w:line="360" w:lineRule="auto"/>
        <w:ind w:firstLineChars="200" w:firstLine="420"/>
        <w:rPr>
          <w:rFonts w:ascii="Arial" w:hAnsi="Arial"/>
        </w:rPr>
      </w:pPr>
      <w:r>
        <w:rPr>
          <w:rFonts w:ascii="Arial" w:hAnsi="Arial" w:hint="eastAsia"/>
        </w:rPr>
        <w:t>3</w:t>
      </w:r>
      <w:r>
        <w:rPr>
          <w:rFonts w:ascii="Arial" w:hAnsi="Arial" w:hint="eastAsia"/>
        </w:rPr>
        <w:t>、转换费用</w:t>
      </w:r>
    </w:p>
    <w:p w:rsidR="008553CD" w:rsidRDefault="008553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宋体" w:hAnsi="宋体"/>
          <w:kern w:val="0"/>
        </w:rPr>
      </w:pPr>
      <w:r>
        <w:rPr>
          <w:rFonts w:ascii="宋体" w:hAnsi="宋体"/>
          <w:kern w:val="0"/>
        </w:rPr>
        <w:t>基金转换费用由转出基金赎回费</w:t>
      </w:r>
      <w:r>
        <w:rPr>
          <w:rFonts w:ascii="宋体" w:hAnsi="宋体" w:hint="eastAsia"/>
          <w:kern w:val="0"/>
        </w:rPr>
        <w:t>和</w:t>
      </w:r>
      <w:r>
        <w:rPr>
          <w:rFonts w:ascii="宋体" w:hAnsi="宋体"/>
          <w:kern w:val="0"/>
        </w:rPr>
        <w:t>申购费补差两部分构成，</w:t>
      </w:r>
      <w:r>
        <w:rPr>
          <w:rFonts w:ascii="宋体" w:hAnsi="宋体" w:hint="eastAsia"/>
          <w:kern w:val="0"/>
        </w:rPr>
        <w:t>其中，申购费补差具体收取情况，视每次转换时的两只基金的申购费率的差异情况而定</w:t>
      </w:r>
      <w:r>
        <w:rPr>
          <w:rFonts w:ascii="宋体" w:hAnsi="宋体"/>
          <w:kern w:val="0"/>
        </w:rPr>
        <w:t>。基金转换费用由基金持有人承担。</w:t>
      </w:r>
    </w:p>
    <w:p w:rsidR="008553CD" w:rsidRDefault="008553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20"/>
        <w:rPr>
          <w:rFonts w:ascii="Arial" w:hAnsi="Arial"/>
          <w:b/>
        </w:rPr>
      </w:pPr>
      <w:r>
        <w:rPr>
          <w:rFonts w:ascii="Arial" w:hAnsi="Arial" w:hint="eastAsia"/>
          <w:kern w:val="0"/>
        </w:rPr>
        <w:t>基金管理人可根据有关法律规定和市场情况，调整申购金额、赎回份额和账户最低持有余额的数量限制，基金管理人必须最迟在调整前</w:t>
      </w:r>
      <w:r>
        <w:rPr>
          <w:rFonts w:ascii="Arial" w:hAnsi="Arial"/>
          <w:kern w:val="0"/>
        </w:rPr>
        <w:t>2</w:t>
      </w:r>
      <w:r>
        <w:rPr>
          <w:rFonts w:ascii="Arial" w:hAnsi="Arial" w:hint="eastAsia"/>
          <w:kern w:val="0"/>
        </w:rPr>
        <w:t>日在至少一种指定媒体上公告。</w:t>
      </w:r>
    </w:p>
    <w:p w:rsidR="008553CD" w:rsidRDefault="008553CD">
      <w:pPr>
        <w:adjustRightInd w:val="0"/>
        <w:snapToGrid w:val="0"/>
        <w:spacing w:line="360" w:lineRule="auto"/>
        <w:ind w:firstLineChars="200" w:firstLine="422"/>
        <w:rPr>
          <w:rFonts w:ascii="Arial" w:hAnsi="Arial"/>
          <w:b/>
        </w:rPr>
      </w:pPr>
      <w:r>
        <w:rPr>
          <w:rFonts w:ascii="Arial" w:hAnsi="Arial"/>
          <w:b/>
        </w:rPr>
        <w:t>三、不列入基金费用的项目</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rsidR="008553CD" w:rsidRDefault="008553CD">
      <w:pPr>
        <w:adjustRightInd w:val="0"/>
        <w:snapToGrid w:val="0"/>
        <w:spacing w:line="360" w:lineRule="auto"/>
        <w:ind w:firstLineChars="200" w:firstLine="422"/>
        <w:rPr>
          <w:rFonts w:ascii="Arial" w:hAnsi="Arial"/>
          <w:b/>
        </w:rPr>
      </w:pPr>
      <w:r>
        <w:rPr>
          <w:rFonts w:ascii="Arial" w:hAnsi="Arial"/>
          <w:b/>
        </w:rPr>
        <w:lastRenderedPageBreak/>
        <w:t>四、费用调整</w:t>
      </w:r>
    </w:p>
    <w:p w:rsidR="008553CD" w:rsidRDefault="008553CD" w:rsidP="00EC6F0A">
      <w:pPr>
        <w:adjustRightInd w:val="0"/>
        <w:snapToGrid w:val="0"/>
        <w:spacing w:line="360" w:lineRule="auto"/>
        <w:ind w:firstLineChars="200" w:firstLine="420"/>
        <w:rPr>
          <w:rFonts w:ascii="Arial" w:hAnsi="Arial"/>
          <w:b/>
        </w:rPr>
      </w:pPr>
      <w:r>
        <w:rPr>
          <w:rFonts w:ascii="Arial" w:hAnsi="Arial" w:hint="eastAsia"/>
        </w:rPr>
        <w:t>基金管理人和基金托管人可根据基金发展情况调整基金管理费率、基金托管费率、销售服务费率。降低基金管理费率、基金托管费率、销售服务费率，无须召开基金份额持有人大会。基金管理人必须依照有关规定最迟于新的费率实施日前在指定媒体和基金管理人网站上刊登公告。</w:t>
      </w:r>
      <w:r>
        <w:rPr>
          <w:rFonts w:ascii="Arial" w:hAnsi="Arial"/>
          <w:b/>
        </w:rPr>
        <w:t>五、基金税收</w:t>
      </w:r>
    </w:p>
    <w:p w:rsidR="008553CD" w:rsidRDefault="008553CD">
      <w:pPr>
        <w:adjustRightInd w:val="0"/>
        <w:snapToGrid w:val="0"/>
        <w:spacing w:line="360" w:lineRule="auto"/>
        <w:ind w:firstLineChars="200" w:firstLine="420"/>
        <w:rPr>
          <w:rFonts w:ascii="Arial" w:hAnsi="Arial"/>
        </w:rPr>
      </w:pPr>
      <w:r>
        <w:rPr>
          <w:rFonts w:ascii="Arial" w:hAnsi="Arial" w:hint="eastAsia"/>
        </w:rPr>
        <w:t>基金和基金份额持有人根据国家法律法规的规定，履行纳税义务。</w:t>
      </w:r>
    </w:p>
    <w:p w:rsidR="008553CD" w:rsidRDefault="008553CD">
      <w:pPr>
        <w:adjustRightInd w:val="0"/>
        <w:snapToGrid w:val="0"/>
        <w:spacing w:line="360" w:lineRule="auto"/>
        <w:ind w:firstLineChars="200" w:firstLine="420"/>
        <w:rPr>
          <w:rFonts w:ascii="Arial" w:hAnsi="Arial"/>
        </w:rPr>
        <w:sectPr w:rsidR="008553CD">
          <w:pgSz w:w="11906" w:h="16838"/>
          <w:pgMar w:top="1440" w:right="1800" w:bottom="1440" w:left="1800" w:header="851" w:footer="992" w:gutter="0"/>
          <w:cols w:space="720"/>
          <w:titlePg/>
          <w:docGrid w:linePitch="312"/>
        </w:sectPr>
      </w:pPr>
    </w:p>
    <w:p w:rsidR="008553CD" w:rsidRDefault="008553CD">
      <w:pPr>
        <w:pStyle w:val="11"/>
        <w:snapToGrid w:val="0"/>
        <w:spacing w:before="0" w:after="0" w:line="360" w:lineRule="auto"/>
        <w:ind w:firstLineChars="200" w:firstLine="562"/>
        <w:rPr>
          <w:rFonts w:ascii="Arial" w:eastAsia="宋体" w:hAnsi="Arial"/>
          <w:b/>
          <w:sz w:val="28"/>
        </w:rPr>
      </w:pPr>
      <w:bookmarkStart w:id="64" w:name="_Toc214873603"/>
      <w:bookmarkStart w:id="65" w:name="_Toc454804372"/>
      <w:r>
        <w:rPr>
          <w:rFonts w:ascii="Arial" w:eastAsia="宋体" w:hAnsi="Arial"/>
          <w:b/>
          <w:sz w:val="28"/>
        </w:rPr>
        <w:lastRenderedPageBreak/>
        <w:t>第十四部分</w:t>
      </w:r>
      <w:r>
        <w:rPr>
          <w:rFonts w:ascii="Arial" w:eastAsia="宋体" w:hAnsi="Arial"/>
          <w:b/>
          <w:sz w:val="28"/>
        </w:rPr>
        <w:t xml:space="preserve">  </w:t>
      </w:r>
      <w:r>
        <w:rPr>
          <w:rFonts w:ascii="Arial" w:eastAsia="宋体" w:hAnsi="Arial"/>
          <w:b/>
          <w:sz w:val="28"/>
        </w:rPr>
        <w:t>基金的会计与审计</w:t>
      </w:r>
      <w:bookmarkEnd w:id="64"/>
      <w:bookmarkEnd w:id="65"/>
    </w:p>
    <w:p w:rsidR="008553CD" w:rsidRDefault="008553CD">
      <w:pPr>
        <w:adjustRightInd w:val="0"/>
        <w:snapToGrid w:val="0"/>
        <w:spacing w:line="360" w:lineRule="auto"/>
        <w:ind w:firstLineChars="200" w:firstLine="422"/>
        <w:rPr>
          <w:rFonts w:ascii="Arial" w:hAnsi="Arial"/>
          <w:b/>
        </w:rPr>
      </w:pPr>
      <w:r>
        <w:rPr>
          <w:rFonts w:ascii="Arial" w:hAnsi="Arial"/>
          <w:b/>
        </w:rPr>
        <w:t>一、基金的会计政策</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、基金管理人为本基金的会计责任方；</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、本基金的会计年度为公历每年的</w:t>
      </w:r>
      <w:r>
        <w:rPr>
          <w:rFonts w:ascii="Arial" w:hAnsi="Arial"/>
        </w:rPr>
        <w:t>1</w:t>
      </w:r>
      <w:r>
        <w:rPr>
          <w:rFonts w:ascii="Arial" w:hAnsi="Arial" w:hint="eastAsia"/>
        </w:rPr>
        <w:t>月</w:t>
      </w:r>
      <w:r>
        <w:rPr>
          <w:rFonts w:ascii="Arial" w:hAnsi="Arial"/>
        </w:rPr>
        <w:t>1</w:t>
      </w:r>
      <w:r>
        <w:rPr>
          <w:rFonts w:ascii="Arial" w:hAnsi="Arial" w:hint="eastAsia"/>
        </w:rPr>
        <w:t>日至</w:t>
      </w:r>
      <w:r>
        <w:rPr>
          <w:rFonts w:ascii="Arial" w:hAnsi="Arial"/>
        </w:rPr>
        <w:t>12</w:t>
      </w:r>
      <w:r>
        <w:rPr>
          <w:rFonts w:ascii="Arial" w:hAnsi="Arial" w:hint="eastAsia"/>
        </w:rPr>
        <w:t>月</w:t>
      </w:r>
      <w:r>
        <w:rPr>
          <w:rFonts w:ascii="Arial" w:hAnsi="Arial"/>
        </w:rPr>
        <w:t>31</w:t>
      </w:r>
      <w:r>
        <w:rPr>
          <w:rFonts w:ascii="Arial" w:hAnsi="Arial" w:hint="eastAsia"/>
        </w:rPr>
        <w:t>日，如果基金合同生效所在的会计年度，基金合同生效少于</w:t>
      </w:r>
      <w:r>
        <w:rPr>
          <w:rFonts w:ascii="Arial" w:hAnsi="Arial"/>
        </w:rPr>
        <w:t>3</w:t>
      </w:r>
      <w:r>
        <w:rPr>
          <w:rFonts w:ascii="Arial" w:hAnsi="Arial" w:hint="eastAsia"/>
        </w:rPr>
        <w:t>个月，可以并入下一个会计年度；</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、本基金的会计核算以人民币为记账本位币，以人民币元为记账单位；</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、会计制度执行国家有关的会计制度；</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、本基金独立建账、独立核算；</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、基金管理人及基金托管人分别保留完整的会计账目、凭证并进行日常的会计核算，按照有关规定编制基金会计报表；</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hint="eastAsia"/>
        </w:rPr>
        <w:t>、基金托管人定期与基金管理人就基金的会计核算、报表编制等进行核对并书面确认。</w:t>
      </w:r>
    </w:p>
    <w:p w:rsidR="008553CD" w:rsidRDefault="008553CD">
      <w:pPr>
        <w:adjustRightInd w:val="0"/>
        <w:snapToGrid w:val="0"/>
        <w:spacing w:line="360" w:lineRule="auto"/>
        <w:ind w:firstLineChars="200" w:firstLine="422"/>
        <w:rPr>
          <w:rFonts w:ascii="Arial" w:hAnsi="Arial"/>
          <w:b/>
        </w:rPr>
      </w:pPr>
      <w:r>
        <w:rPr>
          <w:rFonts w:ascii="Arial" w:hAnsi="Arial"/>
          <w:b/>
        </w:rPr>
        <w:t>二、基金的审计</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、基金管理人聘请具有从事证券相关业务资格的会计师事务所及其注册会计师对本基金年度财务报表及其他规定事项进行审计。会计师事务所及其注册会计师与基金管理人、基金托管人相互独立。</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、会计师事务所更换经办注册会计师时，应事先征得基金管理人和基金托管人同意。</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、基金管理人</w:t>
      </w:r>
      <w:r>
        <w:rPr>
          <w:rFonts w:ascii="Arial" w:hAnsi="Arial"/>
        </w:rPr>
        <w:t>(</w:t>
      </w:r>
      <w:r>
        <w:rPr>
          <w:rFonts w:ascii="Arial" w:hAnsi="Arial" w:hint="eastAsia"/>
        </w:rPr>
        <w:t>或基金托管人</w:t>
      </w:r>
      <w:r>
        <w:rPr>
          <w:rFonts w:ascii="Arial" w:hAnsi="Arial"/>
        </w:rPr>
        <w:t>)</w:t>
      </w:r>
      <w:r>
        <w:rPr>
          <w:rFonts w:ascii="Arial" w:hAnsi="Arial" w:hint="eastAsia"/>
        </w:rPr>
        <w:t>认为有充足理由更换会计师事务所，经基金托管人</w:t>
      </w:r>
      <w:r>
        <w:rPr>
          <w:rFonts w:ascii="Arial" w:hAnsi="Arial"/>
        </w:rPr>
        <w:t>(</w:t>
      </w:r>
      <w:r>
        <w:rPr>
          <w:rFonts w:ascii="Arial" w:hAnsi="Arial" w:hint="eastAsia"/>
        </w:rPr>
        <w:t>或基金管理人</w:t>
      </w:r>
      <w:r>
        <w:rPr>
          <w:rFonts w:ascii="Arial" w:hAnsi="Arial"/>
        </w:rPr>
        <w:t>)</w:t>
      </w:r>
      <w:r>
        <w:rPr>
          <w:rFonts w:ascii="Arial" w:hAnsi="Arial" w:hint="eastAsia"/>
        </w:rPr>
        <w:t>同意，并报中国证监会备案后可以更换。基金管理人应当依据有关规定在指定媒体上公告。</w:t>
      </w:r>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66" w:name="_Toc79978642"/>
      <w:bookmarkStart w:id="67" w:name="_Toc214873604"/>
      <w:bookmarkStart w:id="68" w:name="_Toc454804373"/>
      <w:r>
        <w:rPr>
          <w:rFonts w:ascii="Arial" w:eastAsia="宋体" w:hAnsi="Arial"/>
          <w:b/>
          <w:sz w:val="28"/>
        </w:rPr>
        <w:t>第十五部分</w:t>
      </w:r>
      <w:r>
        <w:rPr>
          <w:rFonts w:ascii="Arial" w:eastAsia="宋体" w:hAnsi="Arial"/>
          <w:b/>
          <w:sz w:val="28"/>
        </w:rPr>
        <w:t xml:space="preserve">  </w:t>
      </w:r>
      <w:r>
        <w:rPr>
          <w:rFonts w:ascii="Arial" w:eastAsia="宋体" w:hAnsi="Arial"/>
          <w:b/>
          <w:sz w:val="28"/>
        </w:rPr>
        <w:t>基金的信息披露</w:t>
      </w:r>
      <w:bookmarkEnd w:id="66"/>
      <w:bookmarkEnd w:id="67"/>
      <w:bookmarkEnd w:id="68"/>
    </w:p>
    <w:p w:rsidR="008553CD" w:rsidRDefault="008553CD">
      <w:pPr>
        <w:adjustRightInd w:val="0"/>
        <w:snapToGrid w:val="0"/>
        <w:spacing w:line="360" w:lineRule="auto"/>
        <w:ind w:firstLineChars="200" w:firstLine="420"/>
        <w:rPr>
          <w:rFonts w:ascii="Arial" w:hAnsi="Arial"/>
        </w:rPr>
      </w:pPr>
      <w:r>
        <w:rPr>
          <w:rFonts w:ascii="Arial" w:hAnsi="Arial" w:hint="eastAsia"/>
        </w:rPr>
        <w:t>一、本基金的信息披露应符合《基金法》、《运作办法》、《信息披露办法》、基金合同及其他有关规定。</w:t>
      </w:r>
    </w:p>
    <w:p w:rsidR="008553CD" w:rsidRDefault="008553CD">
      <w:pPr>
        <w:adjustRightInd w:val="0"/>
        <w:snapToGrid w:val="0"/>
        <w:spacing w:line="360" w:lineRule="auto"/>
        <w:ind w:firstLineChars="200" w:firstLine="420"/>
        <w:rPr>
          <w:rFonts w:ascii="Arial" w:hAnsi="Arial"/>
        </w:rPr>
      </w:pPr>
      <w:r>
        <w:rPr>
          <w:rFonts w:ascii="Arial" w:hAnsi="Arial" w:hint="eastAsia"/>
        </w:rPr>
        <w:t>二、信息披露义务人</w:t>
      </w:r>
    </w:p>
    <w:p w:rsidR="008553CD" w:rsidRDefault="008553CD">
      <w:pPr>
        <w:adjustRightInd w:val="0"/>
        <w:snapToGrid w:val="0"/>
        <w:spacing w:line="360" w:lineRule="auto"/>
        <w:ind w:firstLineChars="200" w:firstLine="420"/>
        <w:rPr>
          <w:rFonts w:ascii="Arial" w:hAnsi="Arial"/>
          <w:b/>
        </w:rPr>
      </w:pPr>
      <w:r>
        <w:rPr>
          <w:rFonts w:ascii="Arial" w:hAnsi="Arial" w:hint="eastAsia"/>
        </w:rPr>
        <w:t>本基金信息披露义务人包括基金管理人、基金托管人、召集基金份额持有人大会的基金份额持有人等法律法规和中国证监会规定的自然人、法人和其他组织。</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本基金信息披露义务人按照法律法规和中国证监会的规定披露基金信息，并保证所披露信息的真实性、准确性和完整性。</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信息披露义务人应当在中国证监会规定时间内，将应予披露的基金信息通过中国证监会指定的全国性报刊和基金管理人、基金托管人的互联网网站等媒介披露，并保证基金投资者能够按照基金合同约定的时间和方式查阅或者复制公开披露的信息资料。</w:t>
      </w:r>
    </w:p>
    <w:p w:rsidR="008553CD" w:rsidRDefault="008553CD">
      <w:pPr>
        <w:adjustRightInd w:val="0"/>
        <w:snapToGrid w:val="0"/>
        <w:spacing w:line="360" w:lineRule="auto"/>
        <w:ind w:firstLineChars="200" w:firstLine="420"/>
        <w:rPr>
          <w:rFonts w:ascii="Arial" w:hAnsi="Arial"/>
        </w:rPr>
      </w:pPr>
      <w:r>
        <w:rPr>
          <w:rFonts w:ascii="Arial" w:hAnsi="Arial" w:hint="eastAsia"/>
        </w:rPr>
        <w:t>三、本基金信息披露义务人承诺公开披露的基金信息，不得有下列行为：</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、虚假记载、误导性陈述或者重大遗漏；</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2</w:t>
      </w:r>
      <w:r>
        <w:rPr>
          <w:rFonts w:ascii="Arial" w:hAnsi="Arial" w:hint="eastAsia"/>
        </w:rPr>
        <w:t>、对证券投资业绩进行预测；</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、违规承诺收益或者承担损失；</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、诋毁其他基金管理人、基金托管人或者基金份额销售机构；</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、登载任何自然人、法人或者其他组织的祝贺性、恭维性或推荐性的文字；</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、中国证监会禁止的其他行为。</w:t>
      </w:r>
    </w:p>
    <w:p w:rsidR="008553CD" w:rsidRDefault="008553CD">
      <w:pPr>
        <w:adjustRightInd w:val="0"/>
        <w:snapToGrid w:val="0"/>
        <w:spacing w:line="360" w:lineRule="auto"/>
        <w:ind w:firstLineChars="200" w:firstLine="420"/>
        <w:rPr>
          <w:rFonts w:ascii="Arial" w:hAnsi="Arial"/>
        </w:rPr>
      </w:pPr>
      <w:r>
        <w:rPr>
          <w:rFonts w:ascii="Arial" w:hAnsi="Arial" w:hint="eastAsia"/>
        </w:rPr>
        <w:t>四、本基金公开披露的信息应采用中文文本。如同时采用外文文本的，基金信息披露义务人应保证两种文本的内容一致。两种文本发生歧义的，以中文文本为准。</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本基金公开披露的信息采用阿拉伯数字；除特别说明外，货币单位为人民币元。</w:t>
      </w:r>
    </w:p>
    <w:p w:rsidR="008553CD" w:rsidRDefault="008553CD">
      <w:pPr>
        <w:adjustRightInd w:val="0"/>
        <w:snapToGrid w:val="0"/>
        <w:spacing w:line="360" w:lineRule="auto"/>
        <w:ind w:firstLineChars="200" w:firstLine="420"/>
        <w:rPr>
          <w:rFonts w:ascii="Arial" w:hAnsi="Arial"/>
        </w:rPr>
      </w:pPr>
      <w:r>
        <w:rPr>
          <w:rFonts w:ascii="Arial" w:hAnsi="Arial" w:hint="eastAsia"/>
        </w:rPr>
        <w:t>五、公开披露的基金信息</w:t>
      </w:r>
    </w:p>
    <w:p w:rsidR="008553CD" w:rsidRDefault="008553CD">
      <w:pPr>
        <w:adjustRightInd w:val="0"/>
        <w:snapToGrid w:val="0"/>
        <w:spacing w:line="360" w:lineRule="auto"/>
        <w:ind w:firstLineChars="200" w:firstLine="420"/>
        <w:rPr>
          <w:rFonts w:ascii="Arial" w:hAnsi="Arial"/>
        </w:rPr>
      </w:pPr>
      <w:r>
        <w:rPr>
          <w:rFonts w:ascii="Arial" w:hAnsi="Arial" w:hint="eastAsia"/>
        </w:rPr>
        <w:t>公开披露的基金信息包括：</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、招募说明书、基金合同、托管协议</w:t>
      </w:r>
    </w:p>
    <w:p w:rsidR="008553CD" w:rsidRDefault="008553CD">
      <w:pPr>
        <w:adjustRightInd w:val="0"/>
        <w:snapToGrid w:val="0"/>
        <w:spacing w:line="360" w:lineRule="auto"/>
        <w:ind w:firstLineChars="200" w:firstLine="420"/>
        <w:rPr>
          <w:rFonts w:ascii="Arial" w:hAnsi="Arial"/>
        </w:rPr>
      </w:pPr>
      <w:r>
        <w:rPr>
          <w:rFonts w:ascii="Arial" w:hAnsi="Arial" w:hint="eastAsia"/>
        </w:rPr>
        <w:t>基金募集申请经中国证监会核准后，基金管理人在基金份额发售</w:t>
      </w:r>
      <w:r>
        <w:rPr>
          <w:rFonts w:ascii="Arial" w:hAnsi="Arial"/>
        </w:rPr>
        <w:t>3</w:t>
      </w:r>
      <w:r>
        <w:rPr>
          <w:rFonts w:ascii="Arial" w:hAnsi="Arial" w:hint="eastAsia"/>
        </w:rPr>
        <w:t>日前，将招募说明书、基金合同摘要登载在指定媒体和基金管理人网站上；基金管理人、基金托管人应当将基金合同、托管协议登载在网站上。</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招募说明书应当最大限度地披露影响基金投资者决策的全部事项，说明基金认购、申购和赎回安排、基金投资、基金产品特性、风险揭示、信息披露及基金份额持有人服务等内容。本基金合同生效后，基金管理人在每</w:t>
      </w:r>
      <w:r>
        <w:rPr>
          <w:rFonts w:ascii="Arial" w:hAnsi="Arial"/>
        </w:rPr>
        <w:t>6</w:t>
      </w:r>
      <w:r>
        <w:rPr>
          <w:rFonts w:ascii="Arial" w:hAnsi="Arial" w:hint="eastAsia"/>
        </w:rPr>
        <w:t>个月结束之日起</w:t>
      </w:r>
      <w:r>
        <w:rPr>
          <w:rFonts w:ascii="Arial" w:hAnsi="Arial"/>
        </w:rPr>
        <w:t>45</w:t>
      </w:r>
      <w:r>
        <w:rPr>
          <w:rFonts w:ascii="Arial" w:hAnsi="Arial" w:hint="eastAsia"/>
        </w:rPr>
        <w:t>日内，更新招募说明书并登载在网站上，将更新后的招募说明书摘要登载在指定媒体和基金管理人网站上；基金管理人在公告的</w:t>
      </w:r>
      <w:r>
        <w:rPr>
          <w:rFonts w:ascii="Arial" w:hAnsi="Arial"/>
        </w:rPr>
        <w:t>15</w:t>
      </w:r>
      <w:r>
        <w:rPr>
          <w:rFonts w:ascii="Arial" w:hAnsi="Arial" w:hint="eastAsia"/>
        </w:rPr>
        <w:t>日前向中国证监会报送更新的招募说明书，并就有关更新内容提供书面说明。</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基金合同是界定基金合同当事人的各项权利、义务关系，明确基金份额持有人大会召开的规则及具体程序，说明基金产品的特性等涉及基金投资者重大利益的事项的法律文件。</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托管协议是界定基金托管人和基金管理人在基金财产保管及基金运作监督等活动中的权利、义务关系的法律文件。</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、基金份额发售公告</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基金管理人应当就基金份额发售的具体事宜编制基金份额发售公告，并在披露招募说明书的当日登载于指定媒体和基金管理人网站上。</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、基金合同生效公告</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基金管理人应当在本基金合同生效的次日在指定媒体和基金管理人网站上登载基金合同生效公告。</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、基金开始申购、赎回公告</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基金管理人应于申购开始日、赎回开始日前</w:t>
      </w:r>
      <w:r>
        <w:rPr>
          <w:rFonts w:ascii="Arial" w:hAnsi="Arial"/>
        </w:rPr>
        <w:t>2</w:t>
      </w:r>
      <w:r>
        <w:rPr>
          <w:rFonts w:ascii="Arial" w:hAnsi="Arial" w:hint="eastAsia"/>
        </w:rPr>
        <w:t>日在指定媒体及基金管理人网站上公告。</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、基金资产净值、基金份额净值公告</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本基金合同生效后，在开始办理基金份额申购或者赎回前，基金管理人应当至少每周公告一次基金资产净值和各类基金份额净值。</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在开始办理基金份额申购或者赎回后，基金管理人应当在每个开放日的次日，通过网站、申购赎回代理机构以及其他媒介，披露开放日的各类基金份额净值和基金份额累计净值。</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公告半年度和年度最后一个市场交易日基金资产净值和各类基金份额净值。基金管理人应当在前款规定的市场交易日的次日，将基金资产净值、各类基金份额净值和基金份额累计净值登载在指定媒体和基金管理人网站上。</w:t>
      </w:r>
    </w:p>
    <w:p w:rsidR="008553CD" w:rsidRDefault="008553CD">
      <w:pPr>
        <w:adjustRightInd w:val="0"/>
        <w:snapToGrid w:val="0"/>
        <w:spacing w:line="360" w:lineRule="auto"/>
        <w:ind w:firstLineChars="200" w:firstLine="420"/>
        <w:rPr>
          <w:rFonts w:ascii="Arial" w:hAnsi="Arial"/>
        </w:rPr>
      </w:pPr>
      <w:r>
        <w:rPr>
          <w:rFonts w:ascii="Arial" w:hAnsi="Arial" w:hint="eastAsia"/>
        </w:rPr>
        <w:t>6</w:t>
      </w:r>
      <w:r>
        <w:rPr>
          <w:rFonts w:ascii="Arial" w:hAnsi="Arial" w:hint="eastAsia"/>
        </w:rPr>
        <w:t>、基金定期报告，包括基金年度报告、基金半年度报告和基金季度报告</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基金管理人应当在每年结束之日起</w:t>
      </w:r>
      <w:r>
        <w:rPr>
          <w:rFonts w:ascii="Arial" w:hAnsi="Arial"/>
        </w:rPr>
        <w:t>90</w:t>
      </w:r>
      <w:r>
        <w:rPr>
          <w:rFonts w:ascii="Arial" w:hAnsi="Arial" w:hint="eastAsia"/>
        </w:rPr>
        <w:t>日内，编制完成基金年度报告，并将年度报告正文登载于网站上，将年度报告摘要登载在指定媒体和基金管理人网站上。基金年度报告的财务会计报告应当经过审计。</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基金管理人应当在上半年结束之日起</w:t>
      </w:r>
      <w:r>
        <w:rPr>
          <w:rFonts w:ascii="Arial" w:hAnsi="Arial"/>
        </w:rPr>
        <w:t>60</w:t>
      </w:r>
      <w:r>
        <w:rPr>
          <w:rFonts w:ascii="Arial" w:hAnsi="Arial" w:hint="eastAsia"/>
        </w:rPr>
        <w:t>日内，编制完成基金半年度报告，并将半年度报告正文登载在网站上，将半年度报告摘要登载在指定媒体和基金管理人网站上。</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基金管理人应当在每个季度结束之日起</w:t>
      </w:r>
      <w:r>
        <w:rPr>
          <w:rFonts w:ascii="Arial" w:hAnsi="Arial"/>
        </w:rPr>
        <w:t>15</w:t>
      </w:r>
      <w:r>
        <w:rPr>
          <w:rFonts w:ascii="Arial" w:hAnsi="Arial" w:hint="eastAsia"/>
        </w:rPr>
        <w:t>个工作日内，编制完成基金季度报告，并将季度报告登载在指定媒体和基金管理人网站上。</w:t>
      </w:r>
    </w:p>
    <w:p w:rsidR="008553CD" w:rsidRDefault="008553CD">
      <w:pPr>
        <w:adjustRightInd w:val="0"/>
        <w:snapToGrid w:val="0"/>
        <w:spacing w:line="360" w:lineRule="auto"/>
        <w:ind w:firstLineChars="200" w:firstLine="420"/>
        <w:rPr>
          <w:rFonts w:ascii="Arial" w:hAnsi="Arial"/>
        </w:rPr>
      </w:pPr>
      <w:r>
        <w:rPr>
          <w:rFonts w:ascii="Arial" w:hAnsi="Arial" w:hint="eastAsia"/>
        </w:rPr>
        <w:t>基金合同生效不足</w:t>
      </w:r>
      <w:r>
        <w:rPr>
          <w:rFonts w:ascii="Arial" w:hAnsi="Arial"/>
        </w:rPr>
        <w:t>2</w:t>
      </w:r>
      <w:r>
        <w:rPr>
          <w:rFonts w:ascii="Arial" w:hAnsi="Arial" w:hint="eastAsia"/>
        </w:rPr>
        <w:t>个月的，基金管理人可以不编制当期季度报告、半年度报告或者年度报告。</w:t>
      </w:r>
    </w:p>
    <w:p w:rsidR="008553CD" w:rsidRDefault="008553CD">
      <w:pPr>
        <w:adjustRightInd w:val="0"/>
        <w:snapToGrid w:val="0"/>
        <w:spacing w:line="360" w:lineRule="auto"/>
        <w:ind w:firstLineChars="200" w:firstLine="420"/>
        <w:rPr>
          <w:rFonts w:ascii="Arial" w:hAnsi="Arial"/>
        </w:rPr>
      </w:pPr>
      <w:r>
        <w:rPr>
          <w:rFonts w:ascii="Arial" w:hAnsi="Arial" w:hint="eastAsia"/>
        </w:rPr>
        <w:t>基金定期报告在公开披露的第</w:t>
      </w:r>
      <w:r>
        <w:rPr>
          <w:rFonts w:ascii="Arial" w:hAnsi="Arial"/>
        </w:rPr>
        <w:t>2</w:t>
      </w:r>
      <w:r>
        <w:rPr>
          <w:rFonts w:ascii="Arial" w:hAnsi="Arial" w:hint="eastAsia"/>
        </w:rPr>
        <w:t>个工作日，分别报中国证监会和基金管理人主要办公场所所在地中国证监会派出机构备案。报备应当采用电子文本和书面报告两种方式。</w:t>
      </w:r>
    </w:p>
    <w:p w:rsidR="008553CD" w:rsidRDefault="008553CD">
      <w:pPr>
        <w:adjustRightInd w:val="0"/>
        <w:snapToGrid w:val="0"/>
        <w:spacing w:line="360" w:lineRule="auto"/>
        <w:ind w:firstLineChars="200" w:firstLine="420"/>
        <w:rPr>
          <w:rFonts w:ascii="Arial" w:hAnsi="Arial"/>
        </w:rPr>
      </w:pPr>
      <w:r>
        <w:rPr>
          <w:rFonts w:ascii="Arial" w:hAnsi="Arial" w:hint="eastAsia"/>
        </w:rPr>
        <w:t>7</w:t>
      </w:r>
      <w:r>
        <w:rPr>
          <w:rFonts w:ascii="Arial" w:hAnsi="Arial" w:hint="eastAsia"/>
        </w:rPr>
        <w:t>、临时报告</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本基金发生重大事件，有关信息披露义务人应当在</w:t>
      </w:r>
      <w:r>
        <w:rPr>
          <w:rFonts w:ascii="Arial" w:hAnsi="Arial"/>
        </w:rPr>
        <w:t>2</w:t>
      </w:r>
      <w:r>
        <w:rPr>
          <w:rFonts w:ascii="Arial" w:hAnsi="Arial" w:hint="eastAsia"/>
        </w:rPr>
        <w:t>日内编制临时报告书，予以公告，并在公开披露日分别报中国证监会和基金管理人主要办公场所所在地中国证监会派出机构备案。</w:t>
      </w:r>
    </w:p>
    <w:p w:rsidR="008553CD" w:rsidRDefault="008553CD">
      <w:pPr>
        <w:adjustRightInd w:val="0"/>
        <w:snapToGrid w:val="0"/>
        <w:spacing w:line="360" w:lineRule="auto"/>
        <w:ind w:firstLineChars="200" w:firstLine="420"/>
        <w:rPr>
          <w:rFonts w:ascii="Arial" w:hAnsi="Arial"/>
        </w:rPr>
      </w:pPr>
      <w:r>
        <w:rPr>
          <w:rFonts w:ascii="Arial" w:hAnsi="Arial" w:hint="eastAsia"/>
        </w:rPr>
        <w:t>前款所称重大事件，是指可能对基金份额持有人权益或者基金份额的价格产生重大影响的下列事件：</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基金份额持有人大会的召开；</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终止基金合同；</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转换基金运作方式；</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更换基金管理人、基金托管人；</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基金管理人、基金托管人的法定名称、住所发生变更；</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基金管理</w:t>
      </w:r>
      <w:proofErr w:type="gramStart"/>
      <w:r>
        <w:rPr>
          <w:rFonts w:ascii="Arial" w:hAnsi="Arial" w:hint="eastAsia"/>
        </w:rPr>
        <w:t>人股东</w:t>
      </w:r>
      <w:proofErr w:type="gramEnd"/>
      <w:r>
        <w:rPr>
          <w:rFonts w:ascii="Arial" w:hAnsi="Arial" w:hint="eastAsia"/>
        </w:rPr>
        <w:t>及其出资比例发生变更；</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hint="eastAsia"/>
        </w:rPr>
        <w:t>基金募集期延长；</w:t>
      </w:r>
    </w:p>
    <w:p w:rsidR="008553CD" w:rsidRDefault="008553CD">
      <w:pPr>
        <w:adjustRightInd w:val="0"/>
        <w:snapToGrid w:val="0"/>
        <w:spacing w:line="360" w:lineRule="auto"/>
        <w:ind w:firstLineChars="200" w:firstLine="420"/>
        <w:rPr>
          <w:rFonts w:ascii="Arial" w:hAnsi="Arial"/>
        </w:rPr>
      </w:pPr>
      <w:r>
        <w:rPr>
          <w:rFonts w:ascii="Arial" w:hAnsi="Arial"/>
        </w:rPr>
        <w:t>(8)</w:t>
      </w:r>
      <w:r>
        <w:rPr>
          <w:rFonts w:ascii="Arial" w:hAnsi="Arial" w:hint="eastAsia"/>
        </w:rPr>
        <w:t>基金管理人的董事长、总经理及其他高级管理人员、基金经理和基金托管人基金托管部门负责人发生变动；</w:t>
      </w:r>
    </w:p>
    <w:p w:rsidR="008553CD" w:rsidRDefault="008553CD">
      <w:pPr>
        <w:adjustRightInd w:val="0"/>
        <w:snapToGrid w:val="0"/>
        <w:spacing w:line="360" w:lineRule="auto"/>
        <w:ind w:firstLineChars="200" w:firstLine="420"/>
        <w:rPr>
          <w:rFonts w:ascii="Arial" w:hAnsi="Arial"/>
        </w:rPr>
      </w:pPr>
      <w:r>
        <w:rPr>
          <w:rFonts w:ascii="Arial" w:hAnsi="Arial"/>
        </w:rPr>
        <w:t>(9)</w:t>
      </w:r>
      <w:r>
        <w:rPr>
          <w:rFonts w:ascii="Arial" w:hAnsi="Arial" w:hint="eastAsia"/>
        </w:rPr>
        <w:t>基金管理人的董事在一年内变更超过</w:t>
      </w:r>
      <w:r>
        <w:rPr>
          <w:rFonts w:ascii="Arial" w:hAnsi="Arial"/>
        </w:rPr>
        <w:t>50%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rPr>
        <w:t>(10)</w:t>
      </w:r>
      <w:r>
        <w:rPr>
          <w:rFonts w:ascii="Arial" w:hAnsi="Arial" w:hint="eastAsia"/>
        </w:rPr>
        <w:t>基金管理人、基金托管人基金托管部门的主要业务人员在一年内变动超过</w:t>
      </w:r>
      <w:r>
        <w:rPr>
          <w:rFonts w:ascii="Arial" w:hAnsi="Arial"/>
        </w:rPr>
        <w:t>30%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(11)</w:t>
      </w:r>
      <w:r>
        <w:rPr>
          <w:rFonts w:ascii="Arial" w:hAnsi="Arial" w:hint="eastAsia"/>
        </w:rPr>
        <w:t>涉及基金管理人、基金财产、基金托管业务的诉讼；</w:t>
      </w:r>
    </w:p>
    <w:p w:rsidR="008553CD" w:rsidRDefault="008553CD">
      <w:pPr>
        <w:adjustRightInd w:val="0"/>
        <w:snapToGrid w:val="0"/>
        <w:spacing w:line="360" w:lineRule="auto"/>
        <w:ind w:firstLineChars="200" w:firstLine="420"/>
        <w:rPr>
          <w:rFonts w:ascii="Arial" w:hAnsi="Arial"/>
        </w:rPr>
      </w:pPr>
      <w:r>
        <w:rPr>
          <w:rFonts w:ascii="Arial" w:hAnsi="Arial"/>
        </w:rPr>
        <w:t>(12)</w:t>
      </w:r>
      <w:r>
        <w:rPr>
          <w:rFonts w:ascii="Arial" w:hAnsi="Arial" w:hint="eastAsia"/>
        </w:rPr>
        <w:t>基金管理人、基金托管人受到监管部门的调查；</w:t>
      </w:r>
    </w:p>
    <w:p w:rsidR="008553CD" w:rsidRDefault="008553CD">
      <w:pPr>
        <w:adjustRightInd w:val="0"/>
        <w:snapToGrid w:val="0"/>
        <w:spacing w:line="360" w:lineRule="auto"/>
        <w:ind w:firstLineChars="200" w:firstLine="420"/>
        <w:rPr>
          <w:rFonts w:ascii="Arial" w:hAnsi="Arial"/>
        </w:rPr>
      </w:pPr>
      <w:r>
        <w:rPr>
          <w:rFonts w:ascii="Arial" w:hAnsi="Arial"/>
        </w:rPr>
        <w:t>(13)</w:t>
      </w:r>
      <w:r>
        <w:rPr>
          <w:rFonts w:ascii="Arial" w:hAnsi="Arial" w:hint="eastAsia"/>
        </w:rPr>
        <w:t>基金管理人及其董事、总经理及其他高级管理人员、基金经理受到严重行政处罚，基金托管人及其基金托管部门负责人受到严重行政处罚；</w:t>
      </w:r>
    </w:p>
    <w:p w:rsidR="008553CD" w:rsidRDefault="008553CD">
      <w:pPr>
        <w:adjustRightInd w:val="0"/>
        <w:snapToGrid w:val="0"/>
        <w:spacing w:line="360" w:lineRule="auto"/>
        <w:ind w:firstLineChars="200" w:firstLine="420"/>
        <w:rPr>
          <w:rFonts w:ascii="Arial" w:hAnsi="Arial"/>
        </w:rPr>
      </w:pPr>
      <w:r>
        <w:rPr>
          <w:rFonts w:ascii="Arial" w:hAnsi="Arial"/>
        </w:rPr>
        <w:t>(14)</w:t>
      </w:r>
      <w:r>
        <w:rPr>
          <w:rFonts w:ascii="Arial" w:hAnsi="Arial" w:hint="eastAsia"/>
        </w:rPr>
        <w:t>重大关联交易事项；</w:t>
      </w:r>
    </w:p>
    <w:p w:rsidR="008553CD" w:rsidRDefault="008553CD">
      <w:pPr>
        <w:adjustRightInd w:val="0"/>
        <w:snapToGrid w:val="0"/>
        <w:spacing w:line="360" w:lineRule="auto"/>
        <w:ind w:firstLineChars="200" w:firstLine="420"/>
        <w:rPr>
          <w:rFonts w:ascii="Arial" w:hAnsi="Arial"/>
        </w:rPr>
      </w:pPr>
      <w:r>
        <w:rPr>
          <w:rFonts w:ascii="Arial" w:hAnsi="Arial"/>
        </w:rPr>
        <w:t>(15)</w:t>
      </w:r>
      <w:r>
        <w:rPr>
          <w:rFonts w:ascii="Arial" w:hAnsi="Arial" w:hint="eastAsia"/>
        </w:rPr>
        <w:t>基金收益分配事项；</w:t>
      </w:r>
    </w:p>
    <w:p w:rsidR="008553CD" w:rsidRDefault="008553CD">
      <w:pPr>
        <w:adjustRightInd w:val="0"/>
        <w:snapToGrid w:val="0"/>
        <w:spacing w:line="360" w:lineRule="auto"/>
        <w:ind w:firstLineChars="200" w:firstLine="420"/>
        <w:rPr>
          <w:rFonts w:ascii="Arial" w:hAnsi="Arial"/>
        </w:rPr>
      </w:pPr>
      <w:r>
        <w:rPr>
          <w:rFonts w:ascii="Arial" w:hAnsi="Arial"/>
        </w:rPr>
        <w:t>(16)</w:t>
      </w:r>
      <w:r>
        <w:rPr>
          <w:rFonts w:ascii="Arial" w:hAnsi="Arial" w:hint="eastAsia"/>
        </w:rPr>
        <w:t>管理费、托管费、销售服务费等费用计提标准、计提方式和费率发生变更；</w:t>
      </w:r>
    </w:p>
    <w:p w:rsidR="008553CD" w:rsidRDefault="008553CD">
      <w:pPr>
        <w:adjustRightInd w:val="0"/>
        <w:snapToGrid w:val="0"/>
        <w:spacing w:line="360" w:lineRule="auto"/>
        <w:ind w:firstLineChars="200" w:firstLine="420"/>
        <w:rPr>
          <w:rFonts w:ascii="Arial" w:hAnsi="Arial"/>
        </w:rPr>
      </w:pPr>
      <w:r>
        <w:rPr>
          <w:rFonts w:ascii="Arial" w:hAnsi="Arial"/>
        </w:rPr>
        <w:t>(17)</w:t>
      </w:r>
      <w:r>
        <w:rPr>
          <w:rFonts w:ascii="Arial" w:hAnsi="Arial" w:hint="eastAsia"/>
        </w:rPr>
        <w:t>基金份额净值计价错误</w:t>
      </w:r>
      <w:proofErr w:type="gramStart"/>
      <w:r>
        <w:rPr>
          <w:rFonts w:ascii="Arial" w:hAnsi="Arial" w:hint="eastAsia"/>
        </w:rPr>
        <w:t>达基金</w:t>
      </w:r>
      <w:proofErr w:type="gramEnd"/>
      <w:r>
        <w:rPr>
          <w:rFonts w:ascii="Arial" w:hAnsi="Arial" w:hint="eastAsia"/>
        </w:rPr>
        <w:t>份额净值</w:t>
      </w:r>
      <w:r>
        <w:rPr>
          <w:rFonts w:ascii="Arial" w:hAnsi="Arial"/>
        </w:rPr>
        <w:t>0.5%</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rPr>
        <w:t>(18)</w:t>
      </w:r>
      <w:r>
        <w:rPr>
          <w:rFonts w:ascii="Arial" w:hAnsi="Arial" w:hint="eastAsia"/>
        </w:rPr>
        <w:t>基金改聘会计师事务所；</w:t>
      </w:r>
    </w:p>
    <w:p w:rsidR="008553CD" w:rsidRDefault="008553CD">
      <w:pPr>
        <w:adjustRightInd w:val="0"/>
        <w:snapToGrid w:val="0"/>
        <w:spacing w:line="360" w:lineRule="auto"/>
        <w:ind w:firstLineChars="200" w:firstLine="420"/>
        <w:rPr>
          <w:rFonts w:ascii="Arial" w:hAnsi="Arial"/>
        </w:rPr>
      </w:pPr>
      <w:r>
        <w:rPr>
          <w:rFonts w:ascii="Arial" w:hAnsi="Arial"/>
        </w:rPr>
        <w:t>(19)</w:t>
      </w:r>
      <w:r>
        <w:rPr>
          <w:rFonts w:ascii="Arial" w:hAnsi="Arial" w:hint="eastAsia"/>
        </w:rPr>
        <w:t>基金变更、增加或减少销售代理机构；</w:t>
      </w:r>
    </w:p>
    <w:p w:rsidR="008553CD" w:rsidRDefault="008553CD">
      <w:pPr>
        <w:adjustRightInd w:val="0"/>
        <w:snapToGrid w:val="0"/>
        <w:spacing w:line="360" w:lineRule="auto"/>
        <w:ind w:firstLineChars="200" w:firstLine="420"/>
        <w:rPr>
          <w:rFonts w:ascii="Arial" w:hAnsi="Arial"/>
        </w:rPr>
      </w:pPr>
      <w:r>
        <w:rPr>
          <w:rFonts w:ascii="Arial" w:hAnsi="Arial"/>
        </w:rPr>
        <w:t>(20)</w:t>
      </w:r>
      <w:r>
        <w:rPr>
          <w:rFonts w:ascii="Arial" w:hAnsi="Arial" w:hint="eastAsia"/>
        </w:rPr>
        <w:t>基金更换登记结算机构；</w:t>
      </w:r>
    </w:p>
    <w:p w:rsidR="008553CD" w:rsidRDefault="008553CD">
      <w:pPr>
        <w:adjustRightInd w:val="0"/>
        <w:snapToGrid w:val="0"/>
        <w:spacing w:line="360" w:lineRule="auto"/>
        <w:ind w:firstLineChars="200" w:firstLine="420"/>
        <w:rPr>
          <w:rFonts w:ascii="Arial" w:hAnsi="Arial"/>
        </w:rPr>
      </w:pPr>
      <w:r>
        <w:rPr>
          <w:rFonts w:ascii="Arial" w:hAnsi="Arial"/>
        </w:rPr>
        <w:t>(21)</w:t>
      </w:r>
      <w:r>
        <w:rPr>
          <w:rFonts w:ascii="Arial" w:hAnsi="Arial" w:hint="eastAsia"/>
        </w:rPr>
        <w:t>本基金开始办理申购、赎回；</w:t>
      </w:r>
    </w:p>
    <w:p w:rsidR="008553CD" w:rsidRDefault="008553CD">
      <w:pPr>
        <w:adjustRightInd w:val="0"/>
        <w:snapToGrid w:val="0"/>
        <w:spacing w:line="360" w:lineRule="auto"/>
        <w:ind w:firstLineChars="200" w:firstLine="420"/>
        <w:rPr>
          <w:rFonts w:ascii="Arial" w:hAnsi="Arial"/>
        </w:rPr>
      </w:pPr>
      <w:r>
        <w:rPr>
          <w:rFonts w:ascii="Arial" w:hAnsi="Arial"/>
        </w:rPr>
        <w:t>(22)</w:t>
      </w:r>
      <w:r>
        <w:rPr>
          <w:rFonts w:ascii="Arial" w:hAnsi="Arial" w:hint="eastAsia"/>
        </w:rPr>
        <w:t>本基金申购、赎回费率及其收费方式发生变更；</w:t>
      </w:r>
    </w:p>
    <w:p w:rsidR="008553CD" w:rsidRDefault="008553CD">
      <w:pPr>
        <w:adjustRightInd w:val="0"/>
        <w:snapToGrid w:val="0"/>
        <w:spacing w:line="360" w:lineRule="auto"/>
        <w:ind w:firstLineChars="200" w:firstLine="420"/>
        <w:rPr>
          <w:rFonts w:ascii="Arial" w:hAnsi="Arial"/>
        </w:rPr>
      </w:pPr>
      <w:r>
        <w:rPr>
          <w:rFonts w:ascii="Arial" w:hAnsi="Arial"/>
        </w:rPr>
        <w:t>(23)</w:t>
      </w:r>
      <w:r>
        <w:rPr>
          <w:rFonts w:ascii="Arial" w:hAnsi="Arial" w:hint="eastAsia"/>
        </w:rPr>
        <w:t>本基金暂停接受申购、赎回申请；</w:t>
      </w:r>
    </w:p>
    <w:p w:rsidR="008553CD" w:rsidRDefault="008553CD">
      <w:pPr>
        <w:adjustRightInd w:val="0"/>
        <w:snapToGrid w:val="0"/>
        <w:spacing w:line="360" w:lineRule="auto"/>
        <w:ind w:firstLineChars="200" w:firstLine="420"/>
        <w:rPr>
          <w:rFonts w:ascii="Arial" w:hAnsi="Arial"/>
        </w:rPr>
      </w:pPr>
      <w:r>
        <w:rPr>
          <w:rFonts w:ascii="Arial" w:hAnsi="Arial"/>
        </w:rPr>
        <w:t>(24)</w:t>
      </w:r>
      <w:r>
        <w:rPr>
          <w:rFonts w:ascii="Arial" w:hAnsi="Arial" w:hint="eastAsia"/>
        </w:rPr>
        <w:t>本基金暂停接受申购、赎回申请后重新接受申购、赎回申请；</w:t>
      </w:r>
    </w:p>
    <w:p w:rsidR="008553CD" w:rsidRDefault="008553CD">
      <w:pPr>
        <w:adjustRightInd w:val="0"/>
        <w:snapToGrid w:val="0"/>
        <w:spacing w:line="360" w:lineRule="auto"/>
        <w:ind w:firstLineChars="200" w:firstLine="420"/>
        <w:rPr>
          <w:rFonts w:ascii="Arial" w:hAnsi="Arial"/>
        </w:rPr>
      </w:pPr>
      <w:r>
        <w:rPr>
          <w:rFonts w:ascii="Arial" w:hAnsi="Arial"/>
        </w:rPr>
        <w:t>(25)</w:t>
      </w:r>
      <w:r>
        <w:rPr>
          <w:rFonts w:ascii="Arial" w:hAnsi="Arial" w:hint="eastAsia"/>
        </w:rPr>
        <w:t>基金推出新业务或服务；</w:t>
      </w:r>
    </w:p>
    <w:p w:rsidR="008553CD" w:rsidRDefault="008553CD">
      <w:pPr>
        <w:adjustRightInd w:val="0"/>
        <w:snapToGrid w:val="0"/>
        <w:spacing w:line="360" w:lineRule="auto"/>
        <w:ind w:firstLineChars="200" w:firstLine="420"/>
        <w:rPr>
          <w:rFonts w:ascii="Arial" w:hAnsi="Arial"/>
          <w:bCs/>
        </w:rPr>
      </w:pPr>
      <w:r>
        <w:rPr>
          <w:rFonts w:ascii="Arial" w:hAnsi="Arial"/>
        </w:rPr>
        <w:t>(2</w:t>
      </w:r>
      <w:r>
        <w:rPr>
          <w:rFonts w:ascii="Arial" w:hAnsi="Arial" w:hint="eastAsia"/>
        </w:rPr>
        <w:t>6</w:t>
      </w:r>
      <w:r>
        <w:rPr>
          <w:rFonts w:ascii="Arial" w:hAnsi="Arial"/>
        </w:rPr>
        <w:t>)</w:t>
      </w:r>
      <w:r>
        <w:rPr>
          <w:rFonts w:ascii="Arial" w:hAnsi="Arial" w:hint="eastAsia"/>
          <w:bCs/>
        </w:rPr>
        <w:t>调整基金份额类别的设置；</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7</w:t>
      </w:r>
      <w:r>
        <w:rPr>
          <w:rFonts w:ascii="Arial" w:hAnsi="Arial"/>
        </w:rPr>
        <w:t>)</w:t>
      </w:r>
      <w:r>
        <w:rPr>
          <w:rFonts w:ascii="Arial" w:hAnsi="Arial" w:hint="eastAsia"/>
        </w:rPr>
        <w:t>中国证监会规定的其他事项。</w:t>
      </w:r>
    </w:p>
    <w:p w:rsidR="008553CD" w:rsidRDefault="008553CD">
      <w:pPr>
        <w:adjustRightInd w:val="0"/>
        <w:snapToGrid w:val="0"/>
        <w:spacing w:line="360" w:lineRule="auto"/>
        <w:ind w:firstLineChars="200" w:firstLine="420"/>
        <w:rPr>
          <w:rFonts w:ascii="Arial" w:hAnsi="Arial"/>
        </w:rPr>
      </w:pPr>
      <w:r>
        <w:rPr>
          <w:rFonts w:ascii="Arial" w:hAnsi="Arial" w:hint="eastAsia"/>
        </w:rPr>
        <w:t>8</w:t>
      </w:r>
      <w:r>
        <w:rPr>
          <w:rFonts w:ascii="Arial" w:hAnsi="Arial" w:hint="eastAsia"/>
        </w:rPr>
        <w:t>、澄清公告</w:t>
      </w:r>
    </w:p>
    <w:p w:rsidR="008553CD" w:rsidRDefault="008553CD">
      <w:pPr>
        <w:adjustRightInd w:val="0"/>
        <w:snapToGrid w:val="0"/>
        <w:spacing w:line="360" w:lineRule="auto"/>
        <w:ind w:firstLineChars="200" w:firstLine="420"/>
        <w:rPr>
          <w:rFonts w:ascii="Arial" w:hAnsi="Arial"/>
        </w:rPr>
      </w:pPr>
      <w:r>
        <w:rPr>
          <w:rFonts w:ascii="Arial" w:hAnsi="Arial" w:hint="eastAsia"/>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8553CD" w:rsidRDefault="008553CD">
      <w:pPr>
        <w:adjustRightInd w:val="0"/>
        <w:snapToGrid w:val="0"/>
        <w:spacing w:line="360" w:lineRule="auto"/>
        <w:ind w:firstLineChars="200" w:firstLine="420"/>
        <w:rPr>
          <w:rFonts w:ascii="Arial" w:hAnsi="Arial"/>
        </w:rPr>
      </w:pPr>
      <w:r>
        <w:rPr>
          <w:rFonts w:ascii="Arial" w:hAnsi="Arial" w:hint="eastAsia"/>
        </w:rPr>
        <w:t>9</w:t>
      </w:r>
      <w:r>
        <w:rPr>
          <w:rFonts w:ascii="Arial" w:hAnsi="Arial" w:hint="eastAsia"/>
        </w:rPr>
        <w:t>、基金份额持有人大会决议</w:t>
      </w:r>
    </w:p>
    <w:p w:rsidR="008553CD" w:rsidRDefault="008553CD">
      <w:pPr>
        <w:adjustRightInd w:val="0"/>
        <w:snapToGrid w:val="0"/>
        <w:spacing w:line="360" w:lineRule="auto"/>
        <w:ind w:firstLineChars="200" w:firstLine="420"/>
        <w:rPr>
          <w:rFonts w:ascii="Arial" w:hAnsi="Arial"/>
        </w:rPr>
      </w:pPr>
      <w:r>
        <w:rPr>
          <w:rFonts w:ascii="Arial" w:hAnsi="Arial" w:hint="eastAsia"/>
        </w:rPr>
        <w:t>基金份额持有人大会决定的事项，应当依法报中国证监会核准或者备案，并予以公告。召开基金份额持有人大会的，召集人应当至少提前</w:t>
      </w:r>
      <w:r>
        <w:rPr>
          <w:rFonts w:ascii="Arial" w:hAnsi="Arial"/>
        </w:rPr>
        <w:t>30</w:t>
      </w:r>
      <w:r>
        <w:rPr>
          <w:rFonts w:ascii="Arial" w:hAnsi="Arial" w:hint="eastAsia"/>
        </w:rPr>
        <w:t>日公告基金份额持有人大会的召开时间、会议形式、审议事项、议事程序和表决方式等事项。</w:t>
      </w:r>
    </w:p>
    <w:p w:rsidR="008553CD" w:rsidRDefault="008553CD">
      <w:pPr>
        <w:adjustRightInd w:val="0"/>
        <w:snapToGrid w:val="0"/>
        <w:spacing w:line="360" w:lineRule="auto"/>
        <w:ind w:firstLineChars="200" w:firstLine="420"/>
        <w:rPr>
          <w:rFonts w:ascii="Arial" w:hAnsi="Arial"/>
        </w:rPr>
      </w:pPr>
      <w:r>
        <w:rPr>
          <w:rFonts w:ascii="Arial" w:hAnsi="Arial" w:hint="eastAsia"/>
        </w:rPr>
        <w:t>基金份额持有人依法自行召集基金份额持有人大会，基金管理人、基金托管人对基金份额持有人大会决定的事项不依法履行信息披露义务的，召集人应当履行相关信息披露义务。</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0</w:t>
      </w:r>
      <w:r>
        <w:rPr>
          <w:rFonts w:ascii="Arial" w:hAnsi="Arial" w:hint="eastAsia"/>
        </w:rPr>
        <w:t>、中国证监会规定的其他信息。</w:t>
      </w:r>
    </w:p>
    <w:p w:rsidR="008553CD" w:rsidRDefault="008553CD">
      <w:pPr>
        <w:adjustRightInd w:val="0"/>
        <w:snapToGrid w:val="0"/>
        <w:spacing w:line="360" w:lineRule="auto"/>
        <w:ind w:firstLineChars="200" w:firstLine="420"/>
        <w:rPr>
          <w:rFonts w:ascii="Arial" w:hAnsi="Arial"/>
        </w:rPr>
      </w:pPr>
      <w:r>
        <w:rPr>
          <w:rFonts w:ascii="Arial" w:hAnsi="Arial" w:hint="eastAsia"/>
        </w:rPr>
        <w:t>六、信息披露事务管理</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基金管理人、基金托管人应当建立健全信息披露管理制度，指定专人负责管理信息披露事务。</w:t>
      </w:r>
    </w:p>
    <w:p w:rsidR="008553CD" w:rsidRDefault="008553CD">
      <w:pPr>
        <w:adjustRightInd w:val="0"/>
        <w:snapToGrid w:val="0"/>
        <w:spacing w:line="360" w:lineRule="auto"/>
        <w:ind w:firstLineChars="200" w:firstLine="420"/>
        <w:rPr>
          <w:rFonts w:ascii="Arial" w:hAnsi="Arial"/>
        </w:rPr>
      </w:pPr>
      <w:r>
        <w:rPr>
          <w:rFonts w:ascii="Arial" w:hAnsi="Arial" w:hint="eastAsia"/>
        </w:rPr>
        <w:t>基金信息披露义务人公开披露基金信息，应当符合中国证监会相关基金信息披露内容与格式准则的规定。</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基金管理人、基金托管人应当在指定报刊中选择披露信息的报刊。</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基金托管人除依法在指定媒体和基金管理人网站上披露信息外，还可以根据需要在其他公共媒体披露信息，但是其他公共媒体不得早于指定媒体和基金管理人网站披露信息，并且在不同媒介上披露同一信息的内容应当一致。</w:t>
      </w:r>
    </w:p>
    <w:p w:rsidR="008553CD" w:rsidRDefault="008553CD">
      <w:pPr>
        <w:adjustRightInd w:val="0"/>
        <w:snapToGrid w:val="0"/>
        <w:spacing w:line="360" w:lineRule="auto"/>
        <w:ind w:firstLineChars="200" w:firstLine="420"/>
        <w:rPr>
          <w:rFonts w:ascii="Arial" w:hAnsi="Arial"/>
        </w:rPr>
      </w:pPr>
      <w:r>
        <w:rPr>
          <w:rFonts w:ascii="Arial" w:hAnsi="Arial" w:hint="eastAsia"/>
        </w:rPr>
        <w:t>七、信息披露文件的存放与查阅</w:t>
      </w:r>
    </w:p>
    <w:p w:rsidR="008553CD" w:rsidRDefault="008553CD">
      <w:pPr>
        <w:adjustRightInd w:val="0"/>
        <w:snapToGrid w:val="0"/>
        <w:spacing w:line="360" w:lineRule="auto"/>
        <w:ind w:firstLineChars="200" w:firstLine="420"/>
        <w:rPr>
          <w:rFonts w:ascii="Arial" w:hAnsi="Arial"/>
        </w:rPr>
      </w:pPr>
      <w:r>
        <w:rPr>
          <w:rFonts w:ascii="Arial" w:hAnsi="Arial" w:hint="eastAsia"/>
        </w:rPr>
        <w:t>招募说明书公布后，应当分别置备于基金管理人、基金托管人和基金份额发售机构的住所，供公众查阅、复制。</w:t>
      </w:r>
    </w:p>
    <w:p w:rsidR="008553CD" w:rsidRDefault="008553CD">
      <w:pPr>
        <w:adjustRightInd w:val="0"/>
        <w:snapToGrid w:val="0"/>
        <w:spacing w:line="360" w:lineRule="auto"/>
        <w:ind w:firstLineChars="200" w:firstLine="420"/>
        <w:rPr>
          <w:rFonts w:ascii="Arial" w:hAnsi="Arial"/>
        </w:rPr>
      </w:pPr>
      <w:r>
        <w:rPr>
          <w:rFonts w:ascii="Arial" w:hAnsi="Arial" w:hint="eastAsia"/>
        </w:rPr>
        <w:t>基金定期报告公布后，应当分别置备于基金管理人和基金托管人的住所，以供公众查阅、复制。</w:t>
      </w:r>
    </w:p>
    <w:p w:rsidR="008553CD" w:rsidRDefault="008553CD">
      <w:pPr>
        <w:adjustRightInd w:val="0"/>
        <w:snapToGrid w:val="0"/>
        <w:spacing w:line="360" w:lineRule="auto"/>
        <w:ind w:firstLineChars="200" w:firstLine="420"/>
        <w:rPr>
          <w:rFonts w:ascii="Arial" w:hAnsi="Arial"/>
        </w:rPr>
      </w:pPr>
      <w:r>
        <w:rPr>
          <w:rFonts w:ascii="Arial" w:hAnsi="Arial" w:hint="eastAsia"/>
        </w:rPr>
        <w:t>投资者在支付工本费后，可在合理时间内取得上述文件复制件或复印件。</w:t>
      </w:r>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1"/>
        </w:rPr>
      </w:pPr>
      <w:bookmarkStart w:id="69" w:name="_Toc12357178"/>
      <w:bookmarkStart w:id="70" w:name="_Toc21073398"/>
      <w:bookmarkStart w:id="71" w:name="_Toc147463125"/>
      <w:bookmarkStart w:id="72" w:name="_Toc214873605"/>
      <w:bookmarkStart w:id="73" w:name="_Toc454804374"/>
      <w:r>
        <w:rPr>
          <w:rFonts w:ascii="Arial" w:eastAsia="宋体" w:hAnsi="Arial"/>
          <w:b/>
          <w:sz w:val="28"/>
        </w:rPr>
        <w:t>第十六部分</w:t>
      </w:r>
      <w:r>
        <w:rPr>
          <w:rFonts w:ascii="Arial" w:eastAsia="宋体" w:hAnsi="Arial"/>
          <w:b/>
          <w:sz w:val="28"/>
        </w:rPr>
        <w:t xml:space="preserve">  </w:t>
      </w:r>
      <w:r>
        <w:rPr>
          <w:rFonts w:ascii="Arial" w:eastAsia="宋体" w:hAnsi="Arial"/>
          <w:b/>
          <w:sz w:val="28"/>
        </w:rPr>
        <w:t>风险揭示</w:t>
      </w:r>
      <w:bookmarkEnd w:id="69"/>
      <w:bookmarkEnd w:id="70"/>
      <w:bookmarkEnd w:id="71"/>
      <w:bookmarkEnd w:id="72"/>
      <w:bookmarkEnd w:id="73"/>
    </w:p>
    <w:p w:rsidR="008553CD" w:rsidRDefault="008553CD">
      <w:pPr>
        <w:adjustRightInd w:val="0"/>
        <w:snapToGrid w:val="0"/>
        <w:spacing w:line="360" w:lineRule="auto"/>
        <w:ind w:firstLineChars="200" w:firstLine="422"/>
        <w:rPr>
          <w:rFonts w:ascii="Arial" w:hAnsi="Arial"/>
          <w:b/>
        </w:rPr>
      </w:pPr>
      <w:r>
        <w:rPr>
          <w:rFonts w:ascii="Arial" w:hAnsi="Arial"/>
          <w:b/>
        </w:rPr>
        <w:t>一、投资于本基金的主要风险</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、市场风险</w:t>
      </w:r>
    </w:p>
    <w:p w:rsidR="008553CD" w:rsidRDefault="008553CD">
      <w:pPr>
        <w:adjustRightInd w:val="0"/>
        <w:snapToGrid w:val="0"/>
        <w:spacing w:line="360" w:lineRule="auto"/>
        <w:ind w:firstLineChars="200" w:firstLine="420"/>
        <w:rPr>
          <w:rFonts w:ascii="Arial" w:hAnsi="Arial"/>
        </w:rPr>
      </w:pPr>
      <w:r>
        <w:rPr>
          <w:rFonts w:ascii="Arial" w:hAnsi="Arial"/>
        </w:rPr>
        <w:t>证券市场价格受到经济因素、政治因素、投资心理和交易制度等各种因素的影响，导致基金收益水平变化而产生风险，主要包括：</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1</w:t>
      </w:r>
      <w:r>
        <w:rPr>
          <w:rFonts w:ascii="Arial" w:hAnsi="Arial"/>
        </w:rPr>
        <w:t>）政策风险。因国家宏观政策（如货币政策、财政政策、行业政策、地区发展政策等）发生变化，导致市场价格波动而产生风险。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2</w:t>
      </w:r>
      <w:r>
        <w:rPr>
          <w:rFonts w:ascii="Arial" w:hAnsi="Arial"/>
        </w:rPr>
        <w:t>）经济周期风险。随经济运行的周期性变化，证券市场的收益水平也呈周期性变化。基金投资于债券，收益水平也会随之变化，从而产生风险。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3</w:t>
      </w:r>
      <w:r>
        <w:rPr>
          <w:rFonts w:ascii="Arial" w:hAnsi="Arial"/>
        </w:rPr>
        <w:t>）利率风险。利率直接影响着债券的价格和收益率，影响着企业的融资成本和利润。基金投资于债券，其收益水平会受到利率变化的影响。在利率上升时，基金持有的债券价格下降，如基金</w:t>
      </w:r>
      <w:proofErr w:type="gramStart"/>
      <w:r>
        <w:rPr>
          <w:rFonts w:ascii="Arial" w:hAnsi="Arial"/>
        </w:rPr>
        <w:t>组合久期较长</w:t>
      </w:r>
      <w:proofErr w:type="gramEnd"/>
      <w:r>
        <w:rPr>
          <w:rFonts w:ascii="Arial" w:hAnsi="Arial"/>
        </w:rPr>
        <w:t>，则将造成基金资产的损失。</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4</w:t>
      </w:r>
      <w:r>
        <w:rPr>
          <w:rFonts w:ascii="Arial" w:hAnsi="Arial"/>
        </w:rPr>
        <w:t>）债券市场流动性风险。由于银行间债券市场深度和宽度相对较低，交易相对较不活跃，可能增大银行间债券变现难度，从而影响基金资产变现能力的风险。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5</w:t>
      </w:r>
      <w:r>
        <w:rPr>
          <w:rFonts w:ascii="Arial" w:hAnsi="Arial"/>
        </w:rPr>
        <w:t>）购买力风险。基金的利润将主要通过现金形式来分配，而现金可能因为通货膨胀的影响而导致购买力下降，从而使基金的实际收益下降。</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6</w:t>
      </w:r>
      <w:r>
        <w:rPr>
          <w:rFonts w:ascii="Arial" w:hAnsi="Arial"/>
        </w:rPr>
        <w:t>）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w:t>
      </w:r>
      <w:r>
        <w:rPr>
          <w:rFonts w:ascii="Arial" w:hAnsi="Arial"/>
        </w:rPr>
        <w:lastRenderedPageBreak/>
        <w:t>对基金的净值增长率产生影响。</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7</w:t>
      </w:r>
      <w:r>
        <w:rPr>
          <w:rFonts w:ascii="Arial" w:hAnsi="Arial"/>
        </w:rPr>
        <w:t>）信用风险。基金所投资债券的发行人如出现违约、无法支付到期本息，或由于债券发行人信用等级降低导致债券价格下降，将造成基金资产损失。</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8</w:t>
      </w:r>
      <w:r>
        <w:rPr>
          <w:rFonts w:ascii="Arial" w:hAnsi="Arial"/>
        </w:rPr>
        <w:t>）新股价格波动风险。本基金可投资于新股申购，本基金所投资新股价格波动将对基金收益率产生影响。</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9</w:t>
      </w:r>
      <w:r>
        <w:rPr>
          <w:rFonts w:ascii="Arial" w:hAnsi="Arial"/>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、管理风险</w:t>
      </w:r>
    </w:p>
    <w:p w:rsidR="008553CD" w:rsidRDefault="008553CD">
      <w:pPr>
        <w:adjustRightInd w:val="0"/>
        <w:snapToGrid w:val="0"/>
        <w:spacing w:line="360" w:lineRule="auto"/>
        <w:ind w:firstLineChars="200" w:firstLine="420"/>
        <w:rPr>
          <w:rFonts w:ascii="Arial" w:hAnsi="Arial"/>
        </w:rPr>
      </w:pPr>
      <w:r>
        <w:rPr>
          <w:rFonts w:ascii="Arial" w:hAnsi="Arial"/>
        </w:rPr>
        <w:t>基金运作过程中由于基金投资策略、人为因素、管理系统设置不当造成操作失误或公司内部失控而可能产生的损失。管理风险包括：</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1</w:t>
      </w:r>
      <w:r>
        <w:rPr>
          <w:rFonts w:ascii="Arial" w:hAnsi="Arial"/>
        </w:rPr>
        <w:t>）决策风险：指基金投资的投资策略制定、投资决策执行和投资绩效监督检查过程中，由于决策失误而给基金资产造成的可能的损失；</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2</w:t>
      </w:r>
      <w:r>
        <w:rPr>
          <w:rFonts w:ascii="Arial" w:hAnsi="Arial"/>
        </w:rPr>
        <w:t>）操作风险：指基金投资决策执行中，由于投资指令不明晰、交易操作失误等人为因素而可能导致的损失；</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3</w:t>
      </w:r>
      <w:r>
        <w:rPr>
          <w:rFonts w:ascii="Arial" w:hAnsi="Arial"/>
        </w:rPr>
        <w:t>）技术风险：是指公司管理信息系统设置不当等因素而可能造成的损失。</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rPr>
        <w:t>、职业道德风险：是指公司员工不遵守职业操守，发生违法、违规行为而可能导致的损失。</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rPr>
        <w:t>、流动性风险</w:t>
      </w:r>
    </w:p>
    <w:p w:rsidR="008553CD" w:rsidRDefault="008553CD">
      <w:pPr>
        <w:adjustRightInd w:val="0"/>
        <w:snapToGrid w:val="0"/>
        <w:spacing w:line="360" w:lineRule="auto"/>
        <w:ind w:firstLineChars="200" w:firstLine="420"/>
        <w:rPr>
          <w:rFonts w:ascii="Arial" w:hAnsi="Arial"/>
        </w:rPr>
      </w:pPr>
      <w:r>
        <w:rPr>
          <w:rFonts w:ascii="Arial" w:hAnsi="Arial"/>
        </w:rPr>
        <w:t>在开放式基金交易过程中，可能会发生巨额赎回的情形。巨额赎回可能会产生基金</w:t>
      </w:r>
      <w:proofErr w:type="gramStart"/>
      <w:r>
        <w:rPr>
          <w:rFonts w:ascii="Arial" w:hAnsi="Arial"/>
        </w:rPr>
        <w:t>仓位</w:t>
      </w:r>
      <w:proofErr w:type="gramEnd"/>
      <w:r>
        <w:rPr>
          <w:rFonts w:ascii="Arial" w:hAnsi="Arial"/>
        </w:rPr>
        <w:t>调整的困难，导致流动性风险，甚至影响基金份额净值。</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rPr>
        <w:t>、合</w:t>
      </w:r>
      <w:proofErr w:type="gramStart"/>
      <w:r>
        <w:rPr>
          <w:rFonts w:ascii="Arial" w:hAnsi="Arial"/>
        </w:rPr>
        <w:t>规</w:t>
      </w:r>
      <w:proofErr w:type="gramEnd"/>
      <w:r>
        <w:rPr>
          <w:rFonts w:ascii="Arial" w:hAnsi="Arial"/>
        </w:rPr>
        <w:t>性风险</w:t>
      </w:r>
    </w:p>
    <w:p w:rsidR="008553CD" w:rsidRDefault="008553CD">
      <w:pPr>
        <w:adjustRightInd w:val="0"/>
        <w:snapToGrid w:val="0"/>
        <w:spacing w:line="360" w:lineRule="auto"/>
        <w:ind w:firstLineChars="200" w:firstLine="420"/>
        <w:rPr>
          <w:rFonts w:ascii="Arial" w:hAnsi="Arial"/>
        </w:rPr>
      </w:pPr>
      <w:r>
        <w:rPr>
          <w:rFonts w:ascii="Arial" w:hAnsi="Arial"/>
        </w:rPr>
        <w:t>指基金管理或运作过程中，违反国家法律、法规的规定，或者基金投资违反法规及基金合同有关规定的风险。</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rPr>
        <w:t>、本基金特定投资策略带来的风险</w:t>
      </w:r>
    </w:p>
    <w:p w:rsidR="008553CD" w:rsidRDefault="008553CD">
      <w:pPr>
        <w:adjustRightInd w:val="0"/>
        <w:snapToGrid w:val="0"/>
        <w:spacing w:line="360" w:lineRule="auto"/>
        <w:ind w:firstLineChars="200" w:firstLine="420"/>
        <w:rPr>
          <w:rFonts w:ascii="宋体" w:hAnsi="宋体"/>
        </w:rPr>
      </w:pPr>
      <w:r>
        <w:rPr>
          <w:rFonts w:ascii="Arial" w:hAnsi="Arial"/>
        </w:rPr>
        <w:t>本基金为</w:t>
      </w:r>
      <w:r>
        <w:rPr>
          <w:rFonts w:ascii="Arial" w:hAnsi="Arial" w:hint="eastAsia"/>
        </w:rPr>
        <w:t>混合型</w:t>
      </w:r>
      <w:r>
        <w:rPr>
          <w:rFonts w:ascii="Arial" w:hAnsi="Arial"/>
        </w:rPr>
        <w:t>基金，</w:t>
      </w:r>
      <w:r>
        <w:rPr>
          <w:rFonts w:ascii="宋体" w:hAnsi="宋体" w:hint="eastAsia"/>
        </w:rPr>
        <w:t>本基金股票投资比例为基金资产的60%-95%，其中对创业成长型公司的投资比例不低于股票投资部分的80%,权证投资比例不超过基金资产净值的3%。债券投资比例为基金资产的0%-35%，现金或者到期日在一年以内的政府债券投资比例合计不低于基金资产净值的5%。</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本基金为</w:t>
      </w:r>
      <w:r>
        <w:rPr>
          <w:rFonts w:ascii="Arial" w:hAnsi="Arial" w:hint="eastAsia"/>
        </w:rPr>
        <w:t>混合型</w:t>
      </w:r>
      <w:r>
        <w:rPr>
          <w:rFonts w:ascii="Arial" w:hAnsi="Arial"/>
        </w:rPr>
        <w:t>基金，</w:t>
      </w:r>
      <w:r>
        <w:rPr>
          <w:rFonts w:ascii="Tahoma" w:hAnsi="Tahoma"/>
        </w:rPr>
        <w:t>本基金股票投资比例为基金资产的</w:t>
      </w:r>
      <w:r>
        <w:rPr>
          <w:rFonts w:ascii="Tahoma" w:hAnsi="Tahoma"/>
        </w:rPr>
        <w:t>60%-</w:t>
      </w:r>
      <w:r>
        <w:rPr>
          <w:rFonts w:ascii="Tahoma" w:hAnsi="Tahoma" w:hint="eastAsia"/>
        </w:rPr>
        <w:t>95</w:t>
      </w:r>
      <w:r>
        <w:rPr>
          <w:rFonts w:ascii="Tahoma" w:hAnsi="Tahoma"/>
        </w:rPr>
        <w:t>%</w:t>
      </w:r>
      <w:r>
        <w:rPr>
          <w:rFonts w:ascii="Tahoma" w:hAnsi="Tahoma"/>
        </w:rPr>
        <w:t>，</w:t>
      </w:r>
      <w:r>
        <w:rPr>
          <w:rFonts w:ascii="Arial" w:hAnsi="Arial"/>
        </w:rPr>
        <w:t>投资者面临的特定风险主要为股票投资风险。股票的投资收益会受到宏观经济、市场偏好、行业波动和公司自身经营状况等因素的影响。因此，本基金所投资的股票可能在一定时期内表现与其他未投资的股票不同，造成本基金的收益低于其他基金。此外，由于本基金还可以投资其它品种，这些品种的价格也可能因市场中的各类变化而出现一定幅度的波动，产生特定的风险，并影响到整体基金的投资收益。</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rPr>
        <w:t>、其他风险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1</w:t>
      </w:r>
      <w:r>
        <w:rPr>
          <w:rFonts w:ascii="Arial" w:hAnsi="Arial"/>
        </w:rPr>
        <w:t>）随着符合本基金投资理念的新投资工具的出现和发展，如果投资于这些工具，基金可能会面临一些特殊的风险</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2</w:t>
      </w:r>
      <w:r>
        <w:rPr>
          <w:rFonts w:ascii="Arial" w:hAnsi="Arial"/>
        </w:rPr>
        <w:t>）因技术因素而产生的风险，如计算机系统不可靠产生的风险；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3</w:t>
      </w:r>
      <w:r>
        <w:rPr>
          <w:rFonts w:ascii="Arial" w:hAnsi="Arial"/>
        </w:rPr>
        <w:t>）因基金业务快速发展而在制度建设、人员配备、内控制度建立等方面不完善而产生的风险；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4</w:t>
      </w:r>
      <w:r>
        <w:rPr>
          <w:rFonts w:ascii="Arial" w:hAnsi="Arial"/>
        </w:rPr>
        <w:t>）因人为因素而产生的风险、如内幕交易、欺诈行为等产生的风险；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5</w:t>
      </w:r>
      <w:r>
        <w:rPr>
          <w:rFonts w:ascii="Arial" w:hAnsi="Arial"/>
        </w:rPr>
        <w:t>）对主要业务人员如基金经理的依赖而可能产生的风险；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6</w:t>
      </w:r>
      <w:r>
        <w:rPr>
          <w:rFonts w:ascii="Arial" w:hAnsi="Arial"/>
        </w:rPr>
        <w:t>）战争、自然灾害等不可抗力可能导致基金资产的损失，影响基金收益水平，从而带来风险；</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rPr>
        <w:t>7</w:t>
      </w:r>
      <w:r>
        <w:rPr>
          <w:rFonts w:ascii="Arial" w:hAnsi="Arial"/>
        </w:rPr>
        <w:t>）其他意外导致的风险。</w:t>
      </w:r>
    </w:p>
    <w:p w:rsidR="008553CD" w:rsidRDefault="008553CD">
      <w:pPr>
        <w:adjustRightInd w:val="0"/>
        <w:snapToGrid w:val="0"/>
        <w:spacing w:line="360" w:lineRule="auto"/>
        <w:ind w:firstLineChars="200" w:firstLine="422"/>
        <w:rPr>
          <w:rFonts w:ascii="Arial" w:hAnsi="Arial"/>
          <w:b/>
        </w:rPr>
      </w:pPr>
      <w:r>
        <w:rPr>
          <w:rFonts w:ascii="Arial" w:hAnsi="Arial"/>
          <w:b/>
        </w:rPr>
        <w:t>二、声明</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、本基金未经任何一级政府、机构及部门担保。基金投资者自愿投资于本基金，须自行承担投资风险。</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、除基金管理人直接办理本基金的销售外，本基金还通过基金代销机构代理销售，但是，基金资产并不是代销机构的存款或负债，也没有经基金代销机构担保收益，代销机构并不能保证其收益或本金安全。</w:t>
      </w:r>
      <w:bookmarkStart w:id="74" w:name="_Toc454717524"/>
      <w:bookmarkStart w:id="75" w:name="_Toc520693803"/>
      <w:bookmarkStart w:id="76" w:name="_Toc520693901"/>
      <w:bookmarkStart w:id="77" w:name="_Toc524923235"/>
      <w:bookmarkStart w:id="78" w:name="_Toc214873606"/>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79" w:name="_Toc454804375"/>
      <w:r>
        <w:rPr>
          <w:rFonts w:ascii="Arial" w:eastAsia="宋体" w:hAnsi="Arial"/>
          <w:b/>
          <w:sz w:val="28"/>
        </w:rPr>
        <w:t>第十七部分</w:t>
      </w:r>
      <w:r>
        <w:rPr>
          <w:rFonts w:ascii="Arial" w:eastAsia="宋体" w:hAnsi="Arial"/>
          <w:b/>
          <w:sz w:val="28"/>
        </w:rPr>
        <w:t xml:space="preserve">  </w:t>
      </w:r>
      <w:bookmarkEnd w:id="74"/>
      <w:bookmarkEnd w:id="75"/>
      <w:bookmarkEnd w:id="76"/>
      <w:bookmarkEnd w:id="77"/>
      <w:r>
        <w:rPr>
          <w:rFonts w:ascii="Arial" w:eastAsia="宋体" w:hAnsi="Arial"/>
          <w:b/>
          <w:sz w:val="28"/>
        </w:rPr>
        <w:t>基金的终止与清算</w:t>
      </w:r>
      <w:bookmarkEnd w:id="78"/>
      <w:bookmarkEnd w:id="79"/>
    </w:p>
    <w:p w:rsidR="008553CD" w:rsidRDefault="008553CD">
      <w:pPr>
        <w:adjustRightInd w:val="0"/>
        <w:snapToGrid w:val="0"/>
        <w:spacing w:line="360" w:lineRule="auto"/>
        <w:ind w:firstLineChars="200" w:firstLine="422"/>
        <w:rPr>
          <w:rFonts w:ascii="Arial" w:hAnsi="Arial"/>
          <w:b/>
        </w:rPr>
      </w:pPr>
      <w:r>
        <w:rPr>
          <w:rFonts w:ascii="Arial" w:hAnsi="Arial"/>
          <w:b/>
        </w:rPr>
        <w:t>一、本基金合同的终止</w:t>
      </w:r>
    </w:p>
    <w:p w:rsidR="008553CD" w:rsidRDefault="008553CD">
      <w:pPr>
        <w:adjustRightInd w:val="0"/>
        <w:snapToGrid w:val="0"/>
        <w:spacing w:line="360" w:lineRule="auto"/>
        <w:ind w:firstLineChars="200" w:firstLine="420"/>
        <w:rPr>
          <w:rFonts w:ascii="Arial" w:hAnsi="Arial"/>
        </w:rPr>
      </w:pPr>
      <w:r>
        <w:rPr>
          <w:rFonts w:ascii="Arial" w:hAnsi="Arial" w:hint="eastAsia"/>
        </w:rPr>
        <w:t>有下列情形之一的，本基金合同经中国证监会核准后将终止：</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、基金份额持有人大会决定终止的；</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、基金管理人职责终止，而在</w:t>
      </w:r>
      <w:r>
        <w:rPr>
          <w:rFonts w:ascii="Arial" w:hAnsi="Arial" w:hint="eastAsia"/>
        </w:rPr>
        <w:t>6</w:t>
      </w:r>
      <w:r>
        <w:rPr>
          <w:rFonts w:ascii="Arial" w:hAnsi="Arial" w:hint="eastAsia"/>
        </w:rPr>
        <w:t>个月内没有新的基金管理人承接的；</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、基金托管人人职责终止，而在</w:t>
      </w:r>
      <w:r>
        <w:rPr>
          <w:rFonts w:ascii="Arial" w:hAnsi="Arial" w:hint="eastAsia"/>
        </w:rPr>
        <w:t>6</w:t>
      </w:r>
      <w:r>
        <w:rPr>
          <w:rFonts w:ascii="Arial" w:hAnsi="Arial" w:hint="eastAsia"/>
        </w:rPr>
        <w:t>个月内没有新的基金托管人承接的；</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、相关法律法规和中国证监会规定的其他情况。</w:t>
      </w:r>
    </w:p>
    <w:p w:rsidR="008553CD" w:rsidRDefault="008553CD">
      <w:pPr>
        <w:adjustRightInd w:val="0"/>
        <w:snapToGrid w:val="0"/>
        <w:spacing w:line="360" w:lineRule="auto"/>
        <w:ind w:firstLineChars="200" w:firstLine="422"/>
        <w:rPr>
          <w:rFonts w:ascii="Arial" w:hAnsi="Arial"/>
          <w:b/>
        </w:rPr>
      </w:pPr>
      <w:r>
        <w:rPr>
          <w:rFonts w:ascii="Arial" w:hAnsi="Arial"/>
          <w:b/>
        </w:rPr>
        <w:t>二、基金财产的清算</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、基金财产清算小组</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基金合同终止后，成立基金清算小组，基金清算小组在中国证监会的监督下进行基</w:t>
      </w:r>
      <w:r>
        <w:rPr>
          <w:rFonts w:ascii="Arial" w:hAnsi="Arial" w:hint="eastAsia"/>
        </w:rPr>
        <w:lastRenderedPageBreak/>
        <w:t>金清算。</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基金清算小组成员由基金管理人、基金托管人、具有从事证券相关业务资格的注册会计师、律师以及中国证监会指定的人员组成。基金清算小组可以聘用必要的工作人员。</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基金清算小组负责基金财产的保管、清理、估价、变现和分配。基金清算小组可以依法进行必要的民事活动。</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、基金财产清算程序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基金合同终止时，由基金清算小组统一接管基金财产；</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对基金财产进行清理和确认；</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对基金财产进行估价和变现；</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制作清算报告；</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聘请律师事务所对清算报告出具法律意见书；</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聘请会计师事务所对清算报告进行审计；</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hint="eastAsia"/>
        </w:rPr>
        <w:t>将基金清算结果报告中国证监会；</w:t>
      </w:r>
    </w:p>
    <w:p w:rsidR="008553CD" w:rsidRDefault="008553CD">
      <w:pPr>
        <w:adjustRightInd w:val="0"/>
        <w:snapToGrid w:val="0"/>
        <w:spacing w:line="360" w:lineRule="auto"/>
        <w:ind w:firstLineChars="200" w:firstLine="420"/>
        <w:rPr>
          <w:rFonts w:ascii="Arial" w:hAnsi="Arial"/>
        </w:rPr>
      </w:pPr>
      <w:r>
        <w:rPr>
          <w:rFonts w:ascii="Arial" w:hAnsi="Arial"/>
        </w:rPr>
        <w:t>(8)</w:t>
      </w:r>
      <w:r>
        <w:rPr>
          <w:rFonts w:ascii="Arial" w:hAnsi="Arial" w:hint="eastAsia"/>
        </w:rPr>
        <w:t>公布基金清算报告；</w:t>
      </w:r>
    </w:p>
    <w:p w:rsidR="008553CD" w:rsidRDefault="008553CD">
      <w:pPr>
        <w:adjustRightInd w:val="0"/>
        <w:snapToGrid w:val="0"/>
        <w:spacing w:line="360" w:lineRule="auto"/>
        <w:ind w:firstLineChars="200" w:firstLine="420"/>
        <w:rPr>
          <w:rFonts w:ascii="Arial" w:hAnsi="Arial"/>
        </w:rPr>
      </w:pPr>
      <w:r>
        <w:rPr>
          <w:rFonts w:ascii="Arial" w:hAnsi="Arial"/>
        </w:rPr>
        <w:t>(9)</w:t>
      </w:r>
      <w:r>
        <w:rPr>
          <w:rFonts w:ascii="Arial" w:hAnsi="Arial" w:hint="eastAsia"/>
        </w:rPr>
        <w:t>对基金剩余财产进行分配。</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、清算费用</w:t>
      </w:r>
    </w:p>
    <w:p w:rsidR="008553CD" w:rsidRDefault="008553CD">
      <w:pPr>
        <w:adjustRightInd w:val="0"/>
        <w:snapToGrid w:val="0"/>
        <w:spacing w:line="360" w:lineRule="auto"/>
        <w:ind w:firstLineChars="200" w:firstLine="420"/>
        <w:rPr>
          <w:rFonts w:ascii="Arial" w:hAnsi="Arial"/>
        </w:rPr>
      </w:pPr>
      <w:r>
        <w:rPr>
          <w:rFonts w:ascii="Arial" w:hAnsi="Arial" w:hint="eastAsia"/>
        </w:rPr>
        <w:t>清算费用是指基金清算小组在进行基金清算过程中发生的所有合理费用，清算费用由基金清算小组优先从基金财产中支付。</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、基金财产按下列顺序清偿：</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支付清算费用；</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交纳所欠税款；</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清偿基金债务；</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按基金份额持有人持有的基金份额比例进行分配。</w:t>
      </w:r>
    </w:p>
    <w:p w:rsidR="008553CD" w:rsidRDefault="008553CD">
      <w:pPr>
        <w:adjustRightInd w:val="0"/>
        <w:snapToGrid w:val="0"/>
        <w:spacing w:line="360" w:lineRule="auto"/>
        <w:ind w:firstLineChars="200" w:firstLine="420"/>
        <w:rPr>
          <w:rFonts w:ascii="Arial" w:hAnsi="Arial"/>
        </w:rPr>
      </w:pPr>
      <w:r>
        <w:rPr>
          <w:rFonts w:ascii="Arial" w:hAnsi="Arial" w:hint="eastAsia"/>
        </w:rPr>
        <w:t>基金财产未按前款</w:t>
      </w:r>
      <w:r>
        <w:rPr>
          <w:rFonts w:ascii="Arial" w:hAnsi="Arial"/>
        </w:rPr>
        <w:t>(1)</w:t>
      </w:r>
      <w:r>
        <w:rPr>
          <w:rFonts w:ascii="Arial" w:hAnsi="Arial" w:hint="eastAsia"/>
        </w:rPr>
        <w:t>－</w:t>
      </w:r>
      <w:r>
        <w:rPr>
          <w:rFonts w:ascii="Arial" w:hAnsi="Arial"/>
        </w:rPr>
        <w:t>(3)</w:t>
      </w:r>
      <w:r>
        <w:rPr>
          <w:rFonts w:ascii="Arial" w:hAnsi="Arial" w:hint="eastAsia"/>
        </w:rPr>
        <w:t>项规定清偿前，不分配给基金份额持有人。</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、基金财产清算的公告</w:t>
      </w:r>
    </w:p>
    <w:p w:rsidR="008553CD" w:rsidRDefault="008553CD">
      <w:pPr>
        <w:adjustRightInd w:val="0"/>
        <w:snapToGrid w:val="0"/>
        <w:spacing w:line="360" w:lineRule="auto"/>
        <w:ind w:firstLineChars="200" w:firstLine="420"/>
        <w:rPr>
          <w:rFonts w:ascii="Arial" w:hAnsi="Arial"/>
        </w:rPr>
      </w:pPr>
      <w:r>
        <w:rPr>
          <w:rFonts w:ascii="Arial" w:hAnsi="Arial" w:hint="eastAsia"/>
        </w:rPr>
        <w:t>基金财产清算报告于基金合同终止并报中国证监会备案后</w:t>
      </w:r>
      <w:r>
        <w:rPr>
          <w:rFonts w:ascii="Arial" w:hAnsi="Arial"/>
        </w:rPr>
        <w:t>5</w:t>
      </w:r>
      <w:r>
        <w:rPr>
          <w:rFonts w:ascii="Arial" w:hAnsi="Arial" w:hint="eastAsia"/>
        </w:rPr>
        <w:t>个工作日内由基金清算小组公告；清算过程中的有关重大事项须及时公告；基金财产清算结果经会计师事务所审计，律师事务所出具法律意见书后，由基金财产清算小组报中国证监会备案并公告。</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、基金财产清算账册及文件的保存</w:t>
      </w:r>
    </w:p>
    <w:p w:rsidR="008553CD" w:rsidRDefault="008553CD">
      <w:pPr>
        <w:adjustRightInd w:val="0"/>
        <w:snapToGrid w:val="0"/>
        <w:spacing w:line="360" w:lineRule="auto"/>
        <w:ind w:firstLineChars="200" w:firstLine="420"/>
        <w:rPr>
          <w:rFonts w:ascii="Arial" w:hAnsi="Arial"/>
        </w:rPr>
      </w:pPr>
      <w:r>
        <w:rPr>
          <w:rFonts w:ascii="Arial" w:hAnsi="Arial" w:hint="eastAsia"/>
        </w:rPr>
        <w:t>基金财产清算账册及有关文件由基金托管人保存</w:t>
      </w:r>
      <w:r>
        <w:rPr>
          <w:rFonts w:ascii="Arial" w:hAnsi="Arial"/>
        </w:rPr>
        <w:t>15</w:t>
      </w:r>
      <w:r>
        <w:rPr>
          <w:rFonts w:ascii="Arial" w:hAnsi="Arial" w:hint="eastAsia"/>
        </w:rPr>
        <w:t>年以上。</w:t>
      </w:r>
    </w:p>
    <w:p w:rsidR="008553CD" w:rsidRDefault="008553CD">
      <w:pPr>
        <w:adjustRightInd w:val="0"/>
        <w:snapToGrid w:val="0"/>
        <w:spacing w:line="360" w:lineRule="auto"/>
        <w:rPr>
          <w:rFonts w:ascii="Arial" w:hAnsi="Arial"/>
        </w:rPr>
        <w:sectPr w:rsidR="008553CD">
          <w:pgSz w:w="11906" w:h="16838"/>
          <w:pgMar w:top="1440" w:right="1800" w:bottom="1440" w:left="1800" w:header="851" w:footer="992" w:gutter="0"/>
          <w:cols w:space="720"/>
          <w:titlePg/>
          <w:docGrid w:linePitch="312"/>
        </w:sectPr>
      </w:pPr>
    </w:p>
    <w:p w:rsidR="008553CD" w:rsidRDefault="008553CD">
      <w:pPr>
        <w:pStyle w:val="11"/>
        <w:snapToGrid w:val="0"/>
        <w:spacing w:before="0" w:after="0" w:line="360" w:lineRule="auto"/>
        <w:ind w:firstLineChars="200" w:firstLine="562"/>
        <w:rPr>
          <w:rFonts w:ascii="Arial" w:eastAsia="宋体" w:hAnsi="Arial"/>
          <w:b/>
          <w:sz w:val="28"/>
        </w:rPr>
      </w:pPr>
      <w:bookmarkStart w:id="80" w:name="_Toc214873607"/>
      <w:bookmarkStart w:id="81" w:name="_Toc454804376"/>
      <w:r>
        <w:rPr>
          <w:rFonts w:ascii="Arial" w:eastAsia="宋体" w:hAnsi="Arial"/>
          <w:b/>
          <w:sz w:val="28"/>
        </w:rPr>
        <w:lastRenderedPageBreak/>
        <w:t>第十八部分</w:t>
      </w:r>
      <w:r>
        <w:rPr>
          <w:rFonts w:ascii="Arial" w:eastAsia="宋体" w:hAnsi="Arial"/>
          <w:b/>
          <w:sz w:val="28"/>
        </w:rPr>
        <w:t xml:space="preserve">  </w:t>
      </w:r>
      <w:r>
        <w:rPr>
          <w:rFonts w:ascii="Arial" w:eastAsia="宋体" w:hAnsi="Arial"/>
          <w:b/>
          <w:sz w:val="28"/>
        </w:rPr>
        <w:t>基金合同的内容摘要</w:t>
      </w:r>
      <w:bookmarkEnd w:id="80"/>
      <w:bookmarkEnd w:id="81"/>
    </w:p>
    <w:p w:rsidR="008553CD" w:rsidRDefault="008553CD">
      <w:pPr>
        <w:adjustRightInd w:val="0"/>
        <w:snapToGrid w:val="0"/>
        <w:spacing w:line="360" w:lineRule="auto"/>
        <w:ind w:firstLineChars="200" w:firstLine="420"/>
        <w:rPr>
          <w:rFonts w:ascii="Arial" w:hAnsi="Arial"/>
        </w:rPr>
      </w:pPr>
      <w:r>
        <w:rPr>
          <w:rFonts w:ascii="Arial" w:hAnsi="Arial" w:hint="eastAsia"/>
        </w:rPr>
        <w:t>一、基金份额持有人、基金管理人和基金托管人的权利、义务</w:t>
      </w:r>
    </w:p>
    <w:p w:rsidR="008553CD" w:rsidRDefault="008553CD">
      <w:pPr>
        <w:adjustRightInd w:val="0"/>
        <w:snapToGrid w:val="0"/>
        <w:spacing w:line="360" w:lineRule="auto"/>
        <w:ind w:firstLineChars="200" w:firstLine="420"/>
        <w:rPr>
          <w:rFonts w:ascii="Arial" w:hAnsi="Arial"/>
        </w:rPr>
      </w:pPr>
      <w:r>
        <w:rPr>
          <w:rFonts w:ascii="Arial" w:hAnsi="Arial" w:hint="eastAsia"/>
        </w:rPr>
        <w:t>(</w:t>
      </w:r>
      <w:proofErr w:type="gramStart"/>
      <w:r>
        <w:rPr>
          <w:rFonts w:ascii="Arial" w:hAnsi="Arial" w:hint="eastAsia"/>
        </w:rPr>
        <w:t>一</w:t>
      </w:r>
      <w:proofErr w:type="gramEnd"/>
      <w:r>
        <w:rPr>
          <w:rFonts w:ascii="Arial" w:hAnsi="Arial" w:hint="eastAsia"/>
        </w:rPr>
        <w:t>)</w:t>
      </w:r>
      <w:r>
        <w:rPr>
          <w:rFonts w:ascii="Arial" w:hAnsi="Arial" w:hint="eastAsia"/>
        </w:rPr>
        <w:t>基金份额持有人的权利、义务</w:t>
      </w:r>
    </w:p>
    <w:p w:rsidR="008553CD" w:rsidRDefault="008553CD">
      <w:pPr>
        <w:adjustRightInd w:val="0"/>
        <w:snapToGrid w:val="0"/>
        <w:spacing w:line="360" w:lineRule="auto"/>
        <w:ind w:firstLineChars="200" w:firstLine="420"/>
        <w:rPr>
          <w:rFonts w:ascii="Arial" w:hAnsi="Arial"/>
        </w:rPr>
      </w:pPr>
      <w:r>
        <w:rPr>
          <w:rFonts w:ascii="Arial" w:hAnsi="Arial" w:hint="eastAsia"/>
        </w:rPr>
        <w:t>基金</w:t>
      </w:r>
      <w:proofErr w:type="gramStart"/>
      <w:r>
        <w:rPr>
          <w:rFonts w:ascii="Arial" w:hAnsi="Arial" w:hint="eastAsia"/>
        </w:rPr>
        <w:t>投资者自依招募</w:t>
      </w:r>
      <w:proofErr w:type="gramEnd"/>
      <w:r>
        <w:rPr>
          <w:rFonts w:ascii="Arial" w:hAnsi="Arial" w:hint="eastAsia"/>
        </w:rPr>
        <w:t>说明书、基金合同取得基金份额即成为基金份额持有人和基金合同当事人，直至其不再持有本基金的基金份额，其持有基金份额的行为本身即表明其对基金合同的完全承认和接受。基金份额持有人作为基金合同当事人并不以在基金合同上书面签章或签字为必要条件。</w:t>
      </w:r>
    </w:p>
    <w:p w:rsidR="008553CD" w:rsidRDefault="008553CD">
      <w:pPr>
        <w:adjustRightInd w:val="0"/>
        <w:snapToGrid w:val="0"/>
        <w:spacing w:line="360" w:lineRule="auto"/>
        <w:ind w:firstLineChars="200" w:firstLine="420"/>
        <w:rPr>
          <w:rFonts w:ascii="Arial" w:hAnsi="Arial"/>
        </w:rPr>
      </w:pPr>
      <w:r>
        <w:rPr>
          <w:rFonts w:ascii="Arial" w:hAnsi="Arial" w:hint="eastAsia"/>
        </w:rPr>
        <w:t>同一类别每份基金份额具有同等的合法权益。</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、根据《基金法》、《运作办法》及其他有关法律法规的规定，基金份额持有人的权利包括但不限于：</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w:t>
      </w:r>
      <w:r>
        <w:rPr>
          <w:rFonts w:ascii="Arial" w:hAnsi="Arial" w:hint="eastAsia"/>
        </w:rPr>
        <w:t>）分享基金财产收益；</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w:t>
      </w:r>
      <w:r>
        <w:rPr>
          <w:rFonts w:ascii="Arial" w:hAnsi="Arial" w:hint="eastAsia"/>
        </w:rPr>
        <w:t>）参与分配清算后的剩余基金财产；</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3</w:t>
      </w:r>
      <w:r>
        <w:rPr>
          <w:rFonts w:ascii="Arial" w:hAnsi="Arial" w:hint="eastAsia"/>
        </w:rPr>
        <w:t>）依法转让或者申请赎回其持有的基金份额；</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4</w:t>
      </w:r>
      <w:r>
        <w:rPr>
          <w:rFonts w:ascii="Arial" w:hAnsi="Arial" w:hint="eastAsia"/>
        </w:rPr>
        <w:t>）按照规定要求召开基金份额持有人大会；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5</w:t>
      </w:r>
      <w:r>
        <w:rPr>
          <w:rFonts w:ascii="Arial" w:hAnsi="Arial" w:hint="eastAsia"/>
        </w:rPr>
        <w:t>）出席或者委派代表出席基金份额持有人大会，对基金份额持有人大会审议事项行使表决权；</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6</w:t>
      </w:r>
      <w:r>
        <w:rPr>
          <w:rFonts w:ascii="Arial" w:hAnsi="Arial" w:hint="eastAsia"/>
        </w:rPr>
        <w:t>）查阅或者复制公开披露的基金信息资料；</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7</w:t>
      </w:r>
      <w:r>
        <w:rPr>
          <w:rFonts w:ascii="Arial" w:hAnsi="Arial" w:hint="eastAsia"/>
        </w:rPr>
        <w:t>）监督基金管理人的投资运作；</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8</w:t>
      </w:r>
      <w:r>
        <w:rPr>
          <w:rFonts w:ascii="Arial" w:hAnsi="Arial" w:hint="eastAsia"/>
        </w:rPr>
        <w:t>）对基金管理人、基金托管人、基金份额代销机构损害其合法权益的行为依法提起诉讼；</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9</w:t>
      </w:r>
      <w:r>
        <w:rPr>
          <w:rFonts w:ascii="Arial" w:hAnsi="Arial" w:hint="eastAsia"/>
        </w:rPr>
        <w:t>）法律法规和基金合同规定的其他权利。</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、根据《基金法》、《运作办法》及其他有关法律法规的规定，基金份额持有人的义务包括但不限于：</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w:t>
      </w:r>
      <w:r>
        <w:rPr>
          <w:rFonts w:ascii="Arial" w:hAnsi="Arial" w:hint="eastAsia"/>
        </w:rPr>
        <w:t>）遵守法律法规、基金合同及其他有关规定；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w:t>
      </w:r>
      <w:r>
        <w:rPr>
          <w:rFonts w:ascii="Arial" w:hAnsi="Arial" w:hint="eastAsia"/>
        </w:rPr>
        <w:t>）缴纳基金认购、申购款项及法律法规、基金合同和招募说明书规定的费用；</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3</w:t>
      </w:r>
      <w:r>
        <w:rPr>
          <w:rFonts w:ascii="Arial" w:hAnsi="Arial" w:hint="eastAsia"/>
        </w:rPr>
        <w:t>）在持有的基金份额范围内，承担基金亏损或者基金合同终止的有限责任；</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4</w:t>
      </w:r>
      <w:r>
        <w:rPr>
          <w:rFonts w:ascii="Arial" w:hAnsi="Arial" w:hint="eastAsia"/>
        </w:rPr>
        <w:t>）不从事任何有损基金及其他基金份额持有人合法权益的活动；</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5</w:t>
      </w:r>
      <w:r>
        <w:rPr>
          <w:rFonts w:ascii="Arial" w:hAnsi="Arial" w:hint="eastAsia"/>
        </w:rPr>
        <w:t>）执行生效的基金份额持有人大会决议；</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6</w:t>
      </w:r>
      <w:r>
        <w:rPr>
          <w:rFonts w:ascii="Arial" w:hAnsi="Arial" w:hint="eastAsia"/>
        </w:rPr>
        <w:t>）返还在基金交易过程中因任何原因，自基金管理人、基金托管人及基金管理人的代理人处获得的不当得利；</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7</w:t>
      </w:r>
      <w:r>
        <w:rPr>
          <w:rFonts w:ascii="Arial" w:hAnsi="Arial" w:hint="eastAsia"/>
        </w:rPr>
        <w:t>）法律法规和基金合同规定的其他义务。</w:t>
      </w:r>
    </w:p>
    <w:p w:rsidR="008553CD" w:rsidRDefault="008553CD">
      <w:pPr>
        <w:adjustRightInd w:val="0"/>
        <w:snapToGrid w:val="0"/>
        <w:spacing w:line="360" w:lineRule="auto"/>
        <w:ind w:firstLineChars="200" w:firstLine="420"/>
        <w:rPr>
          <w:rFonts w:ascii="Arial" w:hAnsi="Arial"/>
        </w:rPr>
      </w:pPr>
      <w:r>
        <w:rPr>
          <w:rFonts w:ascii="Arial" w:hAnsi="Arial" w:hint="eastAsia"/>
        </w:rPr>
        <w:t>（二）基金管理人的权利、义务</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、基金管理人的权利</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w:t>
      </w:r>
      <w:r>
        <w:rPr>
          <w:rFonts w:ascii="Arial" w:hAnsi="Arial" w:hint="eastAsia"/>
        </w:rPr>
        <w:t>）自本基金合同生效之日起，依照有关法律法规和本基金合同的规定独立运用基金</w:t>
      </w:r>
      <w:r>
        <w:rPr>
          <w:rFonts w:ascii="Arial" w:hAnsi="Arial" w:hint="eastAsia"/>
        </w:rPr>
        <w:lastRenderedPageBreak/>
        <w:t>财产；</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w:t>
      </w:r>
      <w:r>
        <w:rPr>
          <w:rFonts w:ascii="Arial" w:hAnsi="Arial" w:hint="eastAsia"/>
        </w:rPr>
        <w:t>）获得基金管理人报酬；</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3</w:t>
      </w:r>
      <w:r>
        <w:rPr>
          <w:rFonts w:ascii="Arial" w:hAnsi="Arial" w:hint="eastAsia"/>
        </w:rPr>
        <w:t>）依照有关规定行使因基金财产投资于证券所产生的权利；</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4</w:t>
      </w:r>
      <w:r>
        <w:rPr>
          <w:rFonts w:ascii="Arial" w:hAnsi="Arial" w:hint="eastAsia"/>
        </w:rPr>
        <w:t>）在符合有关法律法规和本基金合同的前提下，制订和调整有关基金认购、申购、赎回、转换、</w:t>
      </w:r>
      <w:proofErr w:type="gramStart"/>
      <w:r>
        <w:rPr>
          <w:rFonts w:ascii="Arial" w:hAnsi="Arial" w:hint="eastAsia"/>
        </w:rPr>
        <w:t>非交易</w:t>
      </w:r>
      <w:proofErr w:type="gramEnd"/>
      <w:r>
        <w:rPr>
          <w:rFonts w:ascii="Arial" w:hAnsi="Arial" w:hint="eastAsia"/>
        </w:rPr>
        <w:t>过户、转托管等业务的规则，决定基金的除调高托管费、管理费和赎回费之外的费率结构和收费方式；</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5</w:t>
      </w:r>
      <w:r>
        <w:rPr>
          <w:rFonts w:ascii="Arial" w:hAnsi="Arial" w:hint="eastAsia"/>
        </w:rPr>
        <w:t>）根据本基金合同及有关规定监督基金托管人，对于基金托管人违反了本基金合同或有关法律法规规定的行为，对基金财产、其他基金当事人的利益造成重大损失的情形，应及时呈报中国证监会和银行业监督管理机构，并采取必要措施保护基金及相关基金当事人的利益；</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6</w:t>
      </w:r>
      <w:r>
        <w:rPr>
          <w:rFonts w:ascii="Arial" w:hAnsi="Arial" w:hint="eastAsia"/>
        </w:rPr>
        <w:t>）在基金合同约定的范围内，拒绝或暂停受理申购、赎回和转换申请；</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7</w:t>
      </w:r>
      <w:r>
        <w:rPr>
          <w:rFonts w:ascii="Arial" w:hAnsi="Arial" w:hint="eastAsia"/>
        </w:rPr>
        <w:t>）自行担任基金登记机构或选择、更换登记机构，并对登记机构的代理行为进行必要的监督和检查；</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8</w:t>
      </w:r>
      <w:r>
        <w:rPr>
          <w:rFonts w:ascii="Arial" w:hAnsi="Arial" w:hint="eastAsia"/>
        </w:rPr>
        <w:t>）选择、更换代销机构，并依据销售代理协议和有关法律法规，对其行为进行必要的监督和检查；</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9</w:t>
      </w:r>
      <w:r>
        <w:rPr>
          <w:rFonts w:ascii="Arial" w:hAnsi="Arial" w:hint="eastAsia"/>
        </w:rPr>
        <w:t>）在基金托管人更换时，提名新的基金托管人；</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10</w:t>
      </w:r>
      <w:r>
        <w:rPr>
          <w:rFonts w:ascii="Arial" w:hAnsi="Arial" w:hint="eastAsia"/>
        </w:rPr>
        <w:t>）依法召集基金份额持有人大会；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11</w:t>
      </w:r>
      <w:r>
        <w:rPr>
          <w:rFonts w:ascii="Arial" w:hAnsi="Arial" w:hint="eastAsia"/>
        </w:rPr>
        <w:t>）选择、更换律师事务所、会计师事务所、证券经纪商或其他为基金提供服务的外部机构；</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12</w:t>
      </w:r>
      <w:r>
        <w:rPr>
          <w:rFonts w:ascii="Arial" w:hAnsi="Arial" w:hint="eastAsia"/>
        </w:rPr>
        <w:t>）根据国家有关规定，在法律法规允许的前提下，以基金的名义依法为基金融资、融券；</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13</w:t>
      </w:r>
      <w:r>
        <w:rPr>
          <w:rFonts w:ascii="Arial" w:hAnsi="Arial" w:hint="eastAsia"/>
        </w:rPr>
        <w:t>）法律法规规定的其他权利。</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、基金管理人的义务</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w:t>
      </w:r>
      <w:r>
        <w:rPr>
          <w:rFonts w:ascii="Arial" w:hAnsi="Arial" w:hint="eastAsia"/>
        </w:rPr>
        <w:t>）依法募集基金，办理或者委托经由证监会认定的其他机构代为办理基金份额的发售、申购、赎回和注册登记事宜；</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w:t>
      </w:r>
      <w:r>
        <w:rPr>
          <w:rFonts w:ascii="Arial" w:hAnsi="Arial" w:hint="eastAsia"/>
        </w:rPr>
        <w:t>）办理基金备案手续；</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3</w:t>
      </w:r>
      <w:r>
        <w:rPr>
          <w:rFonts w:ascii="Arial" w:hAnsi="Arial" w:hint="eastAsia"/>
        </w:rPr>
        <w:t>）自基金合同生效之日起，以诚实信用、勤勉尽责的原则管理和运用基金财产；</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4</w:t>
      </w:r>
      <w:r>
        <w:rPr>
          <w:rFonts w:ascii="Arial" w:hAnsi="Arial" w:hint="eastAsia"/>
        </w:rPr>
        <w:t>）配备足够的具有专业资格的人员进行基金投资分析、决策，以专业化的经营方式管理和运作基金财产；</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5</w:t>
      </w:r>
      <w:r>
        <w:rPr>
          <w:rFonts w:ascii="Arial" w:hAnsi="Arial" w:hint="eastAsia"/>
        </w:rPr>
        <w:t>）建立健全内部风险控制、监察与稽核、财务管理及人事管理等制度，保证所管理的基金财产和基金管理人的财产相互独立，对所管理的不同基金财产分别管理，分别记账，进行证券投资；</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6</w:t>
      </w:r>
      <w:r>
        <w:rPr>
          <w:rFonts w:ascii="Arial" w:hAnsi="Arial" w:hint="eastAsia"/>
        </w:rPr>
        <w:t>）除依据《基金法》、基金合同及其他有关规定外，不得为自己及任何第三人谋取利益，不得委托第三人运作基金财产；</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w:t>
      </w:r>
      <w:r>
        <w:rPr>
          <w:rFonts w:ascii="Arial" w:hAnsi="Arial" w:hint="eastAsia"/>
        </w:rPr>
        <w:t>7</w:t>
      </w:r>
      <w:r>
        <w:rPr>
          <w:rFonts w:ascii="Arial" w:hAnsi="Arial" w:hint="eastAsia"/>
        </w:rPr>
        <w:t>）依法接受基金托管人的监督；</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8</w:t>
      </w:r>
      <w:r>
        <w:rPr>
          <w:rFonts w:ascii="Arial" w:hAnsi="Arial" w:hint="eastAsia"/>
        </w:rPr>
        <w:t>）计算并公告基金资产净值，确定基金份额申购、赎回价格；</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9</w:t>
      </w:r>
      <w:r>
        <w:rPr>
          <w:rFonts w:ascii="Arial" w:hAnsi="Arial" w:hint="eastAsia"/>
        </w:rPr>
        <w:t>）采取适当合理的措施使计算基金份额认购、申购、赎回价格的方法符合基金合同等法律文件的规定；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10</w:t>
      </w:r>
      <w:r>
        <w:rPr>
          <w:rFonts w:ascii="Arial" w:hAnsi="Arial" w:hint="eastAsia"/>
        </w:rPr>
        <w:t>）按规定受理基金份额的申购和赎回申请，及时、足额支付赎回款项；</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11</w:t>
      </w:r>
      <w:r>
        <w:rPr>
          <w:rFonts w:ascii="Arial" w:hAnsi="Arial" w:hint="eastAsia"/>
        </w:rPr>
        <w:t>）进行基金会计核算并编制基金财务会计报告；</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12</w:t>
      </w:r>
      <w:r>
        <w:rPr>
          <w:rFonts w:ascii="Arial" w:hAnsi="Arial" w:hint="eastAsia"/>
        </w:rPr>
        <w:t>）编制中期和年度基金报告；</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13</w:t>
      </w:r>
      <w:r>
        <w:rPr>
          <w:rFonts w:ascii="Arial" w:hAnsi="Arial" w:hint="eastAsia"/>
        </w:rPr>
        <w:t>）严格按照《基金法》、基金合同及其他有关规定，履行信息披露及报告义务；</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14</w:t>
      </w:r>
      <w:r>
        <w:rPr>
          <w:rFonts w:ascii="Arial" w:hAnsi="Arial" w:hint="eastAsia"/>
        </w:rPr>
        <w:t>）保守基金商业秘密，不得泄露基金投资计划、投资意向等。除《基金法》、基金合同及其他有关规定另有规定外，在基金信息公开披露前应予保密，不得向他人泄露；</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15</w:t>
      </w:r>
      <w:r>
        <w:rPr>
          <w:rFonts w:ascii="Arial" w:hAnsi="Arial" w:hint="eastAsia"/>
        </w:rPr>
        <w:t>）按照基金合同的约定确定基金收益分配方案，及时向基金份额持有人分配收益；</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16</w:t>
      </w:r>
      <w:r>
        <w:rPr>
          <w:rFonts w:ascii="Arial" w:hAnsi="Arial" w:hint="eastAsia"/>
        </w:rPr>
        <w:t>）依据《基金法》、基金合同及其他有关规定召集基金份额持有人大会或配合基金托管人、基金份额持有人依法召集基金份额持有人大会；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17</w:t>
      </w:r>
      <w:r>
        <w:rPr>
          <w:rFonts w:ascii="Arial" w:hAnsi="Arial" w:hint="eastAsia"/>
        </w:rPr>
        <w:t>）保存基金财产管理业务活动的记录、账册、报表和其他相关资料；</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18</w:t>
      </w:r>
      <w:r>
        <w:rPr>
          <w:rFonts w:ascii="Arial" w:hAnsi="Arial" w:hint="eastAsia"/>
        </w:rPr>
        <w:t>）以基金管理人名义，代表基金份额持有人利益行使诉讼权利或者实施其他法律行为；</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19</w:t>
      </w:r>
      <w:r>
        <w:rPr>
          <w:rFonts w:ascii="Arial" w:hAnsi="Arial" w:hint="eastAsia"/>
        </w:rPr>
        <w:t>）组织并参加基金财产清算小组，参与基金财产的保管、清理、估价、变现和分配；</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20</w:t>
      </w:r>
      <w:r>
        <w:rPr>
          <w:rFonts w:ascii="Arial" w:hAnsi="Arial" w:hint="eastAsia"/>
        </w:rPr>
        <w:t>）因违反基金合同导致基金财产的损失或损害基金份额持有人合法权益，应当承担赔偿责任，其赔偿责任不因其退任而免除；</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21</w:t>
      </w:r>
      <w:r>
        <w:rPr>
          <w:rFonts w:ascii="Arial" w:hAnsi="Arial" w:hint="eastAsia"/>
        </w:rPr>
        <w:t>）基金托管人违反基金合同造成基金财产损失时，应为基金份额持有人利益向基金托管人追偿；</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22</w:t>
      </w:r>
      <w:r>
        <w:rPr>
          <w:rFonts w:ascii="Arial" w:hAnsi="Arial" w:hint="eastAsia"/>
        </w:rPr>
        <w:t>）按规定向基金托管人提供基金份额持有人名册资料；</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23</w:t>
      </w:r>
      <w:r>
        <w:rPr>
          <w:rFonts w:ascii="Arial" w:hAnsi="Arial" w:hint="eastAsia"/>
        </w:rPr>
        <w:t>）建立并保存基金份额持有人名册；</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24</w:t>
      </w:r>
      <w:r>
        <w:rPr>
          <w:rFonts w:ascii="Arial" w:hAnsi="Arial" w:hint="eastAsia"/>
        </w:rPr>
        <w:t>）面临解散、依法被撤销或者被依法宣告破产时，及时报告中国证监会并通知基金托管人；</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25</w:t>
      </w:r>
      <w:r>
        <w:rPr>
          <w:rFonts w:ascii="Arial" w:hAnsi="Arial" w:hint="eastAsia"/>
        </w:rPr>
        <w:t>）执行生效的基金份额持有人大会的决定；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26</w:t>
      </w:r>
      <w:r>
        <w:rPr>
          <w:rFonts w:ascii="Arial" w:hAnsi="Arial" w:hint="eastAsia"/>
        </w:rPr>
        <w:t>）不从事任何有损基金及其他基金合同当事人利益的活动；</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27</w:t>
      </w:r>
      <w:r>
        <w:rPr>
          <w:rFonts w:ascii="Arial" w:hAnsi="Arial" w:hint="eastAsia"/>
        </w:rPr>
        <w:t>）依照法律法规为基金的利益对被投资公司行使股东权利，为基金的利益行使因基金财产投资于证券所产生的权利，不谋求对上市公司的控股和直接管理；</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hint="eastAsia"/>
        </w:rPr>
        <w:t>28</w:t>
      </w:r>
      <w:r>
        <w:rPr>
          <w:rFonts w:ascii="Arial" w:hAnsi="Arial" w:hint="eastAsia"/>
        </w:rPr>
        <w:t>）法律法规、基金合同规定的以及中国证监会要求的其他义务。</w:t>
      </w:r>
    </w:p>
    <w:p w:rsidR="008553CD" w:rsidRDefault="008553CD">
      <w:pPr>
        <w:adjustRightInd w:val="0"/>
        <w:snapToGrid w:val="0"/>
        <w:spacing w:line="360" w:lineRule="auto"/>
        <w:ind w:firstLineChars="200" w:firstLine="420"/>
        <w:rPr>
          <w:rFonts w:ascii="Arial" w:hAnsi="Arial"/>
        </w:rPr>
      </w:pPr>
      <w:r>
        <w:rPr>
          <w:rFonts w:ascii="Arial" w:hAnsi="Arial" w:hint="eastAsia"/>
        </w:rPr>
        <w:t>（三）基金托管人的权利、义务</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、基金托管人的权利</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w:t>
      </w:r>
      <w:r>
        <w:rPr>
          <w:rFonts w:ascii="Arial" w:hAnsi="Arial" w:hint="eastAsia"/>
        </w:rPr>
        <w:t>）获得基金托管费；</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w:t>
      </w:r>
      <w:r>
        <w:rPr>
          <w:rFonts w:ascii="Arial" w:hAnsi="Arial"/>
        </w:rPr>
        <w:t>2</w:t>
      </w:r>
      <w:r>
        <w:rPr>
          <w:rFonts w:ascii="Arial" w:hAnsi="Arial" w:hint="eastAsia"/>
        </w:rPr>
        <w:t>）监督基金管理人对本基金的投资运作；</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3</w:t>
      </w:r>
      <w:r>
        <w:rPr>
          <w:rFonts w:ascii="Arial" w:hAnsi="Arial" w:hint="eastAsia"/>
        </w:rPr>
        <w:t>）自本基金合同生效之日起，依法保管基金财产；</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4</w:t>
      </w:r>
      <w:r>
        <w:rPr>
          <w:rFonts w:ascii="Arial" w:hAnsi="Arial" w:hint="eastAsia"/>
        </w:rPr>
        <w:t>）在基金管理人更换时，提名</w:t>
      </w:r>
      <w:proofErr w:type="gramStart"/>
      <w:r>
        <w:rPr>
          <w:rFonts w:ascii="Arial" w:hAnsi="Arial" w:hint="eastAsia"/>
        </w:rPr>
        <w:t>新任基金</w:t>
      </w:r>
      <w:proofErr w:type="gramEnd"/>
      <w:r>
        <w:rPr>
          <w:rFonts w:ascii="Arial" w:hAnsi="Arial" w:hint="eastAsia"/>
        </w:rPr>
        <w:t>管理人；</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5</w:t>
      </w:r>
      <w:r>
        <w:rPr>
          <w:rFonts w:ascii="Arial" w:hAnsi="Arial" w:hint="eastAsia"/>
        </w:rPr>
        <w:t>）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6</w:t>
      </w:r>
      <w:r>
        <w:rPr>
          <w:rFonts w:ascii="Arial" w:hAnsi="Arial" w:hint="eastAsia"/>
        </w:rPr>
        <w:t>）依法召集基金份额持有人大会；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7</w:t>
      </w:r>
      <w:r>
        <w:rPr>
          <w:rFonts w:ascii="Arial" w:hAnsi="Arial" w:hint="eastAsia"/>
        </w:rPr>
        <w:t>）按规定取得基金份额持有人名册；</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8</w:t>
      </w:r>
      <w:r>
        <w:rPr>
          <w:rFonts w:ascii="Arial" w:hAnsi="Arial" w:hint="eastAsia"/>
        </w:rPr>
        <w:t>）法律法规规定的其他权利。</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、基金托管人的义务</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w:t>
      </w:r>
      <w:r>
        <w:rPr>
          <w:rFonts w:ascii="Arial" w:hAnsi="Arial" w:hint="eastAsia"/>
        </w:rPr>
        <w:t>）以诚实信用、勤勉尽责的原则持有并安全保管基金财产；</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2</w:t>
      </w:r>
      <w:r>
        <w:rPr>
          <w:rFonts w:ascii="Arial" w:hAnsi="Arial" w:hint="eastAsia"/>
        </w:rPr>
        <w:t>）设立专门的基金托管部，具有符合要求的营业场所，配备足够的、合格的熟悉基金托管业务的专职人员，负责基金财产托管事宜；</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3</w:t>
      </w:r>
      <w:r>
        <w:rPr>
          <w:rFonts w:ascii="Arial" w:hAnsi="Arial" w:hint="eastAsia"/>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4</w:t>
      </w:r>
      <w:r>
        <w:rPr>
          <w:rFonts w:ascii="Arial" w:hAnsi="Arial" w:hint="eastAsia"/>
        </w:rPr>
        <w:t>）除依据《基金法》、基金合同及其他有关规定外，不得为自己及任何第三人谋取利益，不得委托第三人托管基金财产；</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5</w:t>
      </w:r>
      <w:r>
        <w:rPr>
          <w:rFonts w:ascii="Arial" w:hAnsi="Arial" w:hint="eastAsia"/>
        </w:rPr>
        <w:t>）保管由基金管理人代表基金签订的与基金有关的重大合同及有关凭证；</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6</w:t>
      </w:r>
      <w:r>
        <w:rPr>
          <w:rFonts w:ascii="Arial" w:hAnsi="Arial" w:hint="eastAsia"/>
        </w:rPr>
        <w:t>）按规定开设基金财产的资金账户和证券账户；</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7</w:t>
      </w:r>
      <w:r>
        <w:rPr>
          <w:rFonts w:ascii="Arial" w:hAnsi="Arial" w:hint="eastAsia"/>
        </w:rPr>
        <w:t>）保守基金商业秘密。除《基金法》、基金合同及其他有关规定另有规定外，在基金信息公开披露前应予保密，不得向他人泄露；</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8</w:t>
      </w:r>
      <w:r>
        <w:rPr>
          <w:rFonts w:ascii="Arial" w:hAnsi="Arial" w:hint="eastAsia"/>
        </w:rPr>
        <w:t>）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9</w:t>
      </w:r>
      <w:r>
        <w:rPr>
          <w:rFonts w:ascii="Arial" w:hAnsi="Arial" w:hint="eastAsia"/>
        </w:rPr>
        <w:t>）保存基金托管业务活动的记录、账册、报表和其他相关资料不少于</w:t>
      </w:r>
      <w:r>
        <w:rPr>
          <w:rFonts w:ascii="Arial" w:hAnsi="Arial"/>
        </w:rPr>
        <w:t>15</w:t>
      </w:r>
      <w:r>
        <w:rPr>
          <w:rFonts w:ascii="Arial" w:hAnsi="Arial" w:hint="eastAsia"/>
        </w:rPr>
        <w:t>年；</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10</w:t>
      </w:r>
      <w:r>
        <w:rPr>
          <w:rFonts w:ascii="Arial" w:hAnsi="Arial" w:hint="eastAsia"/>
        </w:rPr>
        <w:t>）按照基金合同的约定，根据基金管理人的投资指令，及时办理清算、交割事宜；</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11</w:t>
      </w:r>
      <w:r>
        <w:rPr>
          <w:rFonts w:ascii="Arial" w:hAnsi="Arial" w:hint="eastAsia"/>
        </w:rPr>
        <w:t>）办理与基金托管业务活动有关的信息披露事项；</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12</w:t>
      </w:r>
      <w:r>
        <w:rPr>
          <w:rFonts w:ascii="Arial" w:hAnsi="Arial" w:hint="eastAsia"/>
        </w:rPr>
        <w:t>）复核、审查基金管理人计算的基金资产净值和基金份额申购、赎回价格；</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13</w:t>
      </w:r>
      <w:r>
        <w:rPr>
          <w:rFonts w:ascii="Arial" w:hAnsi="Arial" w:hint="eastAsia"/>
        </w:rPr>
        <w:t>）按照规定监督基金管理人的投资运作；</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14</w:t>
      </w:r>
      <w:r>
        <w:rPr>
          <w:rFonts w:ascii="Arial" w:hAnsi="Arial" w:hint="eastAsia"/>
        </w:rPr>
        <w:t>）按规定制作相关账册并与基金管理人核对；</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15</w:t>
      </w:r>
      <w:r>
        <w:rPr>
          <w:rFonts w:ascii="Arial" w:hAnsi="Arial" w:hint="eastAsia"/>
        </w:rPr>
        <w:t>）依据基金管理人的指令或有关规定向基金份额持有人支付基金收益和赎回款项；</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16</w:t>
      </w:r>
      <w:r>
        <w:rPr>
          <w:rFonts w:ascii="Arial" w:hAnsi="Arial" w:hint="eastAsia"/>
        </w:rPr>
        <w:t>）按照规定召集基金份额持有人大会或配合基金份额持有人依法自行召集基金份</w:t>
      </w:r>
      <w:r>
        <w:rPr>
          <w:rFonts w:ascii="Arial" w:hAnsi="Arial" w:hint="eastAsia"/>
        </w:rPr>
        <w:lastRenderedPageBreak/>
        <w:t>额持有人大会；</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17</w:t>
      </w:r>
      <w:r>
        <w:rPr>
          <w:rFonts w:ascii="Arial" w:hAnsi="Arial" w:hint="eastAsia"/>
        </w:rPr>
        <w:t>）因违反基金合同导致基金财产损失，应承担赔偿责任，其赔偿责任不因其退任而免除；</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18</w:t>
      </w:r>
      <w:r>
        <w:rPr>
          <w:rFonts w:ascii="Arial" w:hAnsi="Arial" w:hint="eastAsia"/>
        </w:rPr>
        <w:t>）按规定监督基金管理人按照法律法规规定和基金合同履行其义务，基金管理人因违反基金合同造成基金财产损失时，应为基金向基金管理人追偿；</w:t>
      </w:r>
    </w:p>
    <w:p w:rsidR="008553CD" w:rsidRDefault="008553CD">
      <w:pPr>
        <w:adjustRightInd w:val="0"/>
        <w:snapToGrid w:val="0"/>
        <w:spacing w:line="360" w:lineRule="auto"/>
        <w:ind w:firstLineChars="200" w:firstLine="420"/>
        <w:rPr>
          <w:rFonts w:ascii="Arial" w:hAnsi="Arial"/>
          <w:u w:val="single"/>
        </w:rPr>
      </w:pPr>
      <w:r>
        <w:rPr>
          <w:rFonts w:ascii="Arial" w:hAnsi="Arial" w:hint="eastAsia"/>
        </w:rPr>
        <w:t>（</w:t>
      </w:r>
      <w:r>
        <w:rPr>
          <w:rFonts w:ascii="Arial" w:hAnsi="Arial"/>
        </w:rPr>
        <w:t>19</w:t>
      </w:r>
      <w:r>
        <w:rPr>
          <w:rFonts w:ascii="Arial" w:hAnsi="Arial" w:hint="eastAsia"/>
        </w:rPr>
        <w:t>）根据本基金合同和托管协议规定建立并保存基金份额持有人名册；</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20</w:t>
      </w:r>
      <w:r>
        <w:rPr>
          <w:rFonts w:ascii="Arial" w:hAnsi="Arial" w:hint="eastAsia"/>
        </w:rPr>
        <w:t>）参加基金财产清算组，参与基金财产的保管、清理、估价、变现和分配；</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21</w:t>
      </w:r>
      <w:r>
        <w:rPr>
          <w:rFonts w:ascii="Arial" w:hAnsi="Arial" w:hint="eastAsia"/>
        </w:rPr>
        <w:t>）面临解散、依法被撤销、破产或者由接管人接管其资产时，及时报告中国证监会和中国银监会，并通知基金管理人；</w:t>
      </w:r>
    </w:p>
    <w:p w:rsidR="008553CD" w:rsidRDefault="008553CD">
      <w:pPr>
        <w:adjustRightInd w:val="0"/>
        <w:snapToGrid w:val="0"/>
        <w:spacing w:line="360" w:lineRule="auto"/>
        <w:ind w:firstLineChars="200" w:firstLine="420"/>
        <w:rPr>
          <w:rFonts w:ascii="Arial" w:hAnsi="Arial"/>
        </w:rPr>
      </w:pPr>
      <w:r>
        <w:rPr>
          <w:rFonts w:ascii="Arial" w:hAnsi="Arial" w:hint="eastAsia"/>
        </w:rPr>
        <w:t>（</w:t>
      </w:r>
      <w:r>
        <w:rPr>
          <w:rFonts w:ascii="Arial" w:hAnsi="Arial"/>
        </w:rPr>
        <w:t>22</w:t>
      </w:r>
      <w:r>
        <w:rPr>
          <w:rFonts w:ascii="Arial" w:hAnsi="Arial" w:hint="eastAsia"/>
        </w:rPr>
        <w:t>）执行生效的基金份额持有人大会的决定；</w:t>
      </w:r>
    </w:p>
    <w:p w:rsidR="008553CD" w:rsidRDefault="008553CD">
      <w:pPr>
        <w:adjustRightInd w:val="0"/>
        <w:snapToGrid w:val="0"/>
        <w:spacing w:line="360" w:lineRule="auto"/>
        <w:ind w:firstLineChars="200" w:firstLine="420"/>
        <w:rPr>
          <w:rFonts w:ascii="Arial" w:hAnsi="Arial"/>
          <w:u w:val="single"/>
        </w:rPr>
      </w:pPr>
      <w:r>
        <w:rPr>
          <w:rFonts w:ascii="Arial" w:hAnsi="Arial" w:hint="eastAsia"/>
        </w:rPr>
        <w:t>（</w:t>
      </w:r>
      <w:r>
        <w:rPr>
          <w:rFonts w:ascii="Arial" w:hAnsi="Arial"/>
        </w:rPr>
        <w:t>23</w:t>
      </w:r>
      <w:r>
        <w:rPr>
          <w:rFonts w:ascii="Arial" w:hAnsi="Arial" w:hint="eastAsia"/>
        </w:rPr>
        <w:t>）法律法规、基金合同规定的以及中国证监会要求的其他义务。</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t>二、基金份额持有人大会召集、议事及表决的程序和规则</w:t>
      </w:r>
    </w:p>
    <w:p w:rsidR="008553CD" w:rsidRDefault="008553CD">
      <w:pPr>
        <w:adjustRightInd w:val="0"/>
        <w:snapToGrid w:val="0"/>
        <w:spacing w:line="360" w:lineRule="auto"/>
        <w:ind w:firstLineChars="200" w:firstLine="420"/>
        <w:rPr>
          <w:rFonts w:ascii="Arial" w:hAnsi="Arial"/>
        </w:rPr>
      </w:pPr>
      <w:r>
        <w:rPr>
          <w:rFonts w:ascii="Arial" w:hAnsi="Arial"/>
        </w:rPr>
        <w:t>(</w:t>
      </w:r>
      <w:proofErr w:type="gramStart"/>
      <w:r>
        <w:rPr>
          <w:rFonts w:ascii="Arial" w:hAnsi="Arial" w:hint="eastAsia"/>
        </w:rPr>
        <w:t>一</w:t>
      </w:r>
      <w:proofErr w:type="gramEnd"/>
      <w:r>
        <w:rPr>
          <w:rFonts w:ascii="Arial" w:hAnsi="Arial"/>
        </w:rPr>
        <w:t>)</w:t>
      </w:r>
      <w:r>
        <w:rPr>
          <w:rFonts w:ascii="Arial" w:hAnsi="Arial" w:hint="eastAsia"/>
        </w:rPr>
        <w:t>基金份额持有人大会由基金份额持有人或基金份额持有人的合法授权代表共同组成。基金份额持有人持有的每一基金份额拥有平等的投票权。</w:t>
      </w:r>
      <w:r>
        <w:rPr>
          <w:rFonts w:ascii="Arial" w:hAnsi="Arial"/>
        </w:rPr>
        <w:t>(</w:t>
      </w:r>
      <w:r>
        <w:rPr>
          <w:rFonts w:ascii="Arial" w:hAnsi="Arial" w:hint="eastAsia"/>
        </w:rPr>
        <w:t>二</w:t>
      </w:r>
      <w:r>
        <w:rPr>
          <w:rFonts w:ascii="Arial" w:hAnsi="Arial"/>
        </w:rPr>
        <w:t>)</w:t>
      </w:r>
      <w:r>
        <w:rPr>
          <w:rFonts w:ascii="Arial" w:hAnsi="Arial" w:hint="eastAsia"/>
        </w:rPr>
        <w:t>召开事由</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当出现或需要决定下列事由之一的，应当召开基金份额持有人大会：</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终止基金合同；</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转换基金运作方式；</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变更基金类别；</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变更基金投资目标、投资范围或投资策略；</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变更基金份额持有人大会议事程序；</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更换基金管理人、基金托管人；</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hint="eastAsia"/>
        </w:rPr>
        <w:t>提高基金管理人、基金托管人的报酬标准或销售服务费率以及赎回费率。但根据法律法规的要求提高该等报酬标准的除外；</w:t>
      </w:r>
    </w:p>
    <w:p w:rsidR="008553CD" w:rsidRDefault="008553CD">
      <w:pPr>
        <w:adjustRightInd w:val="0"/>
        <w:snapToGrid w:val="0"/>
        <w:spacing w:line="360" w:lineRule="auto"/>
        <w:ind w:firstLineChars="200" w:firstLine="420"/>
        <w:rPr>
          <w:rFonts w:ascii="Arial" w:hAnsi="Arial"/>
        </w:rPr>
      </w:pPr>
      <w:r>
        <w:rPr>
          <w:rFonts w:ascii="Arial" w:hAnsi="Arial"/>
        </w:rPr>
        <w:t>(8)</w:t>
      </w:r>
      <w:r>
        <w:rPr>
          <w:rFonts w:ascii="Arial" w:hAnsi="Arial" w:hint="eastAsia"/>
        </w:rPr>
        <w:t>本基金与其他基金的合并；</w:t>
      </w:r>
    </w:p>
    <w:p w:rsidR="008553CD" w:rsidRDefault="008553CD">
      <w:pPr>
        <w:adjustRightInd w:val="0"/>
        <w:snapToGrid w:val="0"/>
        <w:spacing w:line="360" w:lineRule="auto"/>
        <w:ind w:firstLineChars="200" w:firstLine="420"/>
        <w:rPr>
          <w:rFonts w:ascii="Arial" w:hAnsi="Arial"/>
        </w:rPr>
      </w:pPr>
      <w:r>
        <w:rPr>
          <w:rFonts w:ascii="Arial" w:hAnsi="Arial"/>
        </w:rPr>
        <w:t>(9)</w:t>
      </w:r>
      <w:r>
        <w:rPr>
          <w:rFonts w:ascii="Arial" w:hAnsi="Arial" w:hint="eastAsia"/>
        </w:rPr>
        <w:t>对基金合同当事人权利、义务产生重大影响，需召开基金份额持有人大会的变更基金合同等其他事项；</w:t>
      </w:r>
    </w:p>
    <w:p w:rsidR="008553CD" w:rsidRDefault="008553CD">
      <w:pPr>
        <w:adjustRightInd w:val="0"/>
        <w:snapToGrid w:val="0"/>
        <w:spacing w:line="360" w:lineRule="auto"/>
        <w:ind w:firstLineChars="200" w:firstLine="420"/>
        <w:rPr>
          <w:rFonts w:ascii="Arial" w:hAnsi="Arial"/>
        </w:rPr>
      </w:pPr>
      <w:r>
        <w:rPr>
          <w:rFonts w:ascii="Arial" w:hAnsi="Arial"/>
        </w:rPr>
        <w:t>(10)</w:t>
      </w:r>
      <w:r>
        <w:rPr>
          <w:rFonts w:ascii="Arial" w:hAnsi="Arial" w:hint="eastAsia"/>
        </w:rPr>
        <w:t>法律法规、基金合同或中国证监会规定的其他情形。</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出现以下情形之一的，可由基金管理人和基金托管人协商后修改，不需召开基金份额持有人大会：</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宋体" w:hAnsi="宋体" w:hint="eastAsia"/>
          <w:sz w:val="24"/>
          <w:szCs w:val="24"/>
        </w:rPr>
        <w:t xml:space="preserve"> </w:t>
      </w:r>
      <w:r>
        <w:rPr>
          <w:rFonts w:ascii="Arial" w:hAnsi="Arial" w:hint="eastAsia"/>
        </w:rPr>
        <w:t>调低基金管理费、基金托管费、销售服务费率其他应由基金或基金份额持有人承担的费用；</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宋体" w:hAnsi="宋体" w:hint="eastAsia"/>
          <w:sz w:val="24"/>
          <w:szCs w:val="24"/>
        </w:rPr>
        <w:t xml:space="preserve"> </w:t>
      </w:r>
      <w:r>
        <w:rPr>
          <w:rFonts w:ascii="Arial" w:hAnsi="Arial" w:hint="eastAsia"/>
        </w:rPr>
        <w:t>在法律法规和本基金合同规定的范围内调整基金的申购费率、调低赎回费率或变更收费方式，调整基金份额类别的设置；</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(3)</w:t>
      </w:r>
      <w:proofErr w:type="gramStart"/>
      <w:r>
        <w:rPr>
          <w:rFonts w:ascii="Arial" w:hAnsi="Arial" w:hint="eastAsia"/>
        </w:rPr>
        <w:t>因相应</w:t>
      </w:r>
      <w:proofErr w:type="gramEnd"/>
      <w:r>
        <w:rPr>
          <w:rFonts w:ascii="Arial" w:hAnsi="Arial" w:hint="eastAsia"/>
        </w:rPr>
        <w:t>的法律法规发生变动必须对基金合同进行修改；</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基金合同的修改不涉及本基金合同当事人权利义务关系发生变化；</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基金合同的修改对基金份额持有人利益无实质性不利影响；</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按照法律法规或本基金合同规定不需召开基金份额持有人大会的其他情形。</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三</w:t>
      </w:r>
      <w:r>
        <w:rPr>
          <w:rFonts w:ascii="Arial" w:hAnsi="Arial"/>
        </w:rPr>
        <w:t>)</w:t>
      </w:r>
      <w:r>
        <w:rPr>
          <w:rFonts w:ascii="Arial" w:hAnsi="Arial" w:hint="eastAsia"/>
        </w:rPr>
        <w:t>召集人和召集方式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、除法律法规或本基金合同另有约定外，基金份额持有人大会由基金管理人召集。基金管理人未按规定召集或者不能召集时，由基金托管人召集。</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、基金托管人认为有必要召开基金份额持有人大会的，应当向基金管理人提出书面提议。基金管理人应当自收到书面提议之日起</w:t>
      </w:r>
      <w:r>
        <w:rPr>
          <w:rFonts w:ascii="Arial" w:hAnsi="Arial"/>
        </w:rPr>
        <w:t>10</w:t>
      </w:r>
      <w:r>
        <w:rPr>
          <w:rFonts w:ascii="Arial" w:hAnsi="Arial" w:hint="eastAsia"/>
        </w:rPr>
        <w:t>日内决定是否召集，并书面告知基金托管人。基金管理人决定召集的，应当自出具书面决定之日起</w:t>
      </w:r>
      <w:r>
        <w:rPr>
          <w:rFonts w:ascii="Arial" w:hAnsi="Arial"/>
        </w:rPr>
        <w:t>60</w:t>
      </w:r>
      <w:r>
        <w:rPr>
          <w:rFonts w:ascii="Arial" w:hAnsi="Arial" w:hint="eastAsia"/>
        </w:rPr>
        <w:t>日内召开；基金管理人决定不召集，基金托管人仍认为有必要召开的，应当自行召集。</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、代表基金份额</w:t>
      </w:r>
      <w:r>
        <w:rPr>
          <w:rFonts w:ascii="Arial" w:hAnsi="Arial"/>
        </w:rPr>
        <w:t>10%</w:t>
      </w:r>
      <w:r>
        <w:rPr>
          <w:rFonts w:ascii="Arial" w:hAnsi="Arial" w:hint="eastAsia"/>
        </w:rPr>
        <w:t>以上（以上含本数，下同）的基金份额持有人认为有必要召开基金份额持有人大会的，应当向基金管理人提出书面提议。基金管理人应当自收到书面提议之日起</w:t>
      </w:r>
      <w:r>
        <w:rPr>
          <w:rFonts w:ascii="Arial" w:hAnsi="Arial"/>
        </w:rPr>
        <w:t>10</w:t>
      </w:r>
      <w:r>
        <w:rPr>
          <w:rFonts w:ascii="Arial" w:hAnsi="Arial" w:hint="eastAsia"/>
        </w:rPr>
        <w:t>日内决定是否召集，并书面告知提出提议的基金份额持有人代表和基金托管人。基金管理人决定召集的，应当自出具书面决定之日起</w:t>
      </w:r>
      <w:r>
        <w:rPr>
          <w:rFonts w:ascii="Arial" w:hAnsi="Arial"/>
        </w:rPr>
        <w:t>60</w:t>
      </w:r>
      <w:r>
        <w:rPr>
          <w:rFonts w:ascii="Arial" w:hAnsi="Arial" w:hint="eastAsia"/>
        </w:rPr>
        <w:t>日内召开；基金管理人决定不召集，代表基金份额</w:t>
      </w:r>
      <w:r>
        <w:rPr>
          <w:rFonts w:ascii="Arial" w:hAnsi="Arial"/>
        </w:rPr>
        <w:t>10%</w:t>
      </w:r>
      <w:r>
        <w:rPr>
          <w:rFonts w:ascii="Arial" w:hAnsi="Arial" w:hint="eastAsia"/>
        </w:rPr>
        <w:t>以上的基金份额持有人仍认为有必要召开的，应当向基金托管人提出书面提议。基金托管人应当自收到书面提议之日起</w:t>
      </w:r>
      <w:r>
        <w:rPr>
          <w:rFonts w:ascii="Arial" w:hAnsi="Arial"/>
        </w:rPr>
        <w:t>10</w:t>
      </w:r>
      <w:r>
        <w:rPr>
          <w:rFonts w:ascii="Arial" w:hAnsi="Arial" w:hint="eastAsia"/>
        </w:rPr>
        <w:t>日内决定是否召集，并书面告知提出提议的基金份额持有人代表和基金管理人；基金托管人决定召集的，应当自出具书面决定之日起</w:t>
      </w:r>
      <w:r>
        <w:rPr>
          <w:rFonts w:ascii="Arial" w:hAnsi="Arial"/>
        </w:rPr>
        <w:t>60</w:t>
      </w:r>
      <w:r>
        <w:rPr>
          <w:rFonts w:ascii="Arial" w:hAnsi="Arial" w:hint="eastAsia"/>
        </w:rPr>
        <w:t>日内召开。</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、代表基金份额</w:t>
      </w:r>
      <w:r>
        <w:rPr>
          <w:rFonts w:ascii="Arial" w:hAnsi="Arial"/>
        </w:rPr>
        <w:t>10%</w:t>
      </w:r>
      <w:r>
        <w:rPr>
          <w:rFonts w:ascii="Arial" w:hAnsi="Arial" w:hint="eastAsia"/>
        </w:rPr>
        <w:t>以上的基金份额持有人就同一事项要求召开基金份额持有人大会，而基金管理人、基金托管人都不召集的，代表基金份额</w:t>
      </w:r>
      <w:r>
        <w:rPr>
          <w:rFonts w:ascii="Arial" w:hAnsi="Arial"/>
        </w:rPr>
        <w:t>10%</w:t>
      </w:r>
      <w:r>
        <w:rPr>
          <w:rFonts w:ascii="Arial" w:hAnsi="Arial" w:hint="eastAsia"/>
        </w:rPr>
        <w:t>以上的基金份额持有人有权自行召集基金份额持有人大会，但应当至少提前</w:t>
      </w:r>
      <w:r>
        <w:rPr>
          <w:rFonts w:ascii="Arial" w:hAnsi="Arial"/>
        </w:rPr>
        <w:t>30</w:t>
      </w:r>
      <w:r>
        <w:rPr>
          <w:rFonts w:ascii="Arial" w:hAnsi="Arial" w:hint="eastAsia"/>
        </w:rPr>
        <w:t>日向中国证监会备案。</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、基金份额持有人依法自行召集基金份额持有人大会的，基金管理人、基金托管人应当配合，不得阻碍、干扰。</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四</w:t>
      </w:r>
      <w:r>
        <w:rPr>
          <w:rFonts w:ascii="Arial" w:hAnsi="Arial"/>
        </w:rPr>
        <w:t>)</w:t>
      </w:r>
      <w:r>
        <w:rPr>
          <w:rFonts w:ascii="Arial" w:hAnsi="Arial" w:hint="eastAsia"/>
        </w:rPr>
        <w:t>召开基金份额持有人大会的通知时间、通知内容、通知方式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、基金份额持有人大会的召集人</w:t>
      </w:r>
      <w:r>
        <w:rPr>
          <w:rFonts w:ascii="Arial" w:hAnsi="Arial"/>
        </w:rPr>
        <w:t>(</w:t>
      </w:r>
      <w:r>
        <w:rPr>
          <w:rFonts w:ascii="Arial" w:hAnsi="Arial" w:hint="eastAsia"/>
        </w:rPr>
        <w:t>以下简称</w:t>
      </w:r>
      <w:r>
        <w:rPr>
          <w:rFonts w:ascii="Arial" w:hAnsi="Arial"/>
        </w:rPr>
        <w:t>“</w:t>
      </w:r>
      <w:r>
        <w:rPr>
          <w:rFonts w:ascii="Arial" w:hAnsi="Arial" w:hint="eastAsia"/>
        </w:rPr>
        <w:t>召集人</w:t>
      </w:r>
      <w:r>
        <w:rPr>
          <w:rFonts w:ascii="Arial" w:hAnsi="Arial"/>
        </w:rPr>
        <w:t>”)</w:t>
      </w:r>
      <w:r>
        <w:rPr>
          <w:rFonts w:ascii="Arial" w:hAnsi="Arial" w:hint="eastAsia"/>
        </w:rPr>
        <w:t>负责选择确定开会时间、地点、方式和权益登记日。召开基金份额持有人大会，召集人必须于会议召开日前</w:t>
      </w:r>
      <w:r>
        <w:rPr>
          <w:rFonts w:ascii="Arial" w:hAnsi="Arial"/>
        </w:rPr>
        <w:t>30</w:t>
      </w:r>
      <w:r>
        <w:rPr>
          <w:rFonts w:ascii="Arial" w:hAnsi="Arial" w:hint="eastAsia"/>
        </w:rPr>
        <w:t>日在指定媒体和基金管理人网站公告。基金份额持有人大会通知须至少载明以下内容：</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会议召开的时间、地点和出席方式；</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会议</w:t>
      </w:r>
      <w:proofErr w:type="gramStart"/>
      <w:r>
        <w:rPr>
          <w:rFonts w:ascii="Arial" w:hAnsi="Arial" w:hint="eastAsia"/>
        </w:rPr>
        <w:t>拟审议</w:t>
      </w:r>
      <w:proofErr w:type="gramEnd"/>
      <w:r>
        <w:rPr>
          <w:rFonts w:ascii="Arial" w:hAnsi="Arial" w:hint="eastAsia"/>
        </w:rPr>
        <w:t>的主要事项；</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会议形式；</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议事程序；</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有权出席基金份额持有人大会的权益登记日；</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授权委托书的内容要求</w:t>
      </w:r>
      <w:r>
        <w:rPr>
          <w:rFonts w:ascii="Arial" w:hAnsi="Arial"/>
        </w:rPr>
        <w:t>(</w:t>
      </w:r>
      <w:r>
        <w:rPr>
          <w:rFonts w:ascii="Arial" w:hAnsi="Arial" w:hint="eastAsia"/>
        </w:rPr>
        <w:t>包括但不限于代理人身份、代理权限和代理有效期限等</w:t>
      </w:r>
      <w:r>
        <w:rPr>
          <w:rFonts w:ascii="Arial" w:hAnsi="Arial"/>
        </w:rPr>
        <w:t>)</w:t>
      </w:r>
      <w:r>
        <w:rPr>
          <w:rFonts w:ascii="Arial" w:hAnsi="Arial" w:hint="eastAsia"/>
        </w:rPr>
        <w:t>、送</w:t>
      </w:r>
      <w:r>
        <w:rPr>
          <w:rFonts w:ascii="Arial" w:hAnsi="Arial" w:hint="eastAsia"/>
        </w:rPr>
        <w:lastRenderedPageBreak/>
        <w:t>达时间和地点；</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hint="eastAsia"/>
        </w:rPr>
        <w:t>表决方式；</w:t>
      </w:r>
    </w:p>
    <w:p w:rsidR="008553CD" w:rsidRDefault="008553CD">
      <w:pPr>
        <w:adjustRightInd w:val="0"/>
        <w:snapToGrid w:val="0"/>
        <w:spacing w:line="360" w:lineRule="auto"/>
        <w:ind w:firstLineChars="200" w:firstLine="420"/>
        <w:rPr>
          <w:rFonts w:ascii="Arial" w:hAnsi="Arial"/>
        </w:rPr>
      </w:pPr>
      <w:r>
        <w:rPr>
          <w:rFonts w:ascii="Arial" w:hAnsi="Arial"/>
        </w:rPr>
        <w:t>(8)</w:t>
      </w:r>
      <w:r>
        <w:rPr>
          <w:rFonts w:ascii="Arial" w:hAnsi="Arial" w:hint="eastAsia"/>
        </w:rPr>
        <w:t>会务常设联系人姓名、电话；</w:t>
      </w:r>
    </w:p>
    <w:p w:rsidR="008553CD" w:rsidRDefault="008553CD">
      <w:pPr>
        <w:adjustRightInd w:val="0"/>
        <w:snapToGrid w:val="0"/>
        <w:spacing w:line="360" w:lineRule="auto"/>
        <w:ind w:firstLineChars="200" w:firstLine="420"/>
        <w:rPr>
          <w:rFonts w:ascii="Arial" w:hAnsi="Arial"/>
        </w:rPr>
      </w:pPr>
      <w:r>
        <w:rPr>
          <w:rFonts w:ascii="Arial" w:hAnsi="Arial"/>
        </w:rPr>
        <w:t>(9)</w:t>
      </w:r>
      <w:r>
        <w:rPr>
          <w:rFonts w:ascii="Arial" w:hAnsi="Arial" w:hint="eastAsia"/>
        </w:rPr>
        <w:t>出席会议者必须准备的文件和必须履行的手续；</w:t>
      </w:r>
    </w:p>
    <w:p w:rsidR="008553CD" w:rsidRDefault="008553CD">
      <w:pPr>
        <w:adjustRightInd w:val="0"/>
        <w:snapToGrid w:val="0"/>
        <w:spacing w:line="360" w:lineRule="auto"/>
        <w:ind w:firstLineChars="200" w:firstLine="420"/>
        <w:rPr>
          <w:rFonts w:ascii="Arial" w:hAnsi="Arial"/>
        </w:rPr>
      </w:pPr>
      <w:r>
        <w:rPr>
          <w:rFonts w:ascii="Arial" w:hAnsi="Arial"/>
        </w:rPr>
        <w:t>(10)</w:t>
      </w:r>
      <w:r>
        <w:rPr>
          <w:rFonts w:ascii="Arial" w:hAnsi="Arial" w:hint="eastAsia"/>
        </w:rPr>
        <w:t>召集人需要通知的其他事项。</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采用通讯方式开会并进行表决的情况下，由召集人决定通讯方式和书面表决方式，并在会议通知中说明本次基金份额持有人大会所采取的具体通讯方式、委托的公证机关及其联系方式和联系人、书面表达意见的寄交的截止时间和收取方式。</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Pr>
          <w:rFonts w:ascii="Arial" w:hAnsi="Arial" w:hint="eastAsia"/>
        </w:rPr>
        <w:t>拒不派</w:t>
      </w:r>
      <w:proofErr w:type="gramEnd"/>
      <w:r>
        <w:rPr>
          <w:rFonts w:ascii="Arial" w:hAnsi="Arial" w:hint="eastAsia"/>
        </w:rPr>
        <w:t>代表对书面表决意见的计票进行监督的，不影响计票和表决结果。</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五</w:t>
      </w:r>
      <w:r>
        <w:rPr>
          <w:rFonts w:ascii="Arial" w:hAnsi="Arial"/>
        </w:rPr>
        <w:t>)</w:t>
      </w:r>
      <w:r>
        <w:rPr>
          <w:rFonts w:ascii="Arial" w:hAnsi="Arial" w:hint="eastAsia"/>
        </w:rPr>
        <w:t>基金份额持有人出席会议的方式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、会议方式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基金份额持有人大会的召开方式包括现场开会和通讯方式开会。</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现场开会由基金份额持有人本人出席或通过授权委托书委派其代理人出席，现场开会时基金管理人和基金托管人的授权代表应当出席，基金管理人或基金托管人</w:t>
      </w:r>
      <w:proofErr w:type="gramStart"/>
      <w:r>
        <w:rPr>
          <w:rFonts w:ascii="Arial" w:hAnsi="Arial" w:hint="eastAsia"/>
        </w:rPr>
        <w:t>拒不派</w:t>
      </w:r>
      <w:proofErr w:type="gramEnd"/>
      <w:r>
        <w:rPr>
          <w:rFonts w:ascii="Arial" w:hAnsi="Arial" w:hint="eastAsia"/>
        </w:rPr>
        <w:t>代表出席的，不影响表决效力。</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通讯方式</w:t>
      </w:r>
      <w:proofErr w:type="gramStart"/>
      <w:r>
        <w:rPr>
          <w:rFonts w:ascii="Arial" w:hAnsi="Arial" w:hint="eastAsia"/>
        </w:rPr>
        <w:t>开会指</w:t>
      </w:r>
      <w:proofErr w:type="gramEnd"/>
      <w:r>
        <w:rPr>
          <w:rFonts w:ascii="Arial" w:hAnsi="Arial" w:hint="eastAsia"/>
        </w:rPr>
        <w:t>按照本基金合同的相关规定以通讯的书面方式进行表决。</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、召开基金份额持有人大会的条件</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现场开会方式</w:t>
      </w:r>
    </w:p>
    <w:p w:rsidR="008553CD" w:rsidRDefault="008553CD">
      <w:pPr>
        <w:adjustRightInd w:val="0"/>
        <w:snapToGrid w:val="0"/>
        <w:spacing w:line="360" w:lineRule="auto"/>
        <w:ind w:firstLineChars="200" w:firstLine="420"/>
        <w:rPr>
          <w:rFonts w:ascii="Arial" w:hAnsi="Arial"/>
        </w:rPr>
      </w:pPr>
      <w:r>
        <w:rPr>
          <w:rFonts w:ascii="Arial" w:hAnsi="Arial" w:hint="eastAsia"/>
        </w:rPr>
        <w:t>在同时符合以下条件时，现场会议方可举行：</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 xml:space="preserve"> </w:t>
      </w:r>
      <w:r>
        <w:rPr>
          <w:rFonts w:ascii="Arial" w:hAnsi="Arial" w:hint="eastAsia"/>
        </w:rPr>
        <w:t>经核对、汇总，到会者出示的在权益登记日持有基金份额的凭证显示，全部有效凭证所对应的基金份额应占权益登记日基金总份额的</w:t>
      </w:r>
      <w:r>
        <w:rPr>
          <w:rFonts w:ascii="Arial" w:hAnsi="Arial"/>
        </w:rPr>
        <w:t>50%</w:t>
      </w:r>
      <w:r>
        <w:rPr>
          <w:rFonts w:ascii="Arial" w:hAnsi="Arial" w:hint="eastAsia"/>
        </w:rPr>
        <w:t>以上（含</w:t>
      </w:r>
      <w:r>
        <w:rPr>
          <w:rFonts w:ascii="Arial" w:hAnsi="Arial"/>
        </w:rPr>
        <w:t>50%</w:t>
      </w:r>
      <w:r>
        <w:rPr>
          <w:rFonts w:ascii="Arial" w:hAnsi="Arial" w:hint="eastAsia"/>
        </w:rPr>
        <w:t>，下同）；</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 xml:space="preserve"> </w:t>
      </w:r>
      <w:r>
        <w:rPr>
          <w:rFonts w:ascii="Arial" w:hAnsi="Arial" w:hint="eastAsia"/>
        </w:rPr>
        <w:t>亲自出席会议者持有基金份额持有人凭证和受托出席会议者出具的委托人持有基金份额的凭证及授权委托等文件符合有关法律法规和基金合同及会议通知的规定。</w:t>
      </w:r>
    </w:p>
    <w:p w:rsidR="008553CD" w:rsidRDefault="008553CD">
      <w:pPr>
        <w:adjustRightInd w:val="0"/>
        <w:snapToGrid w:val="0"/>
        <w:spacing w:line="360" w:lineRule="auto"/>
        <w:ind w:firstLineChars="200" w:firstLine="420"/>
        <w:rPr>
          <w:rFonts w:ascii="Arial" w:hAnsi="Arial"/>
        </w:rPr>
      </w:pPr>
      <w:r>
        <w:rPr>
          <w:rFonts w:ascii="Arial" w:hAnsi="Arial" w:hint="eastAsia"/>
        </w:rPr>
        <w:t>未能满足上述条件的情况下，则召集人可另行确定并公告重新开会的时间</w:t>
      </w:r>
      <w:r>
        <w:rPr>
          <w:rFonts w:ascii="Arial" w:hAnsi="Arial"/>
        </w:rPr>
        <w:t>(</w:t>
      </w:r>
      <w:r>
        <w:rPr>
          <w:rFonts w:ascii="Arial" w:hAnsi="Arial" w:hint="eastAsia"/>
        </w:rPr>
        <w:t>至少应在</w:t>
      </w:r>
      <w:r>
        <w:rPr>
          <w:rFonts w:ascii="Arial" w:hAnsi="Arial"/>
        </w:rPr>
        <w:t>25</w:t>
      </w:r>
      <w:r>
        <w:rPr>
          <w:rFonts w:ascii="Arial" w:hAnsi="Arial" w:hint="eastAsia"/>
        </w:rPr>
        <w:t>个工作日后</w:t>
      </w:r>
      <w:r>
        <w:rPr>
          <w:rFonts w:ascii="Arial" w:hAnsi="Arial"/>
        </w:rPr>
        <w:t>)</w:t>
      </w:r>
      <w:r>
        <w:rPr>
          <w:rFonts w:ascii="Arial" w:hAnsi="Arial" w:hint="eastAsia"/>
        </w:rPr>
        <w:t>和地点，但确定有权出席会议的基金份额持有人资格的权益登记日不变。</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通讯开会方式</w:t>
      </w:r>
    </w:p>
    <w:p w:rsidR="008553CD" w:rsidRDefault="008553CD">
      <w:pPr>
        <w:adjustRightInd w:val="0"/>
        <w:snapToGrid w:val="0"/>
        <w:spacing w:line="360" w:lineRule="auto"/>
        <w:ind w:firstLineChars="200" w:firstLine="420"/>
        <w:rPr>
          <w:rFonts w:ascii="Arial" w:hAnsi="Arial"/>
        </w:rPr>
      </w:pPr>
      <w:r>
        <w:rPr>
          <w:rFonts w:ascii="Arial" w:hAnsi="Arial" w:hint="eastAsia"/>
        </w:rPr>
        <w:t>在同时符合以下条件时，通讯会议方可举行：</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召集人按本基金合同规定公布会议通知后，在</w:t>
      </w:r>
      <w:r>
        <w:rPr>
          <w:rFonts w:ascii="Arial" w:hAnsi="Arial"/>
        </w:rPr>
        <w:t>2</w:t>
      </w:r>
      <w:r>
        <w:rPr>
          <w:rFonts w:ascii="Arial" w:hAnsi="Arial" w:hint="eastAsia"/>
        </w:rPr>
        <w:t>个工作日内连续公布相关提示性公告；</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召集人在基金托管人</w:t>
      </w:r>
      <w:r>
        <w:rPr>
          <w:rFonts w:ascii="Arial" w:hAnsi="Arial"/>
        </w:rPr>
        <w:t>(</w:t>
      </w:r>
      <w:r>
        <w:rPr>
          <w:rFonts w:ascii="Arial" w:hAnsi="Arial" w:hint="eastAsia"/>
        </w:rPr>
        <w:t>如果基金托管人为召集人，则为基金管理人</w:t>
      </w:r>
      <w:r>
        <w:rPr>
          <w:rFonts w:ascii="Arial" w:hAnsi="Arial"/>
        </w:rPr>
        <w:t>)</w:t>
      </w:r>
      <w:r>
        <w:rPr>
          <w:rFonts w:ascii="Arial" w:hAnsi="Arial" w:hint="eastAsia"/>
        </w:rPr>
        <w:t>和公证机关的监督下按照会议通知规定的方式收取和统计基金份额持有人的书面表决意见，基金管理人或基金</w:t>
      </w:r>
      <w:r>
        <w:rPr>
          <w:rFonts w:ascii="Arial" w:hAnsi="Arial" w:hint="eastAsia"/>
        </w:rPr>
        <w:lastRenderedPageBreak/>
        <w:t>托管人经通知拒不参加收取和统计书面表决意见的，不影响表决效力；</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本人直接出具书面意见或授权他人代表出具书面意见的基金份额持有人所代表的基金份额应占权益登记日基金总份额的</w:t>
      </w:r>
      <w:r>
        <w:rPr>
          <w:rFonts w:ascii="Arial" w:hAnsi="Arial"/>
        </w:rPr>
        <w:t>50%</w:t>
      </w:r>
      <w:r>
        <w:rPr>
          <w:rFonts w:ascii="Arial" w:hAnsi="Arial" w:hint="eastAsia"/>
        </w:rPr>
        <w:t>以上；</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直接出具书面意见的基金份额持有人或受托代表他人出具书面意见的代表，同时提交的持有基金份额的凭证和受托出席会议者出具的委托人持有基金份额的凭证和授权委托书等文件符合法律法规、基金合同和会议通知的规定，并与登记注册机构记录相符；</w:t>
      </w:r>
    </w:p>
    <w:p w:rsidR="008553CD" w:rsidRDefault="008553CD">
      <w:pPr>
        <w:adjustRightInd w:val="0"/>
        <w:snapToGrid w:val="0"/>
        <w:spacing w:line="360" w:lineRule="auto"/>
        <w:ind w:firstLineChars="200" w:firstLine="420"/>
        <w:rPr>
          <w:rFonts w:ascii="Arial" w:hAnsi="Arial"/>
        </w:rPr>
      </w:pPr>
      <w:r>
        <w:rPr>
          <w:rFonts w:ascii="Arial" w:hAnsi="Arial" w:hint="eastAsia"/>
        </w:rPr>
        <w:t>如果开会条件达不到上述的条件，则召集人可另行确定并公告重新表决的时间</w:t>
      </w:r>
      <w:r>
        <w:rPr>
          <w:rFonts w:ascii="Arial" w:hAnsi="Arial"/>
        </w:rPr>
        <w:t>(</w:t>
      </w:r>
      <w:r>
        <w:rPr>
          <w:rFonts w:ascii="Arial" w:hAnsi="Arial" w:hint="eastAsia"/>
        </w:rPr>
        <w:t>至少应在</w:t>
      </w:r>
      <w:r>
        <w:rPr>
          <w:rFonts w:ascii="Arial" w:hAnsi="Arial"/>
        </w:rPr>
        <w:t>25</w:t>
      </w:r>
      <w:r>
        <w:rPr>
          <w:rFonts w:ascii="Arial" w:hAnsi="Arial" w:hint="eastAsia"/>
        </w:rPr>
        <w:t>个工作日后</w:t>
      </w:r>
      <w:r>
        <w:rPr>
          <w:rFonts w:ascii="Arial" w:hAnsi="Arial"/>
        </w:rPr>
        <w:t>)</w:t>
      </w:r>
      <w:r>
        <w:rPr>
          <w:rFonts w:ascii="Arial" w:hAnsi="Arial" w:hint="eastAsia"/>
        </w:rPr>
        <w:t>，且确定有权出席会议的基金份额持有人资格的权益登记日不变。</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六</w:t>
      </w:r>
      <w:r>
        <w:rPr>
          <w:rFonts w:ascii="Arial" w:hAnsi="Arial"/>
        </w:rPr>
        <w:t>)</w:t>
      </w:r>
      <w:r>
        <w:rPr>
          <w:rFonts w:ascii="Arial" w:hAnsi="Arial" w:hint="eastAsia"/>
        </w:rPr>
        <w:t>议事内容与程序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、议事内容及提案权</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议事内容为本基金合同规定的召开基金份额持有人大会事由所涉及的内容以及会议召集人认为需提交基金份额持有人大会讨论的其他事项。</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基金管理人、基金托管人、单独或合并持有权益登记日本基金总份额</w:t>
      </w:r>
      <w:r>
        <w:rPr>
          <w:rFonts w:ascii="Arial" w:hAnsi="Arial"/>
        </w:rPr>
        <w:t>10%</w:t>
      </w:r>
      <w:r>
        <w:rPr>
          <w:rFonts w:ascii="Arial" w:hAnsi="Arial" w:hint="eastAsia"/>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Arial" w:hAnsi="Arial"/>
        </w:rPr>
        <w:t>35</w:t>
      </w:r>
      <w:r>
        <w:rPr>
          <w:rFonts w:ascii="Arial" w:hAnsi="Arial" w:hint="eastAsia"/>
        </w:rPr>
        <w:t>日提交召集人。召集人对于临时提案应当在大会召开日前</w:t>
      </w:r>
      <w:r>
        <w:rPr>
          <w:rFonts w:ascii="Arial" w:hAnsi="Arial"/>
        </w:rPr>
        <w:t>30</w:t>
      </w:r>
      <w:r>
        <w:rPr>
          <w:rFonts w:ascii="Arial" w:hAnsi="Arial" w:hint="eastAsia"/>
        </w:rPr>
        <w:t>日公告。否则，会议的召开日期应当顺延并保证至少与临时提案公告日期有</w:t>
      </w:r>
      <w:r>
        <w:rPr>
          <w:rFonts w:ascii="Arial" w:hAnsi="Arial"/>
        </w:rPr>
        <w:t>30</w:t>
      </w:r>
      <w:r>
        <w:rPr>
          <w:rFonts w:ascii="Arial" w:hAnsi="Arial" w:hint="eastAsia"/>
        </w:rPr>
        <w:t>日的间隔期。</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对于基金份额持有人提交的提案</w:t>
      </w:r>
      <w:r>
        <w:rPr>
          <w:rFonts w:ascii="Arial" w:hAnsi="Arial"/>
        </w:rPr>
        <w:t>(</w:t>
      </w:r>
      <w:r>
        <w:rPr>
          <w:rFonts w:ascii="Arial" w:hAnsi="Arial" w:hint="eastAsia"/>
        </w:rPr>
        <w:t>包括临时提案</w:t>
      </w:r>
      <w:r>
        <w:rPr>
          <w:rFonts w:ascii="Arial" w:hAnsi="Arial"/>
        </w:rPr>
        <w:t>)</w:t>
      </w:r>
      <w:r>
        <w:rPr>
          <w:rFonts w:ascii="Arial" w:hAnsi="Arial" w:hint="eastAsia"/>
        </w:rPr>
        <w:t>，大会召集人应当按照以下原则对提案进行审核：</w:t>
      </w:r>
    </w:p>
    <w:p w:rsidR="008553CD" w:rsidRDefault="008553CD">
      <w:pPr>
        <w:adjustRightInd w:val="0"/>
        <w:snapToGrid w:val="0"/>
        <w:spacing w:line="360" w:lineRule="auto"/>
        <w:ind w:firstLineChars="200" w:firstLine="420"/>
        <w:rPr>
          <w:rFonts w:ascii="Arial" w:hAnsi="Arial"/>
        </w:rPr>
      </w:pPr>
      <w:r>
        <w:rPr>
          <w:rFonts w:ascii="Arial" w:hAnsi="Arial" w:hint="eastAsia"/>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8553CD" w:rsidRDefault="008553CD">
      <w:pPr>
        <w:adjustRightInd w:val="0"/>
        <w:snapToGrid w:val="0"/>
        <w:spacing w:line="360" w:lineRule="auto"/>
        <w:ind w:firstLineChars="200" w:firstLine="420"/>
        <w:rPr>
          <w:rFonts w:ascii="Arial" w:hAnsi="Arial"/>
        </w:rPr>
      </w:pPr>
      <w:r>
        <w:rPr>
          <w:rFonts w:ascii="Arial" w:hAnsi="Arial" w:hint="eastAsia"/>
        </w:rPr>
        <w:t>程序性。大会召集人可以对基金份额持有人的提案涉及的程序性问题</w:t>
      </w:r>
      <w:proofErr w:type="gramStart"/>
      <w:r>
        <w:rPr>
          <w:rFonts w:ascii="Arial" w:hAnsi="Arial" w:hint="eastAsia"/>
        </w:rPr>
        <w:t>作出</w:t>
      </w:r>
      <w:proofErr w:type="gramEnd"/>
      <w:r>
        <w:rPr>
          <w:rFonts w:ascii="Arial" w:hAnsi="Arial" w:hint="eastAsia"/>
        </w:rPr>
        <w:t>决定。如将其提案进行分拆或合并表决，需征得原提案人同意；原提案人不同意变更的，大会主持人可以就程序性问题提请基金份额持有人大会</w:t>
      </w:r>
      <w:proofErr w:type="gramStart"/>
      <w:r>
        <w:rPr>
          <w:rFonts w:ascii="Arial" w:hAnsi="Arial" w:hint="eastAsia"/>
        </w:rPr>
        <w:t>作出</w:t>
      </w:r>
      <w:proofErr w:type="gramEnd"/>
      <w:r>
        <w:rPr>
          <w:rFonts w:ascii="Arial" w:hAnsi="Arial" w:hint="eastAsia"/>
        </w:rPr>
        <w:t>决定，并按照基金份额持有人大会决定的程序进行审议。</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单独或合并持有权益登记日基金总份额</w:t>
      </w:r>
      <w:r>
        <w:rPr>
          <w:rFonts w:ascii="Arial" w:hAnsi="Arial"/>
        </w:rPr>
        <w:t>10%</w:t>
      </w:r>
      <w:r>
        <w:rPr>
          <w:rFonts w:ascii="Arial" w:hAnsi="Arial" w:hint="eastAsia"/>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Pr>
          <w:rFonts w:ascii="Arial" w:hAnsi="Arial"/>
        </w:rPr>
        <w:t>6</w:t>
      </w:r>
      <w:r>
        <w:rPr>
          <w:rFonts w:ascii="Arial" w:hAnsi="Arial" w:hint="eastAsia"/>
        </w:rPr>
        <w:t>个月。法律法规另有规定的除外。</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基金份额持有人大会的召集人发出召开会议的通知后，如果需要对原有提案进行修改，应当最迟在基金份额持有人大会召开日前</w:t>
      </w:r>
      <w:r>
        <w:rPr>
          <w:rFonts w:ascii="Arial" w:hAnsi="Arial"/>
        </w:rPr>
        <w:t>30</w:t>
      </w:r>
      <w:r>
        <w:rPr>
          <w:rFonts w:ascii="Arial" w:hAnsi="Arial" w:hint="eastAsia"/>
        </w:rPr>
        <w:t>日公告。否则，会议的召开日期应当顺延并保证至少与公告日期有</w:t>
      </w:r>
      <w:r>
        <w:rPr>
          <w:rFonts w:ascii="Arial" w:hAnsi="Arial"/>
        </w:rPr>
        <w:t>30</w:t>
      </w:r>
      <w:r>
        <w:rPr>
          <w:rFonts w:ascii="Arial" w:hAnsi="Arial" w:hint="eastAsia"/>
        </w:rPr>
        <w:t>日的间隔期。</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2</w:t>
      </w:r>
      <w:r>
        <w:rPr>
          <w:rFonts w:ascii="Arial" w:hAnsi="Arial" w:hint="eastAsia"/>
        </w:rPr>
        <w:t>、议事程序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现场开会</w:t>
      </w:r>
    </w:p>
    <w:p w:rsidR="008553CD" w:rsidRDefault="008553CD">
      <w:pPr>
        <w:adjustRightInd w:val="0"/>
        <w:snapToGrid w:val="0"/>
        <w:spacing w:line="360" w:lineRule="auto"/>
        <w:ind w:firstLineChars="200" w:firstLine="420"/>
        <w:rPr>
          <w:rFonts w:ascii="Arial" w:hAnsi="Arial"/>
        </w:rPr>
      </w:pPr>
      <w:r>
        <w:rPr>
          <w:rFonts w:ascii="Arial" w:hAnsi="Arial" w:hint="eastAsia"/>
        </w:rPr>
        <w:t>在现场开会的方式下，首先由大会主持人按照规定程序宣布会议议事程序及注意事项，确定和公布监票人，然后由大会主持人宣读提案，经讨论后进行表决，经合法执业的律师见证后形成大会决议。</w:t>
      </w:r>
    </w:p>
    <w:p w:rsidR="008553CD" w:rsidRDefault="008553CD">
      <w:pPr>
        <w:adjustRightInd w:val="0"/>
        <w:snapToGrid w:val="0"/>
        <w:spacing w:line="360" w:lineRule="auto"/>
        <w:ind w:firstLineChars="200" w:firstLine="420"/>
        <w:rPr>
          <w:rFonts w:ascii="Arial" w:hAnsi="Arial"/>
        </w:rPr>
      </w:pPr>
      <w:r>
        <w:rPr>
          <w:rFonts w:ascii="Arial" w:hAnsi="Arial" w:hint="eastAsia"/>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w:t>
      </w:r>
      <w:r>
        <w:rPr>
          <w:rFonts w:ascii="Arial" w:hAnsi="Arial"/>
        </w:rPr>
        <w:t>50%</w:t>
      </w:r>
      <w:r>
        <w:rPr>
          <w:rFonts w:ascii="Arial" w:hAnsi="Arial" w:hint="eastAsia"/>
        </w:rPr>
        <w:t>以上多数选举产生一名代表作为该次基金份额持有人大会的主持人。基金管理人和基金托管人不出席或主持基金份额持有人大会，不影响基金份额持有人大会</w:t>
      </w:r>
      <w:proofErr w:type="gramStart"/>
      <w:r>
        <w:rPr>
          <w:rFonts w:ascii="Arial" w:hAnsi="Arial" w:hint="eastAsia"/>
        </w:rPr>
        <w:t>作出</w:t>
      </w:r>
      <w:proofErr w:type="gramEnd"/>
      <w:r>
        <w:rPr>
          <w:rFonts w:ascii="Arial" w:hAnsi="Arial" w:hint="eastAsia"/>
        </w:rPr>
        <w:t>的决议的效力。</w:t>
      </w:r>
    </w:p>
    <w:p w:rsidR="008553CD" w:rsidRDefault="008553CD">
      <w:pPr>
        <w:adjustRightInd w:val="0"/>
        <w:snapToGrid w:val="0"/>
        <w:spacing w:line="360" w:lineRule="auto"/>
        <w:ind w:firstLineChars="200" w:firstLine="420"/>
        <w:rPr>
          <w:rFonts w:ascii="Arial" w:hAnsi="Arial"/>
        </w:rPr>
      </w:pPr>
      <w:r>
        <w:rPr>
          <w:rFonts w:ascii="Arial" w:hAnsi="Arial" w:hint="eastAsia"/>
        </w:rPr>
        <w:t>召集人应当制作出席会议人员的签名册。签名</w:t>
      </w:r>
      <w:proofErr w:type="gramStart"/>
      <w:r>
        <w:rPr>
          <w:rFonts w:ascii="Arial" w:hAnsi="Arial" w:hint="eastAsia"/>
        </w:rPr>
        <w:t>册</w:t>
      </w:r>
      <w:proofErr w:type="gramEnd"/>
      <w:r>
        <w:rPr>
          <w:rFonts w:ascii="Arial" w:hAnsi="Arial" w:hint="eastAsia"/>
        </w:rPr>
        <w:t>载明参加会议人员姓名</w:t>
      </w:r>
      <w:r>
        <w:rPr>
          <w:rFonts w:ascii="Arial" w:hAnsi="Arial"/>
        </w:rPr>
        <w:t>(</w:t>
      </w:r>
      <w:r>
        <w:rPr>
          <w:rFonts w:ascii="Arial" w:hAnsi="Arial" w:hint="eastAsia"/>
        </w:rPr>
        <w:t>或单位名称</w:t>
      </w:r>
      <w:r>
        <w:rPr>
          <w:rFonts w:ascii="Arial" w:hAnsi="Arial"/>
        </w:rPr>
        <w:t>)</w:t>
      </w:r>
      <w:r>
        <w:rPr>
          <w:rFonts w:ascii="Arial" w:hAnsi="Arial" w:hint="eastAsia"/>
        </w:rPr>
        <w:t>、身份证号码、住所地址、持有或代表有表决权的基金份额、委托人姓名</w:t>
      </w:r>
      <w:r>
        <w:rPr>
          <w:rFonts w:ascii="Arial" w:hAnsi="Arial"/>
        </w:rPr>
        <w:t>(</w:t>
      </w:r>
      <w:r>
        <w:rPr>
          <w:rFonts w:ascii="Arial" w:hAnsi="Arial" w:hint="eastAsia"/>
        </w:rPr>
        <w:t>或单位名称</w:t>
      </w:r>
      <w:r>
        <w:rPr>
          <w:rFonts w:ascii="Arial" w:hAnsi="Arial"/>
        </w:rPr>
        <w:t>)</w:t>
      </w:r>
      <w:r>
        <w:rPr>
          <w:rFonts w:ascii="Arial" w:hAnsi="Arial" w:hint="eastAsia"/>
        </w:rPr>
        <w:t>等事项。</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通讯方式开会</w:t>
      </w:r>
    </w:p>
    <w:p w:rsidR="008553CD" w:rsidRDefault="008553CD">
      <w:pPr>
        <w:adjustRightInd w:val="0"/>
        <w:snapToGrid w:val="0"/>
        <w:spacing w:line="360" w:lineRule="auto"/>
        <w:ind w:firstLineChars="200" w:firstLine="420"/>
        <w:rPr>
          <w:rFonts w:ascii="Arial" w:hAnsi="Arial"/>
        </w:rPr>
      </w:pPr>
      <w:r>
        <w:rPr>
          <w:rFonts w:ascii="Arial" w:hAnsi="Arial" w:hint="eastAsia"/>
        </w:rPr>
        <w:t>在通讯表决开会的方式下，首先由召集人提前</w:t>
      </w:r>
      <w:r>
        <w:rPr>
          <w:rFonts w:ascii="Arial" w:hAnsi="Arial"/>
        </w:rPr>
        <w:t>30</w:t>
      </w:r>
      <w:r>
        <w:rPr>
          <w:rFonts w:ascii="Arial" w:hAnsi="Arial" w:hint="eastAsia"/>
        </w:rPr>
        <w:t>日公布提案，在所通知的表决截止日期第</w:t>
      </w:r>
      <w:r>
        <w:rPr>
          <w:rFonts w:ascii="Arial" w:hAnsi="Arial"/>
        </w:rPr>
        <w:t>2</w:t>
      </w:r>
      <w:r>
        <w:rPr>
          <w:rFonts w:ascii="Arial" w:hAnsi="Arial" w:hint="eastAsia"/>
        </w:rPr>
        <w:t>日在公证机构监督下由召集人统计全部有效表决并形成决议。</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、基金份额持有人大会不得对未事先公告的议事内容进行表决。</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七</w:t>
      </w:r>
      <w:r>
        <w:rPr>
          <w:rFonts w:ascii="Arial" w:hAnsi="Arial"/>
        </w:rPr>
        <w:t>)</w:t>
      </w:r>
      <w:r>
        <w:rPr>
          <w:rFonts w:ascii="Arial" w:hAnsi="Arial" w:hint="eastAsia"/>
        </w:rPr>
        <w:t>决议形成的条件、表决方式、程序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、基金份额持有人所持每一基金份额享有平等的表决权。</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、基金份额持有人大会决议分为一般决议和特别决议：</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一般决议</w:t>
      </w:r>
    </w:p>
    <w:p w:rsidR="008553CD" w:rsidRDefault="008553CD">
      <w:pPr>
        <w:adjustRightInd w:val="0"/>
        <w:snapToGrid w:val="0"/>
        <w:spacing w:line="360" w:lineRule="auto"/>
        <w:ind w:firstLineChars="200" w:firstLine="420"/>
        <w:rPr>
          <w:rFonts w:ascii="Arial" w:hAnsi="Arial"/>
        </w:rPr>
      </w:pPr>
      <w:r>
        <w:rPr>
          <w:rFonts w:ascii="Arial" w:hAnsi="Arial" w:hint="eastAsia"/>
        </w:rPr>
        <w:t>一般决议须经出席会议的基金份额持有人及其代理人所持表决权的</w:t>
      </w:r>
      <w:r>
        <w:rPr>
          <w:rFonts w:ascii="Arial" w:hAnsi="Arial"/>
        </w:rPr>
        <w:t>50%</w:t>
      </w:r>
      <w:r>
        <w:rPr>
          <w:rFonts w:ascii="Arial" w:hAnsi="Arial" w:hint="eastAsia"/>
        </w:rPr>
        <w:t>以上通过方为有效，除下列</w:t>
      </w:r>
      <w:r>
        <w:rPr>
          <w:rFonts w:ascii="Arial" w:hAnsi="Arial"/>
        </w:rPr>
        <w:t>(2)</w:t>
      </w:r>
      <w:r>
        <w:rPr>
          <w:rFonts w:ascii="Arial" w:hAnsi="Arial" w:hint="eastAsia"/>
        </w:rPr>
        <w:t>所规定的须以特别决议通过事项以外的其他事项均以一般决议的方式通过；</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特别决议</w:t>
      </w:r>
    </w:p>
    <w:p w:rsidR="008553CD" w:rsidRDefault="008553CD">
      <w:pPr>
        <w:adjustRightInd w:val="0"/>
        <w:snapToGrid w:val="0"/>
        <w:spacing w:line="360" w:lineRule="auto"/>
        <w:ind w:firstLineChars="200" w:firstLine="420"/>
        <w:rPr>
          <w:rFonts w:ascii="Arial" w:hAnsi="Arial"/>
        </w:rPr>
      </w:pPr>
      <w:r>
        <w:rPr>
          <w:rFonts w:ascii="Arial" w:hAnsi="Arial" w:hint="eastAsia"/>
        </w:rPr>
        <w:t>特别决议须经出席会议的基金份额持有人及代理人所持表决权的三分之二以上通过方为有效；更换基金管理人、更换基金托管人、转换基金运作方式、提前终止基金合同必须以特别决议通过方为有效。</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、基金份额持有人大会决定的事项，应当依法报中国证监会核准，或者备案，并予以公告。</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、基金份额持有人大会采取记名方式进行投票表决。</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、基金份额持有人大会的各项提案或同一项提案内并列的各项议题应当分开审议、逐项表决。</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w:t>
      </w:r>
      <w:r>
        <w:rPr>
          <w:rFonts w:ascii="Arial" w:hAnsi="Arial" w:hint="eastAsia"/>
        </w:rPr>
        <w:t>八</w:t>
      </w:r>
      <w:r>
        <w:rPr>
          <w:rFonts w:ascii="Arial" w:hAnsi="Arial"/>
        </w:rPr>
        <w:t>)</w:t>
      </w:r>
      <w:r>
        <w:rPr>
          <w:rFonts w:ascii="Arial" w:hAnsi="Arial" w:hint="eastAsia"/>
        </w:rPr>
        <w:t>计票</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、现场开会</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如基金份额持有人大会由基金管理人或基金托管人召集，</w:t>
      </w:r>
      <w:proofErr w:type="gramStart"/>
      <w:r>
        <w:rPr>
          <w:rFonts w:ascii="Arial" w:hAnsi="Arial" w:hint="eastAsia"/>
        </w:rPr>
        <w:t>则基金</w:t>
      </w:r>
      <w:proofErr w:type="gramEnd"/>
      <w:r>
        <w:rPr>
          <w:rFonts w:ascii="Arial" w:hAnsi="Arial" w:hint="eastAsia"/>
        </w:rPr>
        <w:t>份额持有人大会的主持人应当在会议开始后宣布在出席会议的基金份额持有人和代理人中推举两名基金份额持有人代表与大会召集人授权的一名监督员共同担任监票人；如大会由基金份额持有人自行召集</w:t>
      </w:r>
      <w:proofErr w:type="gramStart"/>
      <w:r>
        <w:rPr>
          <w:rFonts w:ascii="Arial" w:hAnsi="Arial" w:hint="eastAsia"/>
        </w:rPr>
        <w:t>或大会</w:t>
      </w:r>
      <w:proofErr w:type="gramEnd"/>
      <w:r>
        <w:rPr>
          <w:rFonts w:ascii="Arial" w:hAnsi="Arial" w:hint="eastAsia"/>
        </w:rPr>
        <w:t>虽然由基金管理人或基金托管人召集，但是基金管理人或基金托管人未出席大会的，基金份额持有人大会的主持人应当在会议开始后宣布在出席会议的基金份额持有人和代理人中推举</w:t>
      </w:r>
      <w:r>
        <w:rPr>
          <w:rFonts w:ascii="Arial" w:hAnsi="Arial"/>
        </w:rPr>
        <w:t>3</w:t>
      </w:r>
      <w:r>
        <w:rPr>
          <w:rFonts w:ascii="Arial" w:hAnsi="Arial" w:hint="eastAsia"/>
        </w:rPr>
        <w:t>名基金份额持有人担任监票人。基金管理人或基金托管人不出席大会的，不影响计票的效力及表决结果。</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监票人应当在基金份额持有人表决后立即进行清点，由大会主持人当场公布计票结果。</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计票过程应由公证机关予以公证。</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、通讯方式开会</w:t>
      </w:r>
    </w:p>
    <w:p w:rsidR="008553CD" w:rsidRDefault="008553CD">
      <w:pPr>
        <w:adjustRightInd w:val="0"/>
        <w:snapToGrid w:val="0"/>
        <w:spacing w:line="360" w:lineRule="auto"/>
        <w:ind w:firstLineChars="200" w:firstLine="420"/>
        <w:rPr>
          <w:rFonts w:ascii="Arial" w:hAnsi="Arial"/>
        </w:rPr>
      </w:pPr>
      <w:r>
        <w:rPr>
          <w:rFonts w:ascii="Arial" w:hAnsi="Arial" w:hint="eastAsia"/>
        </w:rPr>
        <w:t>在通讯方式开会的情况下，计票方式为：由大会召集人授权的两名监督员在基金托管人授权代表</w:t>
      </w:r>
      <w:r>
        <w:rPr>
          <w:rFonts w:ascii="Arial" w:hAnsi="Arial"/>
        </w:rPr>
        <w:t>(</w:t>
      </w:r>
      <w:r>
        <w:rPr>
          <w:rFonts w:ascii="Arial" w:hAnsi="Arial" w:hint="eastAsia"/>
        </w:rPr>
        <w:t>如果基金托管人为召集人，则为基金管理人授权代表</w:t>
      </w:r>
      <w:r>
        <w:rPr>
          <w:rFonts w:ascii="Arial" w:hAnsi="Arial"/>
        </w:rPr>
        <w:t>)</w:t>
      </w:r>
      <w:r>
        <w:rPr>
          <w:rFonts w:ascii="Arial" w:hAnsi="Arial" w:hint="eastAsia"/>
        </w:rPr>
        <w:t>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w:t>
      </w:r>
      <w:proofErr w:type="gramStart"/>
      <w:r>
        <w:rPr>
          <w:rFonts w:ascii="Arial" w:hAnsi="Arial" w:hint="eastAsia"/>
        </w:rPr>
        <w:t>方担任</w:t>
      </w:r>
      <w:proofErr w:type="gramEnd"/>
      <w:r>
        <w:rPr>
          <w:rFonts w:ascii="Arial" w:hAnsi="Arial" w:hint="eastAsia"/>
        </w:rPr>
        <w:t>监督计票人员。</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九</w:t>
      </w:r>
      <w:r>
        <w:rPr>
          <w:rFonts w:ascii="Arial" w:hAnsi="Arial"/>
        </w:rPr>
        <w:t>)</w:t>
      </w:r>
      <w:r>
        <w:rPr>
          <w:rFonts w:ascii="Arial" w:hAnsi="Arial" w:hint="eastAsia"/>
        </w:rPr>
        <w:t>基金份额持有人大会决议报中国证监会核准或备案后的公告时间、方式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、基金份额持有人大会通过的一般决议和特别决议，召集人应当自通过之日起</w:t>
      </w:r>
      <w:r>
        <w:rPr>
          <w:rFonts w:ascii="Arial" w:hAnsi="Arial"/>
        </w:rPr>
        <w:t>5</w:t>
      </w:r>
      <w:r>
        <w:rPr>
          <w:rFonts w:ascii="Arial" w:hAnsi="Arial" w:hint="eastAsia"/>
        </w:rPr>
        <w:t>日内报中国证监会核准或者备案。基金份额持有人大会决定的事项自中国证监会依法核准或者出具无异议意见之日起生效，并在生效后方可执行。</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、生效的基金份额持有人大会决议对全体基金份额持有人、基金管理人、基金托管人均有约束力。基金管理人、基金托管人和基金份额持有人应当执行生效的基金份额持有人大会的决定。</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、基金份额持有人大会决议应自生效之日起</w:t>
      </w:r>
      <w:r>
        <w:rPr>
          <w:rFonts w:ascii="Arial" w:hAnsi="Arial"/>
        </w:rPr>
        <w:t>2</w:t>
      </w:r>
      <w:r>
        <w:rPr>
          <w:rFonts w:ascii="Arial" w:hAnsi="Arial" w:hint="eastAsia"/>
        </w:rPr>
        <w:t>个工作日内在指定媒体和基金管理人网站公告。</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、如果采用通讯方式进行表决，在公告基金份额持有人大会决议时，必须将公证书全文、公证机关、公证员姓名等一同公告。</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三、基金合同解除和终止的事由、程序</w:t>
      </w:r>
    </w:p>
    <w:p w:rsidR="008553CD" w:rsidRDefault="008553CD">
      <w:pPr>
        <w:adjustRightInd w:val="0"/>
        <w:snapToGrid w:val="0"/>
        <w:spacing w:line="360" w:lineRule="auto"/>
        <w:ind w:firstLineChars="200" w:firstLine="420"/>
        <w:rPr>
          <w:rFonts w:ascii="Arial" w:hAnsi="Arial"/>
        </w:rPr>
      </w:pPr>
      <w:r>
        <w:rPr>
          <w:rFonts w:ascii="Arial" w:hAnsi="Arial"/>
        </w:rPr>
        <w:t>(</w:t>
      </w:r>
      <w:proofErr w:type="gramStart"/>
      <w:r>
        <w:rPr>
          <w:rFonts w:ascii="Arial" w:hAnsi="Arial" w:hint="eastAsia"/>
        </w:rPr>
        <w:t>一</w:t>
      </w:r>
      <w:proofErr w:type="gramEnd"/>
      <w:r>
        <w:rPr>
          <w:rFonts w:ascii="Arial" w:hAnsi="Arial"/>
        </w:rPr>
        <w:t>)</w:t>
      </w:r>
      <w:r>
        <w:rPr>
          <w:rFonts w:ascii="Arial" w:hAnsi="Arial" w:hint="eastAsia"/>
        </w:rPr>
        <w:t>基金合同的变更</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、下列涉及到基金合同内容变更的事项应召</w:t>
      </w:r>
      <w:proofErr w:type="gramStart"/>
      <w:r>
        <w:rPr>
          <w:rFonts w:ascii="Arial" w:hAnsi="Arial" w:hint="eastAsia"/>
        </w:rPr>
        <w:t>开基金</w:t>
      </w:r>
      <w:proofErr w:type="gramEnd"/>
      <w:r>
        <w:rPr>
          <w:rFonts w:ascii="Arial" w:hAnsi="Arial" w:hint="eastAsia"/>
        </w:rPr>
        <w:t>份额持有人大会并经基金份额持有人大会决议同意：</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终止基金合同；</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转换基金运作方式；</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变更基金类别；</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变更基金投资目标、投资范围或投资策略；</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变更基金份额持有人大会议事程序；</w:t>
      </w:r>
    </w:p>
    <w:p w:rsidR="008553CD" w:rsidRDefault="008553CD">
      <w:pPr>
        <w:adjustRightInd w:val="0"/>
        <w:snapToGrid w:val="0"/>
        <w:spacing w:line="360" w:lineRule="auto"/>
        <w:ind w:firstLineChars="200" w:firstLine="420"/>
        <w:rPr>
          <w:rFonts w:ascii="Arial" w:hAnsi="Arial"/>
        </w:rPr>
      </w:pPr>
      <w:r>
        <w:rPr>
          <w:rFonts w:ascii="Arial" w:hAnsi="Arial"/>
        </w:rPr>
        <w:t>(6)</w:t>
      </w:r>
      <w:r>
        <w:rPr>
          <w:rFonts w:ascii="Arial" w:hAnsi="Arial" w:hint="eastAsia"/>
        </w:rPr>
        <w:t>更换基金管理人、基金托管人；</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hint="eastAsia"/>
        </w:rPr>
        <w:t>提高基金管理人、基金托管人的报酬标准以及赎回费率。但根据法律法规的要求提高该等报酬标准的除外；</w:t>
      </w:r>
    </w:p>
    <w:p w:rsidR="008553CD" w:rsidRDefault="008553CD">
      <w:pPr>
        <w:adjustRightInd w:val="0"/>
        <w:snapToGrid w:val="0"/>
        <w:spacing w:line="360" w:lineRule="auto"/>
        <w:ind w:firstLineChars="200" w:firstLine="420"/>
        <w:rPr>
          <w:rFonts w:ascii="Arial" w:hAnsi="Arial"/>
        </w:rPr>
      </w:pPr>
      <w:r>
        <w:rPr>
          <w:rFonts w:ascii="Arial" w:hAnsi="Arial"/>
        </w:rPr>
        <w:t>(8)</w:t>
      </w:r>
      <w:r>
        <w:rPr>
          <w:rFonts w:ascii="Arial" w:hAnsi="Arial" w:hint="eastAsia"/>
        </w:rPr>
        <w:t>本基金与其他基金的合并；</w:t>
      </w:r>
    </w:p>
    <w:p w:rsidR="008553CD" w:rsidRDefault="008553CD">
      <w:pPr>
        <w:adjustRightInd w:val="0"/>
        <w:snapToGrid w:val="0"/>
        <w:spacing w:line="360" w:lineRule="auto"/>
        <w:ind w:firstLineChars="200" w:firstLine="420"/>
        <w:rPr>
          <w:rFonts w:ascii="Arial" w:hAnsi="Arial"/>
        </w:rPr>
      </w:pPr>
      <w:r>
        <w:rPr>
          <w:rFonts w:ascii="Arial" w:hAnsi="Arial"/>
        </w:rPr>
        <w:t>(9)</w:t>
      </w:r>
      <w:r>
        <w:rPr>
          <w:rFonts w:ascii="Arial" w:hAnsi="Arial" w:hint="eastAsia"/>
        </w:rPr>
        <w:t>对基金合同当事人权利、义务产生重大影响，需召开基金份额持有人大会的变更基金合同等其他事项；</w:t>
      </w:r>
    </w:p>
    <w:p w:rsidR="008553CD" w:rsidRDefault="008553CD">
      <w:pPr>
        <w:adjustRightInd w:val="0"/>
        <w:snapToGrid w:val="0"/>
        <w:spacing w:line="360" w:lineRule="auto"/>
        <w:ind w:firstLineChars="200" w:firstLine="420"/>
        <w:rPr>
          <w:rFonts w:ascii="Arial" w:hAnsi="Arial"/>
        </w:rPr>
      </w:pPr>
      <w:r>
        <w:rPr>
          <w:rFonts w:ascii="Arial" w:hAnsi="Arial"/>
        </w:rPr>
        <w:t>(10)</w:t>
      </w:r>
      <w:r>
        <w:rPr>
          <w:rFonts w:ascii="Arial" w:hAnsi="Arial" w:hint="eastAsia"/>
        </w:rPr>
        <w:t>法律法规、基金合同或中国证监会规定的其他情形。</w:t>
      </w:r>
    </w:p>
    <w:p w:rsidR="008553CD" w:rsidRDefault="008553CD">
      <w:pPr>
        <w:adjustRightInd w:val="0"/>
        <w:snapToGrid w:val="0"/>
        <w:spacing w:line="360" w:lineRule="auto"/>
        <w:ind w:firstLineChars="200" w:firstLine="420"/>
        <w:rPr>
          <w:rFonts w:ascii="Arial" w:hAnsi="Arial"/>
        </w:rPr>
      </w:pPr>
      <w:r>
        <w:rPr>
          <w:rFonts w:ascii="Arial" w:hAnsi="Arial" w:hint="eastAsia"/>
        </w:rPr>
        <w:t>但出现下列情况时，可不经基金份额持有人大会决议，由基金管理人和基金托管人同意变更后公布经修订的基金合同，并报中国证监会备案：</w:t>
      </w:r>
    </w:p>
    <w:p w:rsidR="008553CD" w:rsidRDefault="008553CD">
      <w:pPr>
        <w:adjustRightInd w:val="0"/>
        <w:snapToGrid w:val="0"/>
        <w:spacing w:line="360" w:lineRule="auto"/>
        <w:ind w:firstLineChars="200" w:firstLine="420"/>
        <w:rPr>
          <w:rFonts w:ascii="Arial" w:hAnsi="Arial"/>
        </w:rPr>
      </w:pPr>
      <w:r>
        <w:rPr>
          <w:rFonts w:ascii="Arial" w:hAnsi="Arial"/>
        </w:rPr>
        <w:t>(1)</w:t>
      </w:r>
      <w:proofErr w:type="gramStart"/>
      <w:r>
        <w:rPr>
          <w:rFonts w:ascii="Arial" w:hAnsi="Arial" w:hint="eastAsia"/>
        </w:rPr>
        <w:t>因相应</w:t>
      </w:r>
      <w:proofErr w:type="gramEnd"/>
      <w:r>
        <w:rPr>
          <w:rFonts w:ascii="Arial" w:hAnsi="Arial" w:hint="eastAsia"/>
        </w:rPr>
        <w:t>的法律法规发生变动并属于基金合同必须遵照进行变更的情形；</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基金合同的变更并不涉及本基金合同当事人权利义务关系发生变化的；</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因为当事人名称、住所、法定代表人变更，当事人分立、合并等原因导致基金合同内容必须</w:t>
      </w:r>
      <w:proofErr w:type="gramStart"/>
      <w:r>
        <w:rPr>
          <w:rFonts w:ascii="Arial" w:hAnsi="Arial" w:hint="eastAsia"/>
        </w:rPr>
        <w:t>作出</w:t>
      </w:r>
      <w:proofErr w:type="gramEnd"/>
      <w:r>
        <w:rPr>
          <w:rFonts w:ascii="Arial" w:hAnsi="Arial" w:hint="eastAsia"/>
        </w:rPr>
        <w:t>相应变动的；</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基金合同的修改对基金份额持有人利益无实质性不利影响的；</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除按照法律法规和基金合同规定不需要召开基金份额持有人大会的其他情形的。</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、关于变更基金合同的基金份额持有人大会决议经中国证监会核准或备案，并经中国证监会核准或出具无异议意见之日起生效。基金管理人应在上述基金份额持有人大会决议生效后</w:t>
      </w:r>
      <w:r>
        <w:rPr>
          <w:rFonts w:ascii="Arial" w:hAnsi="Arial"/>
        </w:rPr>
        <w:t>2</w:t>
      </w:r>
      <w:r>
        <w:rPr>
          <w:rFonts w:ascii="Arial" w:hAnsi="Arial" w:hint="eastAsia"/>
        </w:rPr>
        <w:t>日内在指定媒体和基金管理人网站公告。</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二</w:t>
      </w:r>
      <w:r>
        <w:rPr>
          <w:rFonts w:ascii="Arial" w:hAnsi="Arial"/>
        </w:rPr>
        <w:t>)</w:t>
      </w:r>
      <w:r>
        <w:rPr>
          <w:rFonts w:ascii="Arial" w:hAnsi="Arial" w:hint="eastAsia"/>
        </w:rPr>
        <w:t>本基金合同的终止</w:t>
      </w:r>
    </w:p>
    <w:p w:rsidR="008553CD" w:rsidRDefault="008553CD">
      <w:pPr>
        <w:adjustRightInd w:val="0"/>
        <w:snapToGrid w:val="0"/>
        <w:spacing w:line="360" w:lineRule="auto"/>
        <w:ind w:firstLineChars="200" w:firstLine="420"/>
        <w:rPr>
          <w:rFonts w:ascii="Arial" w:hAnsi="Arial"/>
        </w:rPr>
      </w:pPr>
      <w:r>
        <w:rPr>
          <w:rFonts w:ascii="Arial" w:hAnsi="Arial" w:hint="eastAsia"/>
        </w:rPr>
        <w:t>有下列情形之一的，本基金合同经中国证监会核准后将终止：</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、基金份额持有人大会决定终止的；</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、基金管理人职责终止，而在</w:t>
      </w:r>
      <w:r>
        <w:rPr>
          <w:rFonts w:ascii="Arial" w:hAnsi="Arial"/>
        </w:rPr>
        <w:t>6</w:t>
      </w:r>
      <w:r>
        <w:rPr>
          <w:rFonts w:ascii="Arial" w:hAnsi="Arial" w:hint="eastAsia"/>
        </w:rPr>
        <w:t>个月内没有新的基金管理人承接的；</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、基金托管人人职责终止，而在</w:t>
      </w:r>
      <w:r>
        <w:rPr>
          <w:rFonts w:ascii="Arial" w:hAnsi="Arial"/>
        </w:rPr>
        <w:t>6</w:t>
      </w:r>
      <w:r>
        <w:rPr>
          <w:rFonts w:ascii="Arial" w:hAnsi="Arial" w:hint="eastAsia"/>
        </w:rPr>
        <w:t>个月内没有新的基金托管人承接的；</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、相关法律法规和中国证监会规定的其他情况。</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四、争议解决方式</w:t>
      </w:r>
    </w:p>
    <w:p w:rsidR="008553CD" w:rsidRDefault="008553CD">
      <w:pPr>
        <w:adjustRightInd w:val="0"/>
        <w:snapToGrid w:val="0"/>
        <w:spacing w:line="360" w:lineRule="auto"/>
        <w:ind w:firstLineChars="200" w:firstLine="420"/>
        <w:rPr>
          <w:rFonts w:ascii="Arial" w:hAnsi="Arial"/>
        </w:rPr>
      </w:pPr>
      <w:r>
        <w:rPr>
          <w:rFonts w:ascii="Arial" w:hAnsi="Arial" w:hint="eastAsia"/>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rsidR="008553CD" w:rsidRDefault="008553CD">
      <w:pPr>
        <w:adjustRightInd w:val="0"/>
        <w:snapToGrid w:val="0"/>
        <w:spacing w:line="360" w:lineRule="auto"/>
        <w:ind w:firstLineChars="200" w:firstLine="420"/>
        <w:rPr>
          <w:rFonts w:ascii="Arial" w:hAnsi="Arial"/>
        </w:rPr>
      </w:pPr>
      <w:r>
        <w:rPr>
          <w:rFonts w:ascii="Arial" w:hAnsi="Arial" w:hint="eastAsia"/>
        </w:rPr>
        <w:t>争议处理期间，基金合同当事人应恪守各自的职责，继续忠实、勤勉、尽责地履行基金合同规定的义务，维护基金份额持有人的合法权益。</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本基金合同适用中华人民共和国法律并从其解释。</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t>五、基金合同存放地和投资者取得基金合同的方式</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本基金合同可印制成册，</w:t>
      </w:r>
      <w:proofErr w:type="gramStart"/>
      <w:r>
        <w:rPr>
          <w:rFonts w:ascii="Arial" w:hAnsi="Arial" w:hint="eastAsia"/>
        </w:rPr>
        <w:t>供基金</w:t>
      </w:r>
      <w:proofErr w:type="gramEnd"/>
      <w:r>
        <w:rPr>
          <w:rFonts w:ascii="Arial" w:hAnsi="Arial" w:hint="eastAsia"/>
        </w:rPr>
        <w:t>投资者在基金管理人、基金托管人、代销机构和登记机构办公场所查阅。基金合同条款及内容应以基金合同正本为准。</w:t>
      </w:r>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82" w:name="_Toc214873614"/>
      <w:bookmarkStart w:id="83" w:name="_Toc454804377"/>
      <w:r>
        <w:rPr>
          <w:rFonts w:ascii="Arial" w:eastAsia="宋体" w:hAnsi="Arial"/>
          <w:b/>
          <w:sz w:val="28"/>
        </w:rPr>
        <w:t>第十九部分</w:t>
      </w:r>
      <w:r>
        <w:rPr>
          <w:rFonts w:ascii="Arial" w:eastAsia="宋体" w:hAnsi="Arial"/>
          <w:b/>
          <w:sz w:val="28"/>
        </w:rPr>
        <w:t xml:space="preserve">  </w:t>
      </w:r>
      <w:r>
        <w:rPr>
          <w:rFonts w:ascii="Arial" w:eastAsia="宋体" w:hAnsi="Arial"/>
          <w:b/>
          <w:sz w:val="28"/>
        </w:rPr>
        <w:t>基金托管协议的内容摘要</w:t>
      </w:r>
      <w:bookmarkEnd w:id="82"/>
      <w:bookmarkEnd w:id="83"/>
    </w:p>
    <w:p w:rsidR="008553CD" w:rsidRDefault="008553CD">
      <w:pPr>
        <w:adjustRightInd w:val="0"/>
        <w:snapToGrid w:val="0"/>
        <w:spacing w:line="360" w:lineRule="auto"/>
        <w:ind w:firstLineChars="200" w:firstLine="420"/>
        <w:rPr>
          <w:rFonts w:ascii="Arial" w:hAnsi="Arial"/>
        </w:rPr>
      </w:pPr>
      <w:r>
        <w:rPr>
          <w:rFonts w:ascii="Arial" w:hAnsi="Arial" w:hint="eastAsia"/>
        </w:rPr>
        <w:t>一、托管协议当事人</w:t>
      </w:r>
    </w:p>
    <w:p w:rsidR="008553CD" w:rsidRDefault="008553CD">
      <w:pPr>
        <w:adjustRightInd w:val="0"/>
        <w:snapToGrid w:val="0"/>
        <w:spacing w:line="360" w:lineRule="auto"/>
        <w:ind w:firstLineChars="200" w:firstLine="420"/>
        <w:rPr>
          <w:rFonts w:ascii="Arial" w:hAnsi="Arial"/>
        </w:rPr>
      </w:pPr>
      <w:r>
        <w:rPr>
          <w:rFonts w:ascii="Arial" w:hAnsi="Arial"/>
        </w:rPr>
        <w:t>（一）基金管理人</w:t>
      </w:r>
    </w:p>
    <w:p w:rsidR="008553CD" w:rsidRDefault="008553CD">
      <w:pPr>
        <w:adjustRightInd w:val="0"/>
        <w:snapToGrid w:val="0"/>
        <w:spacing w:line="360" w:lineRule="auto"/>
        <w:ind w:firstLineChars="200" w:firstLine="420"/>
        <w:rPr>
          <w:rFonts w:ascii="Arial" w:hAnsi="Arial"/>
        </w:rPr>
      </w:pPr>
      <w:r>
        <w:rPr>
          <w:rFonts w:ascii="Arial" w:hAnsi="Arial"/>
        </w:rPr>
        <w:t>名称：</w:t>
      </w:r>
      <w:r>
        <w:rPr>
          <w:rFonts w:ascii="Arial" w:hAnsi="Arial" w:hint="eastAsia"/>
        </w:rPr>
        <w:t>博时基金管理有限公司</w:t>
      </w:r>
    </w:p>
    <w:p w:rsidR="008553CD" w:rsidRDefault="008553CD">
      <w:pPr>
        <w:adjustRightInd w:val="0"/>
        <w:snapToGrid w:val="0"/>
        <w:spacing w:line="360" w:lineRule="auto"/>
        <w:ind w:firstLineChars="200" w:firstLine="420"/>
        <w:rPr>
          <w:rFonts w:ascii="Arial" w:hAnsi="Arial"/>
        </w:rPr>
      </w:pPr>
      <w:r>
        <w:rPr>
          <w:rFonts w:ascii="Arial" w:hAnsi="Arial"/>
        </w:rPr>
        <w:t>注册地址：</w:t>
      </w:r>
      <w:r>
        <w:rPr>
          <w:rFonts w:ascii="Arial" w:hAnsi="Arial" w:hint="eastAsia"/>
        </w:rPr>
        <w:t>广东省深圳市福田区深南大道</w:t>
      </w:r>
      <w:r>
        <w:rPr>
          <w:rFonts w:ascii="Arial" w:hAnsi="Arial" w:hint="eastAsia"/>
        </w:rPr>
        <w:t>7088</w:t>
      </w:r>
      <w:r>
        <w:rPr>
          <w:rFonts w:ascii="Arial" w:hAnsi="Arial" w:hint="eastAsia"/>
        </w:rPr>
        <w:t>号招商银行大厦</w:t>
      </w:r>
      <w:r>
        <w:rPr>
          <w:rFonts w:ascii="Arial" w:hAnsi="Arial" w:hint="eastAsia"/>
        </w:rPr>
        <w:t>29</w:t>
      </w:r>
      <w:r>
        <w:rPr>
          <w:rFonts w:ascii="Arial" w:hAnsi="Arial" w:hint="eastAsia"/>
        </w:rPr>
        <w:t>层</w:t>
      </w:r>
    </w:p>
    <w:p w:rsidR="008553CD" w:rsidRDefault="008553CD">
      <w:pPr>
        <w:adjustRightInd w:val="0"/>
        <w:snapToGrid w:val="0"/>
        <w:spacing w:line="360" w:lineRule="auto"/>
        <w:ind w:firstLineChars="200" w:firstLine="420"/>
        <w:rPr>
          <w:rFonts w:ascii="Arial" w:hAnsi="Arial"/>
        </w:rPr>
      </w:pPr>
      <w:r>
        <w:rPr>
          <w:rFonts w:ascii="Arial" w:hAnsi="Arial"/>
        </w:rPr>
        <w:t>办公地址：</w:t>
      </w:r>
      <w:r>
        <w:rPr>
          <w:rFonts w:ascii="Arial" w:hAnsi="Arial" w:hint="eastAsia"/>
        </w:rPr>
        <w:t>广东省深圳市福田区深南大道</w:t>
      </w:r>
      <w:r>
        <w:rPr>
          <w:rFonts w:ascii="Arial" w:hAnsi="Arial" w:hint="eastAsia"/>
        </w:rPr>
        <w:t>7088</w:t>
      </w:r>
      <w:r>
        <w:rPr>
          <w:rFonts w:ascii="Arial" w:hAnsi="Arial" w:hint="eastAsia"/>
        </w:rPr>
        <w:t>号招商银行大厦</w:t>
      </w:r>
      <w:r>
        <w:rPr>
          <w:rFonts w:ascii="Arial" w:hAnsi="Arial" w:hint="eastAsia"/>
        </w:rPr>
        <w:t>29</w:t>
      </w:r>
      <w:r>
        <w:rPr>
          <w:rFonts w:ascii="Arial" w:hAnsi="Arial" w:hint="eastAsia"/>
        </w:rPr>
        <w:t>层</w:t>
      </w:r>
    </w:p>
    <w:p w:rsidR="008553CD" w:rsidRDefault="008553CD">
      <w:pPr>
        <w:adjustRightInd w:val="0"/>
        <w:snapToGrid w:val="0"/>
        <w:spacing w:line="360" w:lineRule="auto"/>
        <w:ind w:firstLineChars="200" w:firstLine="420"/>
        <w:rPr>
          <w:rFonts w:ascii="Arial" w:hAnsi="Arial"/>
        </w:rPr>
      </w:pPr>
      <w:r>
        <w:rPr>
          <w:rFonts w:ascii="Arial" w:hAnsi="Arial"/>
        </w:rPr>
        <w:t>邮政编码：</w:t>
      </w:r>
      <w:r>
        <w:rPr>
          <w:rFonts w:ascii="Arial" w:hAnsi="Arial"/>
        </w:rPr>
        <w:t>518040</w:t>
      </w:r>
    </w:p>
    <w:p w:rsidR="008553CD" w:rsidRDefault="008553CD">
      <w:pPr>
        <w:adjustRightInd w:val="0"/>
        <w:snapToGrid w:val="0"/>
        <w:spacing w:line="360" w:lineRule="auto"/>
        <w:ind w:firstLineChars="200" w:firstLine="420"/>
        <w:rPr>
          <w:rFonts w:ascii="Arial" w:hAnsi="Arial"/>
        </w:rPr>
      </w:pPr>
      <w:r>
        <w:rPr>
          <w:rFonts w:ascii="Arial" w:hAnsi="Arial"/>
        </w:rPr>
        <w:t>法定代表人</w:t>
      </w:r>
      <w:r>
        <w:rPr>
          <w:rFonts w:ascii="Arial" w:hAnsi="Arial" w:hint="eastAsia"/>
        </w:rPr>
        <w:t>：</w:t>
      </w:r>
      <w:r>
        <w:rPr>
          <w:rFonts w:ascii="宋体" w:hAnsi="宋体" w:hint="eastAsia"/>
          <w:kern w:val="0"/>
          <w:szCs w:val="21"/>
        </w:rPr>
        <w:t>张光华</w:t>
      </w:r>
    </w:p>
    <w:p w:rsidR="008553CD" w:rsidRDefault="008553CD">
      <w:pPr>
        <w:adjustRightInd w:val="0"/>
        <w:snapToGrid w:val="0"/>
        <w:spacing w:line="360" w:lineRule="auto"/>
        <w:ind w:firstLineChars="200" w:firstLine="420"/>
        <w:rPr>
          <w:rFonts w:ascii="Arial" w:hAnsi="Arial"/>
        </w:rPr>
      </w:pPr>
      <w:r>
        <w:rPr>
          <w:rFonts w:ascii="Arial" w:hAnsi="Arial"/>
        </w:rPr>
        <w:t>成立日期：</w:t>
      </w:r>
      <w:r>
        <w:rPr>
          <w:rFonts w:ascii="Arial" w:hAnsi="Arial" w:hint="eastAsia"/>
        </w:rPr>
        <w:t>1998</w:t>
      </w:r>
      <w:r>
        <w:rPr>
          <w:rFonts w:ascii="Arial" w:hAnsi="Arial" w:hint="eastAsia"/>
        </w:rPr>
        <w:t>年</w:t>
      </w:r>
      <w:r>
        <w:rPr>
          <w:rFonts w:ascii="Arial" w:hAnsi="Arial" w:hint="eastAsia"/>
        </w:rPr>
        <w:t>7</w:t>
      </w:r>
      <w:r>
        <w:rPr>
          <w:rFonts w:ascii="Arial" w:hAnsi="Arial" w:hint="eastAsia"/>
        </w:rPr>
        <w:t>月</w:t>
      </w:r>
      <w:r>
        <w:rPr>
          <w:rFonts w:ascii="Arial" w:hAnsi="Arial" w:hint="eastAsia"/>
        </w:rPr>
        <w:t>13</w:t>
      </w:r>
      <w:r>
        <w:rPr>
          <w:rFonts w:ascii="Arial" w:hAnsi="Arial" w:hint="eastAsia"/>
        </w:rPr>
        <w:t>日</w:t>
      </w:r>
    </w:p>
    <w:p w:rsidR="008553CD" w:rsidRDefault="008553CD">
      <w:pPr>
        <w:adjustRightInd w:val="0"/>
        <w:snapToGrid w:val="0"/>
        <w:spacing w:line="360" w:lineRule="auto"/>
        <w:ind w:firstLineChars="200" w:firstLine="420"/>
        <w:rPr>
          <w:rFonts w:ascii="Arial" w:hAnsi="Arial"/>
        </w:rPr>
      </w:pPr>
      <w:r>
        <w:rPr>
          <w:rFonts w:ascii="Arial" w:hAnsi="Arial"/>
        </w:rPr>
        <w:t>批准设立机关及批准设立文号：中国证监会</w:t>
      </w:r>
      <w:proofErr w:type="gramStart"/>
      <w:r>
        <w:rPr>
          <w:rFonts w:ascii="Arial" w:hAnsi="Arial"/>
        </w:rPr>
        <w:t>证监基字</w:t>
      </w:r>
      <w:proofErr w:type="gramEnd"/>
      <w:r>
        <w:rPr>
          <w:rFonts w:ascii="Arial" w:hAnsi="Arial" w:hint="eastAsia"/>
        </w:rPr>
        <w:t>[1998]26</w:t>
      </w:r>
      <w:r>
        <w:rPr>
          <w:rFonts w:ascii="Arial" w:hAnsi="Arial"/>
        </w:rPr>
        <w:t>号</w:t>
      </w:r>
    </w:p>
    <w:p w:rsidR="008553CD" w:rsidRDefault="008553CD">
      <w:pPr>
        <w:adjustRightInd w:val="0"/>
        <w:snapToGrid w:val="0"/>
        <w:spacing w:line="360" w:lineRule="auto"/>
        <w:ind w:firstLineChars="200" w:firstLine="420"/>
        <w:rPr>
          <w:rFonts w:ascii="Arial" w:hAnsi="Arial"/>
        </w:rPr>
      </w:pPr>
      <w:r>
        <w:rPr>
          <w:rFonts w:ascii="Arial" w:hAnsi="Arial"/>
        </w:rPr>
        <w:t>组织形式：有限责任公司</w:t>
      </w:r>
    </w:p>
    <w:p w:rsidR="008553CD" w:rsidRDefault="008553CD">
      <w:pPr>
        <w:adjustRightInd w:val="0"/>
        <w:snapToGrid w:val="0"/>
        <w:spacing w:line="360" w:lineRule="auto"/>
        <w:ind w:firstLineChars="200" w:firstLine="420"/>
        <w:rPr>
          <w:rFonts w:ascii="Arial" w:hAnsi="Arial"/>
        </w:rPr>
      </w:pPr>
      <w:r>
        <w:rPr>
          <w:rFonts w:ascii="Arial" w:hAnsi="Arial"/>
        </w:rPr>
        <w:t>注册资本：</w:t>
      </w:r>
      <w:r>
        <w:rPr>
          <w:rFonts w:ascii="Arial" w:hAnsi="Arial" w:hint="eastAsia"/>
        </w:rPr>
        <w:t>2.5</w:t>
      </w:r>
      <w:r>
        <w:rPr>
          <w:rFonts w:ascii="Arial" w:hAnsi="Arial" w:hint="eastAsia"/>
        </w:rPr>
        <w:t>亿元</w:t>
      </w:r>
    </w:p>
    <w:p w:rsidR="008553CD" w:rsidRDefault="008553CD">
      <w:pPr>
        <w:adjustRightInd w:val="0"/>
        <w:snapToGrid w:val="0"/>
        <w:spacing w:line="360" w:lineRule="auto"/>
        <w:ind w:firstLineChars="200" w:firstLine="420"/>
        <w:rPr>
          <w:rFonts w:ascii="Arial" w:hAnsi="Arial"/>
        </w:rPr>
      </w:pPr>
      <w:r>
        <w:rPr>
          <w:rFonts w:ascii="Arial" w:hAnsi="Arial"/>
        </w:rPr>
        <w:t>存续期间：</w:t>
      </w:r>
      <w:r>
        <w:rPr>
          <w:rFonts w:ascii="Arial" w:hAnsi="Arial" w:hint="eastAsia"/>
        </w:rPr>
        <w:t>持续经营</w:t>
      </w:r>
    </w:p>
    <w:p w:rsidR="008553CD" w:rsidRDefault="008553CD">
      <w:pPr>
        <w:adjustRightInd w:val="0"/>
        <w:snapToGrid w:val="0"/>
        <w:spacing w:line="360" w:lineRule="auto"/>
        <w:ind w:firstLineChars="200" w:firstLine="420"/>
        <w:rPr>
          <w:rFonts w:ascii="Arial" w:hAnsi="Arial"/>
        </w:rPr>
      </w:pPr>
      <w:r>
        <w:rPr>
          <w:rFonts w:ascii="Arial" w:hAnsi="Arial"/>
        </w:rPr>
        <w:t>经营范围：</w:t>
      </w:r>
      <w:r>
        <w:rPr>
          <w:rFonts w:ascii="Arial" w:hAnsi="Arial" w:hint="eastAsia"/>
        </w:rPr>
        <w:t>基金管理业务、发起设立基金及中国证券监督管理委员会批准的其他业务。</w:t>
      </w:r>
    </w:p>
    <w:p w:rsidR="008553CD" w:rsidRDefault="008553CD">
      <w:pPr>
        <w:adjustRightInd w:val="0"/>
        <w:snapToGrid w:val="0"/>
        <w:spacing w:line="360" w:lineRule="auto"/>
        <w:ind w:firstLineChars="200" w:firstLine="420"/>
        <w:rPr>
          <w:rFonts w:ascii="Arial" w:hAnsi="Arial"/>
        </w:rPr>
      </w:pPr>
      <w:r>
        <w:rPr>
          <w:rFonts w:ascii="Arial" w:hAnsi="Arial"/>
        </w:rPr>
        <w:t>（二）基金托管人</w:t>
      </w:r>
    </w:p>
    <w:p w:rsidR="008553CD" w:rsidRDefault="008553CD">
      <w:pPr>
        <w:adjustRightInd w:val="0"/>
        <w:snapToGrid w:val="0"/>
        <w:spacing w:line="360" w:lineRule="auto"/>
        <w:ind w:firstLineChars="200" w:firstLine="420"/>
        <w:rPr>
          <w:rFonts w:ascii="Arial" w:hAnsi="Arial"/>
        </w:rPr>
      </w:pPr>
      <w:r>
        <w:rPr>
          <w:rFonts w:ascii="Arial" w:hAnsi="Arial"/>
        </w:rPr>
        <w:t>名称：中国农业银行</w:t>
      </w:r>
      <w:r>
        <w:rPr>
          <w:rFonts w:ascii="Arial" w:hAnsi="Arial" w:hint="eastAsia"/>
        </w:rPr>
        <w:t>股份有限公司</w:t>
      </w:r>
    </w:p>
    <w:p w:rsidR="008553CD" w:rsidRDefault="008553CD">
      <w:pPr>
        <w:adjustRightInd w:val="0"/>
        <w:snapToGrid w:val="0"/>
        <w:spacing w:line="360" w:lineRule="auto"/>
        <w:ind w:firstLineChars="200" w:firstLine="420"/>
        <w:rPr>
          <w:rFonts w:ascii="Arial" w:hAnsi="Arial"/>
        </w:rPr>
      </w:pPr>
      <w:r>
        <w:rPr>
          <w:rFonts w:ascii="Arial" w:hAnsi="Arial"/>
        </w:rPr>
        <w:t>注册地址：</w:t>
      </w:r>
      <w:r>
        <w:rPr>
          <w:rFonts w:ascii="Arial" w:hAnsi="Arial" w:hint="eastAsia"/>
        </w:rPr>
        <w:t>北京市东城区建国门内大街</w:t>
      </w:r>
      <w:r>
        <w:rPr>
          <w:rFonts w:ascii="Arial" w:hAnsi="Arial" w:hint="eastAsia"/>
        </w:rPr>
        <w:t>69</w:t>
      </w:r>
      <w:r>
        <w:rPr>
          <w:rFonts w:ascii="Arial" w:hAnsi="Arial" w:hint="eastAsia"/>
        </w:rPr>
        <w:t>号</w:t>
      </w:r>
    </w:p>
    <w:p w:rsidR="008553CD" w:rsidRDefault="008553CD">
      <w:pPr>
        <w:adjustRightInd w:val="0"/>
        <w:snapToGrid w:val="0"/>
        <w:spacing w:line="360" w:lineRule="auto"/>
        <w:ind w:firstLineChars="200" w:firstLine="420"/>
        <w:rPr>
          <w:rFonts w:ascii="宋体"/>
          <w:kern w:val="0"/>
        </w:rPr>
      </w:pPr>
      <w:r>
        <w:rPr>
          <w:rFonts w:ascii="宋体" w:hAnsi="宋体" w:hint="eastAsia"/>
        </w:rPr>
        <w:t>办公地址：</w:t>
      </w:r>
      <w:r>
        <w:rPr>
          <w:rFonts w:ascii="宋体" w:hint="eastAsia"/>
          <w:kern w:val="0"/>
        </w:rPr>
        <w:t>北京市西城区复兴门内大街</w:t>
      </w:r>
      <w:r>
        <w:rPr>
          <w:rFonts w:ascii="宋体"/>
          <w:kern w:val="0"/>
        </w:rPr>
        <w:t>28</w:t>
      </w:r>
      <w:r>
        <w:rPr>
          <w:rFonts w:ascii="宋体" w:hint="eastAsia"/>
          <w:kern w:val="0"/>
        </w:rPr>
        <w:t>号</w:t>
      </w:r>
      <w:proofErr w:type="gramStart"/>
      <w:r>
        <w:rPr>
          <w:rFonts w:ascii="宋体" w:hint="eastAsia"/>
          <w:kern w:val="0"/>
        </w:rPr>
        <w:t>凯</w:t>
      </w:r>
      <w:proofErr w:type="gramEnd"/>
      <w:r>
        <w:rPr>
          <w:rFonts w:ascii="宋体" w:hint="eastAsia"/>
          <w:kern w:val="0"/>
        </w:rPr>
        <w:t>晨世贸中心东座9F</w:t>
      </w:r>
    </w:p>
    <w:p w:rsidR="008553CD" w:rsidRDefault="008553CD">
      <w:pPr>
        <w:adjustRightInd w:val="0"/>
        <w:snapToGrid w:val="0"/>
        <w:spacing w:line="360" w:lineRule="auto"/>
        <w:ind w:firstLineChars="200" w:firstLine="420"/>
        <w:rPr>
          <w:rFonts w:ascii="Arial" w:hAnsi="Arial"/>
        </w:rPr>
      </w:pPr>
      <w:r>
        <w:rPr>
          <w:rFonts w:ascii="Arial" w:hAnsi="Arial"/>
        </w:rPr>
        <w:t>邮政编码：</w:t>
      </w:r>
      <w:r>
        <w:rPr>
          <w:rFonts w:ascii="Arial" w:hAnsi="Arial"/>
        </w:rPr>
        <w:t>1000</w:t>
      </w:r>
      <w:r>
        <w:rPr>
          <w:rFonts w:ascii="Arial" w:hAnsi="Arial" w:hint="eastAsia"/>
        </w:rPr>
        <w:t>31</w:t>
      </w:r>
    </w:p>
    <w:p w:rsidR="008553CD" w:rsidRDefault="008553CD">
      <w:pPr>
        <w:adjustRightInd w:val="0"/>
        <w:snapToGrid w:val="0"/>
        <w:spacing w:line="360" w:lineRule="auto"/>
        <w:ind w:firstLineChars="200" w:firstLine="420"/>
        <w:rPr>
          <w:rFonts w:ascii="Arial" w:hAnsi="Arial"/>
        </w:rPr>
      </w:pPr>
      <w:r>
        <w:rPr>
          <w:rFonts w:ascii="Arial" w:hAnsi="Arial"/>
        </w:rPr>
        <w:t>法定代表人：</w:t>
      </w:r>
      <w:r>
        <w:rPr>
          <w:rFonts w:ascii="Arial" w:hAnsi="Arial" w:hint="eastAsia"/>
        </w:rPr>
        <w:t>刘士余</w:t>
      </w:r>
    </w:p>
    <w:p w:rsidR="008553CD" w:rsidRDefault="008553CD">
      <w:pPr>
        <w:adjustRightInd w:val="0"/>
        <w:snapToGrid w:val="0"/>
        <w:spacing w:line="360" w:lineRule="auto"/>
        <w:ind w:firstLineChars="200" w:firstLine="420"/>
        <w:rPr>
          <w:rFonts w:ascii="Arial" w:hAnsi="Arial"/>
        </w:rPr>
      </w:pPr>
      <w:r>
        <w:rPr>
          <w:rFonts w:ascii="Arial" w:hAnsi="Arial"/>
        </w:rPr>
        <w:t>成立</w:t>
      </w:r>
      <w:r>
        <w:rPr>
          <w:rFonts w:ascii="Arial" w:hAnsi="Arial" w:hint="eastAsia"/>
        </w:rPr>
        <w:t>时间</w:t>
      </w:r>
      <w:r>
        <w:rPr>
          <w:rFonts w:ascii="Arial" w:hAnsi="Arial"/>
        </w:rPr>
        <w:t>：</w:t>
      </w:r>
      <w:r>
        <w:rPr>
          <w:rFonts w:ascii="Arial" w:hAnsi="Arial" w:hint="eastAsia"/>
        </w:rPr>
        <w:t>2009</w:t>
      </w:r>
      <w:r>
        <w:rPr>
          <w:rFonts w:ascii="Arial" w:hAnsi="Arial"/>
        </w:rPr>
        <w:t>年</w:t>
      </w:r>
      <w:r>
        <w:rPr>
          <w:rFonts w:ascii="Arial" w:hAnsi="Arial" w:hint="eastAsia"/>
        </w:rPr>
        <w:t>1</w:t>
      </w:r>
      <w:r>
        <w:rPr>
          <w:rFonts w:ascii="Arial" w:hAnsi="Arial"/>
        </w:rPr>
        <w:t>月</w:t>
      </w:r>
      <w:r>
        <w:rPr>
          <w:rFonts w:ascii="Arial" w:hAnsi="Arial" w:hint="eastAsia"/>
        </w:rPr>
        <w:t>15</w:t>
      </w:r>
      <w:r>
        <w:rPr>
          <w:rFonts w:ascii="Arial" w:hAnsi="Arial"/>
        </w:rPr>
        <w:t>日</w:t>
      </w:r>
    </w:p>
    <w:p w:rsidR="008553CD" w:rsidRDefault="008553CD">
      <w:pPr>
        <w:adjustRightInd w:val="0"/>
        <w:snapToGrid w:val="0"/>
        <w:spacing w:line="360" w:lineRule="auto"/>
        <w:ind w:firstLineChars="200" w:firstLine="420"/>
        <w:rPr>
          <w:rFonts w:ascii="Arial" w:hAnsi="Arial"/>
        </w:rPr>
      </w:pPr>
      <w:r>
        <w:rPr>
          <w:rFonts w:ascii="Arial" w:hAnsi="Arial" w:hint="eastAsia"/>
        </w:rPr>
        <w:lastRenderedPageBreak/>
        <w:t>基金托管资格批准文号：中国证监会</w:t>
      </w:r>
      <w:proofErr w:type="gramStart"/>
      <w:r>
        <w:rPr>
          <w:rFonts w:ascii="Arial" w:hAnsi="Arial" w:hint="eastAsia"/>
        </w:rPr>
        <w:t>证监基字</w:t>
      </w:r>
      <w:proofErr w:type="gramEnd"/>
      <w:r>
        <w:rPr>
          <w:rFonts w:ascii="Arial" w:hAnsi="Arial" w:hint="eastAsia"/>
        </w:rPr>
        <w:t>[1998]23</w:t>
      </w:r>
      <w:r>
        <w:rPr>
          <w:rFonts w:ascii="Arial" w:hAnsi="Arial" w:hint="eastAsia"/>
        </w:rPr>
        <w:t>号</w:t>
      </w:r>
    </w:p>
    <w:p w:rsidR="008553CD" w:rsidRDefault="008553CD">
      <w:pPr>
        <w:adjustRightInd w:val="0"/>
        <w:snapToGrid w:val="0"/>
        <w:spacing w:line="360" w:lineRule="auto"/>
        <w:ind w:firstLineChars="200" w:firstLine="420"/>
        <w:rPr>
          <w:rFonts w:ascii="Arial" w:hAnsi="Arial"/>
        </w:rPr>
      </w:pPr>
      <w:r>
        <w:rPr>
          <w:rFonts w:ascii="Arial" w:hAnsi="Arial"/>
        </w:rPr>
        <w:t>注册</w:t>
      </w:r>
      <w:r>
        <w:rPr>
          <w:rFonts w:ascii="Arial" w:hAnsi="Arial" w:hint="eastAsia"/>
        </w:rPr>
        <w:t>资金</w:t>
      </w:r>
      <w:r>
        <w:rPr>
          <w:rFonts w:ascii="Arial" w:hAnsi="Arial"/>
        </w:rPr>
        <w:t>：</w:t>
      </w:r>
      <w:r>
        <w:rPr>
          <w:rFonts w:ascii="宋体" w:hAnsi="宋体" w:hint="eastAsia"/>
        </w:rPr>
        <w:t>32,479,411.7万元人民币</w:t>
      </w:r>
    </w:p>
    <w:p w:rsidR="008553CD" w:rsidRDefault="008553CD">
      <w:pPr>
        <w:adjustRightInd w:val="0"/>
        <w:snapToGrid w:val="0"/>
        <w:spacing w:line="360" w:lineRule="auto"/>
        <w:ind w:firstLineChars="200" w:firstLine="420"/>
        <w:rPr>
          <w:rFonts w:ascii="Arial" w:hAnsi="Arial"/>
        </w:rPr>
      </w:pPr>
      <w:r>
        <w:rPr>
          <w:rFonts w:ascii="Arial" w:hAnsi="Arial"/>
        </w:rPr>
        <w:t>存续期间：持续经营</w:t>
      </w:r>
    </w:p>
    <w:p w:rsidR="008553CD" w:rsidRDefault="008553CD">
      <w:pPr>
        <w:spacing w:line="360" w:lineRule="auto"/>
        <w:ind w:firstLineChars="200" w:firstLine="420"/>
        <w:rPr>
          <w:rFonts w:ascii="宋体" w:hAnsi="宋体" w:cs="宋体"/>
          <w:color w:val="000000"/>
          <w:szCs w:val="21"/>
        </w:rPr>
      </w:pPr>
      <w:r>
        <w:rPr>
          <w:rFonts w:ascii="宋体" w:hAnsi="宋体"/>
          <w:szCs w:val="21"/>
        </w:rPr>
        <w:t>经营范围：</w:t>
      </w:r>
      <w:r>
        <w:rPr>
          <w:rFonts w:ascii="宋体" w:hAnsi="宋体" w:hint="eastAsia"/>
          <w:szCs w:val="21"/>
        </w:rPr>
        <w:t xml:space="preserve">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w:t>
      </w:r>
      <w:proofErr w:type="gramStart"/>
      <w:r>
        <w:rPr>
          <w:rFonts w:ascii="宋体" w:hAnsi="宋体" w:hint="eastAsia"/>
          <w:szCs w:val="21"/>
        </w:rPr>
        <w:t>券</w:t>
      </w:r>
      <w:proofErr w:type="gramEnd"/>
      <w:r>
        <w:rPr>
          <w:rFonts w:ascii="宋体" w:hAnsi="宋体" w:hint="eastAsia"/>
          <w:szCs w:val="21"/>
        </w:rPr>
        <w:t>投资托管业务；代理开放式基金业务；电话银行、手机银行、网上银行业务；金融衍生产品交易业务；经国务院银行业监督管理机构等监管部门批准的其他业务。</w:t>
      </w:r>
    </w:p>
    <w:p w:rsidR="008553CD" w:rsidRDefault="008553CD">
      <w:pPr>
        <w:adjustRightInd w:val="0"/>
        <w:snapToGrid w:val="0"/>
        <w:spacing w:line="360" w:lineRule="auto"/>
        <w:ind w:firstLineChars="200" w:firstLine="420"/>
        <w:rPr>
          <w:rFonts w:ascii="Arial" w:hAnsi="Arial"/>
        </w:rPr>
      </w:pPr>
      <w:r>
        <w:rPr>
          <w:rFonts w:ascii="Arial" w:hAnsi="Arial" w:hint="eastAsia"/>
        </w:rPr>
        <w:t>二、基金托管人对基金管理人的业务监督、核查</w:t>
      </w:r>
    </w:p>
    <w:p w:rsidR="008553CD" w:rsidRDefault="008553CD">
      <w:pPr>
        <w:adjustRightInd w:val="0"/>
        <w:snapToGrid w:val="0"/>
        <w:spacing w:line="360" w:lineRule="auto"/>
        <w:ind w:firstLineChars="200" w:firstLine="420"/>
        <w:rPr>
          <w:rFonts w:ascii="Arial" w:hAnsi="Arial"/>
        </w:rPr>
      </w:pPr>
      <w:r>
        <w:rPr>
          <w:rFonts w:ascii="Arial" w:hAnsi="Arial"/>
        </w:rPr>
        <w:t>（一）基金托管人根据有关法律法规的规定及基金合同的约定，对基金投资范围、投资对象进行监督。</w:t>
      </w:r>
      <w:r>
        <w:rPr>
          <w:rFonts w:ascii="Arial" w:hAnsi="Arial" w:hint="eastAsia"/>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本基金的投资范围为：</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本基金股票投资比例为基金资产的</w:t>
      </w:r>
      <w:r>
        <w:rPr>
          <w:rFonts w:ascii="Arial" w:hAnsi="Arial" w:hint="eastAsia"/>
        </w:rPr>
        <w:t>60%-95%</w:t>
      </w:r>
      <w:r>
        <w:rPr>
          <w:rFonts w:ascii="Arial" w:hAnsi="Arial" w:hint="eastAsia"/>
        </w:rPr>
        <w:t>，其中对创业成长型公司的投资比例不低于股票投资部分的</w:t>
      </w:r>
      <w:r>
        <w:rPr>
          <w:rFonts w:ascii="Arial" w:hAnsi="Arial" w:hint="eastAsia"/>
        </w:rPr>
        <w:t>80%</w:t>
      </w:r>
      <w:r>
        <w:rPr>
          <w:rFonts w:ascii="Arial" w:hAnsi="Arial" w:hint="eastAsia"/>
        </w:rPr>
        <w:t>，权证投资比例不超过基金资产净值的</w:t>
      </w:r>
      <w:r>
        <w:rPr>
          <w:rFonts w:ascii="Arial" w:hAnsi="Arial" w:hint="eastAsia"/>
        </w:rPr>
        <w:t>3%</w:t>
      </w:r>
      <w:r>
        <w:rPr>
          <w:rFonts w:ascii="Arial" w:hAnsi="Arial" w:hint="eastAsia"/>
        </w:rPr>
        <w:t>。债券投资比例为基金资产的</w:t>
      </w:r>
      <w:r>
        <w:rPr>
          <w:rFonts w:ascii="Arial" w:hAnsi="Arial" w:hint="eastAsia"/>
        </w:rPr>
        <w:t>0%-35%</w:t>
      </w:r>
      <w:r>
        <w:rPr>
          <w:rFonts w:ascii="Arial" w:hAnsi="Arial" w:hint="eastAsia"/>
        </w:rPr>
        <w:t>，现金或者到期日在一年以内的政府债券投资比例合计不低于基金资产净值的</w:t>
      </w:r>
      <w:r>
        <w:rPr>
          <w:rFonts w:ascii="Arial" w:hAnsi="Arial" w:hint="eastAsia"/>
        </w:rPr>
        <w:t>5%</w:t>
      </w:r>
      <w:r>
        <w:rPr>
          <w:rFonts w:ascii="Arial" w:hAnsi="Arial" w:hint="eastAsia"/>
        </w:rPr>
        <w:t>。</w:t>
      </w:r>
    </w:p>
    <w:p w:rsidR="008553CD" w:rsidRDefault="008553CD">
      <w:pPr>
        <w:adjustRightInd w:val="0"/>
        <w:snapToGrid w:val="0"/>
        <w:spacing w:line="360" w:lineRule="auto"/>
        <w:ind w:firstLineChars="200" w:firstLine="420"/>
        <w:rPr>
          <w:rFonts w:ascii="宋体" w:hAnsi="宋体"/>
        </w:rPr>
      </w:pPr>
      <w:r>
        <w:rPr>
          <w:rFonts w:ascii="Arial" w:hAnsi="Tahoma"/>
        </w:rPr>
        <w:t>本基金所指的创业成长型公司是：从企业生命周期的角度看，处于成长阶段的启动期和高速成长期；从股票市场的结构看，主要集中在中小板、创业板和</w:t>
      </w:r>
      <w:r>
        <w:rPr>
          <w:rFonts w:ascii="Tahoma" w:hAnsi="Tahoma" w:hint="eastAsia"/>
        </w:rPr>
        <w:t>A</w:t>
      </w:r>
      <w:r>
        <w:rPr>
          <w:rFonts w:ascii="Tahoma" w:hAnsi="Tahoma" w:hint="eastAsia"/>
        </w:rPr>
        <w:t>股主板中小型成长公司</w:t>
      </w:r>
      <w:r>
        <w:rPr>
          <w:rFonts w:ascii="Arial" w:hAnsi="Tahom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本基金的投资范围还包括其他具有良好流动性的金融工具，即国内依法发行的股票和债券，新股</w:t>
      </w:r>
      <w:r>
        <w:rPr>
          <w:rFonts w:ascii="Arial" w:hAnsi="Arial" w:hint="eastAsia"/>
        </w:rPr>
        <w:t>/</w:t>
      </w:r>
      <w:r>
        <w:rPr>
          <w:rFonts w:ascii="Arial" w:hAnsi="Arial" w:hint="eastAsia"/>
        </w:rPr>
        <w:t>债券的申购或增发，法律、法规或国家证券监管机构允许基金投资的其他金融工具。债券包括国债、金融债、企业（公司）债、次级债、可转换债券（包括分离交易可转债）、资产支持证券、央行票据、短期融资</w:t>
      </w:r>
      <w:proofErr w:type="gramStart"/>
      <w:r>
        <w:rPr>
          <w:rFonts w:ascii="Arial" w:hAnsi="Arial" w:hint="eastAsia"/>
        </w:rPr>
        <w:t>券</w:t>
      </w:r>
      <w:proofErr w:type="gramEnd"/>
      <w:r>
        <w:rPr>
          <w:rFonts w:ascii="Arial" w:hAnsi="Arial" w:hint="eastAsia"/>
        </w:rPr>
        <w:t>、回购、银行存款等固定收益证券品种。</w:t>
      </w:r>
    </w:p>
    <w:p w:rsidR="008553CD" w:rsidRDefault="008553CD">
      <w:pPr>
        <w:adjustRightInd w:val="0"/>
        <w:snapToGrid w:val="0"/>
        <w:spacing w:line="360" w:lineRule="auto"/>
        <w:ind w:firstLineChars="200" w:firstLine="420"/>
        <w:rPr>
          <w:rFonts w:ascii="Arial" w:hAnsi="Arial"/>
        </w:rPr>
      </w:pPr>
      <w:r>
        <w:rPr>
          <w:rFonts w:ascii="Arial" w:hAnsi="Arial" w:hint="eastAsia"/>
        </w:rPr>
        <w:t>因基金规模或市场变化等因素导致本基金投资组合不符合上述规定的，基金管理人将在合理期限内做出调整以符合上述规定。法律、法规另有规定的，从其规定。</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（二）基金托管人根据有关法律法规的规定及基金合同的约定，对基金投资、融资</w:t>
      </w:r>
      <w:r>
        <w:rPr>
          <w:rFonts w:ascii="Arial" w:hAnsi="Arial" w:hint="eastAsia"/>
        </w:rPr>
        <w:t>、融券</w:t>
      </w:r>
      <w:r>
        <w:rPr>
          <w:rFonts w:ascii="Arial" w:hAnsi="Arial"/>
        </w:rPr>
        <w:t>比例进行监督。基金托管人按下述比例和调整期限进行监督：</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、本基金持有一家上市公司的股票，其市值不超过基金资产净值的</w:t>
      </w:r>
      <w:r>
        <w:rPr>
          <w:rFonts w:ascii="Arial" w:hAnsi="Arial" w:hint="eastAsia"/>
        </w:rPr>
        <w:t>10%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、本基金与由本基金管理人管理的其他基金持有一家公司发行的证券，不超过该证券的</w:t>
      </w:r>
      <w:r>
        <w:rPr>
          <w:rFonts w:ascii="Arial" w:hAnsi="Arial" w:hint="eastAsia"/>
        </w:rPr>
        <w:t>10%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、进入全国银行间同业市场的债券回购融入的资金余额不得超过基金资产净值的</w:t>
      </w:r>
      <w:r>
        <w:rPr>
          <w:rFonts w:ascii="Arial" w:hAnsi="Arial" w:hint="eastAsia"/>
        </w:rPr>
        <w:t>40%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、本基金参与股票发行申购，本基金所申报的金额不超过本基金的总资产，本基金所申报的股票数量不超过拟发行股票公司本次发行股票的总量；</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、本基金投资权证，在任何交易日买入的总金额，不超过上一交易日基金资产净值的</w:t>
      </w:r>
      <w:r>
        <w:rPr>
          <w:rFonts w:ascii="Arial" w:hAnsi="Arial" w:hint="eastAsia"/>
        </w:rPr>
        <w:t>0.5%</w:t>
      </w:r>
      <w:r>
        <w:rPr>
          <w:rFonts w:ascii="Arial" w:hAnsi="Arial" w:hint="eastAsia"/>
        </w:rPr>
        <w:t>，基金持有的全部权证的市值不超过基金资产净值的</w:t>
      </w:r>
      <w:r>
        <w:rPr>
          <w:rFonts w:ascii="Arial" w:hAnsi="Arial" w:hint="eastAsia"/>
        </w:rPr>
        <w:t xml:space="preserve"> 3</w:t>
      </w:r>
      <w:r>
        <w:rPr>
          <w:rFonts w:ascii="Arial" w:hAnsi="Arial" w:hint="eastAsia"/>
        </w:rPr>
        <w:t>％，本基金管理人管理的全部基金持有同一权证的比例不超过该权证的</w:t>
      </w:r>
      <w:r>
        <w:rPr>
          <w:rFonts w:ascii="Arial" w:hAnsi="Arial" w:hint="eastAsia"/>
        </w:rPr>
        <w:t>10</w:t>
      </w:r>
      <w:r>
        <w:rPr>
          <w:rFonts w:ascii="Arial" w:hAnsi="Arial" w:hint="eastAsia"/>
        </w:rPr>
        <w:t>％。投资于其他权证的投资比例，遵从法律法规或监管部门的相关规定。</w:t>
      </w:r>
    </w:p>
    <w:p w:rsidR="008553CD" w:rsidRDefault="008553CD">
      <w:pPr>
        <w:adjustRightInd w:val="0"/>
        <w:snapToGrid w:val="0"/>
        <w:spacing w:line="360" w:lineRule="auto"/>
        <w:ind w:firstLineChars="200" w:firstLine="420"/>
        <w:rPr>
          <w:rFonts w:ascii="Arial" w:hAnsi="Arial"/>
        </w:rPr>
      </w:pPr>
      <w:r>
        <w:rPr>
          <w:rFonts w:ascii="Arial" w:hAnsi="Arial" w:hint="eastAsia"/>
        </w:rPr>
        <w:t>6</w:t>
      </w:r>
      <w:r>
        <w:rPr>
          <w:rFonts w:ascii="Arial" w:hAnsi="Arial" w:hint="eastAsia"/>
        </w:rPr>
        <w:t>、本基金持有的同一（指同一信用级别）资产支持证券的比例，不得超过该资产支持证券规模的</w:t>
      </w:r>
      <w:r>
        <w:rPr>
          <w:rFonts w:ascii="Arial" w:hAnsi="Arial" w:hint="eastAsia"/>
        </w:rPr>
        <w:t>10</w:t>
      </w:r>
      <w:r>
        <w:rPr>
          <w:rFonts w:ascii="Arial" w:hAnsi="Arial" w:hint="eastAsia"/>
        </w:rPr>
        <w:t>％；本基金投资于同一原始权益人的各类资产支持证券的比例，不得超过该基金资产净值的</w:t>
      </w:r>
      <w:r>
        <w:rPr>
          <w:rFonts w:ascii="Arial" w:hAnsi="Arial" w:hint="eastAsia"/>
        </w:rPr>
        <w:t>10%</w:t>
      </w:r>
      <w:r>
        <w:rPr>
          <w:rFonts w:ascii="Arial" w:hAnsi="Arial" w:hint="eastAsia"/>
        </w:rPr>
        <w:t>；基金管理人管理的全部证券投资基金投资于同一原始权益人的各类资产支持证券，不得超过其各类资产支持证券合计规模的</w:t>
      </w:r>
      <w:r>
        <w:rPr>
          <w:rFonts w:ascii="Arial" w:hAnsi="Arial" w:hint="eastAsia"/>
        </w:rPr>
        <w:t>10%</w:t>
      </w:r>
      <w:r>
        <w:rPr>
          <w:rFonts w:ascii="Arial" w:hAnsi="Arial" w:hint="eastAsia"/>
        </w:rPr>
        <w:t>；本基金持有的全部资产支持证券，其市值不得超过该基金资产净值的</w:t>
      </w:r>
      <w:r>
        <w:rPr>
          <w:rFonts w:ascii="Arial" w:hAnsi="Arial" w:hint="eastAsia"/>
        </w:rPr>
        <w:t>20</w:t>
      </w:r>
      <w:r>
        <w:rPr>
          <w:rFonts w:ascii="Arial" w:hAnsi="Arial" w:hint="eastAsia"/>
        </w:rPr>
        <w:t>％。</w:t>
      </w:r>
    </w:p>
    <w:p w:rsidR="008553CD" w:rsidRDefault="008553CD">
      <w:pPr>
        <w:adjustRightInd w:val="0"/>
        <w:snapToGrid w:val="0"/>
        <w:spacing w:line="360" w:lineRule="auto"/>
        <w:ind w:firstLineChars="200" w:firstLine="420"/>
        <w:rPr>
          <w:rFonts w:ascii="Arial" w:hAnsi="Arial"/>
        </w:rPr>
      </w:pPr>
      <w:r>
        <w:rPr>
          <w:rFonts w:ascii="Arial" w:hAnsi="Arial" w:hint="eastAsia"/>
        </w:rPr>
        <w:t>7</w:t>
      </w:r>
      <w:r>
        <w:rPr>
          <w:rFonts w:ascii="Arial" w:hAnsi="Arial" w:hint="eastAsia"/>
        </w:rPr>
        <w:t>、本基金不得违反基金合同中有关投资范围、投资策略、投资比例的规定；</w:t>
      </w:r>
    </w:p>
    <w:p w:rsidR="008553CD" w:rsidRDefault="008553CD">
      <w:pPr>
        <w:adjustRightInd w:val="0"/>
        <w:snapToGrid w:val="0"/>
        <w:spacing w:line="360" w:lineRule="auto"/>
        <w:ind w:firstLineChars="200" w:firstLine="420"/>
        <w:rPr>
          <w:rFonts w:ascii="Arial" w:hAnsi="Arial"/>
        </w:rPr>
      </w:pPr>
      <w:r>
        <w:rPr>
          <w:rFonts w:ascii="Arial" w:hAnsi="Arial" w:hint="eastAsia"/>
        </w:rPr>
        <w:t>8</w:t>
      </w:r>
      <w:r>
        <w:rPr>
          <w:rFonts w:ascii="Arial" w:hAnsi="Arial" w:hint="eastAsia"/>
        </w:rPr>
        <w:t>、法律法规或监管部门对上述比例限制另有规定的，从其规定。</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当自基金合同生效之日起六个月内使基金的投资组合比例符合基金合同的约定。在符合相关法律法规规定的前提下，因证券市场波动、上市公司合并、基金规模变动等非本基金管理人的因素致使基金的投资组合不符合上述</w:t>
      </w:r>
      <w:r>
        <w:rPr>
          <w:rFonts w:ascii="Arial" w:hAnsi="Arial" w:hint="eastAsia"/>
        </w:rPr>
        <w:t>1-3</w:t>
      </w:r>
      <w:r>
        <w:rPr>
          <w:rFonts w:ascii="Arial" w:hAnsi="Arial" w:hint="eastAsia"/>
        </w:rPr>
        <w:t>项以及</w:t>
      </w:r>
      <w:r>
        <w:rPr>
          <w:rFonts w:ascii="Arial" w:hAnsi="Arial" w:hint="eastAsia"/>
        </w:rPr>
        <w:t>5-7</w:t>
      </w:r>
      <w:r>
        <w:rPr>
          <w:rFonts w:ascii="Arial" w:hAnsi="Arial" w:hint="eastAsia"/>
        </w:rPr>
        <w:t>项规定的投资比例的，基金管理人应当在</w:t>
      </w:r>
      <w:r>
        <w:rPr>
          <w:rFonts w:ascii="Arial" w:hAnsi="Arial" w:hint="eastAsia"/>
        </w:rPr>
        <w:t>10</w:t>
      </w:r>
      <w:r>
        <w:rPr>
          <w:rFonts w:ascii="Arial" w:hAnsi="Arial" w:hint="eastAsia"/>
        </w:rPr>
        <w:t>个交易日内进行调整。法律法规或监管部门另有规定的，从其规定。</w:t>
      </w:r>
    </w:p>
    <w:p w:rsidR="008553CD" w:rsidRDefault="008553CD">
      <w:pPr>
        <w:adjustRightInd w:val="0"/>
        <w:snapToGrid w:val="0"/>
        <w:spacing w:line="360" w:lineRule="auto"/>
        <w:ind w:firstLineChars="200" w:firstLine="420"/>
        <w:rPr>
          <w:rFonts w:ascii="Arial" w:hAnsi="Arial"/>
        </w:rPr>
      </w:pPr>
      <w:proofErr w:type="gramStart"/>
      <w:r>
        <w:rPr>
          <w:rFonts w:ascii="Arial" w:hAnsi="Arial" w:hint="eastAsia"/>
        </w:rPr>
        <w:t>若法律</w:t>
      </w:r>
      <w:proofErr w:type="gramEnd"/>
      <w:r>
        <w:rPr>
          <w:rFonts w:ascii="Arial" w:hAnsi="Arial" w:hint="eastAsia"/>
        </w:rPr>
        <w:t>法规或监管部门取消上述限制，履行适当程序后，本基金投资可不受上述规定限制。</w:t>
      </w:r>
    </w:p>
    <w:p w:rsidR="008553CD" w:rsidRDefault="008553CD">
      <w:pPr>
        <w:adjustRightInd w:val="0"/>
        <w:snapToGrid w:val="0"/>
        <w:spacing w:line="360" w:lineRule="auto"/>
        <w:ind w:firstLineChars="200" w:firstLine="420"/>
        <w:rPr>
          <w:rFonts w:ascii="Arial" w:hAnsi="Arial"/>
        </w:rPr>
      </w:pPr>
      <w:r>
        <w:rPr>
          <w:rFonts w:ascii="Arial" w:hAnsi="Arial" w:hint="eastAsia"/>
        </w:rPr>
        <w:t>基金托管人对基金投资的监督和检查自《基金合同》生效之日起开始。</w:t>
      </w:r>
    </w:p>
    <w:p w:rsidR="008553CD" w:rsidRDefault="008553CD">
      <w:pPr>
        <w:adjustRightInd w:val="0"/>
        <w:snapToGrid w:val="0"/>
        <w:spacing w:line="360" w:lineRule="auto"/>
        <w:ind w:firstLineChars="200" w:firstLine="420"/>
        <w:rPr>
          <w:rFonts w:ascii="Arial" w:hAnsi="Arial"/>
        </w:rPr>
      </w:pPr>
      <w:r>
        <w:rPr>
          <w:rFonts w:ascii="Arial" w:hAnsi="Arial"/>
        </w:rPr>
        <w:t>（三）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w:t>
      </w:r>
      <w:r>
        <w:rPr>
          <w:rFonts w:ascii="Arial" w:hAnsi="Arial" w:hint="eastAsia"/>
        </w:rPr>
        <w:t>及有关关联方交易证券名单。基金管理人和基金托管人有责任确保关联交易名单的真实性、准确性、完整性，并负责及时将更新后的名单发送给对方。</w:t>
      </w:r>
    </w:p>
    <w:p w:rsidR="008553CD" w:rsidRDefault="008553CD">
      <w:pPr>
        <w:adjustRightInd w:val="0"/>
        <w:snapToGrid w:val="0"/>
        <w:spacing w:line="360" w:lineRule="auto"/>
        <w:ind w:firstLineChars="200" w:firstLine="420"/>
        <w:rPr>
          <w:rFonts w:ascii="Arial" w:hAnsi="Arial"/>
        </w:rPr>
      </w:pPr>
      <w:proofErr w:type="gramStart"/>
      <w:r>
        <w:rPr>
          <w:rFonts w:ascii="Arial" w:hAnsi="Arial" w:hint="eastAsia"/>
        </w:rPr>
        <w:t>若基金</w:t>
      </w:r>
      <w:proofErr w:type="gramEnd"/>
      <w:r>
        <w:rPr>
          <w:rFonts w:ascii="Arial" w:hAnsi="Arial" w:hint="eastAsia"/>
        </w:rPr>
        <w:t>托管人发现基金管理人与关联交易名单中列示的关联方进行法律法规禁止基金</w:t>
      </w:r>
      <w:r>
        <w:rPr>
          <w:rFonts w:ascii="Arial" w:hAnsi="Arial" w:hint="eastAsia"/>
        </w:rPr>
        <w:lastRenderedPageBreak/>
        <w:t>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8553CD" w:rsidRDefault="008553CD">
      <w:pPr>
        <w:adjustRightInd w:val="0"/>
        <w:snapToGrid w:val="0"/>
        <w:spacing w:line="360" w:lineRule="auto"/>
        <w:ind w:firstLineChars="200" w:firstLine="420"/>
        <w:rPr>
          <w:rFonts w:ascii="Arial" w:hAnsi="Arial"/>
        </w:rPr>
      </w:pPr>
      <w:r>
        <w:rPr>
          <w:rFonts w:ascii="Arial" w:hAnsi="Arial"/>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Pr>
          <w:rFonts w:ascii="Arial" w:hAnsi="Arial" w:hint="eastAsia"/>
        </w:rPr>
        <w:t>，并约定各交易对手所适用的交易结算方式</w:t>
      </w:r>
      <w:r>
        <w:rPr>
          <w:rFonts w:ascii="Arial" w:hAnsi="Arial"/>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ascii="Arial" w:hAnsi="Arial"/>
        </w:rPr>
        <w:t>3</w:t>
      </w:r>
      <w:r>
        <w:rPr>
          <w:rFonts w:ascii="Arial" w:hAnsi="Arial"/>
        </w:rPr>
        <w:t>个工作日内与基金托管人协商解决。</w:t>
      </w:r>
      <w:r>
        <w:rPr>
          <w:rFonts w:ascii="Arial" w:hAnsi="Arial" w:hint="eastAsia"/>
        </w:rPr>
        <w:t>基金管理人收到基金托管人书面确认后，被确认调整的名单开始生效，新名单生效前已与本次剔除的交易对手所进行但尚未结算的交易，仍应按照协议进行结算。</w:t>
      </w:r>
      <w:r>
        <w:rPr>
          <w:rFonts w:ascii="Arial" w:hAnsi="Arial"/>
        </w:rPr>
        <w:t>基金管理人负责对交易对手的资信控制，按银行间债券市场的交易规则进行交易，基金托管人则根据银行间债券市场成交单对合同履行情况进行监督</w:t>
      </w:r>
      <w:r>
        <w:rPr>
          <w:rFonts w:ascii="Arial" w:hAnsi="Arial" w:hint="eastAsia"/>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Pr>
          <w:rFonts w:ascii="Arial" w:hAnsi="Arial"/>
        </w:rPr>
        <w:t>。</w:t>
      </w:r>
    </w:p>
    <w:p w:rsidR="008553CD" w:rsidRDefault="008553CD">
      <w:pPr>
        <w:adjustRightInd w:val="0"/>
        <w:snapToGrid w:val="0"/>
        <w:spacing w:line="360" w:lineRule="auto"/>
        <w:ind w:firstLineChars="200" w:firstLine="420"/>
        <w:rPr>
          <w:rFonts w:ascii="Arial" w:hAnsi="Arial"/>
        </w:rPr>
      </w:pPr>
      <w:r>
        <w:rPr>
          <w:rFonts w:ascii="Arial" w:hAnsi="Arial"/>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553CD" w:rsidRDefault="008553CD">
      <w:pPr>
        <w:adjustRightInd w:val="0"/>
        <w:snapToGrid w:val="0"/>
        <w:spacing w:line="360" w:lineRule="auto"/>
        <w:ind w:firstLineChars="200" w:firstLine="420"/>
        <w:rPr>
          <w:rFonts w:ascii="Arial" w:hAnsi="Arial"/>
        </w:rPr>
      </w:pPr>
      <w:r>
        <w:rPr>
          <w:rFonts w:ascii="Arial" w:hAnsi="Arial" w:hint="eastAsia"/>
        </w:rPr>
        <w:t>如果基金管理人未经基金托管人的审核擅自将不实的业绩表现数据印制在宣传推介材料上，</w:t>
      </w:r>
      <w:proofErr w:type="gramStart"/>
      <w:r>
        <w:rPr>
          <w:rFonts w:ascii="Arial" w:hAnsi="Arial" w:hint="eastAsia"/>
        </w:rPr>
        <w:t>则基金</w:t>
      </w:r>
      <w:proofErr w:type="gramEnd"/>
      <w:r>
        <w:rPr>
          <w:rFonts w:ascii="Arial" w:hAnsi="Arial" w:hint="eastAsia"/>
        </w:rPr>
        <w:t>托管人对此不承担任何责任，并将在发现后立即报告中国证监会。</w:t>
      </w:r>
    </w:p>
    <w:p w:rsidR="008553CD" w:rsidRDefault="008553CD">
      <w:pPr>
        <w:adjustRightInd w:val="0"/>
        <w:snapToGrid w:val="0"/>
        <w:spacing w:line="360" w:lineRule="auto"/>
        <w:ind w:firstLineChars="200" w:firstLine="420"/>
        <w:rPr>
          <w:rFonts w:ascii="Arial" w:hAnsi="Arial"/>
        </w:rPr>
      </w:pPr>
      <w:r>
        <w:rPr>
          <w:rFonts w:ascii="Arial" w:hAnsi="Arial" w:hint="eastAsia"/>
        </w:rPr>
        <w:t>（六）基金托管人</w:t>
      </w:r>
      <w:r>
        <w:rPr>
          <w:rFonts w:ascii="Arial" w:hAnsi="Arial"/>
        </w:rPr>
        <w:t>根据有关法律法规的规定及基金合同的约定</w:t>
      </w:r>
      <w:r>
        <w:rPr>
          <w:rFonts w:ascii="Arial" w:hAnsi="Arial" w:hint="eastAsia"/>
        </w:rPr>
        <w:t>，对基金投资流通受限证券进行监督。</w:t>
      </w:r>
    </w:p>
    <w:p w:rsidR="008553CD" w:rsidRDefault="008553CD">
      <w:pPr>
        <w:adjustRightInd w:val="0"/>
        <w:snapToGrid w:val="0"/>
        <w:spacing w:line="360" w:lineRule="auto"/>
        <w:ind w:firstLineChars="200" w:firstLine="420"/>
        <w:rPr>
          <w:rFonts w:ascii="Arial" w:hAnsi="Arial"/>
        </w:rPr>
      </w:pPr>
      <w:r>
        <w:rPr>
          <w:rFonts w:ascii="Arial" w:hAnsi="Arial" w:hint="eastAsia"/>
        </w:rPr>
        <w:t>1</w:t>
      </w:r>
      <w:r>
        <w:rPr>
          <w:rFonts w:ascii="Arial" w:hAnsi="Arial" w:hint="eastAsia"/>
        </w:rPr>
        <w:t>、基金投资流通受限证券，应遵守《关于规范基金投资非公开发行证券行为的紧急通知》、《关于基金投资非公开发行股票等流通受限证券有关问题的通知》等有关法律法规规定。</w:t>
      </w:r>
    </w:p>
    <w:p w:rsidR="008553CD" w:rsidRDefault="008553CD">
      <w:pPr>
        <w:adjustRightInd w:val="0"/>
        <w:snapToGrid w:val="0"/>
        <w:spacing w:line="360" w:lineRule="auto"/>
        <w:ind w:firstLineChars="200" w:firstLine="420"/>
        <w:rPr>
          <w:rFonts w:ascii="Arial" w:hAnsi="Arial"/>
        </w:rPr>
      </w:pPr>
      <w:r>
        <w:rPr>
          <w:rFonts w:ascii="Arial" w:hAnsi="Arial" w:hint="eastAsia"/>
        </w:rPr>
        <w:t>2</w:t>
      </w:r>
      <w:r>
        <w:rPr>
          <w:rFonts w:ascii="Arial" w:hAnsi="Arial" w:hint="eastAsia"/>
        </w:rPr>
        <w:t>、流通受限证券，包括由《上市公司证券发行管理办法》规范的非公开发行股票、公开发行股票网下配售部分等在发行时明确一定期限锁定期的可交易证券</w:t>
      </w:r>
      <w:r>
        <w:rPr>
          <w:rFonts w:ascii="Arial" w:hAnsi="Arial" w:hint="eastAsia"/>
        </w:rPr>
        <w:t>,</w:t>
      </w:r>
      <w:r>
        <w:rPr>
          <w:rFonts w:ascii="Arial" w:hAnsi="Arial" w:hint="eastAsia"/>
        </w:rPr>
        <w:t>不包括由于发布重大消息或其他原因而临时停牌的证券、已发行未上市证券、回购交易中的质押</w:t>
      </w:r>
      <w:proofErr w:type="gramStart"/>
      <w:r>
        <w:rPr>
          <w:rFonts w:ascii="Arial" w:hAnsi="Arial" w:hint="eastAsia"/>
        </w:rPr>
        <w:t>券</w:t>
      </w:r>
      <w:proofErr w:type="gramEnd"/>
      <w:r>
        <w:rPr>
          <w:rFonts w:ascii="Arial" w:hAnsi="Arial" w:hint="eastAsia"/>
        </w:rPr>
        <w:t>等流通受限证券。</w:t>
      </w:r>
      <w:r>
        <w:rPr>
          <w:rFonts w:ascii="Arial" w:hAnsi="Arial" w:hint="eastAsia"/>
        </w:rPr>
        <w:t xml:space="preserve"> </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在投资流通受限证券之前，基金管理人应当制定相关投资决策流程、风险控制制度、流动性风险控制预案等规章制度。基金管理人应当根据基金的投资风格和流动性的需要合理安排流通受限证券的投资比例，并在风险控制制度中明确具体比例，避免基金出现流动性风险。上述规章制度须经基金管理人董事会批准。上述规章制度经董事会通过之后，基金管理</w:t>
      </w:r>
      <w:r>
        <w:rPr>
          <w:rFonts w:ascii="Arial" w:hAnsi="Arial" w:hint="eastAsia"/>
        </w:rPr>
        <w:lastRenderedPageBreak/>
        <w:t>人应当将上述规章制度以及董事会批准上述规章制度的决议提交给基金托管人。</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、在投资流通受限证券之前，基金管理人应至少提前两个交易日向基金托管人提供有关流通受限证券的相关信息，具体应当包括但不限于如下文件（如有）：</w:t>
      </w:r>
    </w:p>
    <w:p w:rsidR="008553CD" w:rsidRDefault="008553CD">
      <w:pPr>
        <w:adjustRightInd w:val="0"/>
        <w:snapToGrid w:val="0"/>
        <w:spacing w:line="360" w:lineRule="auto"/>
        <w:ind w:firstLineChars="200" w:firstLine="420"/>
        <w:rPr>
          <w:rFonts w:ascii="Arial" w:hAnsi="Arial"/>
        </w:rPr>
      </w:pPr>
      <w:r>
        <w:rPr>
          <w:rFonts w:ascii="Arial" w:hAnsi="Arial"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8553CD" w:rsidRDefault="008553CD">
      <w:pPr>
        <w:adjustRightInd w:val="0"/>
        <w:snapToGrid w:val="0"/>
        <w:spacing w:line="360" w:lineRule="auto"/>
        <w:ind w:firstLineChars="200" w:firstLine="420"/>
        <w:rPr>
          <w:rFonts w:ascii="Arial" w:hAnsi="Arial"/>
        </w:rPr>
      </w:pPr>
      <w:r>
        <w:rPr>
          <w:rFonts w:ascii="Arial" w:hAnsi="Arial" w:hint="eastAsia"/>
        </w:rPr>
        <w:t>6</w:t>
      </w:r>
      <w:r>
        <w:rPr>
          <w:rFonts w:ascii="Arial" w:hAnsi="Arial" w:hint="eastAsia"/>
        </w:rPr>
        <w:t>、基金管理人应保证基金投资的受限证券登记存管在本基金名下，并</w:t>
      </w:r>
      <w:proofErr w:type="gramStart"/>
      <w:r>
        <w:rPr>
          <w:rFonts w:ascii="Arial" w:hAnsi="Arial" w:hint="eastAsia"/>
        </w:rPr>
        <w:t>确保证</w:t>
      </w:r>
      <w:proofErr w:type="gramEnd"/>
      <w:r>
        <w:rPr>
          <w:rFonts w:ascii="Arial" w:hAnsi="Arial" w:hint="eastAsia"/>
        </w:rPr>
        <w:t>基金托管人能够正常查询。因基金管理</w:t>
      </w:r>
      <w:proofErr w:type="gramStart"/>
      <w:r>
        <w:rPr>
          <w:rFonts w:ascii="Arial" w:hAnsi="Arial" w:hint="eastAsia"/>
        </w:rPr>
        <w:t>人原因</w:t>
      </w:r>
      <w:proofErr w:type="gramEnd"/>
      <w:r>
        <w:rPr>
          <w:rFonts w:ascii="Arial" w:hAnsi="Arial" w:hint="eastAsia"/>
        </w:rPr>
        <w:t>产生的受限证券登记存管问题，造成基金财产的损失或基金托管人无法安全保管基金财产的责任与损失，由基金管理人承担。</w:t>
      </w:r>
    </w:p>
    <w:p w:rsidR="008553CD" w:rsidRDefault="008553CD">
      <w:pPr>
        <w:adjustRightInd w:val="0"/>
        <w:snapToGrid w:val="0"/>
        <w:spacing w:line="360" w:lineRule="auto"/>
        <w:ind w:firstLineChars="200" w:firstLine="420"/>
        <w:rPr>
          <w:rFonts w:ascii="Arial" w:hAnsi="Arial"/>
        </w:rPr>
      </w:pPr>
      <w:r>
        <w:rPr>
          <w:rFonts w:ascii="Arial" w:hAnsi="Arial" w:hint="eastAsia"/>
        </w:rPr>
        <w:t>7</w:t>
      </w:r>
      <w:r>
        <w:rPr>
          <w:rFonts w:ascii="Arial" w:hAnsi="Arial" w:hint="eastAsia"/>
        </w:rPr>
        <w:t>、如果基金管理人未按照本协议的约定向基金托管人报送相关数据或者报送了虚假的数据或者出现其他影响基金托管人履行托管人监督职责的行为，导致基金托管人不能履行托管人职责的，基金管理人应承担相应法律后果，包括但不限于承担基金托管人可能遭受的监管部门罚款以及基金托管人向基金份额持有人承担的赔偿。因投资流动受限证券产生的损失，除依据法律法规的规定以及基金合同的约定应当由基金份额持有人承担的之外，由基金管理人承担，基金托管人不承担上述损失。如因基金管理人未遵守相关制度、流动性风险处置方案以及投资额度和比例限制要求的原因导致本基金出现风险损失致使基金托管人承担连带赔偿责任的，基金管理人应赔偿基金托管人由此遭受的损失。法律法规及监管机构另有规定的除外。</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七</w:t>
      </w:r>
      <w:r>
        <w:rPr>
          <w:rFonts w:ascii="Arial" w:hAnsi="Arial"/>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Pr>
          <w:rFonts w:ascii="Arial" w:hAnsi="Arial"/>
        </w:rPr>
        <w:t xml:space="preserve">, </w:t>
      </w:r>
      <w:r>
        <w:rPr>
          <w:rFonts w:ascii="Arial" w:hAnsi="Arial"/>
        </w:rPr>
        <w:t>基金托管人有权随时对通知事项进行复查</w:t>
      </w:r>
      <w:r>
        <w:rPr>
          <w:rFonts w:ascii="Arial" w:hAnsi="Arial"/>
        </w:rPr>
        <w:t xml:space="preserve">, </w:t>
      </w:r>
      <w:r>
        <w:rPr>
          <w:rFonts w:ascii="Arial" w:hAnsi="Arial"/>
        </w:rPr>
        <w:t>督促基金管理人改正。</w:t>
      </w:r>
      <w:r>
        <w:rPr>
          <w:rFonts w:ascii="Arial" w:hAnsi="Arial" w:hint="eastAsia"/>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八</w:t>
      </w:r>
      <w:r>
        <w:rPr>
          <w:rFonts w:ascii="Arial" w:hAnsi="Arial"/>
        </w:rPr>
        <w:t>）</w:t>
      </w:r>
      <w:r>
        <w:rPr>
          <w:rFonts w:ascii="Arial" w:hAnsi="Arial" w:hint="eastAsia"/>
        </w:rPr>
        <w:t>基金管理人有义务配合和协助基金托管人依照法律法规、基金合同和本托管协议对基金业务执行核查。对基金托管人发出的书面提示，基金管理人应在规定时间内答复并改</w:t>
      </w:r>
      <w:r>
        <w:rPr>
          <w:rFonts w:ascii="Arial" w:hAnsi="Arial" w:hint="eastAsia"/>
        </w:rPr>
        <w:lastRenderedPageBreak/>
        <w:t>正，或就基金托管人的疑义进行解释或举证；</w:t>
      </w:r>
      <w:r>
        <w:rPr>
          <w:rFonts w:ascii="Arial" w:hAnsi="Arial"/>
        </w:rPr>
        <w:t>对基金托管人按照法规要求需向中国证监会报送基金监督报告的事项，基金管理人应积极配合提供相关数据资料和制度等。</w:t>
      </w:r>
    </w:p>
    <w:p w:rsidR="008553CD" w:rsidRDefault="008553CD">
      <w:pPr>
        <w:adjustRightInd w:val="0"/>
        <w:snapToGrid w:val="0"/>
        <w:spacing w:line="360" w:lineRule="auto"/>
        <w:ind w:firstLineChars="200" w:firstLine="420"/>
        <w:rPr>
          <w:rFonts w:ascii="Arial" w:hAnsi="Arial"/>
        </w:rPr>
      </w:pPr>
      <w:r>
        <w:rPr>
          <w:rFonts w:ascii="Arial" w:hAnsi="Arial"/>
        </w:rPr>
        <w:t>（</w:t>
      </w:r>
      <w:r>
        <w:rPr>
          <w:rFonts w:ascii="Arial" w:hAnsi="Arial" w:hint="eastAsia"/>
        </w:rPr>
        <w:t>九</w:t>
      </w:r>
      <w:r>
        <w:rPr>
          <w:rFonts w:ascii="Arial" w:hAnsi="Arial"/>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t>三、基金管理人对基金托管人的业务监督、核查</w:t>
      </w:r>
    </w:p>
    <w:p w:rsidR="008553CD" w:rsidRDefault="008553CD">
      <w:pPr>
        <w:adjustRightInd w:val="0"/>
        <w:snapToGrid w:val="0"/>
        <w:spacing w:line="360" w:lineRule="auto"/>
        <w:ind w:firstLineChars="200" w:firstLine="420"/>
        <w:rPr>
          <w:rFonts w:ascii="Arial" w:hAnsi="Arial"/>
        </w:rPr>
      </w:pPr>
      <w:r>
        <w:rPr>
          <w:rFonts w:ascii="Arial" w:hAnsi="Arial"/>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553CD" w:rsidRDefault="008553CD">
      <w:pPr>
        <w:adjustRightInd w:val="0"/>
        <w:snapToGrid w:val="0"/>
        <w:spacing w:line="360" w:lineRule="auto"/>
        <w:ind w:firstLineChars="200" w:firstLine="420"/>
        <w:rPr>
          <w:rFonts w:ascii="Arial" w:hAnsi="Arial"/>
        </w:rPr>
      </w:pPr>
      <w:r>
        <w:rPr>
          <w:rFonts w:ascii="Arial" w:hAnsi="Arial"/>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Pr>
          <w:rFonts w:ascii="Arial" w:hAnsi="Arial"/>
        </w:rPr>
        <w:t xml:space="preserve">, </w:t>
      </w:r>
      <w:r>
        <w:rPr>
          <w:rFonts w:ascii="Arial" w:hAnsi="Arial"/>
        </w:rPr>
        <w:t>督促基金托管人改正。基金托管人应积极配合基金管理人的核查行为，包括但不限于：提交相关资料以</w:t>
      </w:r>
      <w:proofErr w:type="gramStart"/>
      <w:r>
        <w:rPr>
          <w:rFonts w:ascii="Arial" w:hAnsi="Arial"/>
        </w:rPr>
        <w:t>供基金</w:t>
      </w:r>
      <w:proofErr w:type="gramEnd"/>
      <w:r>
        <w:rPr>
          <w:rFonts w:ascii="Arial" w:hAnsi="Arial"/>
        </w:rPr>
        <w:t>管理人核查托管财产的完整性和真实性，在规定时间内答复基金管理人并改正。</w:t>
      </w:r>
    </w:p>
    <w:p w:rsidR="008553CD" w:rsidRDefault="008553CD">
      <w:pPr>
        <w:adjustRightInd w:val="0"/>
        <w:snapToGrid w:val="0"/>
        <w:spacing w:line="360" w:lineRule="auto"/>
        <w:ind w:firstLineChars="200" w:firstLine="420"/>
        <w:rPr>
          <w:rFonts w:ascii="Arial" w:hAnsi="Arial"/>
        </w:rPr>
      </w:pPr>
      <w:r>
        <w:rPr>
          <w:rFonts w:ascii="Arial" w:hAnsi="Arial"/>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t>四、基金财产的保管</w:t>
      </w:r>
    </w:p>
    <w:p w:rsidR="008553CD" w:rsidRDefault="008553CD">
      <w:pPr>
        <w:adjustRightInd w:val="0"/>
        <w:snapToGrid w:val="0"/>
        <w:spacing w:line="360" w:lineRule="auto"/>
        <w:ind w:firstLineChars="200" w:firstLine="420"/>
        <w:rPr>
          <w:rFonts w:ascii="Arial" w:hAnsi="Arial"/>
        </w:rPr>
      </w:pPr>
      <w:r>
        <w:rPr>
          <w:rFonts w:ascii="Arial" w:hAnsi="Arial"/>
        </w:rPr>
        <w:t>（一）基金财产保管的原则</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w:t>
      </w:r>
      <w:r>
        <w:rPr>
          <w:rFonts w:ascii="Arial" w:hAnsi="Arial"/>
        </w:rPr>
        <w:t>基金财产应独立于基金管理人、基金托管人的固有财产。</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w:t>
      </w:r>
      <w:r>
        <w:rPr>
          <w:rFonts w:ascii="Arial" w:hAnsi="Arial"/>
        </w:rPr>
        <w:t>基金托管人应安全保管基金财产。</w:t>
      </w:r>
      <w:r>
        <w:rPr>
          <w:rFonts w:ascii="Arial" w:hAnsi="Arial" w:hint="eastAsia"/>
        </w:rPr>
        <w:t>未经基金管理人依据合法程序</w:t>
      </w:r>
      <w:proofErr w:type="gramStart"/>
      <w:r>
        <w:rPr>
          <w:rFonts w:ascii="Arial" w:hAnsi="Arial" w:hint="eastAsia"/>
        </w:rPr>
        <w:t>作出</w:t>
      </w:r>
      <w:proofErr w:type="gramEnd"/>
      <w:r>
        <w:rPr>
          <w:rFonts w:ascii="Arial" w:hAnsi="Arial" w:hint="eastAsia"/>
        </w:rPr>
        <w:t>的合法合</w:t>
      </w:r>
      <w:proofErr w:type="gramStart"/>
      <w:r>
        <w:rPr>
          <w:rFonts w:ascii="Arial" w:hAnsi="Arial" w:hint="eastAsia"/>
        </w:rPr>
        <w:t>规</w:t>
      </w:r>
      <w:proofErr w:type="gramEnd"/>
      <w:r>
        <w:rPr>
          <w:rFonts w:ascii="Arial" w:hAnsi="Arial" w:hint="eastAsia"/>
        </w:rPr>
        <w:t>指令，基金托管人不得自行运用、处分、分配基金的任何财产。</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w:t>
      </w:r>
      <w:r>
        <w:rPr>
          <w:rFonts w:ascii="Arial" w:hAnsi="Arial"/>
        </w:rPr>
        <w:t>基金托管人按照规定开设基金财产的资金账户和证券账户。</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w:t>
      </w:r>
      <w:r>
        <w:rPr>
          <w:rFonts w:ascii="Arial" w:hAnsi="Arial"/>
        </w:rPr>
        <w:t>基金托管人对所托管的不同基金财产分别设置账户，确保基金财产的完整与独立。</w:t>
      </w:r>
    </w:p>
    <w:p w:rsidR="008553CD" w:rsidRDefault="008553CD">
      <w:pPr>
        <w:adjustRightInd w:val="0"/>
        <w:snapToGrid w:val="0"/>
        <w:spacing w:line="360" w:lineRule="auto"/>
        <w:ind w:firstLineChars="200" w:firstLine="420"/>
        <w:rPr>
          <w:rFonts w:ascii="Arial" w:hAnsi="Arial"/>
        </w:rPr>
      </w:pPr>
      <w:r>
        <w:rPr>
          <w:rFonts w:ascii="Arial" w:hAnsi="Arial"/>
        </w:rPr>
        <w:t>5</w:t>
      </w:r>
      <w:r>
        <w:rPr>
          <w:rFonts w:ascii="Arial" w:hAnsi="Arial" w:hint="eastAsia"/>
        </w:rPr>
        <w:t>、</w:t>
      </w:r>
      <w:r>
        <w:rPr>
          <w:rFonts w:ascii="Arial" w:hAnsi="Arial"/>
        </w:rPr>
        <w:t>基金托管人根据基金管理人的指令，按照基金合同和本协议的约定保管基金财产，如有特殊情况双方可另行协商解决。</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6</w:t>
      </w:r>
      <w:r>
        <w:rPr>
          <w:rFonts w:ascii="Arial" w:hAnsi="Arial" w:hint="eastAsia"/>
        </w:rPr>
        <w:t>、</w:t>
      </w:r>
      <w:r>
        <w:rPr>
          <w:rFonts w:ascii="Arial" w:hAnsi="Arial"/>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Pr>
          <w:rFonts w:ascii="Arial" w:hAnsi="Arial" w:hint="eastAsia"/>
        </w:rPr>
        <w:t>财产</w:t>
      </w:r>
      <w:r>
        <w:rPr>
          <w:rFonts w:ascii="Arial" w:hAnsi="Arial"/>
        </w:rPr>
        <w:t>造成损失的，基金托管人对此不承担任何责任。</w:t>
      </w:r>
    </w:p>
    <w:p w:rsidR="008553CD" w:rsidRDefault="008553CD">
      <w:pPr>
        <w:adjustRightInd w:val="0"/>
        <w:snapToGrid w:val="0"/>
        <w:spacing w:line="360" w:lineRule="auto"/>
        <w:ind w:firstLineChars="200" w:firstLine="420"/>
        <w:rPr>
          <w:rFonts w:ascii="Arial" w:hAnsi="Arial"/>
        </w:rPr>
      </w:pPr>
      <w:r>
        <w:rPr>
          <w:rFonts w:ascii="Arial" w:hAnsi="Arial"/>
        </w:rPr>
        <w:t>7</w:t>
      </w:r>
      <w:r>
        <w:rPr>
          <w:rFonts w:ascii="Arial" w:hAnsi="Arial" w:hint="eastAsia"/>
        </w:rPr>
        <w:t>、</w:t>
      </w:r>
      <w:r>
        <w:rPr>
          <w:rFonts w:ascii="Arial" w:hAnsi="Arial"/>
        </w:rPr>
        <w:t>除依据法律法规和基金合同的规定外，基金托管人不得委托第三人托管基金财产。</w:t>
      </w:r>
    </w:p>
    <w:p w:rsidR="008553CD" w:rsidRDefault="008553CD">
      <w:pPr>
        <w:adjustRightInd w:val="0"/>
        <w:snapToGrid w:val="0"/>
        <w:spacing w:line="360" w:lineRule="auto"/>
        <w:ind w:firstLineChars="200" w:firstLine="420"/>
        <w:rPr>
          <w:rFonts w:ascii="Arial" w:hAnsi="Arial"/>
        </w:rPr>
      </w:pPr>
      <w:r>
        <w:rPr>
          <w:rFonts w:ascii="Arial" w:hAnsi="Arial"/>
        </w:rPr>
        <w:t>（二）基金募集期间及募集资金的验资</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w:t>
      </w:r>
      <w:r>
        <w:rPr>
          <w:rFonts w:ascii="Arial" w:hAnsi="Arial"/>
        </w:rPr>
        <w:t>基金募集期间的资金应存于基金管理人在</w:t>
      </w:r>
      <w:r>
        <w:rPr>
          <w:rFonts w:ascii="Arial" w:hAnsi="Arial" w:hint="eastAsia"/>
        </w:rPr>
        <w:t>具有托管资格的商业银行开设的</w:t>
      </w:r>
      <w:r>
        <w:rPr>
          <w:rFonts w:ascii="Arial" w:hAnsi="Arial"/>
        </w:rPr>
        <w:t>基金</w:t>
      </w:r>
      <w:r>
        <w:rPr>
          <w:rFonts w:ascii="Arial" w:hAnsi="Arial" w:hint="eastAsia"/>
        </w:rPr>
        <w:t>认购专户。</w:t>
      </w:r>
      <w:r>
        <w:rPr>
          <w:rFonts w:ascii="Arial" w:hAnsi="Arial"/>
        </w:rPr>
        <w:t>该账户由基金管理人开立并管理。</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w:t>
      </w:r>
      <w:r>
        <w:rPr>
          <w:rFonts w:ascii="Arial" w:hAnsi="Arial"/>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Pr>
          <w:rFonts w:ascii="Arial" w:hAnsi="Arial"/>
        </w:rPr>
        <w:t>2</w:t>
      </w:r>
      <w:r>
        <w:rPr>
          <w:rFonts w:ascii="Arial" w:hAnsi="Arial"/>
        </w:rPr>
        <w:t>名或</w:t>
      </w:r>
      <w:r>
        <w:rPr>
          <w:rFonts w:ascii="Arial" w:hAnsi="Arial"/>
        </w:rPr>
        <w:t>2</w:t>
      </w:r>
      <w:r>
        <w:rPr>
          <w:rFonts w:ascii="Arial" w:hAnsi="Arial"/>
        </w:rPr>
        <w:t>名以上中国注册会计师签字方为有效。</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hint="eastAsia"/>
        </w:rPr>
        <w:t>、</w:t>
      </w:r>
      <w:proofErr w:type="gramStart"/>
      <w:r>
        <w:rPr>
          <w:rFonts w:ascii="Arial" w:hAnsi="Arial"/>
        </w:rPr>
        <w:t>若基金</w:t>
      </w:r>
      <w:proofErr w:type="gramEnd"/>
      <w:r>
        <w:rPr>
          <w:rFonts w:ascii="Arial" w:hAnsi="Arial"/>
        </w:rPr>
        <w:t>募集期限届满，未能达到基金合同生效的条件，由基金管理人按规定办理退款等事宜</w:t>
      </w:r>
      <w:r>
        <w:rPr>
          <w:rFonts w:ascii="Arial" w:hAnsi="Arial" w:hint="eastAsia"/>
        </w:rPr>
        <w:t>，基金托管人应提供充分协助</w:t>
      </w:r>
      <w:r>
        <w:rPr>
          <w:rFonts w:ascii="Arial" w:hAnsi="Arial"/>
        </w:rPr>
        <w:t>。</w:t>
      </w:r>
    </w:p>
    <w:p w:rsidR="008553CD" w:rsidRDefault="008553CD">
      <w:pPr>
        <w:adjustRightInd w:val="0"/>
        <w:snapToGrid w:val="0"/>
        <w:spacing w:line="360" w:lineRule="auto"/>
        <w:ind w:firstLineChars="200" w:firstLine="420"/>
        <w:rPr>
          <w:rFonts w:ascii="Arial" w:hAnsi="Arial"/>
        </w:rPr>
      </w:pPr>
      <w:r>
        <w:rPr>
          <w:rFonts w:ascii="Arial" w:hAnsi="Arial"/>
        </w:rPr>
        <w:t>（三）基金资金账户的开立和管理</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、基金托管人</w:t>
      </w:r>
      <w:r>
        <w:rPr>
          <w:rFonts w:ascii="Arial" w:hAnsi="Arial" w:hint="eastAsia"/>
        </w:rPr>
        <w:t>应负责本基金的资金账户的开设和管理</w:t>
      </w:r>
      <w:r>
        <w:rPr>
          <w:rFonts w:ascii="Arial" w:hAnsi="Arial"/>
        </w:rPr>
        <w:t>。</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w:t>
      </w:r>
      <w:r>
        <w:rPr>
          <w:rFonts w:ascii="Arial" w:hAnsi="Arial" w:hint="eastAsia"/>
        </w:rPr>
        <w:t xml:space="preserve"> </w:t>
      </w:r>
      <w:r>
        <w:rPr>
          <w:rFonts w:ascii="Arial" w:hAnsi="Arial" w:hint="eastAsia"/>
        </w:rPr>
        <w:t>基金托管人可以本基金的名义在其营业机构开设本基金的资金账户</w:t>
      </w:r>
      <w:r>
        <w:rPr>
          <w:rFonts w:ascii="Arial" w:hAnsi="Arial"/>
        </w:rPr>
        <w:t>，并根据基金管理人合法合</w:t>
      </w:r>
      <w:proofErr w:type="gramStart"/>
      <w:r>
        <w:rPr>
          <w:rFonts w:ascii="Arial" w:hAnsi="Arial"/>
        </w:rPr>
        <w:t>规</w:t>
      </w:r>
      <w:proofErr w:type="gramEnd"/>
      <w:r>
        <w:rPr>
          <w:rFonts w:ascii="Arial" w:hAnsi="Arial"/>
        </w:rPr>
        <w:t>的指令办理资金收付</w:t>
      </w:r>
      <w:r>
        <w:rPr>
          <w:rFonts w:ascii="Arial" w:hAnsi="Arial" w:hint="eastAsia"/>
        </w:rPr>
        <w:t>。本基金的银行预留印鉴由基金托管人保管和使用。本基金的一切货币收支活动，包括但不限于投资、支付赎回金额、支付基金收益、收取申购款，均需通过本基金的资金账户进行。</w:t>
      </w:r>
    </w:p>
    <w:p w:rsidR="008553CD" w:rsidRDefault="008553CD">
      <w:pPr>
        <w:adjustRightInd w:val="0"/>
        <w:snapToGrid w:val="0"/>
        <w:spacing w:line="360" w:lineRule="auto"/>
        <w:ind w:firstLineChars="200" w:firstLine="420"/>
        <w:rPr>
          <w:rFonts w:ascii="Arial" w:hAnsi="Arial"/>
        </w:rPr>
      </w:pPr>
      <w:r>
        <w:rPr>
          <w:rFonts w:ascii="Arial" w:hAnsi="Arial" w:hint="eastAsia"/>
        </w:rPr>
        <w:t>3</w:t>
      </w:r>
      <w:r>
        <w:rPr>
          <w:rFonts w:ascii="Arial" w:hAnsi="Arial" w:hint="eastAsia"/>
        </w:rPr>
        <w:t>、</w:t>
      </w:r>
      <w:r>
        <w:rPr>
          <w:rFonts w:ascii="Arial" w:hAnsi="Arial"/>
        </w:rPr>
        <w:t>基金资金账户的开立和使用，限于满足开展本基金业务的需要。基金托管人和基金管理人不得假借本基金的名义开立任何其他银行账户；亦不得使用基金的任何账户进行本基金业务以外的活动。</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w:t>
      </w:r>
      <w:r>
        <w:rPr>
          <w:rFonts w:ascii="Arial" w:hAnsi="Arial"/>
        </w:rPr>
        <w:t>基金资金账户的开立和管理应符合</w:t>
      </w:r>
      <w:r>
        <w:rPr>
          <w:rFonts w:ascii="Arial" w:hAnsi="Arial" w:hint="eastAsia"/>
        </w:rPr>
        <w:t>相关法律法规的有关</w:t>
      </w:r>
      <w:r>
        <w:rPr>
          <w:rFonts w:ascii="Arial" w:hAnsi="Arial"/>
        </w:rPr>
        <w:t>规定。</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w:t>
      </w:r>
      <w:r>
        <w:rPr>
          <w:rFonts w:ascii="Arial" w:hAnsi="Arial"/>
        </w:rPr>
        <w:t>在符合法律法规规定的条件下，基金托管人可以通过基金托管人专用账户办理基金资产的支付。</w:t>
      </w:r>
    </w:p>
    <w:p w:rsidR="008553CD" w:rsidRDefault="008553CD">
      <w:pPr>
        <w:adjustRightInd w:val="0"/>
        <w:snapToGrid w:val="0"/>
        <w:spacing w:line="360" w:lineRule="auto"/>
        <w:ind w:firstLineChars="200" w:firstLine="420"/>
        <w:rPr>
          <w:rFonts w:ascii="Arial" w:hAnsi="Arial"/>
        </w:rPr>
      </w:pPr>
      <w:r>
        <w:rPr>
          <w:rFonts w:ascii="Arial" w:hAnsi="Arial"/>
        </w:rPr>
        <w:t>（四）基金证券账户的开立和管理</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w:t>
      </w:r>
      <w:r>
        <w:rPr>
          <w:rFonts w:ascii="Arial" w:hAnsi="Arial"/>
        </w:rPr>
        <w:t>基金托管人在中国证券登记结算有限责任公司上海分公司、深圳分公司为基金开立基金托管人与基金联名的证券账户。</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w:t>
      </w:r>
      <w:r>
        <w:rPr>
          <w:rFonts w:ascii="Arial" w:hAnsi="Arial"/>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rPr>
        <w:t>、</w:t>
      </w:r>
      <w:r>
        <w:rPr>
          <w:rFonts w:ascii="Arial" w:hAnsi="Arial"/>
        </w:rPr>
        <w:t xml:space="preserve"> </w:t>
      </w:r>
      <w:r>
        <w:rPr>
          <w:rFonts w:ascii="Arial" w:hAnsi="Arial"/>
        </w:rPr>
        <w:t>基金托管人以自身法人名义在中国证券登记结算</w:t>
      </w:r>
      <w:r>
        <w:rPr>
          <w:rFonts w:ascii="Arial" w:hAnsi="Arial" w:hint="eastAsia"/>
        </w:rPr>
        <w:t>有限责任</w:t>
      </w:r>
      <w:r>
        <w:rPr>
          <w:rFonts w:ascii="Arial" w:hAnsi="Arial"/>
        </w:rPr>
        <w:t>公司开立结算备付金账户，并代表所托管的基金完成与中国证券登记结算有限责任公司的一级法人清算工作</w:t>
      </w:r>
      <w:r>
        <w:rPr>
          <w:rFonts w:ascii="Arial" w:hAnsi="Arial" w:hint="eastAsia"/>
        </w:rPr>
        <w:t>，基金</w:t>
      </w:r>
      <w:r>
        <w:rPr>
          <w:rFonts w:ascii="Arial" w:hAnsi="Arial" w:hint="eastAsia"/>
        </w:rPr>
        <w:lastRenderedPageBreak/>
        <w:t>管理人应予以积极协助</w:t>
      </w:r>
      <w:r>
        <w:rPr>
          <w:rFonts w:ascii="Arial" w:hAnsi="Arial"/>
        </w:rPr>
        <w:t>。结算备付金的收取按照中国证券登记结算</w:t>
      </w:r>
      <w:r>
        <w:rPr>
          <w:rFonts w:ascii="Arial" w:hAnsi="Arial" w:hint="eastAsia"/>
        </w:rPr>
        <w:t>有限责任</w:t>
      </w:r>
      <w:r>
        <w:rPr>
          <w:rFonts w:ascii="Arial" w:hAnsi="Arial"/>
        </w:rPr>
        <w:t>公司的规定执行。</w:t>
      </w:r>
    </w:p>
    <w:p w:rsidR="008553CD" w:rsidRDefault="008553CD">
      <w:pPr>
        <w:adjustRightInd w:val="0"/>
        <w:snapToGrid w:val="0"/>
        <w:spacing w:line="360" w:lineRule="auto"/>
        <w:ind w:firstLineChars="200" w:firstLine="420"/>
        <w:rPr>
          <w:rFonts w:ascii="Arial" w:hAnsi="Arial"/>
        </w:rPr>
      </w:pPr>
      <w:r>
        <w:rPr>
          <w:rFonts w:ascii="Arial" w:hAnsi="Arial" w:hint="eastAsia"/>
        </w:rPr>
        <w:t>4</w:t>
      </w:r>
      <w:r>
        <w:rPr>
          <w:rFonts w:ascii="Arial" w:hAnsi="Arial" w:hint="eastAsia"/>
        </w:rPr>
        <w:t>、</w:t>
      </w:r>
      <w:r>
        <w:rPr>
          <w:rFonts w:ascii="Arial" w:hAnsi="Arial"/>
        </w:rPr>
        <w:t>基金证券账户的开立和证券账户卡的保管由基金托管人负责，账户资产的管理和运用由基金管理人负责。</w:t>
      </w:r>
    </w:p>
    <w:p w:rsidR="008553CD" w:rsidRDefault="008553CD">
      <w:pPr>
        <w:adjustRightInd w:val="0"/>
        <w:snapToGrid w:val="0"/>
        <w:spacing w:line="360" w:lineRule="auto"/>
        <w:ind w:firstLineChars="200" w:firstLine="420"/>
        <w:rPr>
          <w:rFonts w:ascii="Arial" w:hAnsi="Arial"/>
        </w:rPr>
      </w:pPr>
      <w:r>
        <w:rPr>
          <w:rFonts w:ascii="Arial" w:hAnsi="Arial" w:hint="eastAsia"/>
        </w:rPr>
        <w:t>5</w:t>
      </w:r>
      <w:r>
        <w:rPr>
          <w:rFonts w:ascii="Arial" w:hAnsi="Arial" w:hint="eastAsia"/>
        </w:rPr>
        <w:t>、在本托管协议生效日之后，本基金被允许从事其他投资品种的投资业务，涉及相关账户的开设、使用的，按有关规定开设、使用并管理；若无相关规定，</w:t>
      </w:r>
      <w:proofErr w:type="gramStart"/>
      <w:r>
        <w:rPr>
          <w:rFonts w:ascii="Arial" w:hAnsi="Arial" w:hint="eastAsia"/>
        </w:rPr>
        <w:t>则基金</w:t>
      </w:r>
      <w:proofErr w:type="gramEnd"/>
      <w:r>
        <w:rPr>
          <w:rFonts w:ascii="Arial" w:hAnsi="Arial" w:hint="eastAsia"/>
        </w:rPr>
        <w:t>托管人应当比照并遵守上述关于账户开设、使用的规定。</w:t>
      </w:r>
    </w:p>
    <w:p w:rsidR="008553CD" w:rsidRDefault="008553CD">
      <w:pPr>
        <w:adjustRightInd w:val="0"/>
        <w:snapToGrid w:val="0"/>
        <w:spacing w:line="360" w:lineRule="auto"/>
        <w:ind w:firstLineChars="200" w:firstLine="420"/>
        <w:rPr>
          <w:rFonts w:ascii="Arial" w:hAnsi="Arial"/>
        </w:rPr>
      </w:pPr>
      <w:r>
        <w:rPr>
          <w:rFonts w:ascii="Arial" w:hAnsi="Arial"/>
        </w:rPr>
        <w:t>（五）债券托管专户的开设和管理</w:t>
      </w:r>
    </w:p>
    <w:p w:rsidR="008553CD" w:rsidRDefault="008553CD">
      <w:pPr>
        <w:adjustRightInd w:val="0"/>
        <w:snapToGrid w:val="0"/>
        <w:spacing w:line="360" w:lineRule="auto"/>
        <w:ind w:firstLineChars="200" w:firstLine="420"/>
        <w:rPr>
          <w:rFonts w:ascii="Arial" w:hAnsi="Arial"/>
        </w:rPr>
      </w:pPr>
      <w:r>
        <w:rPr>
          <w:rFonts w:ascii="Arial" w:hAnsi="Arial"/>
        </w:rPr>
        <w:t>基金合同生效后，基金托管人根据中国人民银行、中央国债登记结算有限责任公司的有关规定，在中央国债登记结算有限责任公司开立债券托管与结算账户，并代表基金进行银行间市场债券的结算。基金管理人和基金托管人同时代表基金签订全国银行间债券市场债券回购主协议。</w:t>
      </w:r>
    </w:p>
    <w:p w:rsidR="008553CD" w:rsidRDefault="008553CD">
      <w:pPr>
        <w:adjustRightInd w:val="0"/>
        <w:snapToGrid w:val="0"/>
        <w:spacing w:line="360" w:lineRule="auto"/>
        <w:ind w:firstLineChars="200" w:firstLine="420"/>
        <w:rPr>
          <w:rFonts w:ascii="Arial" w:hAnsi="Arial"/>
        </w:rPr>
      </w:pPr>
      <w:r>
        <w:rPr>
          <w:rFonts w:ascii="Arial" w:hAnsi="Arial"/>
        </w:rPr>
        <w:t>（六）其他账户的开立和管理</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w:t>
      </w:r>
      <w:r>
        <w:rPr>
          <w:rFonts w:ascii="Arial" w:hAnsi="Arial"/>
        </w:rPr>
        <w:t>因业务发展需要而开立的其他账户，可以根据法律法规和基金合同的规定，</w:t>
      </w:r>
      <w:r>
        <w:rPr>
          <w:rFonts w:ascii="Arial" w:hAnsi="Arial" w:hint="eastAsia"/>
        </w:rPr>
        <w:t>在</w:t>
      </w:r>
      <w:r>
        <w:rPr>
          <w:rFonts w:ascii="Arial" w:hAnsi="Arial"/>
        </w:rPr>
        <w:t>基金</w:t>
      </w:r>
      <w:r>
        <w:rPr>
          <w:rFonts w:ascii="Arial" w:hAnsi="Arial" w:hint="eastAsia"/>
        </w:rPr>
        <w:t>管理人和基金</w:t>
      </w:r>
      <w:r>
        <w:rPr>
          <w:rFonts w:ascii="Arial" w:hAnsi="Arial"/>
        </w:rPr>
        <w:t>托管人</w:t>
      </w:r>
      <w:r>
        <w:rPr>
          <w:rFonts w:ascii="Arial" w:hAnsi="Arial" w:hint="eastAsia"/>
        </w:rPr>
        <w:t>商议后由基金托管人负责</w:t>
      </w:r>
      <w:r>
        <w:rPr>
          <w:rFonts w:ascii="Arial" w:hAnsi="Arial"/>
        </w:rPr>
        <w:t>开立。新账户按有关规则使用并管理。</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w:t>
      </w:r>
      <w:r>
        <w:rPr>
          <w:rFonts w:ascii="Arial" w:hAnsi="Arial"/>
        </w:rPr>
        <w:t>法律法规等有关规定对相关账户的开立和管理另有规定的，从其规定办理。</w:t>
      </w:r>
    </w:p>
    <w:p w:rsidR="008553CD" w:rsidRDefault="008553CD">
      <w:pPr>
        <w:adjustRightInd w:val="0"/>
        <w:snapToGrid w:val="0"/>
        <w:spacing w:line="360" w:lineRule="auto"/>
        <w:ind w:firstLineChars="200" w:firstLine="420"/>
        <w:rPr>
          <w:rFonts w:ascii="Arial" w:hAnsi="Arial"/>
        </w:rPr>
      </w:pPr>
      <w:r>
        <w:rPr>
          <w:rFonts w:ascii="Arial" w:hAnsi="Arial"/>
        </w:rPr>
        <w:t>（七）基金财产投资的有关有价凭证等的保管</w:t>
      </w:r>
    </w:p>
    <w:p w:rsidR="008553CD" w:rsidRDefault="008553CD">
      <w:pPr>
        <w:adjustRightInd w:val="0"/>
        <w:snapToGrid w:val="0"/>
        <w:spacing w:line="360" w:lineRule="auto"/>
        <w:ind w:firstLineChars="200" w:firstLine="420"/>
        <w:rPr>
          <w:rFonts w:ascii="Arial" w:hAnsi="Arial"/>
        </w:rPr>
      </w:pPr>
      <w:r>
        <w:rPr>
          <w:rFonts w:ascii="Arial" w:hAnsi="Arial"/>
        </w:rPr>
        <w:t>基金财产投资的有关实物证券</w:t>
      </w:r>
      <w:r>
        <w:rPr>
          <w:rFonts w:ascii="Arial" w:hAnsi="Arial" w:hint="eastAsia"/>
        </w:rPr>
        <w:t>、银行定期存款存单等有价凭证</w:t>
      </w:r>
      <w:r>
        <w:rPr>
          <w:rFonts w:ascii="Arial" w:hAnsi="Arial"/>
        </w:rPr>
        <w:t>由基金托管人</w:t>
      </w:r>
      <w:r>
        <w:rPr>
          <w:rFonts w:ascii="Arial" w:hAnsi="Arial" w:hint="eastAsia"/>
        </w:rPr>
        <w:t>负责妥善保管，保管凭证由基金托管人持有</w:t>
      </w:r>
      <w:r>
        <w:rPr>
          <w:rFonts w:ascii="Arial" w:hAnsi="Arial"/>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8553CD" w:rsidRDefault="008553CD">
      <w:pPr>
        <w:adjustRightInd w:val="0"/>
        <w:snapToGrid w:val="0"/>
        <w:spacing w:line="360" w:lineRule="auto"/>
        <w:ind w:firstLineChars="200" w:firstLine="420"/>
        <w:rPr>
          <w:rFonts w:ascii="Arial" w:hAnsi="Arial"/>
        </w:rPr>
      </w:pPr>
      <w:r>
        <w:rPr>
          <w:rFonts w:ascii="Arial" w:hAnsi="Arial"/>
        </w:rPr>
        <w:t>（八）与基金财产有关的重大合同的保管</w:t>
      </w:r>
    </w:p>
    <w:p w:rsidR="008553CD" w:rsidRDefault="008553CD" w:rsidP="00EC6F0A">
      <w:pPr>
        <w:adjustRightInd w:val="0"/>
        <w:snapToGrid w:val="0"/>
        <w:spacing w:line="360" w:lineRule="auto"/>
        <w:ind w:firstLineChars="200" w:firstLine="420"/>
        <w:rPr>
          <w:rFonts w:ascii="Arial" w:hAnsi="Arial"/>
        </w:rPr>
      </w:pPr>
      <w:r>
        <w:rPr>
          <w:rFonts w:ascii="Arial" w:hAnsi="Arial"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Pr>
          <w:rFonts w:ascii="Arial" w:hAnsi="Arial" w:hint="eastAsia"/>
        </w:rPr>
        <w:t>15</w:t>
      </w:r>
      <w:r>
        <w:rPr>
          <w:rFonts w:ascii="Arial" w:hAnsi="Arial" w:hint="eastAsia"/>
        </w:rPr>
        <w:t>年。</w:t>
      </w:r>
    </w:p>
    <w:p w:rsidR="008553CD" w:rsidRPr="00EC6F0A" w:rsidRDefault="008553CD">
      <w:pPr>
        <w:adjustRightInd w:val="0"/>
        <w:snapToGrid w:val="0"/>
        <w:spacing w:line="360" w:lineRule="auto"/>
        <w:ind w:firstLineChars="200" w:firstLine="420"/>
        <w:rPr>
          <w:rFonts w:ascii="Arial" w:hAnsi="Arial"/>
        </w:rPr>
      </w:pPr>
      <w:r w:rsidRPr="00EC6F0A">
        <w:rPr>
          <w:rFonts w:ascii="Arial" w:hAnsi="Arial" w:hint="eastAsia"/>
        </w:rPr>
        <w:t>五、基金资产净值计算与复核</w:t>
      </w:r>
    </w:p>
    <w:p w:rsidR="008553CD" w:rsidRPr="00EC6F0A" w:rsidRDefault="008553CD">
      <w:pPr>
        <w:adjustRightInd w:val="0"/>
        <w:snapToGrid w:val="0"/>
        <w:spacing w:line="360" w:lineRule="auto"/>
        <w:ind w:firstLineChars="200" w:firstLine="420"/>
        <w:rPr>
          <w:rFonts w:ascii="Arial" w:hAnsi="Arial"/>
        </w:rPr>
      </w:pPr>
      <w:r w:rsidRPr="00EC6F0A">
        <w:rPr>
          <w:rFonts w:ascii="Arial" w:hAnsi="Arial"/>
        </w:rPr>
        <w:t>（一）基金资产净值</w:t>
      </w:r>
    </w:p>
    <w:p w:rsidR="008553CD" w:rsidRPr="00EC6F0A" w:rsidRDefault="008553CD">
      <w:pPr>
        <w:adjustRightInd w:val="0"/>
        <w:snapToGrid w:val="0"/>
        <w:spacing w:line="360" w:lineRule="auto"/>
        <w:ind w:firstLineChars="200" w:firstLine="420"/>
        <w:rPr>
          <w:rFonts w:ascii="Arial" w:hAnsi="Arial"/>
        </w:rPr>
      </w:pPr>
      <w:r w:rsidRPr="00EC6F0A">
        <w:rPr>
          <w:rFonts w:ascii="Arial" w:hAnsi="Arial"/>
        </w:rPr>
        <w:t>基金资产净值是指基金资产总值减去负债后的金额。</w:t>
      </w:r>
    </w:p>
    <w:p w:rsidR="008553CD" w:rsidRPr="00EC6F0A" w:rsidRDefault="008553CD">
      <w:pPr>
        <w:adjustRightInd w:val="0"/>
        <w:snapToGrid w:val="0"/>
        <w:spacing w:line="360" w:lineRule="auto"/>
        <w:ind w:firstLineChars="200" w:firstLine="420"/>
        <w:rPr>
          <w:rFonts w:ascii="Arial" w:hAnsi="Arial"/>
        </w:rPr>
      </w:pPr>
      <w:r w:rsidRPr="00EC6F0A">
        <w:rPr>
          <w:rFonts w:ascii="Arial" w:hAnsi="Arial"/>
        </w:rPr>
        <w:t>基金份额净值是指基金资产净值除以基金份额总数</w:t>
      </w:r>
      <w:r w:rsidRPr="00EC6F0A">
        <w:rPr>
          <w:rFonts w:ascii="Arial" w:hAnsi="Arial" w:hint="eastAsia"/>
        </w:rPr>
        <w:t>。</w:t>
      </w:r>
      <w:r w:rsidRPr="00EC6F0A">
        <w:rPr>
          <w:rFonts w:ascii="Arial" w:hAnsi="Arial"/>
        </w:rPr>
        <w:t>基金份额净值的计算，精确到</w:t>
      </w:r>
      <w:r w:rsidRPr="00EC6F0A">
        <w:rPr>
          <w:rFonts w:ascii="Arial" w:hAnsi="Arial"/>
        </w:rPr>
        <w:t>0.001</w:t>
      </w:r>
      <w:r w:rsidRPr="00EC6F0A">
        <w:rPr>
          <w:rFonts w:ascii="Arial" w:hAnsi="Arial"/>
        </w:rPr>
        <w:t>元，小数点后第</w:t>
      </w:r>
      <w:r w:rsidRPr="00EC6F0A">
        <w:rPr>
          <w:rFonts w:ascii="Arial" w:hAnsi="Arial" w:hint="eastAsia"/>
        </w:rPr>
        <w:t>四</w:t>
      </w:r>
      <w:r w:rsidRPr="00EC6F0A">
        <w:rPr>
          <w:rFonts w:ascii="Arial" w:hAnsi="Arial"/>
        </w:rPr>
        <w:t>位四舍五入，</w:t>
      </w:r>
      <w:r w:rsidRPr="00EC6F0A">
        <w:rPr>
          <w:rFonts w:ascii="Arial" w:hAnsi="Arial" w:hint="eastAsia"/>
        </w:rPr>
        <w:t>由此产生的误差计入基金财产。</w:t>
      </w:r>
      <w:r w:rsidRPr="00EC6F0A">
        <w:rPr>
          <w:rFonts w:ascii="Arial" w:hAnsi="Arial"/>
        </w:rPr>
        <w:t>国家另有规定的，从其规定。</w:t>
      </w:r>
    </w:p>
    <w:p w:rsidR="008553CD" w:rsidRDefault="008553CD">
      <w:pPr>
        <w:adjustRightInd w:val="0"/>
        <w:snapToGrid w:val="0"/>
        <w:spacing w:line="360" w:lineRule="auto"/>
        <w:ind w:firstLineChars="200" w:firstLine="420"/>
        <w:rPr>
          <w:rFonts w:ascii="Arial" w:hAnsi="Arial"/>
        </w:rPr>
      </w:pPr>
      <w:r w:rsidRPr="00EC6F0A">
        <w:rPr>
          <w:rFonts w:ascii="Arial" w:hAnsi="Arial"/>
        </w:rPr>
        <w:t>每工作日计算基金资产净值及基金份额净值，并按规定公告。</w:t>
      </w:r>
    </w:p>
    <w:p w:rsidR="008553CD" w:rsidRDefault="008553CD">
      <w:pPr>
        <w:adjustRightInd w:val="0"/>
        <w:snapToGrid w:val="0"/>
        <w:spacing w:line="360" w:lineRule="auto"/>
        <w:ind w:firstLineChars="200" w:firstLine="420"/>
        <w:rPr>
          <w:rFonts w:ascii="Arial" w:hAnsi="Arial"/>
        </w:rPr>
      </w:pPr>
      <w:r>
        <w:rPr>
          <w:rFonts w:ascii="Arial" w:hAnsi="Arial" w:hint="eastAsia"/>
        </w:rPr>
        <w:t>（二）</w:t>
      </w:r>
      <w:r>
        <w:rPr>
          <w:rFonts w:ascii="Arial" w:hAnsi="Arial"/>
        </w:rPr>
        <w:t>复核程序</w:t>
      </w:r>
    </w:p>
    <w:p w:rsidR="008553CD" w:rsidRDefault="008553CD" w:rsidP="00EC6F0A">
      <w:pPr>
        <w:adjustRightInd w:val="0"/>
        <w:snapToGrid w:val="0"/>
        <w:spacing w:line="360" w:lineRule="auto"/>
        <w:ind w:firstLineChars="200" w:firstLine="420"/>
        <w:rPr>
          <w:rFonts w:ascii="Arial" w:hAnsi="Arial"/>
        </w:rPr>
      </w:pPr>
      <w:r>
        <w:rPr>
          <w:rFonts w:ascii="Arial" w:hAnsi="Arial"/>
        </w:rPr>
        <w:lastRenderedPageBreak/>
        <w:t>基金管理人每工作日对基金资产进行估值后，将基金份额净值结果发送基金托管人，经基金托管人复核无误后，由基金管理人对外公布。</w:t>
      </w:r>
    </w:p>
    <w:p w:rsidR="008553CD" w:rsidRDefault="008553CD">
      <w:pPr>
        <w:adjustRightInd w:val="0"/>
        <w:snapToGrid w:val="0"/>
        <w:spacing w:line="360" w:lineRule="auto"/>
        <w:ind w:firstLineChars="200" w:firstLine="420"/>
        <w:rPr>
          <w:rFonts w:ascii="Arial" w:hAnsi="Arial"/>
        </w:rPr>
      </w:pPr>
      <w:r>
        <w:rPr>
          <w:rFonts w:ascii="Arial" w:hAnsi="Arial" w:hint="eastAsia"/>
        </w:rPr>
        <w:t>六、基金份额持有人名册的登记与保管</w:t>
      </w:r>
    </w:p>
    <w:p w:rsidR="008553CD" w:rsidRDefault="008553CD">
      <w:pPr>
        <w:adjustRightInd w:val="0"/>
        <w:snapToGrid w:val="0"/>
        <w:spacing w:line="360" w:lineRule="auto"/>
        <w:ind w:firstLineChars="200" w:firstLine="420"/>
        <w:rPr>
          <w:rFonts w:ascii="Arial" w:hAnsi="Arial"/>
        </w:rPr>
      </w:pPr>
      <w:r>
        <w:rPr>
          <w:rFonts w:ascii="Arial" w:hAnsi="Arial" w:hint="eastAsia"/>
        </w:rPr>
        <w:t>本基金的基金管理人和基金托管人须分别妥善保管的基金份额持有人名册，包括基金合同生效日、基金合同终止日、</w:t>
      </w:r>
      <w:r>
        <w:rPr>
          <w:rFonts w:ascii="Arial" w:hAnsi="Arial"/>
        </w:rPr>
        <w:t>基金权益登记日、</w:t>
      </w:r>
      <w:r>
        <w:rPr>
          <w:rFonts w:ascii="Arial" w:hAnsi="Arial" w:hint="eastAsia"/>
        </w:rPr>
        <w:t>基金份额持有人大会权益登记日、每年</w:t>
      </w:r>
      <w:r>
        <w:rPr>
          <w:rFonts w:ascii="Arial" w:hAnsi="Arial" w:hint="eastAsia"/>
        </w:rPr>
        <w:t>6</w:t>
      </w:r>
      <w:r>
        <w:rPr>
          <w:rFonts w:ascii="Arial" w:hAnsi="Arial" w:hint="eastAsia"/>
        </w:rPr>
        <w:t>月</w:t>
      </w:r>
      <w:r>
        <w:rPr>
          <w:rFonts w:ascii="Arial" w:hAnsi="Arial" w:hint="eastAsia"/>
        </w:rPr>
        <w:t>30</w:t>
      </w:r>
      <w:r>
        <w:rPr>
          <w:rFonts w:ascii="Arial" w:hAnsi="Arial" w:hint="eastAsia"/>
        </w:rPr>
        <w:t>日、</w:t>
      </w:r>
      <w:r>
        <w:rPr>
          <w:rFonts w:ascii="Arial" w:hAnsi="Arial" w:hint="eastAsia"/>
        </w:rPr>
        <w:t>12</w:t>
      </w:r>
      <w:r>
        <w:rPr>
          <w:rFonts w:ascii="Arial" w:hAnsi="Arial" w:hint="eastAsia"/>
        </w:rPr>
        <w:t>月</w:t>
      </w:r>
      <w:r>
        <w:rPr>
          <w:rFonts w:ascii="Arial" w:hAnsi="Arial" w:hint="eastAsia"/>
        </w:rPr>
        <w:t>31</w:t>
      </w:r>
      <w:r>
        <w:rPr>
          <w:rFonts w:ascii="Arial" w:hAnsi="Arial" w:hint="eastAsia"/>
        </w:rPr>
        <w:t>日的基金份额持有人名册。基金份额持有人名册的内容至少应包括持有人的名称和持有的基金份额。</w:t>
      </w:r>
    </w:p>
    <w:p w:rsidR="008553CD" w:rsidRDefault="008553CD">
      <w:pPr>
        <w:adjustRightInd w:val="0"/>
        <w:snapToGrid w:val="0"/>
        <w:spacing w:line="360" w:lineRule="auto"/>
        <w:ind w:firstLineChars="200" w:firstLine="420"/>
        <w:rPr>
          <w:rFonts w:ascii="Arial" w:hAnsi="Arial"/>
        </w:rPr>
      </w:pPr>
      <w:r>
        <w:rPr>
          <w:rFonts w:ascii="Arial" w:hAnsi="Arial"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基金管理人应及时向基金托管人提交基金份额持有人名册。每年</w:t>
      </w:r>
      <w:r>
        <w:rPr>
          <w:rFonts w:ascii="Arial" w:hAnsi="Arial" w:hint="eastAsia"/>
        </w:rPr>
        <w:t>6</w:t>
      </w:r>
      <w:r>
        <w:rPr>
          <w:rFonts w:ascii="Arial" w:hAnsi="Arial" w:hint="eastAsia"/>
        </w:rPr>
        <w:t>月</w:t>
      </w:r>
      <w:r>
        <w:rPr>
          <w:rFonts w:ascii="Arial" w:hAnsi="Arial" w:hint="eastAsia"/>
        </w:rPr>
        <w:t>30</w:t>
      </w:r>
      <w:r>
        <w:rPr>
          <w:rFonts w:ascii="Arial" w:hAnsi="Arial" w:hint="eastAsia"/>
        </w:rPr>
        <w:t>日和</w:t>
      </w:r>
      <w:r>
        <w:rPr>
          <w:rFonts w:ascii="Arial" w:hAnsi="Arial" w:hint="eastAsia"/>
        </w:rPr>
        <w:t>12</w:t>
      </w:r>
      <w:r>
        <w:rPr>
          <w:rFonts w:ascii="Arial" w:hAnsi="Arial" w:hint="eastAsia"/>
        </w:rPr>
        <w:t>月</w:t>
      </w:r>
      <w:r>
        <w:rPr>
          <w:rFonts w:ascii="Arial" w:hAnsi="Arial" w:hint="eastAsia"/>
        </w:rPr>
        <w:t>31</w:t>
      </w:r>
      <w:r>
        <w:rPr>
          <w:rFonts w:ascii="Arial" w:hAnsi="Arial" w:hint="eastAsia"/>
        </w:rPr>
        <w:t>日的基金份额持有人名册应于下月前十个工作日内提交；基金合同生效日、基金合同终止日等涉及到基金重要事项日期的基金份额持有人名册应于发生日后十个工作日内提交。</w:t>
      </w:r>
    </w:p>
    <w:p w:rsidR="008553CD" w:rsidRDefault="008553CD">
      <w:pPr>
        <w:adjustRightInd w:val="0"/>
        <w:snapToGrid w:val="0"/>
        <w:spacing w:line="360" w:lineRule="auto"/>
        <w:ind w:firstLineChars="200" w:firstLine="420"/>
        <w:rPr>
          <w:rFonts w:ascii="Arial" w:hAnsi="Arial"/>
        </w:rPr>
      </w:pPr>
      <w:r>
        <w:rPr>
          <w:rFonts w:ascii="Arial" w:hAnsi="Arial" w:hint="eastAsia"/>
        </w:rPr>
        <w:t>基金管理人和基金托管人应妥善保管基金份额持有人名册，保存期限为</w:t>
      </w:r>
      <w:r>
        <w:rPr>
          <w:rFonts w:ascii="Arial" w:hAnsi="Arial" w:hint="eastAsia"/>
        </w:rPr>
        <w:t>15</w:t>
      </w:r>
      <w:r>
        <w:rPr>
          <w:rFonts w:ascii="Arial" w:hAnsi="Arial" w:hint="eastAsia"/>
        </w:rPr>
        <w:t>年。基金托管人不得将所保管的基金份额持有人名册用于基金托管业务以外的其他用途，并应遵守保密义务。</w:t>
      </w:r>
      <w:proofErr w:type="gramStart"/>
      <w:r>
        <w:rPr>
          <w:rFonts w:ascii="Arial" w:hAnsi="Arial" w:hint="eastAsia"/>
        </w:rPr>
        <w:t>若基金</w:t>
      </w:r>
      <w:proofErr w:type="gramEnd"/>
      <w:r>
        <w:rPr>
          <w:rFonts w:ascii="Arial" w:hAnsi="Arial" w:hint="eastAsia"/>
        </w:rPr>
        <w:t>管理人或基金托管人由于自身原因无法妥善保管基金份额持有人名册，应按有关法规规定各自承担相应的责任。</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t>七、争议解决方式</w:t>
      </w:r>
    </w:p>
    <w:p w:rsidR="008553CD" w:rsidRDefault="008553CD">
      <w:pPr>
        <w:adjustRightInd w:val="0"/>
        <w:snapToGrid w:val="0"/>
        <w:spacing w:line="360" w:lineRule="auto"/>
        <w:ind w:firstLineChars="200" w:firstLine="420"/>
        <w:rPr>
          <w:rFonts w:ascii="Arial" w:hAnsi="Arial"/>
        </w:rPr>
      </w:pPr>
      <w:r>
        <w:rPr>
          <w:rFonts w:ascii="Arial" w:hAnsi="Arial"/>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8553CD" w:rsidRDefault="008553CD">
      <w:pPr>
        <w:adjustRightInd w:val="0"/>
        <w:snapToGrid w:val="0"/>
        <w:spacing w:line="360" w:lineRule="auto"/>
        <w:ind w:firstLineChars="200" w:firstLine="420"/>
        <w:rPr>
          <w:rFonts w:ascii="Arial" w:hAnsi="Arial"/>
        </w:rPr>
      </w:pPr>
      <w:r>
        <w:rPr>
          <w:rFonts w:ascii="Arial" w:hAnsi="Arial"/>
        </w:rPr>
        <w:t>争议处理期间，双方当事人应恪守基金管理人和基金托管人职责，各自继续忠实、勤勉、尽责地履行基金合同和本托管协议规定的义务，维护基金份额持有人的合法权益。</w:t>
      </w:r>
    </w:p>
    <w:p w:rsidR="008553CD" w:rsidRDefault="008553CD">
      <w:pPr>
        <w:adjustRightInd w:val="0"/>
        <w:snapToGrid w:val="0"/>
        <w:spacing w:line="360" w:lineRule="auto"/>
        <w:ind w:firstLineChars="200" w:firstLine="420"/>
        <w:rPr>
          <w:rFonts w:ascii="Arial" w:hAnsi="Arial"/>
        </w:rPr>
      </w:pPr>
      <w:r>
        <w:rPr>
          <w:rFonts w:ascii="Arial" w:hAnsi="Arial" w:hint="eastAsia"/>
        </w:rPr>
        <w:t>本协议适用中华人民共和国法律并从其解释。</w:t>
      </w:r>
    </w:p>
    <w:p w:rsidR="008553CD" w:rsidRDefault="008553CD">
      <w:pPr>
        <w:adjustRightInd w:val="0"/>
        <w:snapToGrid w:val="0"/>
        <w:spacing w:line="360" w:lineRule="auto"/>
        <w:ind w:firstLineChars="200" w:firstLine="420"/>
        <w:rPr>
          <w:rFonts w:ascii="Arial" w:hAnsi="Arial"/>
        </w:rPr>
      </w:pPr>
    </w:p>
    <w:p w:rsidR="008553CD" w:rsidRDefault="008553CD">
      <w:pPr>
        <w:adjustRightInd w:val="0"/>
        <w:snapToGrid w:val="0"/>
        <w:spacing w:line="360" w:lineRule="auto"/>
        <w:ind w:firstLineChars="200" w:firstLine="420"/>
        <w:rPr>
          <w:rFonts w:ascii="Arial" w:hAnsi="Arial"/>
        </w:rPr>
      </w:pPr>
      <w:r>
        <w:rPr>
          <w:rFonts w:ascii="Arial" w:hAnsi="Arial" w:hint="eastAsia"/>
        </w:rPr>
        <w:t>八、托管协议的修改与终止</w:t>
      </w:r>
    </w:p>
    <w:p w:rsidR="008553CD" w:rsidRDefault="008553CD">
      <w:pPr>
        <w:adjustRightInd w:val="0"/>
        <w:snapToGrid w:val="0"/>
        <w:spacing w:line="360" w:lineRule="auto"/>
        <w:ind w:firstLineChars="200" w:firstLine="420"/>
        <w:rPr>
          <w:rFonts w:ascii="Arial" w:hAnsi="Arial"/>
        </w:rPr>
      </w:pPr>
      <w:r>
        <w:rPr>
          <w:rFonts w:ascii="Arial" w:hAnsi="Arial"/>
        </w:rPr>
        <w:t>（一）托管协议的变更程序</w:t>
      </w:r>
    </w:p>
    <w:p w:rsidR="008553CD" w:rsidRDefault="008553CD">
      <w:pPr>
        <w:adjustRightInd w:val="0"/>
        <w:snapToGrid w:val="0"/>
        <w:spacing w:line="360" w:lineRule="auto"/>
        <w:ind w:firstLineChars="200" w:firstLine="420"/>
        <w:rPr>
          <w:rFonts w:ascii="Arial" w:hAnsi="Arial"/>
        </w:rPr>
      </w:pPr>
      <w:r>
        <w:rPr>
          <w:rFonts w:ascii="Arial" w:hAnsi="Arial"/>
        </w:rPr>
        <w:t>本协议双方当事人经协商一致，可以对协议进行修改。修改后的新协议，其内容不得与基金合同的规定有任何冲突。基金托管协议的变更报中国证监会核准后生效。</w:t>
      </w:r>
    </w:p>
    <w:p w:rsidR="008553CD" w:rsidRDefault="008553CD">
      <w:pPr>
        <w:adjustRightInd w:val="0"/>
        <w:snapToGrid w:val="0"/>
        <w:spacing w:line="360" w:lineRule="auto"/>
        <w:ind w:firstLineChars="200" w:firstLine="420"/>
        <w:rPr>
          <w:rFonts w:ascii="Arial" w:hAnsi="Arial"/>
        </w:rPr>
      </w:pPr>
      <w:r>
        <w:rPr>
          <w:rFonts w:ascii="Arial" w:hAnsi="Arial"/>
        </w:rPr>
        <w:t>（二）基金托管协议终止的情形</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hint="eastAsia"/>
        </w:rPr>
        <w:t>、</w:t>
      </w:r>
      <w:r>
        <w:rPr>
          <w:rFonts w:ascii="Arial" w:hAnsi="Arial"/>
        </w:rPr>
        <w:t>本基金合同终止；</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hint="eastAsia"/>
        </w:rPr>
        <w:t>、</w:t>
      </w:r>
      <w:r>
        <w:rPr>
          <w:rFonts w:ascii="Arial" w:hAnsi="Arial"/>
        </w:rPr>
        <w:t>基金托管人解散、依法被撤销、破产或由其他基金托管人接管基金资产；</w:t>
      </w:r>
    </w:p>
    <w:p w:rsidR="008553CD" w:rsidRDefault="008553CD">
      <w:pPr>
        <w:adjustRightInd w:val="0"/>
        <w:snapToGrid w:val="0"/>
        <w:spacing w:line="360" w:lineRule="auto"/>
        <w:ind w:firstLineChars="200" w:firstLine="420"/>
        <w:rPr>
          <w:rFonts w:ascii="Arial" w:hAnsi="Arial"/>
        </w:rPr>
      </w:pPr>
      <w:r>
        <w:rPr>
          <w:rFonts w:ascii="Arial" w:hAnsi="Arial"/>
        </w:rPr>
        <w:lastRenderedPageBreak/>
        <w:t>3</w:t>
      </w:r>
      <w:r>
        <w:rPr>
          <w:rFonts w:ascii="Arial" w:hAnsi="Arial" w:hint="eastAsia"/>
        </w:rPr>
        <w:t>、</w:t>
      </w:r>
      <w:r>
        <w:rPr>
          <w:rFonts w:ascii="Arial" w:hAnsi="Arial"/>
        </w:rPr>
        <w:t>基金管理人解散、依法被撤销、破产或由其他基金管理人接管基金管理权；</w:t>
      </w:r>
    </w:p>
    <w:p w:rsidR="008553CD" w:rsidRDefault="008553CD">
      <w:pPr>
        <w:adjustRightInd w:val="0"/>
        <w:snapToGrid w:val="0"/>
        <w:spacing w:line="360" w:lineRule="auto"/>
        <w:ind w:firstLineChars="200" w:firstLine="420"/>
        <w:rPr>
          <w:rFonts w:ascii="Arial" w:hAnsi="Arial"/>
        </w:rPr>
      </w:pPr>
      <w:r>
        <w:rPr>
          <w:rFonts w:ascii="Arial" w:hAnsi="Arial"/>
        </w:rPr>
        <w:t>4</w:t>
      </w:r>
      <w:r>
        <w:rPr>
          <w:rFonts w:ascii="Arial" w:hAnsi="Arial" w:hint="eastAsia"/>
        </w:rPr>
        <w:t>、</w:t>
      </w:r>
      <w:r>
        <w:rPr>
          <w:rFonts w:ascii="Arial" w:hAnsi="Arial"/>
        </w:rPr>
        <w:t>发生法律法规或基金合同规定的终止事项。</w:t>
      </w:r>
    </w:p>
    <w:p w:rsidR="008553CD" w:rsidRDefault="008553CD">
      <w:pPr>
        <w:adjustRightInd w:val="0"/>
        <w:snapToGrid w:val="0"/>
        <w:spacing w:line="360" w:lineRule="auto"/>
        <w:ind w:firstLineChars="200" w:firstLine="420"/>
        <w:rPr>
          <w:rFonts w:ascii="Arial" w:hAnsi="Arial"/>
        </w:rPr>
      </w:pPr>
    </w:p>
    <w:p w:rsidR="008553CD" w:rsidRDefault="008553CD">
      <w:pPr>
        <w:pStyle w:val="11"/>
        <w:snapToGrid w:val="0"/>
        <w:spacing w:before="0" w:after="0" w:line="360" w:lineRule="auto"/>
        <w:ind w:firstLineChars="200" w:firstLine="562"/>
        <w:rPr>
          <w:rFonts w:ascii="Arial" w:eastAsia="宋体" w:hAnsi="Arial"/>
          <w:b/>
          <w:sz w:val="28"/>
        </w:rPr>
      </w:pPr>
      <w:bookmarkStart w:id="84" w:name="_Toc12357176"/>
      <w:bookmarkStart w:id="85" w:name="_Toc21073396"/>
      <w:bookmarkStart w:id="86" w:name="_Toc147463123"/>
      <w:bookmarkStart w:id="87" w:name="_Toc214873621"/>
      <w:bookmarkStart w:id="88" w:name="_Toc454804378"/>
      <w:r>
        <w:rPr>
          <w:rFonts w:ascii="Arial" w:eastAsia="宋体" w:hAnsi="Arial"/>
          <w:b/>
          <w:sz w:val="28"/>
        </w:rPr>
        <w:t>第二十部分</w:t>
      </w:r>
      <w:r>
        <w:rPr>
          <w:rFonts w:ascii="Arial" w:eastAsia="宋体" w:hAnsi="Arial"/>
          <w:b/>
          <w:sz w:val="28"/>
        </w:rPr>
        <w:t xml:space="preserve">  </w:t>
      </w:r>
      <w:bookmarkEnd w:id="84"/>
      <w:bookmarkEnd w:id="85"/>
      <w:bookmarkEnd w:id="86"/>
      <w:r>
        <w:rPr>
          <w:rFonts w:ascii="Arial" w:eastAsia="宋体" w:hAnsi="Arial"/>
          <w:b/>
          <w:sz w:val="28"/>
        </w:rPr>
        <w:t>对基金份额持有人的服务</w:t>
      </w:r>
      <w:bookmarkEnd w:id="87"/>
      <w:bookmarkEnd w:id="88"/>
    </w:p>
    <w:p w:rsidR="008553CD" w:rsidRDefault="008553CD">
      <w:pPr>
        <w:snapToGrid w:val="0"/>
        <w:spacing w:line="360" w:lineRule="auto"/>
        <w:ind w:firstLineChars="200" w:firstLine="420"/>
        <w:rPr>
          <w:rFonts w:ascii="Arial" w:hAnsi="Arial"/>
        </w:rPr>
      </w:pPr>
      <w:r>
        <w:rPr>
          <w:rFonts w:ascii="Arial" w:hAnsi="Arial"/>
        </w:rPr>
        <w:t>基金管理人承诺为基金份额持有人提供一系列的服务。基金管理人根据基金份额持有人的需要和市场的变化，有权增加或变更服务项目。主要服务内容如下：</w:t>
      </w:r>
    </w:p>
    <w:p w:rsidR="008553CD" w:rsidRDefault="008553CD">
      <w:pPr>
        <w:snapToGrid w:val="0"/>
        <w:spacing w:line="360" w:lineRule="auto"/>
        <w:ind w:firstLineChars="200" w:firstLine="422"/>
        <w:rPr>
          <w:rFonts w:ascii="Arial" w:hAnsi="Arial"/>
          <w:b/>
        </w:rPr>
      </w:pPr>
      <w:r>
        <w:rPr>
          <w:rFonts w:ascii="Arial" w:hAnsi="Arial"/>
          <w:b/>
        </w:rPr>
        <w:t>一、持有人交易资料的寄送服务</w:t>
      </w:r>
    </w:p>
    <w:p w:rsidR="008553CD" w:rsidRDefault="008553CD">
      <w:pPr>
        <w:adjustRightInd w:val="0"/>
        <w:snapToGrid w:val="0"/>
        <w:spacing w:line="360" w:lineRule="auto"/>
        <w:ind w:firstLineChars="200" w:firstLine="420"/>
        <w:rPr>
          <w:rFonts w:ascii="Arial" w:hAnsi="Arial"/>
        </w:rPr>
      </w:pPr>
      <w:r>
        <w:rPr>
          <w:rFonts w:ascii="Arial" w:hAnsi="Arial"/>
        </w:rPr>
        <w:t>1</w:t>
      </w:r>
      <w:r>
        <w:rPr>
          <w:rFonts w:ascii="Arial" w:hAnsi="Arial"/>
        </w:rPr>
        <w:t>、每次交易结束后，投资者可在</w:t>
      </w:r>
      <w:r>
        <w:rPr>
          <w:rFonts w:ascii="Arial" w:hAnsi="Arial"/>
        </w:rPr>
        <w:t>T+2</w:t>
      </w:r>
      <w:r>
        <w:rPr>
          <w:rFonts w:ascii="Arial" w:hAnsi="Arial"/>
        </w:rPr>
        <w:t>个工作日后通过销售机构的网点查询和打印交易确认单，或在</w:t>
      </w:r>
      <w:r>
        <w:rPr>
          <w:rFonts w:ascii="Arial" w:hAnsi="Arial"/>
        </w:rPr>
        <w:t>T+1</w:t>
      </w:r>
      <w:r>
        <w:rPr>
          <w:rFonts w:ascii="Arial" w:hAnsi="Arial"/>
        </w:rPr>
        <w:t>个工作日后通过电话、网上服务手段查询交易确认情况。基金管理人不向投资者寄送交易确认单。</w:t>
      </w:r>
    </w:p>
    <w:p w:rsidR="008553CD" w:rsidRDefault="008553CD">
      <w:pPr>
        <w:adjustRightInd w:val="0"/>
        <w:snapToGrid w:val="0"/>
        <w:spacing w:line="360" w:lineRule="auto"/>
        <w:ind w:firstLineChars="200" w:firstLine="420"/>
        <w:rPr>
          <w:rFonts w:ascii="Arial" w:hAnsi="Arial"/>
        </w:rPr>
      </w:pPr>
      <w:r>
        <w:rPr>
          <w:rFonts w:ascii="Arial" w:hAnsi="Arial"/>
        </w:rPr>
        <w:t>2</w:t>
      </w:r>
      <w:r>
        <w:rPr>
          <w:rFonts w:ascii="Arial" w:hAnsi="Arial"/>
        </w:rPr>
        <w:t>、每季度结束后</w:t>
      </w:r>
      <w:r>
        <w:rPr>
          <w:rFonts w:ascii="Arial" w:hAnsi="Arial"/>
        </w:rPr>
        <w:t>10</w:t>
      </w:r>
      <w:r>
        <w:rPr>
          <w:rFonts w:ascii="Arial" w:hAnsi="Arial"/>
        </w:rPr>
        <w:t>个工作日内，基金管理人向本季度有交易的投资者寄送</w:t>
      </w:r>
      <w:r>
        <w:rPr>
          <w:rFonts w:ascii="Arial" w:hAnsi="Arial" w:hint="eastAsia"/>
        </w:rPr>
        <w:t>纸质</w:t>
      </w:r>
      <w:r>
        <w:rPr>
          <w:rFonts w:ascii="Arial" w:hAnsi="Arial"/>
        </w:rPr>
        <w:t>对账单；每年度结束后</w:t>
      </w:r>
      <w:r>
        <w:rPr>
          <w:rFonts w:ascii="Arial" w:hAnsi="Arial"/>
        </w:rPr>
        <w:t>15</w:t>
      </w:r>
      <w:r>
        <w:rPr>
          <w:rFonts w:ascii="Arial" w:hAnsi="Arial"/>
        </w:rPr>
        <w:t>个工作日内，基金管理人向所有持有本基金份额的投资者寄送</w:t>
      </w:r>
      <w:r>
        <w:rPr>
          <w:rFonts w:ascii="Arial" w:hAnsi="Arial" w:hint="eastAsia"/>
        </w:rPr>
        <w:t>纸质</w:t>
      </w:r>
      <w:r>
        <w:rPr>
          <w:rFonts w:ascii="Arial" w:hAnsi="Arial"/>
        </w:rPr>
        <w:t>对账单。</w:t>
      </w:r>
    </w:p>
    <w:p w:rsidR="008553CD" w:rsidRDefault="008553CD">
      <w:pPr>
        <w:adjustRightInd w:val="0"/>
        <w:snapToGrid w:val="0"/>
        <w:spacing w:line="360" w:lineRule="auto"/>
        <w:ind w:firstLineChars="200" w:firstLine="420"/>
        <w:rPr>
          <w:rFonts w:ascii="Arial" w:hAnsi="Arial"/>
        </w:rPr>
      </w:pPr>
      <w:r>
        <w:rPr>
          <w:rFonts w:ascii="Arial" w:hAnsi="Arial"/>
        </w:rPr>
        <w:t>3</w:t>
      </w:r>
      <w:r>
        <w:rPr>
          <w:rFonts w:ascii="Arial" w:hAnsi="Arial"/>
        </w:rPr>
        <w:t>、每月结束后，基金管理人向所有订阅电子邮件对账单的投资者发送电子邮件对账单。</w:t>
      </w:r>
    </w:p>
    <w:p w:rsidR="008553CD" w:rsidRDefault="008553CD">
      <w:pPr>
        <w:adjustRightInd w:val="0"/>
        <w:snapToGrid w:val="0"/>
        <w:spacing w:line="360" w:lineRule="auto"/>
        <w:ind w:firstLineChars="200" w:firstLine="452"/>
        <w:rPr>
          <w:rFonts w:ascii="Arial" w:hAnsi="Arial"/>
        </w:rPr>
      </w:pPr>
      <w:r>
        <w:rPr>
          <w:rFonts w:ascii="Arial" w:hAnsi="Arial"/>
          <w:spacing w:val="8"/>
          <w:szCs w:val="21"/>
        </w:rPr>
        <w:t>投资者可以登录基金管理人网站（</w:t>
      </w:r>
      <w:r>
        <w:rPr>
          <w:rFonts w:ascii="Arial" w:hAnsi="Arial"/>
          <w:spacing w:val="8"/>
          <w:szCs w:val="21"/>
        </w:rPr>
        <w:t>http://www.bosera.com</w:t>
      </w:r>
      <w:r>
        <w:rPr>
          <w:rFonts w:ascii="Arial" w:hAnsi="Arial"/>
          <w:spacing w:val="8"/>
          <w:szCs w:val="21"/>
        </w:rPr>
        <w:t>）</w:t>
      </w:r>
      <w:r>
        <w:rPr>
          <w:rFonts w:ascii="Arial" w:hAnsi="Arial" w:hint="eastAsia"/>
          <w:spacing w:val="8"/>
          <w:szCs w:val="21"/>
        </w:rPr>
        <w:t>“</w:t>
      </w:r>
      <w:r>
        <w:rPr>
          <w:rFonts w:ascii="Arial" w:hAnsi="Arial"/>
          <w:spacing w:val="8"/>
          <w:szCs w:val="21"/>
        </w:rPr>
        <w:t>博时快</w:t>
      </w:r>
      <w:r>
        <w:rPr>
          <w:rFonts w:ascii="Arial" w:hAnsi="Arial"/>
          <w:spacing w:val="8"/>
          <w:szCs w:val="21"/>
        </w:rPr>
        <w:t>e</w:t>
      </w:r>
      <w:r>
        <w:rPr>
          <w:rFonts w:ascii="Arial" w:hAnsi="Arial"/>
          <w:spacing w:val="8"/>
          <w:szCs w:val="21"/>
        </w:rPr>
        <w:t>通</w:t>
      </w:r>
      <w:r>
        <w:rPr>
          <w:rFonts w:ascii="Arial" w:hAnsi="Arial" w:hint="eastAsia"/>
          <w:spacing w:val="8"/>
          <w:szCs w:val="21"/>
        </w:rPr>
        <w:t>”</w:t>
      </w:r>
      <w:r>
        <w:rPr>
          <w:rFonts w:ascii="Arial" w:hAnsi="Arial"/>
          <w:spacing w:val="8"/>
          <w:szCs w:val="21"/>
        </w:rPr>
        <w:t>系统网上自助订阅；或发送</w:t>
      </w:r>
      <w:r>
        <w:rPr>
          <w:rFonts w:ascii="Arial" w:hAnsi="Arial" w:hint="eastAsia"/>
          <w:spacing w:val="8"/>
          <w:szCs w:val="21"/>
        </w:rPr>
        <w:t>“</w:t>
      </w:r>
      <w:r>
        <w:rPr>
          <w:rFonts w:ascii="Arial" w:hAnsi="Arial"/>
          <w:spacing w:val="8"/>
          <w:szCs w:val="21"/>
        </w:rPr>
        <w:t>订阅电子对账单</w:t>
      </w:r>
      <w:r>
        <w:rPr>
          <w:rFonts w:ascii="Arial" w:hAnsi="Arial" w:hint="eastAsia"/>
          <w:spacing w:val="8"/>
          <w:szCs w:val="21"/>
        </w:rPr>
        <w:t>”</w:t>
      </w:r>
      <w:r>
        <w:rPr>
          <w:rFonts w:ascii="Arial" w:hAnsi="Arial"/>
          <w:spacing w:val="8"/>
          <w:szCs w:val="21"/>
        </w:rPr>
        <w:t>邮件到客服邮箱</w:t>
      </w:r>
      <w:hyperlink r:id="rId18" w:history="1">
        <w:r>
          <w:rPr>
            <w:rFonts w:ascii="Arial" w:hAnsi="Arial"/>
            <w:spacing w:val="8"/>
            <w:szCs w:val="21"/>
          </w:rPr>
          <w:t>service@bosera</w:t>
        </w:r>
        <w:r>
          <w:rPr>
            <w:rFonts w:ascii="Arial" w:hAnsi="Arial" w:hint="eastAsia"/>
            <w:spacing w:val="8"/>
            <w:szCs w:val="21"/>
          </w:rPr>
          <w:t>.</w:t>
        </w:r>
        <w:r>
          <w:rPr>
            <w:rFonts w:ascii="Arial" w:hAnsi="Arial"/>
            <w:spacing w:val="8"/>
            <w:szCs w:val="21"/>
          </w:rPr>
          <w:t>com</w:t>
        </w:r>
      </w:hyperlink>
      <w:r>
        <w:rPr>
          <w:rFonts w:ascii="Arial" w:hAnsi="Arial"/>
          <w:spacing w:val="8"/>
          <w:szCs w:val="21"/>
        </w:rPr>
        <w:t>；也可直接拨打博时一线通</w:t>
      </w:r>
      <w:r>
        <w:rPr>
          <w:rFonts w:ascii="Arial" w:hAnsi="Arial"/>
          <w:spacing w:val="8"/>
          <w:szCs w:val="21"/>
        </w:rPr>
        <w:t>95105568</w:t>
      </w:r>
      <w:r>
        <w:rPr>
          <w:rFonts w:ascii="Arial" w:hAnsi="Arial"/>
          <w:spacing w:val="8"/>
          <w:szCs w:val="21"/>
        </w:rPr>
        <w:t>（免长途话费）订阅。</w:t>
      </w:r>
    </w:p>
    <w:p w:rsidR="008553CD" w:rsidRDefault="008553CD">
      <w:pPr>
        <w:adjustRightInd w:val="0"/>
        <w:snapToGrid w:val="0"/>
        <w:spacing w:line="360" w:lineRule="auto"/>
        <w:ind w:firstLineChars="200" w:firstLine="420"/>
        <w:rPr>
          <w:rFonts w:ascii="Arial" w:hAnsi="Arial" w:cs="Arial"/>
          <w:b/>
          <w:bCs/>
          <w:szCs w:val="21"/>
        </w:rPr>
      </w:pPr>
      <w:r>
        <w:rPr>
          <w:rFonts w:ascii="Arial" w:hAnsi="Arial" w:cs="Arial" w:hint="eastAsia"/>
        </w:rPr>
        <w:t>二</w:t>
      </w:r>
      <w:r>
        <w:rPr>
          <w:rFonts w:ascii="Arial" w:hAnsi="Arial" w:cs="Arial"/>
          <w:b/>
          <w:bCs/>
          <w:szCs w:val="21"/>
        </w:rPr>
        <w:t>、网上</w:t>
      </w:r>
      <w:r>
        <w:rPr>
          <w:rFonts w:ascii="Arial" w:hAnsi="Arial" w:cs="Arial" w:hint="eastAsia"/>
          <w:b/>
          <w:bCs/>
          <w:szCs w:val="21"/>
        </w:rPr>
        <w:t>理财</w:t>
      </w:r>
      <w:r>
        <w:rPr>
          <w:rFonts w:ascii="Arial" w:hAnsi="Arial" w:cs="Arial"/>
          <w:b/>
          <w:bCs/>
          <w:szCs w:val="21"/>
        </w:rPr>
        <w:t>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通过基金管理人网站，投资者可获得如下服务：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1</w:t>
      </w:r>
      <w:r>
        <w:rPr>
          <w:rFonts w:ascii="Arial" w:hAnsi="Arial"/>
          <w:spacing w:val="8"/>
          <w:szCs w:val="21"/>
        </w:rPr>
        <w:t>、</w:t>
      </w:r>
      <w:r>
        <w:rPr>
          <w:rFonts w:ascii="Arial" w:hAnsi="Arial" w:hint="eastAsia"/>
          <w:spacing w:val="8"/>
          <w:szCs w:val="21"/>
        </w:rPr>
        <w:t>自助开户交易：</w:t>
      </w:r>
      <w:r>
        <w:rPr>
          <w:rFonts w:ascii="Arial" w:hAnsi="Arial"/>
          <w:spacing w:val="8"/>
          <w:szCs w:val="21"/>
        </w:rPr>
        <w:t>投资者</w:t>
      </w:r>
      <w:r>
        <w:rPr>
          <w:rFonts w:ascii="Arial" w:hAnsi="Arial" w:hint="eastAsia"/>
          <w:spacing w:val="8"/>
          <w:szCs w:val="21"/>
        </w:rPr>
        <w:t>使用建设银行、农业银行、工商银行、交通银行、招商银行、兴业银行、浦发银行、邮储银行、民生银行、中信银行、光大银行、平安银行、中国银行、广发银行的借记卡或</w:t>
      </w:r>
      <w:r>
        <w:rPr>
          <w:rFonts w:ascii="Arial" w:hAnsi="Arial"/>
          <w:spacing w:val="8"/>
          <w:szCs w:val="21"/>
        </w:rPr>
        <w:t>招商银行</w:t>
      </w:r>
      <w:r>
        <w:rPr>
          <w:rFonts w:ascii="Arial" w:hAnsi="Arial"/>
          <w:spacing w:val="8"/>
          <w:szCs w:val="21"/>
        </w:rPr>
        <w:t>i</w:t>
      </w:r>
      <w:r>
        <w:rPr>
          <w:rFonts w:ascii="Arial" w:hAnsi="Arial"/>
          <w:spacing w:val="8"/>
          <w:szCs w:val="21"/>
        </w:rPr>
        <w:t>理财账户、汇付天下天</w:t>
      </w:r>
      <w:r>
        <w:rPr>
          <w:rFonts w:ascii="Arial" w:hAnsi="Arial" w:hint="eastAsia"/>
          <w:spacing w:val="8"/>
          <w:szCs w:val="21"/>
        </w:rPr>
        <w:t>天</w:t>
      </w:r>
      <w:proofErr w:type="gramStart"/>
      <w:r>
        <w:rPr>
          <w:rFonts w:ascii="Arial" w:hAnsi="Arial" w:hint="eastAsia"/>
          <w:spacing w:val="8"/>
          <w:szCs w:val="21"/>
        </w:rPr>
        <w:t>盈</w:t>
      </w:r>
      <w:proofErr w:type="gramEnd"/>
      <w:r>
        <w:rPr>
          <w:rFonts w:ascii="Arial" w:hAnsi="Arial" w:hint="eastAsia"/>
          <w:spacing w:val="8"/>
          <w:szCs w:val="21"/>
        </w:rPr>
        <w:t>账户、支付</w:t>
      </w:r>
      <w:proofErr w:type="gramStart"/>
      <w:r>
        <w:rPr>
          <w:rFonts w:ascii="Arial" w:hAnsi="Arial" w:hint="eastAsia"/>
          <w:spacing w:val="8"/>
          <w:szCs w:val="21"/>
        </w:rPr>
        <w:t>宝基金</w:t>
      </w:r>
      <w:proofErr w:type="gramEnd"/>
      <w:r>
        <w:rPr>
          <w:rFonts w:ascii="Arial" w:hAnsi="Arial" w:hint="eastAsia"/>
          <w:spacing w:val="8"/>
          <w:szCs w:val="21"/>
        </w:rPr>
        <w:t>专户均</w:t>
      </w:r>
      <w:r>
        <w:rPr>
          <w:rFonts w:ascii="Arial" w:hAnsi="Arial"/>
          <w:spacing w:val="8"/>
          <w:szCs w:val="21"/>
        </w:rPr>
        <w:t>可以</w:t>
      </w:r>
      <w:r>
        <w:rPr>
          <w:rFonts w:ascii="Arial" w:hAnsi="Arial" w:hint="eastAsia"/>
          <w:spacing w:val="8"/>
          <w:szCs w:val="21"/>
        </w:rPr>
        <w:t>在</w:t>
      </w:r>
      <w:r>
        <w:rPr>
          <w:rFonts w:ascii="Arial" w:hAnsi="Arial"/>
          <w:spacing w:val="8"/>
          <w:szCs w:val="21"/>
        </w:rPr>
        <w:t>基金管理人</w:t>
      </w:r>
      <w:r>
        <w:rPr>
          <w:rFonts w:ascii="Arial" w:hAnsi="Arial" w:hint="eastAsia"/>
          <w:spacing w:val="8"/>
          <w:szCs w:val="21"/>
        </w:rPr>
        <w:t>网站上自助开户并进行网上交易。</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2</w:t>
      </w:r>
      <w:r>
        <w:rPr>
          <w:rFonts w:ascii="Arial" w:hAnsi="Arial"/>
          <w:spacing w:val="8"/>
          <w:szCs w:val="21"/>
        </w:rPr>
        <w:t>、</w:t>
      </w:r>
      <w:r>
        <w:rPr>
          <w:rFonts w:ascii="Arial" w:hAnsi="Arial" w:hint="eastAsia"/>
          <w:spacing w:val="8"/>
          <w:szCs w:val="21"/>
        </w:rPr>
        <w:t>查询服务：投资者可以通过</w:t>
      </w:r>
      <w:r>
        <w:rPr>
          <w:rFonts w:ascii="Arial" w:hAnsi="Arial"/>
          <w:spacing w:val="8"/>
          <w:szCs w:val="21"/>
        </w:rPr>
        <w:t>基金管理人</w:t>
      </w:r>
      <w:r>
        <w:rPr>
          <w:rFonts w:ascii="Arial" w:hAnsi="Arial" w:hint="eastAsia"/>
          <w:spacing w:val="8"/>
          <w:szCs w:val="21"/>
        </w:rPr>
        <w:t>网站查询所持有基金的基金份额、交易记录等信息，同时可以修改基金账户信息等基本资料。</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3</w:t>
      </w:r>
      <w:r>
        <w:rPr>
          <w:rFonts w:ascii="Arial" w:hAnsi="Arial"/>
          <w:spacing w:val="8"/>
          <w:szCs w:val="21"/>
        </w:rPr>
        <w:t>、</w:t>
      </w:r>
      <w:r>
        <w:rPr>
          <w:rFonts w:ascii="Arial" w:hAnsi="Arial" w:hint="eastAsia"/>
          <w:spacing w:val="8"/>
          <w:szCs w:val="21"/>
        </w:rPr>
        <w:t>信息咨询服务：</w:t>
      </w:r>
      <w:r>
        <w:rPr>
          <w:rFonts w:ascii="Arial" w:hAnsi="Arial"/>
          <w:spacing w:val="8"/>
          <w:szCs w:val="21"/>
        </w:rPr>
        <w:t>投资者可</w:t>
      </w:r>
      <w:r>
        <w:rPr>
          <w:rFonts w:ascii="Arial" w:hAnsi="Arial" w:hint="eastAsia"/>
          <w:spacing w:val="8"/>
          <w:szCs w:val="21"/>
        </w:rPr>
        <w:t>以利用</w:t>
      </w:r>
      <w:r>
        <w:rPr>
          <w:rFonts w:ascii="Arial" w:hAnsi="Arial"/>
          <w:spacing w:val="8"/>
          <w:szCs w:val="21"/>
        </w:rPr>
        <w:t>基金管理人网站获取基金和基金管理人各类信息，包括基金法律文件、基金管理</w:t>
      </w:r>
      <w:proofErr w:type="gramStart"/>
      <w:r>
        <w:rPr>
          <w:rFonts w:ascii="Arial" w:hAnsi="Arial"/>
          <w:spacing w:val="8"/>
          <w:szCs w:val="21"/>
        </w:rPr>
        <w:t>人最新</w:t>
      </w:r>
      <w:proofErr w:type="gramEnd"/>
      <w:r>
        <w:rPr>
          <w:rFonts w:ascii="Arial" w:hAnsi="Arial"/>
          <w:spacing w:val="8"/>
          <w:szCs w:val="21"/>
        </w:rPr>
        <w:t>动态、热点问题等。</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4</w:t>
      </w:r>
      <w:r>
        <w:rPr>
          <w:rFonts w:ascii="Arial" w:hAnsi="Arial"/>
          <w:spacing w:val="8"/>
          <w:szCs w:val="21"/>
        </w:rPr>
        <w:t>、</w:t>
      </w:r>
      <w:r>
        <w:rPr>
          <w:rFonts w:ascii="Arial" w:hAnsi="Arial" w:hint="eastAsia"/>
          <w:spacing w:val="8"/>
          <w:szCs w:val="21"/>
        </w:rPr>
        <w:t>在线客服：</w:t>
      </w:r>
      <w:r>
        <w:rPr>
          <w:rFonts w:ascii="Arial" w:hAnsi="Arial"/>
          <w:spacing w:val="8"/>
          <w:szCs w:val="21"/>
        </w:rPr>
        <w:t>投资者</w:t>
      </w:r>
      <w:r>
        <w:rPr>
          <w:rFonts w:ascii="Arial" w:hAnsi="Arial" w:hint="eastAsia"/>
          <w:spacing w:val="8"/>
          <w:szCs w:val="21"/>
        </w:rPr>
        <w:t>可以点击</w:t>
      </w:r>
      <w:r>
        <w:rPr>
          <w:rFonts w:ascii="Arial" w:hAnsi="Arial"/>
          <w:spacing w:val="8"/>
          <w:szCs w:val="21"/>
        </w:rPr>
        <w:t>基金管理人</w:t>
      </w:r>
      <w:r>
        <w:rPr>
          <w:rFonts w:ascii="Arial" w:hAnsi="Arial" w:hint="eastAsia"/>
          <w:spacing w:val="8"/>
          <w:szCs w:val="21"/>
        </w:rPr>
        <w:t>网站首页</w:t>
      </w:r>
      <w:r>
        <w:rPr>
          <w:rFonts w:ascii="Arial" w:hAnsi="Arial"/>
          <w:spacing w:val="8"/>
          <w:szCs w:val="21"/>
        </w:rPr>
        <w:t>“</w:t>
      </w:r>
      <w:r>
        <w:rPr>
          <w:rFonts w:ascii="Arial" w:hAnsi="Arial" w:hint="eastAsia"/>
          <w:spacing w:val="8"/>
          <w:szCs w:val="21"/>
        </w:rPr>
        <w:t>在线客服</w:t>
      </w:r>
      <w:r>
        <w:rPr>
          <w:rFonts w:ascii="Arial" w:hAnsi="Arial"/>
          <w:spacing w:val="8"/>
          <w:szCs w:val="21"/>
        </w:rPr>
        <w:t>”</w:t>
      </w:r>
      <w:r>
        <w:rPr>
          <w:rFonts w:ascii="Arial" w:hAnsi="Arial" w:hint="eastAsia"/>
          <w:spacing w:val="8"/>
          <w:szCs w:val="21"/>
        </w:rPr>
        <w:t>，与客服代表进行在线咨询互动。也可以</w:t>
      </w:r>
      <w:r>
        <w:rPr>
          <w:rFonts w:ascii="Arial" w:hAnsi="Arial"/>
          <w:spacing w:val="8"/>
          <w:szCs w:val="21"/>
        </w:rPr>
        <w:t>在</w:t>
      </w:r>
      <w:r>
        <w:rPr>
          <w:rFonts w:ascii="Arial" w:hAnsi="Arial" w:hint="eastAsia"/>
          <w:spacing w:val="8"/>
          <w:szCs w:val="21"/>
        </w:rPr>
        <w:t>“</w:t>
      </w:r>
      <w:r>
        <w:rPr>
          <w:rFonts w:ascii="Arial" w:hAnsi="Arial"/>
          <w:spacing w:val="8"/>
          <w:szCs w:val="21"/>
        </w:rPr>
        <w:t>您问我答</w:t>
      </w:r>
      <w:r>
        <w:rPr>
          <w:rFonts w:ascii="Arial" w:hAnsi="Arial" w:hint="eastAsia"/>
          <w:spacing w:val="8"/>
          <w:szCs w:val="21"/>
        </w:rPr>
        <w:t>”</w:t>
      </w:r>
      <w:r>
        <w:rPr>
          <w:rFonts w:ascii="Arial" w:hAnsi="Arial"/>
          <w:spacing w:val="8"/>
          <w:szCs w:val="21"/>
        </w:rPr>
        <w:t>栏目中，直接提出有关本基金的问题和建议</w:t>
      </w:r>
      <w:r>
        <w:rPr>
          <w:rFonts w:ascii="Arial" w:hAnsi="Arial" w:hint="eastAsia"/>
          <w:spacing w:val="8"/>
          <w:szCs w:val="21"/>
        </w:rPr>
        <w:t>。</w:t>
      </w:r>
    </w:p>
    <w:p w:rsidR="008553CD" w:rsidRDefault="008553CD">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三</w:t>
      </w:r>
      <w:r>
        <w:rPr>
          <w:rFonts w:ascii="Arial" w:hAnsi="Arial" w:cs="Arial"/>
          <w:b/>
          <w:bCs/>
          <w:szCs w:val="21"/>
        </w:rPr>
        <w:t>、</w:t>
      </w:r>
      <w:r>
        <w:rPr>
          <w:rFonts w:ascii="Arial" w:hAnsi="Arial" w:cs="Arial" w:hint="eastAsia"/>
          <w:b/>
          <w:bCs/>
          <w:szCs w:val="21"/>
        </w:rPr>
        <w:t>短信</w:t>
      </w:r>
      <w:r>
        <w:rPr>
          <w:rFonts w:ascii="Arial" w:hAnsi="Arial" w:cs="Arial"/>
          <w:b/>
          <w:bCs/>
          <w:szCs w:val="21"/>
        </w:rPr>
        <w:t>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基金管理人向订制短信服务的基金份额持有人提供相应短信服务。</w:t>
      </w:r>
    </w:p>
    <w:p w:rsidR="008553CD" w:rsidRDefault="008553CD">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四</w:t>
      </w:r>
      <w:r>
        <w:rPr>
          <w:rFonts w:ascii="Arial" w:hAnsi="Arial" w:cs="Arial"/>
          <w:b/>
          <w:bCs/>
          <w:szCs w:val="21"/>
        </w:rPr>
        <w:t>、</w:t>
      </w:r>
      <w:r>
        <w:rPr>
          <w:rFonts w:ascii="Arial" w:hAnsi="Arial" w:cs="Arial" w:hint="eastAsia"/>
          <w:b/>
          <w:bCs/>
          <w:szCs w:val="21"/>
        </w:rPr>
        <w:t>电子邮件</w:t>
      </w:r>
      <w:r>
        <w:rPr>
          <w:rFonts w:ascii="Arial" w:hAnsi="Arial" w:cs="Arial"/>
          <w:b/>
          <w:bCs/>
          <w:szCs w:val="21"/>
        </w:rPr>
        <w:t>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基金管理人为投资者提供电子邮件方式的业务咨询、投诉受理、</w:t>
      </w:r>
      <w:r>
        <w:rPr>
          <w:rFonts w:ascii="Arial" w:hAnsi="Arial"/>
          <w:spacing w:val="8"/>
          <w:szCs w:val="21"/>
        </w:rPr>
        <w:t>基金份额净值</w:t>
      </w:r>
      <w:r>
        <w:rPr>
          <w:rFonts w:ascii="Arial" w:hAnsi="Arial" w:hint="eastAsia"/>
          <w:spacing w:val="8"/>
          <w:szCs w:val="21"/>
        </w:rPr>
        <w:t>等服务。</w:t>
      </w:r>
    </w:p>
    <w:p w:rsidR="008553CD" w:rsidRDefault="008553CD">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lastRenderedPageBreak/>
        <w:t>五</w:t>
      </w:r>
      <w:r>
        <w:rPr>
          <w:rFonts w:ascii="Arial" w:hAnsi="Arial" w:cs="Arial"/>
          <w:b/>
          <w:bCs/>
          <w:szCs w:val="21"/>
        </w:rPr>
        <w:t>、</w:t>
      </w:r>
      <w:r>
        <w:rPr>
          <w:rFonts w:ascii="Arial" w:hAnsi="Arial" w:cs="Arial" w:hint="eastAsia"/>
          <w:b/>
          <w:bCs/>
          <w:szCs w:val="21"/>
        </w:rPr>
        <w:t>手机理财</w:t>
      </w:r>
      <w:r>
        <w:rPr>
          <w:rFonts w:ascii="Arial" w:hAnsi="Arial" w:cs="Arial"/>
          <w:b/>
          <w:bCs/>
          <w:szCs w:val="21"/>
        </w:rPr>
        <w:t>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投资者可以通过手机登陆博时移动版直销网上交易系统（</w:t>
      </w:r>
      <w:r>
        <w:rPr>
          <w:rFonts w:ascii="Arial" w:hAnsi="Arial" w:hint="eastAsia"/>
          <w:spacing w:val="8"/>
          <w:szCs w:val="21"/>
        </w:rPr>
        <w:t>m.bosera.com</w:t>
      </w:r>
      <w:r>
        <w:rPr>
          <w:rFonts w:ascii="Arial" w:hAnsi="Arial" w:hint="eastAsia"/>
          <w:spacing w:val="8"/>
          <w:szCs w:val="21"/>
        </w:rPr>
        <w:t>）、手机基金交易系统（</w:t>
      </w:r>
      <w:r>
        <w:rPr>
          <w:rFonts w:ascii="Arial" w:hAnsi="Arial" w:hint="eastAsia"/>
          <w:spacing w:val="8"/>
          <w:szCs w:val="21"/>
        </w:rPr>
        <w:t>wap.bosera.com</w:t>
      </w:r>
      <w:r>
        <w:rPr>
          <w:rFonts w:ascii="Arial" w:hAnsi="Arial" w:hint="eastAsia"/>
          <w:spacing w:val="8"/>
          <w:szCs w:val="21"/>
        </w:rPr>
        <w:t>）和</w:t>
      </w:r>
      <w:proofErr w:type="gramStart"/>
      <w:r>
        <w:rPr>
          <w:rFonts w:ascii="Arial" w:hAnsi="Arial" w:hint="eastAsia"/>
          <w:spacing w:val="8"/>
          <w:szCs w:val="21"/>
        </w:rPr>
        <w:t>博时</w:t>
      </w:r>
      <w:proofErr w:type="gramEnd"/>
      <w:r>
        <w:rPr>
          <w:rFonts w:ascii="Arial" w:hAnsi="Arial" w:hint="eastAsia"/>
          <w:spacing w:val="8"/>
          <w:szCs w:val="21"/>
        </w:rPr>
        <w:t>App</w:t>
      </w:r>
      <w:r>
        <w:rPr>
          <w:rFonts w:ascii="Arial" w:hAnsi="Arial" w:hint="eastAsia"/>
          <w:spacing w:val="8"/>
          <w:szCs w:val="21"/>
        </w:rPr>
        <w:t>版直销网上交易系统，享受基金理财所需的基金交易、理财查询、账户管理、信息服务等功能。</w:t>
      </w:r>
    </w:p>
    <w:p w:rsidR="008553CD" w:rsidRDefault="008553CD">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六</w:t>
      </w:r>
      <w:r>
        <w:rPr>
          <w:rFonts w:ascii="Arial" w:hAnsi="Arial" w:cs="Arial"/>
          <w:b/>
          <w:bCs/>
          <w:szCs w:val="21"/>
        </w:rPr>
        <w:t>、</w:t>
      </w:r>
      <w:r>
        <w:rPr>
          <w:rFonts w:ascii="Arial" w:hAnsi="Arial" w:cs="Arial" w:hint="eastAsia"/>
          <w:b/>
          <w:bCs/>
          <w:szCs w:val="21"/>
        </w:rPr>
        <w:t>信息订阅</w:t>
      </w:r>
      <w:r>
        <w:rPr>
          <w:rFonts w:ascii="Arial" w:hAnsi="Arial" w:cs="Arial"/>
          <w:b/>
          <w:bCs/>
          <w:szCs w:val="21"/>
        </w:rPr>
        <w:t>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投资者可以通过</w:t>
      </w:r>
      <w:r>
        <w:rPr>
          <w:rFonts w:ascii="Arial" w:hAnsi="Arial"/>
          <w:spacing w:val="8"/>
          <w:szCs w:val="21"/>
        </w:rPr>
        <w:t>基金管理人</w:t>
      </w:r>
      <w:r>
        <w:rPr>
          <w:rFonts w:ascii="Arial" w:hAnsi="Arial" w:hint="eastAsia"/>
          <w:spacing w:val="8"/>
          <w:szCs w:val="21"/>
        </w:rPr>
        <w:t>网站</w:t>
      </w:r>
      <w:r>
        <w:rPr>
          <w:rFonts w:ascii="Arial" w:hAnsi="Arial"/>
          <w:spacing w:val="8"/>
          <w:szCs w:val="21"/>
        </w:rPr>
        <w:t>博时快</w:t>
      </w:r>
      <w:r>
        <w:rPr>
          <w:rFonts w:ascii="Arial" w:hAnsi="Arial"/>
          <w:spacing w:val="8"/>
          <w:szCs w:val="21"/>
        </w:rPr>
        <w:t>e</w:t>
      </w:r>
      <w:r>
        <w:rPr>
          <w:rFonts w:ascii="Arial" w:hAnsi="Arial"/>
          <w:spacing w:val="8"/>
          <w:szCs w:val="21"/>
        </w:rPr>
        <w:t>通</w:t>
      </w:r>
      <w:r>
        <w:rPr>
          <w:rFonts w:ascii="Arial" w:hAnsi="Arial" w:hint="eastAsia"/>
          <w:spacing w:val="8"/>
          <w:szCs w:val="21"/>
        </w:rPr>
        <w:t>、客</w:t>
      </w:r>
      <w:proofErr w:type="gramStart"/>
      <w:r>
        <w:rPr>
          <w:rFonts w:ascii="Arial" w:hAnsi="Arial" w:hint="eastAsia"/>
          <w:spacing w:val="8"/>
          <w:szCs w:val="21"/>
        </w:rPr>
        <w:t>服中心</w:t>
      </w:r>
      <w:proofErr w:type="gramEnd"/>
      <w:r>
        <w:rPr>
          <w:rFonts w:ascii="Arial" w:hAnsi="Arial" w:hint="eastAsia"/>
          <w:spacing w:val="8"/>
          <w:szCs w:val="21"/>
        </w:rPr>
        <w:t>提交信息订制的申请，</w:t>
      </w:r>
      <w:r>
        <w:rPr>
          <w:rFonts w:ascii="Arial" w:hAnsi="Arial"/>
          <w:spacing w:val="8"/>
          <w:szCs w:val="21"/>
        </w:rPr>
        <w:t>基金管理人</w:t>
      </w:r>
      <w:r>
        <w:rPr>
          <w:rFonts w:ascii="Arial" w:hAnsi="Arial" w:hint="eastAsia"/>
          <w:spacing w:val="8"/>
          <w:szCs w:val="21"/>
        </w:rPr>
        <w:t>将以电子邮件、手机短信的形式定期为投资者发送所订制的信息。</w:t>
      </w:r>
    </w:p>
    <w:p w:rsidR="008553CD" w:rsidRDefault="008553CD">
      <w:pPr>
        <w:adjustRightInd w:val="0"/>
        <w:snapToGrid w:val="0"/>
        <w:spacing w:line="360" w:lineRule="auto"/>
        <w:ind w:firstLineChars="200" w:firstLine="422"/>
        <w:rPr>
          <w:rFonts w:ascii="Arial" w:hAnsi="Arial" w:cs="Arial"/>
          <w:b/>
          <w:bCs/>
          <w:szCs w:val="21"/>
        </w:rPr>
      </w:pPr>
      <w:r>
        <w:rPr>
          <w:rFonts w:ascii="Arial" w:hAnsi="Arial" w:cs="Arial" w:hint="eastAsia"/>
          <w:b/>
          <w:bCs/>
          <w:szCs w:val="21"/>
        </w:rPr>
        <w:t>七</w:t>
      </w:r>
      <w:r>
        <w:rPr>
          <w:rFonts w:ascii="Arial" w:hAnsi="Arial" w:cs="Arial"/>
          <w:b/>
          <w:bCs/>
          <w:szCs w:val="21"/>
        </w:rPr>
        <w:t>、</w:t>
      </w:r>
      <w:r>
        <w:rPr>
          <w:rFonts w:ascii="Arial" w:hAnsi="Arial" w:cs="Arial" w:hint="eastAsia"/>
          <w:b/>
          <w:bCs/>
          <w:szCs w:val="21"/>
        </w:rPr>
        <w:t>电话理财</w:t>
      </w:r>
      <w:r>
        <w:rPr>
          <w:rFonts w:ascii="Arial" w:hAnsi="Arial" w:cs="Arial"/>
          <w:b/>
          <w:bCs/>
          <w:szCs w:val="21"/>
        </w:rPr>
        <w:t>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投资者拨打</w:t>
      </w:r>
      <w:r>
        <w:rPr>
          <w:rFonts w:ascii="Arial" w:hAnsi="Arial"/>
          <w:spacing w:val="8"/>
          <w:szCs w:val="21"/>
        </w:rPr>
        <w:t>博时一线通：</w:t>
      </w:r>
      <w:r>
        <w:rPr>
          <w:rFonts w:ascii="Arial" w:hAnsi="Arial"/>
          <w:spacing w:val="8"/>
          <w:szCs w:val="21"/>
        </w:rPr>
        <w:t>95105568</w:t>
      </w:r>
      <w:r>
        <w:rPr>
          <w:rFonts w:ascii="Arial" w:hAnsi="Arial"/>
          <w:spacing w:val="8"/>
          <w:szCs w:val="21"/>
        </w:rPr>
        <w:t>（免长途</w:t>
      </w:r>
      <w:r>
        <w:rPr>
          <w:rFonts w:ascii="Arial" w:hAnsi="Arial" w:hint="eastAsia"/>
          <w:spacing w:val="8"/>
          <w:szCs w:val="21"/>
        </w:rPr>
        <w:t>话</w:t>
      </w:r>
      <w:r>
        <w:rPr>
          <w:rFonts w:ascii="Arial" w:hAnsi="Arial"/>
          <w:spacing w:val="8"/>
          <w:szCs w:val="21"/>
        </w:rPr>
        <w:t>费）</w:t>
      </w:r>
      <w:r>
        <w:rPr>
          <w:rFonts w:ascii="Arial" w:hAnsi="Arial" w:hint="eastAsia"/>
          <w:spacing w:val="8"/>
          <w:szCs w:val="21"/>
        </w:rPr>
        <w:t>可享有</w:t>
      </w:r>
      <w:r>
        <w:rPr>
          <w:rFonts w:ascii="Arial" w:hAnsi="Arial"/>
          <w:spacing w:val="8"/>
          <w:szCs w:val="21"/>
        </w:rPr>
        <w:t>投资理财交易的一站式</w:t>
      </w:r>
      <w:r>
        <w:rPr>
          <w:rFonts w:ascii="Arial" w:hAnsi="Arial" w:hint="eastAsia"/>
          <w:spacing w:val="8"/>
          <w:szCs w:val="21"/>
        </w:rPr>
        <w:t>综合服务：</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1</w:t>
      </w:r>
      <w:r>
        <w:rPr>
          <w:rFonts w:ascii="Arial" w:hAnsi="Arial"/>
          <w:spacing w:val="8"/>
          <w:szCs w:val="21"/>
        </w:rPr>
        <w:t>、自助</w:t>
      </w:r>
      <w:r>
        <w:rPr>
          <w:rFonts w:ascii="Arial" w:hAnsi="Arial" w:hint="eastAsia"/>
          <w:spacing w:val="8"/>
          <w:szCs w:val="21"/>
        </w:rPr>
        <w:t>语音服务：</w:t>
      </w:r>
      <w:r>
        <w:rPr>
          <w:rFonts w:ascii="Arial" w:hAnsi="Arial"/>
          <w:spacing w:val="8"/>
          <w:szCs w:val="21"/>
        </w:rPr>
        <w:t>基金管理人自助语音</w:t>
      </w:r>
      <w:r>
        <w:rPr>
          <w:rFonts w:ascii="Arial" w:hAnsi="Arial" w:hint="eastAsia"/>
          <w:spacing w:val="8"/>
          <w:szCs w:val="21"/>
        </w:rPr>
        <w:t>系统提供</w:t>
      </w:r>
      <w:r>
        <w:rPr>
          <w:rFonts w:ascii="Arial" w:hAnsi="Arial"/>
          <w:spacing w:val="8"/>
          <w:szCs w:val="21"/>
        </w:rPr>
        <w:t>7</w:t>
      </w:r>
      <w:r>
        <w:rPr>
          <w:rFonts w:ascii="Arial" w:hAnsi="Arial" w:hint="eastAsia"/>
          <w:spacing w:val="8"/>
          <w:szCs w:val="21"/>
        </w:rPr>
        <w:t>×</w:t>
      </w:r>
      <w:r>
        <w:rPr>
          <w:rFonts w:ascii="Arial" w:hAnsi="Arial"/>
          <w:spacing w:val="8"/>
          <w:szCs w:val="21"/>
        </w:rPr>
        <w:t>24</w:t>
      </w:r>
      <w:r>
        <w:rPr>
          <w:rFonts w:ascii="Arial" w:hAnsi="Arial" w:hint="eastAsia"/>
          <w:spacing w:val="8"/>
          <w:szCs w:val="21"/>
        </w:rPr>
        <w:t>小时的全天候服务，投资者可以自助查询账户余额、交易情况、基金净值等信息，也可以进行直销交易、密码修改、传真索取等操作。</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2</w:t>
      </w:r>
      <w:r>
        <w:rPr>
          <w:rFonts w:ascii="Arial" w:hAnsi="Arial" w:hint="eastAsia"/>
          <w:spacing w:val="8"/>
          <w:szCs w:val="21"/>
        </w:rPr>
        <w:t>、电话交易服务：本公司</w:t>
      </w:r>
      <w:r>
        <w:rPr>
          <w:rFonts w:ascii="Arial" w:hAnsi="Arial"/>
          <w:spacing w:val="8"/>
          <w:szCs w:val="21"/>
        </w:rPr>
        <w:t>直销投资者可</w:t>
      </w:r>
      <w:r>
        <w:rPr>
          <w:rFonts w:ascii="Arial" w:hAnsi="Arial" w:hint="eastAsia"/>
          <w:spacing w:val="8"/>
          <w:szCs w:val="21"/>
        </w:rPr>
        <w:t>通过博时一线通电话交易平台</w:t>
      </w:r>
      <w:r>
        <w:rPr>
          <w:rFonts w:ascii="Arial" w:hAnsi="Arial"/>
          <w:spacing w:val="8"/>
          <w:szCs w:val="21"/>
        </w:rPr>
        <w:t>在线办理基金的认购、申购、赎回、转换、变更分红方式、撤单等直销交易业务，其中已开通协议支付账户的投资者还可以在线完成认</w:t>
      </w:r>
      <w:r>
        <w:rPr>
          <w:rFonts w:ascii="Arial" w:hAnsi="Arial"/>
          <w:spacing w:val="8"/>
          <w:szCs w:val="21"/>
        </w:rPr>
        <w:t>/</w:t>
      </w:r>
      <w:r>
        <w:rPr>
          <w:rFonts w:ascii="Arial" w:hAnsi="Arial"/>
          <w:spacing w:val="8"/>
          <w:szCs w:val="21"/>
        </w:rPr>
        <w:t>申购款项的自动划付</w:t>
      </w:r>
      <w:r>
        <w:rPr>
          <w:rFonts w:ascii="Arial" w:hAnsi="Arial" w:hint="eastAsia"/>
          <w:spacing w:val="8"/>
          <w:szCs w:val="21"/>
        </w:rPr>
        <w:t>。</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3</w:t>
      </w:r>
      <w:r>
        <w:rPr>
          <w:rFonts w:ascii="Arial" w:hAnsi="Arial"/>
          <w:spacing w:val="8"/>
          <w:szCs w:val="21"/>
        </w:rPr>
        <w:t>、</w:t>
      </w:r>
      <w:r>
        <w:rPr>
          <w:rFonts w:ascii="Arial" w:hAnsi="Arial" w:hint="eastAsia"/>
          <w:spacing w:val="8"/>
          <w:szCs w:val="21"/>
        </w:rPr>
        <w:t>人工电话服务：</w:t>
      </w:r>
      <w:r>
        <w:rPr>
          <w:rFonts w:ascii="Arial" w:hAnsi="Arial"/>
          <w:spacing w:val="8"/>
          <w:szCs w:val="21"/>
        </w:rPr>
        <w:t>投资者</w:t>
      </w:r>
      <w:r>
        <w:rPr>
          <w:rFonts w:ascii="Arial" w:hAnsi="Arial" w:hint="eastAsia"/>
          <w:spacing w:val="8"/>
          <w:szCs w:val="21"/>
        </w:rPr>
        <w:t>可以获得</w:t>
      </w:r>
      <w:r>
        <w:rPr>
          <w:rFonts w:ascii="Arial" w:hAnsi="Arial"/>
          <w:spacing w:val="8"/>
          <w:szCs w:val="21"/>
        </w:rPr>
        <w:t>业务咨询、信息查询、资料修改、投诉受理</w:t>
      </w:r>
      <w:r>
        <w:rPr>
          <w:rFonts w:ascii="Arial" w:hAnsi="Arial" w:hint="eastAsia"/>
          <w:spacing w:val="8"/>
          <w:szCs w:val="21"/>
        </w:rPr>
        <w:t>、信息订制、电话交易人工服务、账户诊断</w:t>
      </w:r>
      <w:r>
        <w:rPr>
          <w:rFonts w:ascii="Arial" w:hAnsi="Arial"/>
          <w:spacing w:val="8"/>
          <w:szCs w:val="21"/>
        </w:rPr>
        <w:t>等服务</w:t>
      </w:r>
      <w:r>
        <w:rPr>
          <w:rFonts w:ascii="Arial" w:hAnsi="Arial" w:hint="eastAsia"/>
          <w:spacing w:val="8"/>
          <w:szCs w:val="21"/>
        </w:rPr>
        <w:t>。</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hint="eastAsia"/>
          <w:spacing w:val="8"/>
          <w:szCs w:val="21"/>
        </w:rPr>
        <w:t>4</w:t>
      </w:r>
      <w:r>
        <w:rPr>
          <w:rFonts w:ascii="Arial" w:hAnsi="Arial" w:hint="eastAsia"/>
          <w:spacing w:val="8"/>
          <w:szCs w:val="21"/>
        </w:rPr>
        <w:t>、电话留言服务：非人工服务时间或线路繁忙时，投资者可进行电话留言。</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基金管理人的互联网地址及电子信箱</w:t>
      </w:r>
      <w:r>
        <w:rPr>
          <w:rFonts w:ascii="Arial" w:hAnsi="Arial"/>
          <w:spacing w:val="8"/>
          <w:szCs w:val="21"/>
        </w:rPr>
        <w:t xml:space="preserve"> </w:t>
      </w:r>
    </w:p>
    <w:p w:rsidR="008553CD" w:rsidRDefault="008553CD">
      <w:pPr>
        <w:pStyle w:val="afb"/>
        <w:autoSpaceDE w:val="0"/>
        <w:autoSpaceDN w:val="0"/>
        <w:adjustRightInd w:val="0"/>
        <w:snapToGrid w:val="0"/>
        <w:spacing w:line="360" w:lineRule="auto"/>
        <w:ind w:firstLineChars="200" w:firstLine="452"/>
        <w:rPr>
          <w:rFonts w:ascii="Arial" w:hAnsi="Arial"/>
          <w:spacing w:val="8"/>
          <w:szCs w:val="21"/>
        </w:rPr>
      </w:pPr>
      <w:r>
        <w:rPr>
          <w:rFonts w:ascii="Arial" w:hAnsi="Arial"/>
          <w:spacing w:val="8"/>
          <w:szCs w:val="21"/>
        </w:rPr>
        <w:t>网址：</w:t>
      </w:r>
      <w:r>
        <w:rPr>
          <w:rFonts w:ascii="Arial" w:hAnsi="Arial"/>
          <w:spacing w:val="8"/>
          <w:szCs w:val="21"/>
        </w:rPr>
        <w:t xml:space="preserve"> www.bosera.com </w:t>
      </w:r>
    </w:p>
    <w:p w:rsidR="008553CD" w:rsidRDefault="008553CD">
      <w:pPr>
        <w:spacing w:line="360" w:lineRule="auto"/>
        <w:ind w:firstLineChars="200" w:firstLine="452"/>
      </w:pPr>
      <w:r>
        <w:rPr>
          <w:rFonts w:ascii="Arial" w:hAnsi="Arial"/>
          <w:spacing w:val="8"/>
          <w:szCs w:val="21"/>
        </w:rPr>
        <w:t>电子信箱：</w:t>
      </w:r>
      <w:hyperlink r:id="rId19" w:history="1">
        <w:r>
          <w:rPr>
            <w:rFonts w:ascii="Arial" w:hAnsi="Arial" w:cs="Arial"/>
            <w:spacing w:val="8"/>
            <w:szCs w:val="21"/>
          </w:rPr>
          <w:t>service@bosera.com</w:t>
        </w:r>
      </w:hyperlink>
    </w:p>
    <w:p w:rsidR="008553CD" w:rsidRDefault="008553CD">
      <w:pPr>
        <w:spacing w:line="360" w:lineRule="auto"/>
        <w:ind w:firstLineChars="200" w:firstLine="420"/>
      </w:pPr>
    </w:p>
    <w:p w:rsidR="008553CD" w:rsidRPr="007F30FA" w:rsidRDefault="008553CD" w:rsidP="007F30FA">
      <w:pPr>
        <w:pStyle w:val="11"/>
        <w:snapToGrid w:val="0"/>
        <w:spacing w:before="0" w:after="0" w:line="360" w:lineRule="auto"/>
        <w:ind w:firstLineChars="200" w:firstLine="562"/>
        <w:rPr>
          <w:rFonts w:ascii="Arial" w:hAnsi="Arial"/>
          <w:b/>
          <w:sz w:val="28"/>
        </w:rPr>
      </w:pPr>
      <w:bookmarkStart w:id="89" w:name="_Toc254941383"/>
      <w:bookmarkStart w:id="90" w:name="_Toc454804379"/>
      <w:r w:rsidRPr="007F30FA">
        <w:rPr>
          <w:rFonts w:ascii="Arial" w:hAnsi="Arial"/>
          <w:b/>
          <w:sz w:val="28"/>
        </w:rPr>
        <w:t>第二十</w:t>
      </w:r>
      <w:r w:rsidRPr="007F30FA">
        <w:rPr>
          <w:rFonts w:ascii="Arial" w:hAnsi="Arial" w:hint="eastAsia"/>
          <w:b/>
          <w:sz w:val="28"/>
        </w:rPr>
        <w:t>一</w:t>
      </w:r>
      <w:r w:rsidRPr="007F30FA">
        <w:rPr>
          <w:rFonts w:ascii="Arial" w:hAnsi="Arial"/>
          <w:b/>
          <w:sz w:val="28"/>
        </w:rPr>
        <w:t>部分</w:t>
      </w:r>
      <w:r w:rsidRPr="007F30FA">
        <w:rPr>
          <w:rFonts w:ascii="Arial" w:hAnsi="Arial"/>
          <w:b/>
          <w:sz w:val="28"/>
        </w:rPr>
        <w:t xml:space="preserve">  </w:t>
      </w:r>
      <w:r w:rsidRPr="007F30FA">
        <w:rPr>
          <w:rFonts w:ascii="Arial" w:hAnsi="Arial" w:hint="eastAsia"/>
          <w:b/>
          <w:sz w:val="28"/>
        </w:rPr>
        <w:t>其它应披露的事项</w:t>
      </w:r>
      <w:bookmarkEnd w:id="89"/>
      <w:bookmarkEnd w:id="90"/>
    </w:p>
    <w:p w:rsidR="009E2810" w:rsidRPr="009E2810" w:rsidRDefault="009E2810" w:rsidP="009E2810">
      <w:pPr>
        <w:spacing w:line="360" w:lineRule="auto"/>
        <w:rPr>
          <w:rFonts w:ascii="宋体" w:hAnsi="宋体"/>
        </w:rPr>
      </w:pPr>
      <w:r w:rsidRPr="009E2810">
        <w:rPr>
          <w:rFonts w:ascii="宋体" w:hAnsi="宋体" w:hint="eastAsia"/>
        </w:rPr>
        <w:t>(</w:t>
      </w:r>
      <w:proofErr w:type="gramStart"/>
      <w:r w:rsidRPr="009E2810">
        <w:rPr>
          <w:rFonts w:ascii="宋体" w:hAnsi="宋体" w:hint="eastAsia"/>
        </w:rPr>
        <w:t>一</w:t>
      </w:r>
      <w:proofErr w:type="gramEnd"/>
      <w:r w:rsidRPr="009E2810">
        <w:rPr>
          <w:rFonts w:ascii="宋体" w:hAnsi="宋体" w:hint="eastAsia"/>
        </w:rPr>
        <w:t xml:space="preserve">)、 2017年05月15日，我公司分别在中国证券报、上海证券报、证券时报上公告了《关于博时旗下部分开放式基金增加北京肯特瑞财富投资管理有限公司为代销机构并参加其费率优惠活动的公告》；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 xml:space="preserve">(二)、 2017年05月10日，我公司分别在中国证券报、上海证券报、证券时报上公告了《关于博时旗下部分开放式基金增加南京苏宁基金销售有限公司为代销机构并参加其费率优惠活动的公告》；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 xml:space="preserve">(三)、 2017年05月02日，我公司分别在中国证券报、上海证券报、证券时报上公告了《关于博时旗下部分开放式基金增加厦门国际银行股份有限公司为代销机构并参加其费率优惠活动的公告》；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(四)、 2017年04月22日，我公司分别在中国证券报、上海证券报、证券时报上公告了《博</w:t>
      </w:r>
      <w:r w:rsidRPr="009E2810">
        <w:rPr>
          <w:rFonts w:ascii="宋体" w:hAnsi="宋体" w:hint="eastAsia"/>
        </w:rPr>
        <w:lastRenderedPageBreak/>
        <w:t>时创业成长混合型证券投资基金2017年第1</w:t>
      </w:r>
      <w:r w:rsidR="00024676">
        <w:rPr>
          <w:rFonts w:ascii="宋体" w:hAnsi="宋体" w:hint="eastAsia"/>
        </w:rPr>
        <w:t>季度报告》、</w:t>
      </w:r>
      <w:r w:rsidRPr="009E2810">
        <w:rPr>
          <w:rFonts w:ascii="宋体" w:hAnsi="宋体" w:hint="eastAsia"/>
        </w:rPr>
        <w:t xml:space="preserve">《关于博时基金管理有限公司旗下部分基金参加交通银行股份有限公司手机银行申购及定投业务费率优惠活动的公告》； </w:t>
      </w:r>
    </w:p>
    <w:p w:rsidR="009E2810" w:rsidRPr="009E2810" w:rsidRDefault="009E2810" w:rsidP="009E2810">
      <w:pPr>
        <w:spacing w:line="360" w:lineRule="auto"/>
        <w:rPr>
          <w:rFonts w:ascii="宋体" w:hAnsi="宋体"/>
        </w:rPr>
      </w:pPr>
      <w:r w:rsidRPr="009E2810">
        <w:rPr>
          <w:rFonts w:ascii="宋体" w:hAnsi="宋体" w:hint="eastAsia"/>
        </w:rPr>
        <w:t>(</w:t>
      </w:r>
      <w:r w:rsidR="00024676">
        <w:rPr>
          <w:rFonts w:ascii="宋体" w:hAnsi="宋体" w:hint="eastAsia"/>
        </w:rPr>
        <w:t>五</w:t>
      </w:r>
      <w:r w:rsidRPr="009E2810">
        <w:rPr>
          <w:rFonts w:ascii="宋体" w:hAnsi="宋体" w:hint="eastAsia"/>
        </w:rPr>
        <w:t xml:space="preserve">)、 2017年04月07日，我公司分别在中国证券报、上海证券报、证券时报上公告了《关于博时旗下部分开放式基金增加大河财富基金销售有限公司为代销机构并参加其费率优惠活动的公告》；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w:t>
      </w:r>
      <w:r w:rsidR="00024676">
        <w:rPr>
          <w:rFonts w:ascii="宋体" w:hAnsi="宋体" w:hint="eastAsia"/>
        </w:rPr>
        <w:t>六</w:t>
      </w:r>
      <w:r w:rsidRPr="009E2810">
        <w:rPr>
          <w:rFonts w:ascii="宋体" w:hAnsi="宋体" w:hint="eastAsia"/>
        </w:rPr>
        <w:t xml:space="preserve">)、 2017年04月06日，我公司分别在中国证券报、上海证券报、证券时报上公告了《关于博时旗下部分开放式基金增加华夏财富为代销机构的公告》； </w:t>
      </w:r>
    </w:p>
    <w:p w:rsidR="009E2810" w:rsidRPr="009E2810" w:rsidRDefault="009E2810" w:rsidP="009E2810">
      <w:pPr>
        <w:spacing w:line="360" w:lineRule="auto"/>
        <w:rPr>
          <w:rFonts w:ascii="宋体" w:hAnsi="宋体"/>
        </w:rPr>
      </w:pPr>
      <w:r w:rsidRPr="009E2810">
        <w:rPr>
          <w:rFonts w:ascii="宋体" w:hAnsi="宋体" w:hint="eastAsia"/>
        </w:rPr>
        <w:t>(</w:t>
      </w:r>
      <w:r w:rsidR="00024676">
        <w:rPr>
          <w:rFonts w:ascii="宋体" w:hAnsi="宋体" w:hint="eastAsia"/>
        </w:rPr>
        <w:t>七</w:t>
      </w:r>
      <w:r w:rsidRPr="009E2810">
        <w:rPr>
          <w:rFonts w:ascii="宋体" w:hAnsi="宋体" w:hint="eastAsia"/>
        </w:rPr>
        <w:t>)、 2017年03月27日，我公司分别在中国证券报、上海证券报、证券时报上公告了《关于博时旗下部分开放式基金增加济安财富（北京）资本管理有限公司为代销机</w:t>
      </w:r>
      <w:r w:rsidR="00024676">
        <w:rPr>
          <w:rFonts w:ascii="宋体" w:hAnsi="宋体" w:hint="eastAsia"/>
        </w:rPr>
        <w:t>构并参加其费率优惠活动的公告》、</w:t>
      </w:r>
      <w:r w:rsidRPr="009E2810">
        <w:rPr>
          <w:rFonts w:ascii="宋体" w:hAnsi="宋体" w:hint="eastAsia"/>
        </w:rPr>
        <w:t xml:space="preserve">《博时创业成长混合型证券投资基金2016年年度报告（摘要）》； </w:t>
      </w:r>
    </w:p>
    <w:p w:rsidR="009E2810" w:rsidRPr="009E2810" w:rsidRDefault="00024676" w:rsidP="009E2810">
      <w:pPr>
        <w:spacing w:line="360" w:lineRule="auto"/>
        <w:rPr>
          <w:rFonts w:ascii="宋体" w:hAnsi="宋体"/>
        </w:rPr>
      </w:pPr>
      <w:r w:rsidRPr="009E2810">
        <w:rPr>
          <w:rFonts w:ascii="宋体" w:hAnsi="宋体" w:hint="eastAsia"/>
        </w:rPr>
        <w:t xml:space="preserve"> </w:t>
      </w:r>
      <w:r w:rsidR="009E2810" w:rsidRPr="009E2810">
        <w:rPr>
          <w:rFonts w:ascii="宋体" w:hAnsi="宋体" w:hint="eastAsia"/>
        </w:rPr>
        <w:t>(</w:t>
      </w:r>
      <w:r>
        <w:rPr>
          <w:rFonts w:ascii="宋体" w:hAnsi="宋体" w:hint="eastAsia"/>
        </w:rPr>
        <w:t>八</w:t>
      </w:r>
      <w:r w:rsidR="009E2810" w:rsidRPr="009E2810">
        <w:rPr>
          <w:rFonts w:ascii="宋体" w:hAnsi="宋体" w:hint="eastAsia"/>
        </w:rPr>
        <w:t xml:space="preserve">)、 2017年03月24日，我公司分别在中国证券报、上海证券报、证券时报上公告了《关于博时旗下部分开放式基金增加泰诚财富基金销售（大连）有限公司为代销机构并参加其费率优惠活动的公告》；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w:t>
      </w:r>
      <w:r w:rsidR="00024676">
        <w:rPr>
          <w:rFonts w:ascii="宋体" w:hAnsi="宋体" w:hint="eastAsia"/>
        </w:rPr>
        <w:t>九</w:t>
      </w:r>
      <w:r w:rsidRPr="009E2810">
        <w:rPr>
          <w:rFonts w:ascii="宋体" w:hAnsi="宋体" w:hint="eastAsia"/>
        </w:rPr>
        <w:t xml:space="preserve">)、 2017年03月17日，我公司分别在中国证券报、上海证券报、证券时报上公告了《关于博时旗下部分开放式基金增加大有期货有限公司为代销机构并参加其费率优惠活动的公告》；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w:t>
      </w:r>
      <w:r w:rsidR="00024676">
        <w:rPr>
          <w:rFonts w:ascii="宋体" w:hAnsi="宋体" w:hint="eastAsia"/>
        </w:rPr>
        <w:t>十</w:t>
      </w:r>
      <w:r w:rsidRPr="009E2810">
        <w:rPr>
          <w:rFonts w:ascii="宋体" w:hAnsi="宋体" w:hint="eastAsia"/>
        </w:rPr>
        <w:t xml:space="preserve">)、 2017年03月01日，我公司分别在中国证券报、上海证券报、证券时报上公告了《关于博时旗下部分开放式基金增加上海挖财金融信息服务有限公司为代销机构并参加其费率优惠活动的公告》；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一</w:t>
      </w:r>
      <w:r w:rsidRPr="009E2810">
        <w:rPr>
          <w:rFonts w:ascii="宋体" w:hAnsi="宋体" w:hint="eastAsia"/>
        </w:rPr>
        <w:t xml:space="preserve">)、 2017年02月23日，我公司分别在中国证券报、上海证券报、证券时报上公告了《关于博时基金管理有限公司旗下部分基金参加交通银行股份有限公司手机银行申购及定投业务费率优惠活动的公告》；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二</w:t>
      </w:r>
      <w:r w:rsidRPr="009E2810">
        <w:rPr>
          <w:rFonts w:ascii="宋体" w:hAnsi="宋体" w:hint="eastAsia"/>
        </w:rPr>
        <w:t xml:space="preserve">)、 2017年01月21日，我公司分别在中国证券报、上海证券报、证券时报上公告了《博时创业成长混合型证券投资基金2016年第4季度报告》；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三</w:t>
      </w:r>
      <w:r w:rsidRPr="009E2810">
        <w:rPr>
          <w:rFonts w:ascii="宋体" w:hAnsi="宋体" w:hint="eastAsia"/>
        </w:rPr>
        <w:t xml:space="preserve">)、 2017年01月18日，我公司分别在中国证券报、上海证券报、证券时报上公告了《关于博时创业成长混合型证券投资基金参加北京农商银行定投费率优惠活动的公告》；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四</w:t>
      </w:r>
      <w:r w:rsidRPr="009E2810">
        <w:rPr>
          <w:rFonts w:ascii="宋体" w:hAnsi="宋体" w:hint="eastAsia"/>
        </w:rPr>
        <w:t xml:space="preserve">)、 2017年01月14日，我公司分别在中国证券报、上海证券报、证券时报上公告了《博时创业成长混合型证券投资基金招募更新说明书2017年第1号（摘要） 》；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五</w:t>
      </w:r>
      <w:r w:rsidRPr="009E2810">
        <w:rPr>
          <w:rFonts w:ascii="宋体" w:hAnsi="宋体" w:hint="eastAsia"/>
        </w:rPr>
        <w:t xml:space="preserve">)、 2017年01月05日，我公司分别在中国证券报、上海证券报、证券时报上公告了《关于博时旗下部分开放式基金增加中原银行股份有限公司为代销机构的公告》；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六</w:t>
      </w:r>
      <w:r w:rsidRPr="009E2810">
        <w:rPr>
          <w:rFonts w:ascii="宋体" w:hAnsi="宋体" w:hint="eastAsia"/>
        </w:rPr>
        <w:t>)、 2016年12月30日，我公司分别在中国证券报、上海证券报、证券时报上公告了《关于博时旗下部分基金参加东莞银行申</w:t>
      </w:r>
      <w:r w:rsidR="00024676">
        <w:rPr>
          <w:rFonts w:ascii="宋体" w:hAnsi="宋体" w:hint="eastAsia"/>
        </w:rPr>
        <w:t>购及定投费率优惠活动的公告》、</w:t>
      </w:r>
      <w:r w:rsidRPr="009E2810">
        <w:rPr>
          <w:rFonts w:ascii="宋体" w:hAnsi="宋体" w:hint="eastAsia"/>
        </w:rPr>
        <w:t>《关于博时旗下部分基金开通在工行定投业务并参加工行定投优惠活动的公告》</w:t>
      </w:r>
      <w:r w:rsidR="00024676">
        <w:rPr>
          <w:rFonts w:ascii="宋体" w:hAnsi="宋体" w:hint="eastAsia"/>
        </w:rPr>
        <w:t>、</w:t>
      </w:r>
      <w:r w:rsidRPr="009E2810">
        <w:rPr>
          <w:rFonts w:ascii="宋体" w:hAnsi="宋体" w:hint="eastAsia"/>
        </w:rPr>
        <w:t xml:space="preserve">《关于博时旗下部分开放式基金继续参加青岛银行申购及定投费率优惠活动的公告》； </w:t>
      </w:r>
    </w:p>
    <w:p w:rsidR="009E2810" w:rsidRPr="009E2810" w:rsidRDefault="009E2810" w:rsidP="009E2810">
      <w:pPr>
        <w:spacing w:line="360" w:lineRule="auto"/>
        <w:rPr>
          <w:rFonts w:ascii="宋体" w:hAnsi="宋体"/>
        </w:rPr>
      </w:pPr>
      <w:r w:rsidRPr="009E2810">
        <w:rPr>
          <w:rFonts w:ascii="宋体" w:hAnsi="宋体" w:hint="eastAsia"/>
        </w:rPr>
        <w:lastRenderedPageBreak/>
        <w:t>(十</w:t>
      </w:r>
      <w:r w:rsidR="00024676">
        <w:rPr>
          <w:rFonts w:ascii="宋体" w:hAnsi="宋体" w:hint="eastAsia"/>
        </w:rPr>
        <w:t>七</w:t>
      </w:r>
      <w:r w:rsidRPr="009E2810">
        <w:rPr>
          <w:rFonts w:ascii="宋体" w:hAnsi="宋体" w:hint="eastAsia"/>
        </w:rPr>
        <w:t xml:space="preserve">)、 2016年12月28日，我公司分别在中国证券报、上海证券报、证券时报上公告了《关于博时旗下部分开放式基金增加北京恒天明泽基金销售有限公司为代销机构并参加其费率优惠活动的公告》；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八</w:t>
      </w:r>
      <w:r w:rsidRPr="009E2810">
        <w:rPr>
          <w:rFonts w:ascii="宋体" w:hAnsi="宋体" w:hint="eastAsia"/>
        </w:rPr>
        <w:t xml:space="preserve">)、 2016年12月22日，我公司分别在中国证券报、上海证券报、证券时报上公告了《关于博时基金管理有限公司旗下部分基金参加交通银行股份有限公司手机银行申购及定投业务费率优惠活动的公告》； </w:t>
      </w:r>
    </w:p>
    <w:p w:rsidR="009E2810" w:rsidRPr="009E2810" w:rsidRDefault="009E2810" w:rsidP="009E2810">
      <w:pPr>
        <w:spacing w:line="360" w:lineRule="auto"/>
        <w:rPr>
          <w:rFonts w:ascii="宋体" w:hAnsi="宋体"/>
        </w:rPr>
      </w:pPr>
      <w:r w:rsidRPr="009E2810">
        <w:rPr>
          <w:rFonts w:ascii="宋体" w:hAnsi="宋体" w:hint="eastAsia"/>
        </w:rPr>
        <w:t>(十</w:t>
      </w:r>
      <w:r w:rsidR="00024676">
        <w:rPr>
          <w:rFonts w:ascii="宋体" w:hAnsi="宋体" w:hint="eastAsia"/>
        </w:rPr>
        <w:t>九</w:t>
      </w:r>
      <w:r w:rsidRPr="009E2810">
        <w:rPr>
          <w:rFonts w:ascii="宋体" w:hAnsi="宋体" w:hint="eastAsia"/>
        </w:rPr>
        <w:t xml:space="preserve">)、 2016年12月21日，我公司分别在中国证券报、上海证券报、证券时报上公告了《关于博时旗下部分开放式基金增加浙江绍兴瑞丰农村商业银行股份有限公司为代销机构并参加其费率优惠活动的公告》； </w:t>
      </w:r>
    </w:p>
    <w:p w:rsidR="007C02E7" w:rsidRDefault="009E2810">
      <w:pPr>
        <w:spacing w:line="360" w:lineRule="auto"/>
        <w:rPr>
          <w:rFonts w:ascii="宋体" w:hAnsi="宋体"/>
        </w:rPr>
      </w:pPr>
      <w:r w:rsidRPr="009E2810">
        <w:rPr>
          <w:rFonts w:ascii="宋体" w:hAnsi="宋体" w:hint="eastAsia"/>
        </w:rPr>
        <w:t>(</w:t>
      </w:r>
      <w:r w:rsidR="00024676">
        <w:rPr>
          <w:rFonts w:ascii="宋体" w:hAnsi="宋体" w:hint="eastAsia"/>
        </w:rPr>
        <w:t>二十</w:t>
      </w:r>
      <w:r w:rsidRPr="009E2810">
        <w:rPr>
          <w:rFonts w:ascii="宋体" w:hAnsi="宋体" w:hint="eastAsia"/>
        </w:rPr>
        <w:t>)、 2016年12月16日，我公司分别在中国证券报、上海证券报、证券时报上公告了《关于博时旗下部分开放式基金增加北京乐融多源投资咨询有限公司为代销机构并参加其费率优惠活动的公告》</w:t>
      </w:r>
      <w:r w:rsidR="007D5BFF">
        <w:rPr>
          <w:rFonts w:ascii="宋体" w:hAnsi="宋体" w:hint="eastAsia"/>
        </w:rPr>
        <w:t>。</w:t>
      </w:r>
    </w:p>
    <w:p w:rsidR="008553CD" w:rsidRDefault="008553CD">
      <w:pPr>
        <w:widowControl/>
        <w:tabs>
          <w:tab w:val="left" w:pos="900"/>
        </w:tabs>
        <w:spacing w:line="360" w:lineRule="auto"/>
        <w:rPr>
          <w:rFonts w:ascii="宋体" w:hAnsi="宋体" w:cs="Tahoma"/>
          <w:color w:val="000000"/>
          <w:kern w:val="0"/>
          <w:szCs w:val="21"/>
        </w:rPr>
      </w:pPr>
    </w:p>
    <w:p w:rsidR="008553CD" w:rsidRDefault="008553CD">
      <w:pPr>
        <w:pStyle w:val="11"/>
        <w:snapToGrid w:val="0"/>
        <w:spacing w:before="0" w:after="0" w:line="360" w:lineRule="auto"/>
        <w:ind w:firstLineChars="200" w:firstLine="562"/>
        <w:rPr>
          <w:rFonts w:ascii="Arial" w:eastAsia="宋体" w:hAnsi="Arial"/>
          <w:b/>
          <w:sz w:val="28"/>
        </w:rPr>
      </w:pPr>
      <w:bookmarkStart w:id="91" w:name="_Toc530223198"/>
      <w:bookmarkStart w:id="92" w:name="_Toc214873622"/>
      <w:bookmarkStart w:id="93" w:name="_Toc454804380"/>
      <w:bookmarkStart w:id="94" w:name="_Toc484165614"/>
      <w:r>
        <w:rPr>
          <w:rFonts w:ascii="Arial" w:eastAsia="宋体" w:hAnsi="Arial"/>
          <w:b/>
          <w:sz w:val="28"/>
        </w:rPr>
        <w:t>第二十</w:t>
      </w:r>
      <w:r>
        <w:rPr>
          <w:rFonts w:ascii="Arial" w:eastAsia="宋体" w:hAnsi="Arial" w:hint="eastAsia"/>
          <w:b/>
          <w:sz w:val="28"/>
        </w:rPr>
        <w:t>二</w:t>
      </w:r>
      <w:r>
        <w:rPr>
          <w:rFonts w:ascii="Arial" w:eastAsia="宋体" w:hAnsi="Arial"/>
          <w:b/>
          <w:sz w:val="28"/>
        </w:rPr>
        <w:t>部分</w:t>
      </w:r>
      <w:r>
        <w:rPr>
          <w:rFonts w:ascii="Arial" w:eastAsia="宋体" w:hAnsi="Arial"/>
          <w:b/>
          <w:sz w:val="28"/>
        </w:rPr>
        <w:t xml:space="preserve">  </w:t>
      </w:r>
      <w:r>
        <w:rPr>
          <w:rFonts w:ascii="Arial" w:eastAsia="宋体" w:hAnsi="Arial"/>
          <w:b/>
          <w:sz w:val="28"/>
        </w:rPr>
        <w:t>招募说明书存放及查阅方式</w:t>
      </w:r>
      <w:bookmarkEnd w:id="91"/>
      <w:bookmarkEnd w:id="92"/>
      <w:bookmarkEnd w:id="93"/>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招募说明书存放在基金管理人的办公场所，投资人可在办公时间查阅；投资人在支付工本费后，可在合理时间内取得上述文件复制件或复印件。对投资人按此种方式所获得的文件及其复印件，基金管理人保证文本的内容与所公告的内容完全一致。</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投资人还可以直接登录基金管理人的网站（</w:t>
      </w:r>
      <w:r>
        <w:rPr>
          <w:rFonts w:ascii="Arial" w:hAnsi="Arial"/>
          <w:kern w:val="0"/>
        </w:rPr>
        <w:t>www.bosera.com</w:t>
      </w:r>
      <w:r>
        <w:rPr>
          <w:rFonts w:ascii="Arial" w:hAnsi="Arial"/>
          <w:kern w:val="0"/>
        </w:rPr>
        <w:t>）查阅和下载招募说明书。</w:t>
      </w:r>
    </w:p>
    <w:p w:rsidR="008553CD" w:rsidRDefault="008553CD">
      <w:pPr>
        <w:widowControl/>
        <w:adjustRightInd w:val="0"/>
        <w:snapToGrid w:val="0"/>
        <w:spacing w:line="360" w:lineRule="auto"/>
        <w:ind w:firstLineChars="200" w:firstLine="420"/>
        <w:rPr>
          <w:rFonts w:ascii="Arial" w:hAnsi="Arial"/>
          <w:kern w:val="0"/>
        </w:rPr>
      </w:pPr>
    </w:p>
    <w:p w:rsidR="008553CD" w:rsidRDefault="008553CD">
      <w:pPr>
        <w:pStyle w:val="11"/>
        <w:snapToGrid w:val="0"/>
        <w:spacing w:before="0" w:after="0" w:line="360" w:lineRule="auto"/>
        <w:ind w:firstLineChars="200" w:firstLine="562"/>
        <w:rPr>
          <w:rFonts w:ascii="Arial" w:eastAsia="宋体" w:hAnsi="Arial"/>
          <w:b/>
          <w:sz w:val="28"/>
        </w:rPr>
      </w:pPr>
      <w:bookmarkStart w:id="95" w:name="_Toc530223199"/>
      <w:bookmarkStart w:id="96" w:name="_Toc214873623"/>
      <w:bookmarkStart w:id="97" w:name="_Toc454804381"/>
      <w:bookmarkEnd w:id="94"/>
      <w:r>
        <w:rPr>
          <w:rFonts w:ascii="Arial" w:eastAsia="宋体" w:hAnsi="Arial"/>
          <w:b/>
          <w:sz w:val="28"/>
        </w:rPr>
        <w:t>第二十</w:t>
      </w:r>
      <w:r>
        <w:rPr>
          <w:rFonts w:ascii="Arial" w:eastAsia="宋体" w:hAnsi="Arial" w:hint="eastAsia"/>
          <w:b/>
          <w:sz w:val="28"/>
        </w:rPr>
        <w:t>三</w:t>
      </w:r>
      <w:r>
        <w:rPr>
          <w:rFonts w:ascii="Arial" w:eastAsia="宋体" w:hAnsi="Arial"/>
          <w:b/>
          <w:sz w:val="28"/>
        </w:rPr>
        <w:t>部分</w:t>
      </w:r>
      <w:r>
        <w:rPr>
          <w:rFonts w:ascii="Arial" w:eastAsia="宋体" w:hAnsi="Arial"/>
          <w:b/>
          <w:sz w:val="28"/>
        </w:rPr>
        <w:t xml:space="preserve">  </w:t>
      </w:r>
      <w:r>
        <w:rPr>
          <w:rFonts w:ascii="Arial" w:eastAsia="宋体" w:hAnsi="Arial"/>
          <w:b/>
          <w:sz w:val="28"/>
        </w:rPr>
        <w:t>备查文件</w:t>
      </w:r>
      <w:bookmarkEnd w:id="95"/>
      <w:bookmarkEnd w:id="96"/>
      <w:bookmarkEnd w:id="97"/>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以下备查文件存放在基金管理人的办公场所，在办公时间可供免费查阅。</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（一）中国证监会批准博</w:t>
      </w:r>
      <w:proofErr w:type="gramStart"/>
      <w:r>
        <w:rPr>
          <w:rFonts w:ascii="Arial" w:hAnsi="Arial"/>
          <w:kern w:val="0"/>
        </w:rPr>
        <w:t>时创业</w:t>
      </w:r>
      <w:proofErr w:type="gramEnd"/>
      <w:r>
        <w:rPr>
          <w:rFonts w:ascii="Arial" w:hAnsi="Arial"/>
          <w:kern w:val="0"/>
        </w:rPr>
        <w:t>成长混合型证券投资基金募集的文件</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（二）《博时创业成长混合型证券投资基金基金合同》</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（三）《博时创业成长混合型证券投资基金托管协议》</w:t>
      </w:r>
      <w:r>
        <w:rPr>
          <w:rFonts w:ascii="Arial" w:hAnsi="Arial"/>
          <w:kern w:val="0"/>
        </w:rPr>
        <w:t xml:space="preserve"> </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（四）基金管理人业务资格批件、营业执照和公司章程</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（五）基金托管人业务资格批件、营业执照</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（六）关于申请募集博</w:t>
      </w:r>
      <w:proofErr w:type="gramStart"/>
      <w:r>
        <w:rPr>
          <w:rFonts w:ascii="Arial" w:hAnsi="Arial"/>
          <w:kern w:val="0"/>
        </w:rPr>
        <w:t>时创业</w:t>
      </w:r>
      <w:proofErr w:type="gramEnd"/>
      <w:r>
        <w:rPr>
          <w:rFonts w:ascii="Arial" w:hAnsi="Arial"/>
          <w:kern w:val="0"/>
        </w:rPr>
        <w:t>成长混合型证券投资基金之法律意见书</w:t>
      </w:r>
    </w:p>
    <w:p w:rsidR="008553CD" w:rsidRDefault="008553CD">
      <w:pPr>
        <w:widowControl/>
        <w:adjustRightInd w:val="0"/>
        <w:snapToGrid w:val="0"/>
        <w:spacing w:line="360" w:lineRule="auto"/>
        <w:ind w:firstLineChars="200" w:firstLine="420"/>
        <w:rPr>
          <w:rFonts w:ascii="Arial" w:hAnsi="Arial"/>
          <w:kern w:val="0"/>
        </w:rPr>
      </w:pPr>
      <w:r>
        <w:rPr>
          <w:rFonts w:ascii="Arial" w:hAnsi="Arial"/>
          <w:kern w:val="0"/>
        </w:rPr>
        <w:t>查阅方式：投资者可在营业时间免费查阅，也可按工本费购买复印件。</w:t>
      </w:r>
    </w:p>
    <w:p w:rsidR="008553CD" w:rsidRDefault="008553CD">
      <w:pPr>
        <w:adjustRightInd w:val="0"/>
        <w:snapToGrid w:val="0"/>
        <w:spacing w:line="360" w:lineRule="auto"/>
        <w:ind w:firstLineChars="200" w:firstLine="480"/>
        <w:rPr>
          <w:rFonts w:ascii="Arial" w:hAnsi="Arial"/>
          <w:sz w:val="24"/>
        </w:rPr>
      </w:pPr>
    </w:p>
    <w:p w:rsidR="008553CD" w:rsidRDefault="008553CD">
      <w:pPr>
        <w:adjustRightInd w:val="0"/>
        <w:snapToGrid w:val="0"/>
        <w:spacing w:line="360" w:lineRule="auto"/>
        <w:ind w:firstLineChars="200" w:firstLine="480"/>
        <w:rPr>
          <w:rFonts w:ascii="Arial" w:hAnsi="Arial"/>
          <w:sz w:val="24"/>
        </w:rPr>
      </w:pPr>
    </w:p>
    <w:p w:rsidR="008553CD" w:rsidRDefault="008553CD">
      <w:pPr>
        <w:adjustRightInd w:val="0"/>
        <w:snapToGrid w:val="0"/>
        <w:spacing w:line="360" w:lineRule="auto"/>
        <w:ind w:firstLineChars="200" w:firstLine="422"/>
        <w:jc w:val="right"/>
        <w:rPr>
          <w:rFonts w:ascii="Arial" w:hAnsi="Arial"/>
          <w:b/>
          <w:szCs w:val="21"/>
        </w:rPr>
      </w:pPr>
      <w:r>
        <w:rPr>
          <w:rFonts w:ascii="Arial" w:hAnsi="Arial"/>
          <w:b/>
          <w:szCs w:val="21"/>
        </w:rPr>
        <w:t xml:space="preserve">            </w:t>
      </w:r>
      <w:r>
        <w:rPr>
          <w:rFonts w:ascii="Arial" w:hAnsi="Arial"/>
          <w:b/>
          <w:szCs w:val="21"/>
        </w:rPr>
        <w:t>博时基金管理有限公司</w:t>
      </w:r>
    </w:p>
    <w:p w:rsidR="008553CD" w:rsidRDefault="00C75C34">
      <w:pPr>
        <w:adjustRightInd w:val="0"/>
        <w:snapToGrid w:val="0"/>
        <w:spacing w:line="360" w:lineRule="auto"/>
        <w:ind w:firstLineChars="200" w:firstLine="422"/>
        <w:jc w:val="right"/>
        <w:rPr>
          <w:rFonts w:ascii="Arial" w:hAnsi="Arial"/>
          <w:b/>
          <w:szCs w:val="21"/>
        </w:rPr>
      </w:pPr>
      <w:r>
        <w:rPr>
          <w:rFonts w:ascii="Arial" w:hAnsi="Arial" w:hint="eastAsia"/>
          <w:b/>
          <w:szCs w:val="21"/>
        </w:rPr>
        <w:t>2017</w:t>
      </w:r>
      <w:r>
        <w:rPr>
          <w:rFonts w:ascii="Arial" w:hAnsi="Arial"/>
          <w:b/>
          <w:szCs w:val="21"/>
        </w:rPr>
        <w:t>年</w:t>
      </w:r>
      <w:r>
        <w:rPr>
          <w:rFonts w:ascii="Arial" w:hAnsi="Arial" w:hint="eastAsia"/>
          <w:b/>
          <w:szCs w:val="21"/>
        </w:rPr>
        <w:t>7</w:t>
      </w:r>
      <w:r w:rsidR="008553CD">
        <w:rPr>
          <w:rFonts w:ascii="Arial" w:hAnsi="Arial"/>
          <w:b/>
          <w:szCs w:val="21"/>
        </w:rPr>
        <w:t>月</w:t>
      </w:r>
      <w:r>
        <w:rPr>
          <w:rFonts w:ascii="Arial" w:hAnsi="Arial" w:hint="eastAsia"/>
          <w:b/>
          <w:szCs w:val="21"/>
        </w:rPr>
        <w:t>15</w:t>
      </w:r>
      <w:r w:rsidR="008553CD">
        <w:rPr>
          <w:rFonts w:ascii="Arial" w:hAnsi="Arial"/>
          <w:b/>
          <w:szCs w:val="21"/>
        </w:rPr>
        <w:t>日</w:t>
      </w:r>
    </w:p>
    <w:p w:rsidR="008553CD" w:rsidRDefault="008553CD">
      <w:pPr>
        <w:adjustRightInd w:val="0"/>
        <w:snapToGrid w:val="0"/>
        <w:spacing w:line="360" w:lineRule="auto"/>
        <w:ind w:firstLineChars="200" w:firstLine="482"/>
        <w:jc w:val="right"/>
        <w:rPr>
          <w:rFonts w:ascii="Arial" w:hAnsi="Arial"/>
          <w:b/>
          <w:sz w:val="24"/>
        </w:rPr>
      </w:pPr>
    </w:p>
    <w:sectPr w:rsidR="008553CD">
      <w:footerReference w:type="first" r:id="rId20"/>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5B" w:rsidRDefault="009A235B">
      <w:r>
        <w:separator/>
      </w:r>
    </w:p>
  </w:endnote>
  <w:endnote w:type="continuationSeparator" w:id="0">
    <w:p w:rsidR="009A235B" w:rsidRDefault="009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ans-serif'">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2"/>
      <w:jc w:val="center"/>
      <w:rPr>
        <w:rFonts w:ascii="Arial" w:hAnsi="Arial"/>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2"/>
      <w:jc w:val="center"/>
      <w:rPr>
        <w:rFonts w:ascii="Arial" w:hAnsi="Arial"/>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2"/>
      <w:jc w:val="center"/>
      <w:rPr>
        <w:rFonts w:ascii="Arial" w:hAnsi="Arial"/>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2"/>
      <w:jc w:val="center"/>
      <w:rPr>
        <w:rFonts w:ascii="Arial" w:hAnsi="Arial"/>
        <w:sz w:val="21"/>
      </w:rPr>
    </w:pPr>
    <w:r>
      <w:rPr>
        <w:rFonts w:ascii="Arial" w:hAnsi="Arial"/>
        <w:sz w:val="21"/>
      </w:rPr>
      <w:fldChar w:fldCharType="begin"/>
    </w:r>
    <w:r>
      <w:rPr>
        <w:rFonts w:ascii="Arial" w:hAnsi="Arial"/>
        <w:sz w:val="21"/>
      </w:rPr>
      <w:instrText xml:space="preserve"> PAGE   \* MERGEFORMAT </w:instrText>
    </w:r>
    <w:r>
      <w:rPr>
        <w:rFonts w:ascii="Arial" w:hAnsi="Arial"/>
        <w:sz w:val="21"/>
      </w:rPr>
      <w:fldChar w:fldCharType="separate"/>
    </w:r>
    <w:r w:rsidR="00A059F6" w:rsidRPr="00A059F6">
      <w:rPr>
        <w:rFonts w:ascii="Arial" w:hAnsi="Arial"/>
        <w:noProof/>
        <w:sz w:val="21"/>
        <w:lang w:val="zh-CN"/>
      </w:rPr>
      <w:t>1</w:t>
    </w:r>
    <w:r>
      <w:rPr>
        <w:rFonts w:ascii="Arial" w:hAnsi="Arial"/>
        <w:sz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2"/>
      <w:jc w:val="center"/>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sidR="00A059F6" w:rsidRPr="00A059F6">
      <w:rPr>
        <w:rFonts w:ascii="Arial" w:hAnsi="Arial"/>
        <w:noProof/>
        <w:lang w:val="zh-CN"/>
      </w:rPr>
      <w:t>81</w:t>
    </w:r>
    <w:r>
      <w:rPr>
        <w:rFonts w:ascii="Arial" w:hAnsi="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2"/>
      <w:jc w:val="center"/>
      <w:rPr>
        <w:rFonts w:ascii="Arial" w:hAnsi="Arial"/>
      </w:rPr>
    </w:pPr>
    <w:r>
      <w:rPr>
        <w:rFonts w:ascii="Arial" w:hAnsi="Arial"/>
      </w:rPr>
      <w:fldChar w:fldCharType="begin"/>
    </w:r>
    <w:r>
      <w:rPr>
        <w:rStyle w:val="ae"/>
        <w:rFonts w:ascii="Arial" w:hAnsi="Arial"/>
      </w:rPr>
      <w:instrText xml:space="preserve"> PAGE </w:instrText>
    </w:r>
    <w:r>
      <w:rPr>
        <w:rFonts w:ascii="Arial" w:hAnsi="Arial"/>
      </w:rPr>
      <w:fldChar w:fldCharType="separate"/>
    </w:r>
    <w:r w:rsidR="00A059F6">
      <w:rPr>
        <w:rStyle w:val="ae"/>
        <w:rFonts w:ascii="Arial" w:hAnsi="Arial"/>
        <w:noProof/>
      </w:rPr>
      <w:t>92</w:t>
    </w:r>
    <w:r>
      <w:rPr>
        <w:rFonts w:ascii="Arial" w:hAnsi="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2"/>
      <w:jc w:val="center"/>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sidR="00A059F6" w:rsidRPr="00A059F6">
      <w:rPr>
        <w:rFonts w:ascii="Arial" w:hAnsi="Arial"/>
        <w:noProof/>
        <w:lang w:val="zh-CN"/>
      </w:rPr>
      <w:t>100</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5B" w:rsidRDefault="009A235B">
      <w:r>
        <w:separator/>
      </w:r>
    </w:p>
  </w:footnote>
  <w:footnote w:type="continuationSeparator" w:id="0">
    <w:p w:rsidR="009A235B" w:rsidRDefault="009A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0"/>
      <w:jc w:val="right"/>
    </w:pPr>
    <w:r>
      <w:rPr>
        <w:rFonts w:ascii="宋体" w:hAnsi="宋体" w:cs="Arial"/>
        <w:noProof/>
      </w:rPr>
      <w:drawing>
        <wp:anchor distT="0" distB="0" distL="114300" distR="114300" simplePos="0" relativeHeight="251657728" behindDoc="0" locked="0" layoutInCell="1" allowOverlap="1" wp14:anchorId="4AC4F785" wp14:editId="01588CAD">
          <wp:simplePos x="0" y="0"/>
          <wp:positionH relativeFrom="column">
            <wp:posOffset>9525</wp:posOffset>
          </wp:positionH>
          <wp:positionV relativeFrom="paragraph">
            <wp:posOffset>-83820</wp:posOffset>
          </wp:positionV>
          <wp:extent cx="1143000" cy="297180"/>
          <wp:effectExtent l="0" t="0" r="0" b="7620"/>
          <wp:wrapNone/>
          <wp:docPr id="1" name="Picture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Arial"/>
      </w:rPr>
      <w:t>博</w:t>
    </w:r>
    <w:proofErr w:type="gramStart"/>
    <w:r>
      <w:rPr>
        <w:rFonts w:ascii="宋体" w:hAnsi="宋体" w:cs="Arial"/>
      </w:rPr>
      <w:t>时</w:t>
    </w:r>
    <w:r>
      <w:rPr>
        <w:rFonts w:ascii="宋体" w:hAnsi="宋体" w:cs="Arial" w:hint="eastAsia"/>
      </w:rPr>
      <w:t>创业</w:t>
    </w:r>
    <w:proofErr w:type="gramEnd"/>
    <w:r>
      <w:rPr>
        <w:rFonts w:ascii="宋体" w:hAnsi="宋体" w:cs="Arial" w:hint="eastAsia"/>
      </w:rPr>
      <w:t>成长混合</w:t>
    </w:r>
    <w:r>
      <w:rPr>
        <w:rFonts w:ascii="宋体" w:hAnsi="宋体" w:cs="Arial"/>
      </w:rPr>
      <w:t>型证券投资基金</w:t>
    </w:r>
    <w:r>
      <w:rPr>
        <w:rFonts w:ascii="宋体" w:hAnsi="宋体" w:cs="Arial" w:hint="eastAsia"/>
      </w:rPr>
      <w:t>更新</w:t>
    </w:r>
    <w:r>
      <w:rPr>
        <w:rFonts w:ascii="宋体" w:hAnsi="宋体" w:cs="Arial"/>
      </w:rPr>
      <w:t>招募说明书</w:t>
    </w:r>
    <w:r>
      <w:rPr>
        <w:rFonts w:ascii="宋体" w:hAnsi="宋体" w:cs="Arial" w:hint="eastAsia"/>
      </w:rPr>
      <w:t>2017年第2号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0"/>
      <w:pBdr>
        <w:bottom w:val="single" w:sz="6" w:space="0" w:color="auto"/>
      </w:pBdr>
      <w:tabs>
        <w:tab w:val="left" w:pos="450"/>
      </w:tabs>
      <w:jc w:val="both"/>
    </w:pPr>
    <w:r>
      <w:rPr>
        <w:rFonts w:ascii="宋体" w:hAnsi="宋体" w:cs="Arial"/>
        <w:noProof/>
      </w:rPr>
      <w:drawing>
        <wp:anchor distT="0" distB="0" distL="114300" distR="114300" simplePos="0" relativeHeight="251658752" behindDoc="0" locked="0" layoutInCell="1" allowOverlap="1" wp14:anchorId="2032E099" wp14:editId="5ADF1E6E">
          <wp:simplePos x="0" y="0"/>
          <wp:positionH relativeFrom="column">
            <wp:posOffset>9525</wp:posOffset>
          </wp:positionH>
          <wp:positionV relativeFrom="paragraph">
            <wp:posOffset>-131445</wp:posOffset>
          </wp:positionV>
          <wp:extent cx="1143000" cy="297180"/>
          <wp:effectExtent l="0" t="0" r="0" b="7620"/>
          <wp:wrapNone/>
          <wp:docPr id="2" name="Picture 5"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Arial"/>
        <w:lang w:val="zh-CN"/>
      </w:rPr>
      <w:t>[键入文字]</w:t>
    </w:r>
    <w:r>
      <w:rPr>
        <w:rFonts w:ascii="宋体" w:hAnsi="宋体" w:cs="Arial"/>
      </w:rPr>
      <w:t xml:space="preserve">  </w:t>
    </w:r>
    <w:r>
      <w:rPr>
        <w:rFonts w:ascii="宋体" w:hAnsi="宋体" w:cs="Arial" w:hint="eastAsia"/>
      </w:rPr>
      <w:t xml:space="preserve">                       </w:t>
    </w:r>
    <w:r>
      <w:rPr>
        <w:rFonts w:ascii="宋体" w:hAnsi="宋体" w:cs="Arial"/>
      </w:rPr>
      <w:t>博</w:t>
    </w:r>
    <w:proofErr w:type="gramStart"/>
    <w:r>
      <w:rPr>
        <w:rFonts w:ascii="宋体" w:hAnsi="宋体" w:cs="Arial"/>
      </w:rPr>
      <w:t>时</w:t>
    </w:r>
    <w:r>
      <w:rPr>
        <w:rFonts w:ascii="宋体" w:hAnsi="宋体" w:cs="Arial" w:hint="eastAsia"/>
      </w:rPr>
      <w:t>创业</w:t>
    </w:r>
    <w:proofErr w:type="gramEnd"/>
    <w:r>
      <w:rPr>
        <w:rFonts w:ascii="宋体" w:hAnsi="宋体" w:cs="Arial" w:hint="eastAsia"/>
      </w:rPr>
      <w:t>成长混合</w:t>
    </w:r>
    <w:r>
      <w:rPr>
        <w:rFonts w:ascii="宋体" w:hAnsi="宋体" w:cs="Arial"/>
      </w:rPr>
      <w:t>型证券投资基金</w:t>
    </w:r>
    <w:r>
      <w:rPr>
        <w:rFonts w:ascii="宋体" w:hAnsi="宋体" w:cs="Arial" w:hint="eastAsia"/>
      </w:rPr>
      <w:t>更新</w:t>
    </w:r>
    <w:r>
      <w:rPr>
        <w:rFonts w:ascii="宋体" w:hAnsi="宋体" w:cs="Arial"/>
      </w:rPr>
      <w:t>招募说明书</w:t>
    </w:r>
    <w:r>
      <w:rPr>
        <w:rFonts w:ascii="宋体" w:hAnsi="宋体" w:cs="Arial" w:hint="eastAsia"/>
      </w:rPr>
      <w:t>2017年第2号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C1" w:rsidRDefault="00D939C1">
    <w:pPr>
      <w:pStyle w:val="af0"/>
      <w:jc w:val="right"/>
    </w:pPr>
    <w:r>
      <w:rPr>
        <w:rFonts w:ascii="宋体" w:hAnsi="宋体" w:cs="Arial"/>
        <w:noProof/>
      </w:rPr>
      <w:drawing>
        <wp:anchor distT="0" distB="0" distL="114300" distR="114300" simplePos="0" relativeHeight="251656704" behindDoc="0" locked="0" layoutInCell="1" allowOverlap="1" wp14:anchorId="7593C860" wp14:editId="417AFD97">
          <wp:simplePos x="0" y="0"/>
          <wp:positionH relativeFrom="column">
            <wp:posOffset>9525</wp:posOffset>
          </wp:positionH>
          <wp:positionV relativeFrom="paragraph">
            <wp:posOffset>-83820</wp:posOffset>
          </wp:positionV>
          <wp:extent cx="1143000" cy="297180"/>
          <wp:effectExtent l="0" t="0" r="0" b="7620"/>
          <wp:wrapNone/>
          <wp:docPr id="3" name="Picture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Arial"/>
      </w:rPr>
      <w:t>博</w:t>
    </w:r>
    <w:proofErr w:type="gramStart"/>
    <w:r>
      <w:rPr>
        <w:rFonts w:ascii="宋体" w:hAnsi="宋体" w:cs="Arial"/>
      </w:rPr>
      <w:t>时</w:t>
    </w:r>
    <w:r>
      <w:rPr>
        <w:rFonts w:ascii="宋体" w:hAnsi="宋体" w:cs="Arial" w:hint="eastAsia"/>
      </w:rPr>
      <w:t>创业</w:t>
    </w:r>
    <w:proofErr w:type="gramEnd"/>
    <w:r>
      <w:rPr>
        <w:rFonts w:ascii="宋体" w:hAnsi="宋体" w:cs="Arial" w:hint="eastAsia"/>
      </w:rPr>
      <w:t>成长混合</w:t>
    </w:r>
    <w:r>
      <w:rPr>
        <w:rFonts w:ascii="宋体" w:hAnsi="宋体" w:cs="Arial"/>
      </w:rPr>
      <w:t>型证券投资基金</w:t>
    </w:r>
    <w:r>
      <w:rPr>
        <w:rFonts w:ascii="宋体" w:hAnsi="宋体" w:cs="Arial" w:hint="eastAsia"/>
      </w:rPr>
      <w:t>更新</w:t>
    </w:r>
    <w:r>
      <w:rPr>
        <w:rFonts w:ascii="宋体" w:hAnsi="宋体" w:cs="Arial"/>
      </w:rPr>
      <w:t>招募说明书</w:t>
    </w:r>
    <w:r>
      <w:rPr>
        <w:rFonts w:ascii="宋体" w:hAnsi="宋体" w:cs="Arial" w:hint="eastAsia"/>
      </w:rPr>
      <w:t>2017年第2号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bullet"/>
      <w:lvlText w:val=""/>
      <w:lvlJc w:val="left"/>
      <w:pPr>
        <w:ind w:left="1440" w:hanging="102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E"/>
    <w:multiLevelType w:val="multilevel"/>
    <w:tmpl w:val="0000000E"/>
    <w:lvl w:ilvl="0">
      <w:start w:val="1"/>
      <w:numFmt w:val="japaneseCounting"/>
      <w:pStyle w:val="1"/>
      <w:lvlText w:val="%1、"/>
      <w:lvlJc w:val="left"/>
      <w:pPr>
        <w:tabs>
          <w:tab w:val="num" w:pos="3243"/>
        </w:tabs>
        <w:ind w:left="324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F"/>
    <w:multiLevelType w:val="multilevel"/>
    <w:tmpl w:val="0000000F"/>
    <w:lvl w:ilvl="0">
      <w:start w:val="1"/>
      <w:numFmt w:val="decimal"/>
      <w:pStyle w:val="10"/>
      <w:lvlText w:val="%1、"/>
      <w:lvlJc w:val="left"/>
      <w:pPr>
        <w:tabs>
          <w:tab w:val="num" w:pos="757"/>
        </w:tabs>
        <w:ind w:left="0" w:firstLine="397"/>
      </w:pPr>
      <w:rPr>
        <w:rFonts w:hint="default"/>
      </w:rPr>
    </w:lvl>
    <w:lvl w:ilvl="1">
      <w:start w:val="1"/>
      <w:numFmt w:val="bullet"/>
      <w:lvlText w:val=""/>
      <w:lvlJc w:val="left"/>
      <w:pPr>
        <w:tabs>
          <w:tab w:val="num" w:pos="840"/>
        </w:tabs>
        <w:ind w:left="840" w:hanging="420"/>
      </w:pPr>
      <w:rPr>
        <w:rFonts w:ascii="Wingdings" w:hAnsi="Wingdings" w:hint="default"/>
        <w:b w:val="0"/>
        <w:i w:val="0"/>
        <w:sz w:val="15"/>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252415CB"/>
    <w:multiLevelType w:val="multilevel"/>
    <w:tmpl w:val="252415CB"/>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2F730A30"/>
    <w:multiLevelType w:val="singleLevel"/>
    <w:tmpl w:val="00000000"/>
    <w:lvl w:ilvl="0">
      <w:start w:val="1"/>
      <w:numFmt w:val="decimal"/>
      <w:pStyle w:val="2"/>
      <w:lvlText w:val="(%1)"/>
      <w:lvlJc w:val="left"/>
      <w:pPr>
        <w:tabs>
          <w:tab w:val="num" w:pos="907"/>
        </w:tabs>
        <w:ind w:left="907" w:hanging="482"/>
      </w:pPr>
      <w:rPr>
        <w:rFonts w:hint="default"/>
      </w:rPr>
    </w:lvl>
  </w:abstractNum>
  <w:abstractNum w:abstractNumId="6">
    <w:nsid w:val="560B75D4"/>
    <w:multiLevelType w:val="singleLevel"/>
    <w:tmpl w:val="560B75D4"/>
    <w:lvl w:ilvl="0">
      <w:start w:val="3"/>
      <w:numFmt w:val="decimal"/>
      <w:suff w:val="nothing"/>
      <w:lvlText w:val="%1、"/>
      <w:lvlJc w:val="left"/>
    </w:lvl>
  </w:abstractNum>
  <w:abstractNum w:abstractNumId="7">
    <w:nsid w:val="621D32EF"/>
    <w:multiLevelType w:val="multilevel"/>
    <w:tmpl w:val="621D32EF"/>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04"/>
    <w:rsid w:val="000115F0"/>
    <w:rsid w:val="000148E0"/>
    <w:rsid w:val="000211CD"/>
    <w:rsid w:val="0002267D"/>
    <w:rsid w:val="00024676"/>
    <w:rsid w:val="00026677"/>
    <w:rsid w:val="0003087B"/>
    <w:rsid w:val="0003423B"/>
    <w:rsid w:val="00034ADC"/>
    <w:rsid w:val="00041F0B"/>
    <w:rsid w:val="0005777A"/>
    <w:rsid w:val="00087C5F"/>
    <w:rsid w:val="00090974"/>
    <w:rsid w:val="000A2514"/>
    <w:rsid w:val="000B64F5"/>
    <w:rsid w:val="000E39B2"/>
    <w:rsid w:val="000F2253"/>
    <w:rsid w:val="000F3498"/>
    <w:rsid w:val="000F553F"/>
    <w:rsid w:val="00101336"/>
    <w:rsid w:val="00106DA2"/>
    <w:rsid w:val="0011035F"/>
    <w:rsid w:val="00110C42"/>
    <w:rsid w:val="00110E8B"/>
    <w:rsid w:val="001120F0"/>
    <w:rsid w:val="0012551B"/>
    <w:rsid w:val="00130D51"/>
    <w:rsid w:val="00145D90"/>
    <w:rsid w:val="00147B24"/>
    <w:rsid w:val="00150E39"/>
    <w:rsid w:val="0015607B"/>
    <w:rsid w:val="001561FF"/>
    <w:rsid w:val="001563C3"/>
    <w:rsid w:val="00157EB4"/>
    <w:rsid w:val="0016526B"/>
    <w:rsid w:val="00172A27"/>
    <w:rsid w:val="00191434"/>
    <w:rsid w:val="00192921"/>
    <w:rsid w:val="0019613F"/>
    <w:rsid w:val="001A63FB"/>
    <w:rsid w:val="001A7A8D"/>
    <w:rsid w:val="001C25C8"/>
    <w:rsid w:val="001D18C1"/>
    <w:rsid w:val="001E0E1F"/>
    <w:rsid w:val="002025B7"/>
    <w:rsid w:val="002332A7"/>
    <w:rsid w:val="00236C2A"/>
    <w:rsid w:val="002448B4"/>
    <w:rsid w:val="00247E2D"/>
    <w:rsid w:val="0025521E"/>
    <w:rsid w:val="00255596"/>
    <w:rsid w:val="0026276B"/>
    <w:rsid w:val="00262BB0"/>
    <w:rsid w:val="00267F3F"/>
    <w:rsid w:val="0027059D"/>
    <w:rsid w:val="0027178B"/>
    <w:rsid w:val="00271A94"/>
    <w:rsid w:val="0027792B"/>
    <w:rsid w:val="00283B17"/>
    <w:rsid w:val="002A0355"/>
    <w:rsid w:val="002A7406"/>
    <w:rsid w:val="002B6118"/>
    <w:rsid w:val="002D6C42"/>
    <w:rsid w:val="002D700A"/>
    <w:rsid w:val="002E3781"/>
    <w:rsid w:val="002E73F3"/>
    <w:rsid w:val="002F6248"/>
    <w:rsid w:val="00300722"/>
    <w:rsid w:val="00301584"/>
    <w:rsid w:val="003104C1"/>
    <w:rsid w:val="0031502C"/>
    <w:rsid w:val="00330341"/>
    <w:rsid w:val="0034511D"/>
    <w:rsid w:val="003634C8"/>
    <w:rsid w:val="00367D14"/>
    <w:rsid w:val="00372359"/>
    <w:rsid w:val="003837AA"/>
    <w:rsid w:val="00385F85"/>
    <w:rsid w:val="00390789"/>
    <w:rsid w:val="00390F83"/>
    <w:rsid w:val="0039294F"/>
    <w:rsid w:val="00393727"/>
    <w:rsid w:val="00396A06"/>
    <w:rsid w:val="003A32DD"/>
    <w:rsid w:val="003A7F9C"/>
    <w:rsid w:val="003B135B"/>
    <w:rsid w:val="003B6170"/>
    <w:rsid w:val="003C44B1"/>
    <w:rsid w:val="003C7EF5"/>
    <w:rsid w:val="003D564A"/>
    <w:rsid w:val="003E6BDC"/>
    <w:rsid w:val="004003D6"/>
    <w:rsid w:val="004054EF"/>
    <w:rsid w:val="004062BA"/>
    <w:rsid w:val="004111B3"/>
    <w:rsid w:val="0041794E"/>
    <w:rsid w:val="004240F5"/>
    <w:rsid w:val="0042665F"/>
    <w:rsid w:val="004501AF"/>
    <w:rsid w:val="0046068E"/>
    <w:rsid w:val="00467F9C"/>
    <w:rsid w:val="00473B0D"/>
    <w:rsid w:val="004863C3"/>
    <w:rsid w:val="00486423"/>
    <w:rsid w:val="00487D3B"/>
    <w:rsid w:val="00493645"/>
    <w:rsid w:val="004A69B0"/>
    <w:rsid w:val="004B2E4E"/>
    <w:rsid w:val="004B71C2"/>
    <w:rsid w:val="004F0A67"/>
    <w:rsid w:val="004F228F"/>
    <w:rsid w:val="004F24CD"/>
    <w:rsid w:val="004F4FA7"/>
    <w:rsid w:val="005156CF"/>
    <w:rsid w:val="00536635"/>
    <w:rsid w:val="00543540"/>
    <w:rsid w:val="005876E6"/>
    <w:rsid w:val="00587BCF"/>
    <w:rsid w:val="005919D8"/>
    <w:rsid w:val="005964ED"/>
    <w:rsid w:val="005A1BFE"/>
    <w:rsid w:val="005B287C"/>
    <w:rsid w:val="005C37A6"/>
    <w:rsid w:val="005C3CC8"/>
    <w:rsid w:val="005C4141"/>
    <w:rsid w:val="005C6F54"/>
    <w:rsid w:val="005D0C76"/>
    <w:rsid w:val="005D4F9F"/>
    <w:rsid w:val="005D6C69"/>
    <w:rsid w:val="005E0F11"/>
    <w:rsid w:val="005E71D0"/>
    <w:rsid w:val="005E7C8A"/>
    <w:rsid w:val="00602EA8"/>
    <w:rsid w:val="0060447C"/>
    <w:rsid w:val="0060602B"/>
    <w:rsid w:val="00620D30"/>
    <w:rsid w:val="00626749"/>
    <w:rsid w:val="00641D91"/>
    <w:rsid w:val="00642144"/>
    <w:rsid w:val="00642AC6"/>
    <w:rsid w:val="00672936"/>
    <w:rsid w:val="00673515"/>
    <w:rsid w:val="00676CC4"/>
    <w:rsid w:val="00683FD9"/>
    <w:rsid w:val="006974F3"/>
    <w:rsid w:val="00697AF2"/>
    <w:rsid w:val="006A4B3F"/>
    <w:rsid w:val="006D0F13"/>
    <w:rsid w:val="006E551E"/>
    <w:rsid w:val="006E6CAE"/>
    <w:rsid w:val="007037D5"/>
    <w:rsid w:val="00705C2B"/>
    <w:rsid w:val="00722DAF"/>
    <w:rsid w:val="00724E26"/>
    <w:rsid w:val="00727AF3"/>
    <w:rsid w:val="00734F64"/>
    <w:rsid w:val="00742606"/>
    <w:rsid w:val="0075480A"/>
    <w:rsid w:val="0078181F"/>
    <w:rsid w:val="00791DC2"/>
    <w:rsid w:val="0079398C"/>
    <w:rsid w:val="007A4A7A"/>
    <w:rsid w:val="007A7CC4"/>
    <w:rsid w:val="007B2DD7"/>
    <w:rsid w:val="007B318E"/>
    <w:rsid w:val="007C02E7"/>
    <w:rsid w:val="007C4BFA"/>
    <w:rsid w:val="007D5BFF"/>
    <w:rsid w:val="007D6042"/>
    <w:rsid w:val="007D66F0"/>
    <w:rsid w:val="007E161C"/>
    <w:rsid w:val="007F30FA"/>
    <w:rsid w:val="00803B67"/>
    <w:rsid w:val="008178B2"/>
    <w:rsid w:val="0082102E"/>
    <w:rsid w:val="00822BCC"/>
    <w:rsid w:val="00825038"/>
    <w:rsid w:val="0085371D"/>
    <w:rsid w:val="008553CD"/>
    <w:rsid w:val="00861C3E"/>
    <w:rsid w:val="00861DB5"/>
    <w:rsid w:val="0088113D"/>
    <w:rsid w:val="00887B32"/>
    <w:rsid w:val="008A0D6A"/>
    <w:rsid w:val="008A4610"/>
    <w:rsid w:val="008D6B3B"/>
    <w:rsid w:val="009166E5"/>
    <w:rsid w:val="00920EDD"/>
    <w:rsid w:val="00922EED"/>
    <w:rsid w:val="00922F0F"/>
    <w:rsid w:val="0094091B"/>
    <w:rsid w:val="00941660"/>
    <w:rsid w:val="00951B2A"/>
    <w:rsid w:val="00961CF5"/>
    <w:rsid w:val="0097344D"/>
    <w:rsid w:val="0098227C"/>
    <w:rsid w:val="00982C89"/>
    <w:rsid w:val="009A132C"/>
    <w:rsid w:val="009A235B"/>
    <w:rsid w:val="009A703B"/>
    <w:rsid w:val="009B4EF5"/>
    <w:rsid w:val="009C3024"/>
    <w:rsid w:val="009E2810"/>
    <w:rsid w:val="009F1D26"/>
    <w:rsid w:val="009F658E"/>
    <w:rsid w:val="00A00C3F"/>
    <w:rsid w:val="00A059F6"/>
    <w:rsid w:val="00A16196"/>
    <w:rsid w:val="00A16BAF"/>
    <w:rsid w:val="00A25944"/>
    <w:rsid w:val="00A41E92"/>
    <w:rsid w:val="00A42FF1"/>
    <w:rsid w:val="00A46783"/>
    <w:rsid w:val="00A57FB1"/>
    <w:rsid w:val="00A6177A"/>
    <w:rsid w:val="00A66DAD"/>
    <w:rsid w:val="00A67A6E"/>
    <w:rsid w:val="00A80B1B"/>
    <w:rsid w:val="00A93339"/>
    <w:rsid w:val="00AA6C9F"/>
    <w:rsid w:val="00AB133E"/>
    <w:rsid w:val="00AB410E"/>
    <w:rsid w:val="00AC623F"/>
    <w:rsid w:val="00AD3B0D"/>
    <w:rsid w:val="00AE52A6"/>
    <w:rsid w:val="00AF074E"/>
    <w:rsid w:val="00AF6D0C"/>
    <w:rsid w:val="00B01229"/>
    <w:rsid w:val="00B01BFB"/>
    <w:rsid w:val="00B12481"/>
    <w:rsid w:val="00B21157"/>
    <w:rsid w:val="00B335EB"/>
    <w:rsid w:val="00B40326"/>
    <w:rsid w:val="00B563FF"/>
    <w:rsid w:val="00B60064"/>
    <w:rsid w:val="00B60860"/>
    <w:rsid w:val="00B85D23"/>
    <w:rsid w:val="00B92653"/>
    <w:rsid w:val="00B97F05"/>
    <w:rsid w:val="00BB3CCB"/>
    <w:rsid w:val="00BB6559"/>
    <w:rsid w:val="00BB71FD"/>
    <w:rsid w:val="00BC4179"/>
    <w:rsid w:val="00BC429C"/>
    <w:rsid w:val="00BC6861"/>
    <w:rsid w:val="00BE06DC"/>
    <w:rsid w:val="00BF091F"/>
    <w:rsid w:val="00BF2DC1"/>
    <w:rsid w:val="00C0019A"/>
    <w:rsid w:val="00C040C2"/>
    <w:rsid w:val="00C053C1"/>
    <w:rsid w:val="00C3189C"/>
    <w:rsid w:val="00C31AE5"/>
    <w:rsid w:val="00C75C34"/>
    <w:rsid w:val="00C84818"/>
    <w:rsid w:val="00C873E0"/>
    <w:rsid w:val="00C87769"/>
    <w:rsid w:val="00C879B5"/>
    <w:rsid w:val="00CA07A5"/>
    <w:rsid w:val="00CE35B5"/>
    <w:rsid w:val="00CE51C4"/>
    <w:rsid w:val="00CE6DDD"/>
    <w:rsid w:val="00CF35BB"/>
    <w:rsid w:val="00D275BC"/>
    <w:rsid w:val="00D40716"/>
    <w:rsid w:val="00D51390"/>
    <w:rsid w:val="00D5282D"/>
    <w:rsid w:val="00D55588"/>
    <w:rsid w:val="00D6475C"/>
    <w:rsid w:val="00D64E9F"/>
    <w:rsid w:val="00D6622D"/>
    <w:rsid w:val="00D85ED9"/>
    <w:rsid w:val="00D9388E"/>
    <w:rsid w:val="00D939C1"/>
    <w:rsid w:val="00D93C43"/>
    <w:rsid w:val="00DA4295"/>
    <w:rsid w:val="00DC1B7B"/>
    <w:rsid w:val="00DC1C94"/>
    <w:rsid w:val="00DD5046"/>
    <w:rsid w:val="00DF0CFC"/>
    <w:rsid w:val="00E044DD"/>
    <w:rsid w:val="00E400F2"/>
    <w:rsid w:val="00E419DB"/>
    <w:rsid w:val="00E4350C"/>
    <w:rsid w:val="00E56E82"/>
    <w:rsid w:val="00E66B90"/>
    <w:rsid w:val="00E70079"/>
    <w:rsid w:val="00E72CDE"/>
    <w:rsid w:val="00E8353F"/>
    <w:rsid w:val="00EC6958"/>
    <w:rsid w:val="00EC6F0A"/>
    <w:rsid w:val="00EE369A"/>
    <w:rsid w:val="00EF14A0"/>
    <w:rsid w:val="00EF311A"/>
    <w:rsid w:val="00EF6954"/>
    <w:rsid w:val="00F15BCC"/>
    <w:rsid w:val="00F16C31"/>
    <w:rsid w:val="00F3741F"/>
    <w:rsid w:val="00F40CDB"/>
    <w:rsid w:val="00F56A7A"/>
    <w:rsid w:val="00F65216"/>
    <w:rsid w:val="00F9057D"/>
    <w:rsid w:val="00F915B3"/>
    <w:rsid w:val="00F9407F"/>
    <w:rsid w:val="00F96348"/>
    <w:rsid w:val="00FA3FF0"/>
    <w:rsid w:val="00FC57DB"/>
    <w:rsid w:val="00FE1A05"/>
    <w:rsid w:val="00FF2CC7"/>
    <w:rsid w:val="00FF2FE8"/>
    <w:rsid w:val="4924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rPr>
  </w:style>
  <w:style w:type="paragraph" w:styleId="11">
    <w:name w:val="heading 1"/>
    <w:basedOn w:val="a"/>
    <w:next w:val="a"/>
    <w:link w:val="1Char"/>
    <w:uiPriority w:val="9"/>
    <w:qFormat/>
    <w:pPr>
      <w:keepNext/>
      <w:keepLines/>
      <w:autoSpaceDE w:val="0"/>
      <w:autoSpaceDN w:val="0"/>
      <w:adjustRightInd w:val="0"/>
      <w:spacing w:before="360" w:after="360"/>
      <w:jc w:val="center"/>
      <w:textAlignment w:val="baseline"/>
      <w:outlineLvl w:val="0"/>
    </w:pPr>
    <w:rPr>
      <w:rFonts w:ascii="宋体" w:eastAsia="黑体"/>
      <w:kern w:val="0"/>
      <w:sz w:val="24"/>
    </w:rPr>
  </w:style>
  <w:style w:type="paragraph" w:styleId="20">
    <w:name w:val="heading 2"/>
    <w:basedOn w:val="a"/>
    <w:next w:val="a"/>
    <w:link w:val="2Char"/>
    <w:uiPriority w:val="9"/>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rPr>
  </w:style>
  <w:style w:type="paragraph" w:styleId="3">
    <w:name w:val="heading 3"/>
    <w:basedOn w:val="a"/>
    <w:next w:val="a"/>
    <w:link w:val="3Char"/>
    <w:uiPriority w:val="9"/>
    <w:qFormat/>
    <w:pPr>
      <w:keepNext/>
      <w:keepLines/>
      <w:spacing w:before="260" w:after="260" w:line="413" w:lineRule="auto"/>
      <w:outlineLvl w:val="2"/>
    </w:pPr>
    <w:rPr>
      <w:b/>
    </w:rPr>
  </w:style>
  <w:style w:type="paragraph" w:styleId="4">
    <w:name w:val="heading 4"/>
    <w:basedOn w:val="a"/>
    <w:next w:val="a"/>
    <w:link w:val="4Char"/>
    <w:uiPriority w:val="9"/>
    <w:qFormat/>
    <w:pPr>
      <w:keepNext/>
      <w:keepLines/>
      <w:autoSpaceDE w:val="0"/>
      <w:autoSpaceDN w:val="0"/>
      <w:adjustRightInd w:val="0"/>
      <w:spacing w:before="280" w:after="290" w:line="372" w:lineRule="auto"/>
      <w:textAlignment w:val="baseline"/>
      <w:outlineLvl w:val="3"/>
    </w:pPr>
    <w:rPr>
      <w:rFonts w:ascii="Arial" w:eastAsia="黑体" w:hAnsi="Arial"/>
      <w:b/>
      <w:kern w:val="0"/>
      <w:sz w:val="28"/>
    </w:rPr>
  </w:style>
  <w:style w:type="paragraph" w:styleId="5">
    <w:name w:val="heading 5"/>
    <w:basedOn w:val="a"/>
    <w:next w:val="a"/>
    <w:link w:val="5Char"/>
    <w:uiPriority w:val="9"/>
    <w:qFormat/>
    <w:pPr>
      <w:keepNext/>
      <w:keepLines/>
      <w:autoSpaceDE w:val="0"/>
      <w:autoSpaceDN w:val="0"/>
      <w:adjustRightInd w:val="0"/>
      <w:spacing w:before="280" w:after="290" w:line="372" w:lineRule="auto"/>
      <w:textAlignment w:val="baseline"/>
      <w:outlineLvl w:val="4"/>
    </w:pPr>
    <w:rPr>
      <w:rFonts w:ascii="宋体"/>
      <w:b/>
      <w:kern w:val="0"/>
      <w:sz w:val="28"/>
    </w:rPr>
  </w:style>
  <w:style w:type="paragraph" w:styleId="6">
    <w:name w:val="heading 6"/>
    <w:basedOn w:val="a"/>
    <w:next w:val="a"/>
    <w:link w:val="6Char"/>
    <w:uiPriority w:val="9"/>
    <w:qFormat/>
    <w:pPr>
      <w:keepNext/>
      <w:keepLines/>
      <w:autoSpaceDE w:val="0"/>
      <w:autoSpaceDN w:val="0"/>
      <w:adjustRightInd w:val="0"/>
      <w:spacing w:before="240" w:after="64" w:line="317" w:lineRule="auto"/>
      <w:textAlignment w:val="baseline"/>
      <w:outlineLvl w:val="5"/>
    </w:pPr>
    <w:rPr>
      <w:rFonts w:ascii="Arial" w:eastAsia="黑体" w:hAnsi="Arial"/>
      <w:b/>
      <w:kern w:val="0"/>
      <w:sz w:val="24"/>
    </w:rPr>
  </w:style>
  <w:style w:type="paragraph" w:styleId="7">
    <w:name w:val="heading 7"/>
    <w:basedOn w:val="a"/>
    <w:next w:val="a"/>
    <w:link w:val="7Char"/>
    <w:uiPriority w:val="9"/>
    <w:qFormat/>
    <w:pPr>
      <w:keepNext/>
      <w:keepLines/>
      <w:autoSpaceDE w:val="0"/>
      <w:autoSpaceDN w:val="0"/>
      <w:adjustRightInd w:val="0"/>
      <w:spacing w:before="240" w:after="64" w:line="317" w:lineRule="auto"/>
      <w:textAlignment w:val="baseline"/>
      <w:outlineLvl w:val="6"/>
    </w:pPr>
    <w:rPr>
      <w:rFonts w:ascii="宋体"/>
      <w:b/>
      <w:kern w:val="0"/>
      <w:sz w:val="24"/>
    </w:rPr>
  </w:style>
  <w:style w:type="paragraph" w:styleId="8">
    <w:name w:val="heading 8"/>
    <w:basedOn w:val="a"/>
    <w:next w:val="a"/>
    <w:link w:val="8Char"/>
    <w:uiPriority w:val="9"/>
    <w:qFormat/>
    <w:pPr>
      <w:keepNext/>
      <w:keepLines/>
      <w:autoSpaceDE w:val="0"/>
      <w:autoSpaceDN w:val="0"/>
      <w:adjustRightInd w:val="0"/>
      <w:spacing w:before="240" w:after="64" w:line="317" w:lineRule="auto"/>
      <w:textAlignment w:val="baseline"/>
      <w:outlineLvl w:val="7"/>
    </w:pPr>
    <w:rPr>
      <w:rFonts w:ascii="Arial" w:eastAsia="黑体" w:hAnsi="Arial"/>
      <w:kern w:val="0"/>
      <w:sz w:val="24"/>
    </w:rPr>
  </w:style>
  <w:style w:type="paragraph" w:styleId="9">
    <w:name w:val="heading 9"/>
    <w:basedOn w:val="a"/>
    <w:next w:val="a"/>
    <w:link w:val="9Char"/>
    <w:uiPriority w:val="9"/>
    <w:qFormat/>
    <w:pPr>
      <w:keepNext/>
      <w:keepLines/>
      <w:autoSpaceDE w:val="0"/>
      <w:autoSpaceDN w:val="0"/>
      <w:adjustRightInd w:val="0"/>
      <w:spacing w:before="240" w:after="64" w:line="317" w:lineRule="auto"/>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1"/>
    <w:uiPriority w:val="9"/>
    <w:rPr>
      <w:rFonts w:ascii="宋体" w:eastAsia="黑体"/>
      <w:sz w:val="24"/>
    </w:rPr>
  </w:style>
  <w:style w:type="character" w:styleId="a3">
    <w:name w:val="endnote reference"/>
    <w:rPr>
      <w:vertAlign w:val="superscript"/>
    </w:rPr>
  </w:style>
  <w:style w:type="character" w:customStyle="1" w:styleId="txtcontent11">
    <w:name w:val="txtcontent11"/>
    <w:rPr>
      <w:rFonts w:ascii="ˎ̥" w:hAnsi="ˎ̥" w:hint="default"/>
      <w:b w:val="0"/>
      <w:color w:val="000000"/>
      <w:sz w:val="21"/>
    </w:rPr>
  </w:style>
  <w:style w:type="character" w:customStyle="1" w:styleId="c1">
    <w:name w:val="c1"/>
    <w:rPr>
      <w:color w:val="000000"/>
      <w:sz w:val="15"/>
    </w:rPr>
  </w:style>
  <w:style w:type="character" w:customStyle="1" w:styleId="BS8CharChar">
    <w:name w:val="BS标题8 Char Char"/>
    <w:link w:val="BS8"/>
    <w:rPr>
      <w:kern w:val="2"/>
      <w:sz w:val="21"/>
    </w:rPr>
  </w:style>
  <w:style w:type="character" w:customStyle="1" w:styleId="6Char">
    <w:name w:val="标题 6 Char"/>
    <w:link w:val="6"/>
    <w:uiPriority w:val="9"/>
    <w:rPr>
      <w:rFonts w:ascii="Arial" w:eastAsia="黑体" w:hAnsi="Arial"/>
      <w:b/>
      <w:sz w:val="24"/>
    </w:rPr>
  </w:style>
  <w:style w:type="character" w:customStyle="1" w:styleId="z-Char">
    <w:name w:val="z-窗体顶端 Char"/>
    <w:link w:val="z-"/>
    <w:uiPriority w:val="99"/>
    <w:rPr>
      <w:rFonts w:ascii="Arial" w:hAnsi="Arial"/>
      <w:vanish/>
      <w:kern w:val="2"/>
      <w:sz w:val="16"/>
    </w:rPr>
  </w:style>
  <w:style w:type="character" w:customStyle="1" w:styleId="2Char0">
    <w:name w:val="正文文本缩进 2 Char"/>
    <w:link w:val="21"/>
    <w:rPr>
      <w:rFonts w:ascii="宋体" w:hAnsi="宋体"/>
      <w:color w:val="FF0000"/>
      <w:kern w:val="2"/>
      <w:sz w:val="21"/>
    </w:rPr>
  </w:style>
  <w:style w:type="character" w:customStyle="1" w:styleId="Char">
    <w:name w:val="批注主题 Char"/>
    <w:link w:val="a4"/>
    <w:rPr>
      <w:b/>
      <w:kern w:val="2"/>
      <w:sz w:val="21"/>
    </w:rPr>
  </w:style>
  <w:style w:type="character" w:customStyle="1" w:styleId="Char0">
    <w:name w:val="正文文本 Char"/>
    <w:link w:val="a5"/>
    <w:rPr>
      <w:rFonts w:ascii="宋体" w:hAnsi="宋体"/>
      <w:sz w:val="24"/>
    </w:rPr>
  </w:style>
  <w:style w:type="character" w:customStyle="1" w:styleId="style11">
    <w:name w:val="style11"/>
    <w:rPr>
      <w:color w:val="CCCCCC"/>
    </w:rPr>
  </w:style>
  <w:style w:type="character" w:customStyle="1" w:styleId="msoins0">
    <w:name w:val="msoins"/>
    <w:basedOn w:val="a0"/>
  </w:style>
  <w:style w:type="character" w:customStyle="1" w:styleId="Char1">
    <w:name w:val="脚注文本 Char"/>
    <w:link w:val="a6"/>
    <w:rPr>
      <w:kern w:val="2"/>
      <w:sz w:val="18"/>
    </w:rPr>
  </w:style>
  <w:style w:type="character" w:customStyle="1" w:styleId="4Char">
    <w:name w:val="标题 4 Char"/>
    <w:link w:val="4"/>
    <w:uiPriority w:val="9"/>
    <w:rPr>
      <w:rFonts w:ascii="Arial" w:eastAsia="黑体" w:hAnsi="Arial"/>
      <w:b/>
      <w:sz w:val="28"/>
    </w:rPr>
  </w:style>
  <w:style w:type="character" w:customStyle="1" w:styleId="read1">
    <w:name w:val="read1"/>
    <w:rPr>
      <w:rFonts w:hint="default"/>
      <w:strike w:val="0"/>
      <w:dstrike w:val="0"/>
      <w:color w:val="000000"/>
      <w:u w:val="none"/>
    </w:rPr>
  </w:style>
  <w:style w:type="character" w:customStyle="1" w:styleId="big1">
    <w:name w:val="big1"/>
    <w:rPr>
      <w:sz w:val="25"/>
    </w:rPr>
  </w:style>
  <w:style w:type="character" w:customStyle="1" w:styleId="5Char">
    <w:name w:val="标题 5 Char"/>
    <w:link w:val="5"/>
    <w:uiPriority w:val="9"/>
    <w:rPr>
      <w:rFonts w:ascii="宋体"/>
      <w:b/>
      <w:sz w:val="28"/>
    </w:rPr>
  </w:style>
  <w:style w:type="character" w:customStyle="1" w:styleId="read">
    <w:name w:val="read"/>
    <w:basedOn w:val="a0"/>
  </w:style>
  <w:style w:type="character" w:styleId="a7">
    <w:name w:val="FollowedHyperlink"/>
    <w:uiPriority w:val="99"/>
    <w:rPr>
      <w:color w:val="800080"/>
      <w:u w:val="single"/>
    </w:rPr>
  </w:style>
  <w:style w:type="character" w:customStyle="1" w:styleId="font21">
    <w:name w:val="font21"/>
    <w:rPr>
      <w:color w:val="CC6600"/>
      <w:sz w:val="20"/>
    </w:rPr>
  </w:style>
  <w:style w:type="character" w:customStyle="1" w:styleId="BS8Char">
    <w:name w:val="BS标题8 Char"/>
    <w:rPr>
      <w:kern w:val="2"/>
      <w:sz w:val="21"/>
      <w:szCs w:val="32"/>
    </w:rPr>
  </w:style>
  <w:style w:type="character" w:customStyle="1" w:styleId="Char2">
    <w:name w:val="批注文字 Char"/>
    <w:link w:val="a8"/>
    <w:rPr>
      <w:kern w:val="2"/>
      <w:sz w:val="21"/>
    </w:rPr>
  </w:style>
  <w:style w:type="character" w:customStyle="1" w:styleId="Char3">
    <w:name w:val="日期 Char"/>
    <w:link w:val="a9"/>
    <w:rPr>
      <w:rFonts w:ascii="宋体" w:hAnsi="宋体"/>
      <w:sz w:val="24"/>
    </w:rPr>
  </w:style>
  <w:style w:type="character" w:customStyle="1" w:styleId="c">
    <w:name w:val="c"/>
    <w:basedOn w:val="a0"/>
  </w:style>
  <w:style w:type="character" w:customStyle="1" w:styleId="Char4">
    <w:name w:val="批注框文本 Char"/>
    <w:link w:val="aa"/>
    <w:rPr>
      <w:kern w:val="2"/>
      <w:sz w:val="18"/>
    </w:rPr>
  </w:style>
  <w:style w:type="character" w:styleId="ab">
    <w:name w:val="Strong"/>
    <w:uiPriority w:val="22"/>
    <w:qFormat/>
    <w:rPr>
      <w:b/>
    </w:rPr>
  </w:style>
  <w:style w:type="character" w:customStyle="1" w:styleId="Char5">
    <w:name w:val="尾注文本 Char"/>
    <w:link w:val="ac"/>
    <w:rPr>
      <w:kern w:val="2"/>
      <w:sz w:val="21"/>
    </w:rPr>
  </w:style>
  <w:style w:type="character" w:customStyle="1" w:styleId="HTMLChar">
    <w:name w:val="HTML 预设格式 Char"/>
    <w:link w:val="HTML"/>
    <w:rPr>
      <w:rFonts w:ascii="宋体" w:hAnsi="宋体"/>
      <w:sz w:val="24"/>
    </w:rPr>
  </w:style>
  <w:style w:type="character" w:styleId="ad">
    <w:name w:val="Hyperlink"/>
    <w:uiPriority w:val="99"/>
    <w:rPr>
      <w:color w:val="0000FF"/>
      <w:u w:val="single"/>
    </w:rPr>
  </w:style>
  <w:style w:type="character" w:styleId="ae">
    <w:name w:val="page number"/>
    <w:basedOn w:val="a0"/>
  </w:style>
  <w:style w:type="character" w:customStyle="1" w:styleId="Char6">
    <w:name w:val="正文首行缩进 Char"/>
    <w:basedOn w:val="Char0"/>
    <w:link w:val="af"/>
    <w:rPr>
      <w:rFonts w:ascii="宋体" w:hAnsi="宋体"/>
      <w:sz w:val="24"/>
    </w:rPr>
  </w:style>
  <w:style w:type="character" w:customStyle="1" w:styleId="Char7">
    <w:name w:val="页眉 Char"/>
    <w:link w:val="af0"/>
    <w:uiPriority w:val="99"/>
    <w:rPr>
      <w:kern w:val="2"/>
      <w:sz w:val="18"/>
    </w:rPr>
  </w:style>
  <w:style w:type="character" w:styleId="af1">
    <w:name w:val="annotation reference"/>
    <w:rPr>
      <w:sz w:val="21"/>
    </w:rPr>
  </w:style>
  <w:style w:type="character" w:customStyle="1" w:styleId="Char8">
    <w:name w:val="页脚 Char"/>
    <w:link w:val="af2"/>
    <w:uiPriority w:val="99"/>
    <w:rPr>
      <w:kern w:val="2"/>
      <w:sz w:val="18"/>
    </w:rPr>
  </w:style>
  <w:style w:type="character" w:styleId="af3">
    <w:name w:val="footnote reference"/>
    <w:rPr>
      <w:vertAlign w:val="superscript"/>
    </w:rPr>
  </w:style>
  <w:style w:type="character" w:customStyle="1" w:styleId="9Char">
    <w:name w:val="标题 9 Char"/>
    <w:link w:val="9"/>
    <w:uiPriority w:val="9"/>
    <w:rPr>
      <w:rFonts w:ascii="Arial" w:eastAsia="黑体" w:hAnsi="Arial"/>
      <w:sz w:val="21"/>
    </w:rPr>
  </w:style>
  <w:style w:type="character" w:customStyle="1" w:styleId="7Char">
    <w:name w:val="标题 7 Char"/>
    <w:link w:val="7"/>
    <w:uiPriority w:val="9"/>
    <w:rPr>
      <w:rFonts w:ascii="宋体"/>
      <w:b/>
      <w:sz w:val="24"/>
    </w:rPr>
  </w:style>
  <w:style w:type="character" w:customStyle="1" w:styleId="unnamed11">
    <w:name w:val="unnamed11"/>
    <w:rPr>
      <w:rFonts w:ascii="宋体" w:eastAsia="宋体" w:hAnsi="宋体" w:hint="eastAsia"/>
      <w:sz w:val="18"/>
    </w:rPr>
  </w:style>
  <w:style w:type="character" w:customStyle="1" w:styleId="font-bold1">
    <w:name w:val="font-bold1"/>
    <w:rPr>
      <w:b/>
    </w:rPr>
  </w:style>
  <w:style w:type="character" w:customStyle="1" w:styleId="gda71">
    <w:name w:val="gd_a71"/>
    <w:rPr>
      <w:rFonts w:ascii="ˎ̥" w:hAnsi="ˎ̥" w:hint="default"/>
      <w:b w:val="0"/>
      <w:strike w:val="0"/>
      <w:dstrike w:val="0"/>
      <w:color w:val="0950A0"/>
      <w:sz w:val="18"/>
      <w:u w:val="none"/>
    </w:rPr>
  </w:style>
  <w:style w:type="character" w:customStyle="1" w:styleId="tt11">
    <w:name w:val="tt11"/>
    <w:rPr>
      <w:sz w:val="22"/>
    </w:rPr>
  </w:style>
  <w:style w:type="character" w:customStyle="1" w:styleId="z-Char0">
    <w:name w:val="z-窗体底端 Char"/>
    <w:link w:val="z-0"/>
    <w:uiPriority w:val="99"/>
    <w:rPr>
      <w:rFonts w:ascii="Arial" w:hAnsi="Arial"/>
      <w:vanish/>
      <w:kern w:val="2"/>
      <w:sz w:val="16"/>
    </w:rPr>
  </w:style>
  <w:style w:type="character" w:customStyle="1" w:styleId="outs">
    <w:name w:val="outs"/>
    <w:rPr>
      <w:shd w:val="clear" w:color="auto" w:fill="0000FF"/>
    </w:rPr>
  </w:style>
  <w:style w:type="character" w:customStyle="1" w:styleId="heigh1801">
    <w:name w:val="heigh1801"/>
    <w:basedOn w:val="a0"/>
  </w:style>
  <w:style w:type="character" w:customStyle="1" w:styleId="Char9">
    <w:name w:val="正文文本缩进 Char"/>
    <w:link w:val="af4"/>
    <w:rPr>
      <w:kern w:val="2"/>
      <w:sz w:val="24"/>
    </w:rPr>
  </w:style>
  <w:style w:type="character" w:customStyle="1" w:styleId="2Char1">
    <w:name w:val="正文文本 2 Char"/>
    <w:link w:val="22"/>
    <w:rPr>
      <w:kern w:val="2"/>
      <w:sz w:val="28"/>
    </w:rPr>
  </w:style>
  <w:style w:type="character" w:customStyle="1" w:styleId="3Char0">
    <w:name w:val="正文文本缩进 3 Char"/>
    <w:link w:val="30"/>
    <w:rPr>
      <w:rFonts w:ascii="宋体"/>
      <w:kern w:val="2"/>
      <w:sz w:val="21"/>
    </w:rPr>
  </w:style>
  <w:style w:type="character" w:customStyle="1" w:styleId="Chara">
    <w:name w:val="纯文本 Char"/>
    <w:link w:val="af5"/>
    <w:rPr>
      <w:rFonts w:ascii="Arial Unicode MS" w:eastAsia="Arial Unicode MS" w:hAnsi="Arial Unicode MS"/>
      <w:sz w:val="24"/>
    </w:rPr>
  </w:style>
  <w:style w:type="character" w:customStyle="1" w:styleId="2Char">
    <w:name w:val="标题 2 Char"/>
    <w:link w:val="20"/>
    <w:uiPriority w:val="9"/>
    <w:rPr>
      <w:rFonts w:ascii="Arial" w:eastAsia="黑体" w:hAnsi="Arial"/>
      <w:b/>
      <w:sz w:val="32"/>
    </w:rPr>
  </w:style>
  <w:style w:type="character" w:customStyle="1" w:styleId="8Char">
    <w:name w:val="标题 8 Char"/>
    <w:link w:val="8"/>
    <w:uiPriority w:val="9"/>
    <w:rPr>
      <w:rFonts w:ascii="Arial" w:eastAsia="黑体" w:hAnsi="Arial"/>
      <w:sz w:val="24"/>
    </w:rPr>
  </w:style>
  <w:style w:type="character" w:customStyle="1" w:styleId="Charb">
    <w:name w:val="标题 Char"/>
    <w:link w:val="af6"/>
    <w:uiPriority w:val="10"/>
    <w:rPr>
      <w:rFonts w:ascii="Arial" w:hAnsi="Arial"/>
      <w:b/>
      <w:sz w:val="32"/>
    </w:rPr>
  </w:style>
  <w:style w:type="character" w:customStyle="1" w:styleId="tel2">
    <w:name w:val="tel2"/>
    <w:rPr>
      <w:color w:val="FCC800"/>
    </w:rPr>
  </w:style>
  <w:style w:type="character" w:customStyle="1" w:styleId="Charc">
    <w:name w:val="文档结构图 Char"/>
    <w:link w:val="af7"/>
    <w:rPr>
      <w:rFonts w:ascii="宋体" w:hAnsi="宋体"/>
      <w:color w:val="000000"/>
      <w:sz w:val="21"/>
      <w:shd w:val="clear" w:color="auto" w:fill="000080"/>
      <w:lang w:val="zh-CN"/>
    </w:rPr>
  </w:style>
  <w:style w:type="character" w:customStyle="1" w:styleId="baec5a81-e4d6-4674-97f3-e9220f0136c1">
    <w:name w:val="baec5a81-e4d6-4674-97f3-e9220f0136c1"/>
    <w:basedOn w:val="a0"/>
  </w:style>
  <w:style w:type="character" w:customStyle="1" w:styleId="3Char">
    <w:name w:val="标题 3 Char"/>
    <w:link w:val="3"/>
    <w:uiPriority w:val="9"/>
    <w:rPr>
      <w:b/>
      <w:kern w:val="2"/>
      <w:sz w:val="21"/>
    </w:rPr>
  </w:style>
  <w:style w:type="character" w:customStyle="1" w:styleId="efont91">
    <w:name w:val="efont91"/>
    <w:rPr>
      <w:rFonts w:ascii="Verdana" w:hAnsi="Verdana" w:hint="default"/>
      <w:strike w:val="0"/>
      <w:dstrike w:val="0"/>
      <w:color w:val="000000"/>
      <w:sz w:val="17"/>
      <w:u w:val="none"/>
    </w:rPr>
  </w:style>
  <w:style w:type="paragraph" w:styleId="TOC">
    <w:name w:val="TOC Heading"/>
    <w:basedOn w:val="11"/>
    <w:next w:val="a"/>
    <w:uiPriority w:val="39"/>
    <w:qFormat/>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rPr>
  </w:style>
  <w:style w:type="paragraph" w:styleId="af2">
    <w:name w:val="footer"/>
    <w:basedOn w:val="a"/>
    <w:link w:val="Char8"/>
    <w:uiPriority w:val="99"/>
    <w:pPr>
      <w:tabs>
        <w:tab w:val="center" w:pos="4153"/>
        <w:tab w:val="right" w:pos="8306"/>
      </w:tabs>
      <w:snapToGrid w:val="0"/>
      <w:jc w:val="left"/>
    </w:pPr>
    <w:rPr>
      <w:sz w:val="18"/>
    </w:rPr>
  </w:style>
  <w:style w:type="paragraph" w:customStyle="1" w:styleId="2">
    <w:name w:val="列表2"/>
    <w:basedOn w:val="a"/>
    <w:next w:val="af6"/>
    <w:pPr>
      <w:numPr>
        <w:numId w:val="1"/>
      </w:numPr>
      <w:tabs>
        <w:tab w:val="left" w:pos="907"/>
      </w:tabs>
      <w:spacing w:line="360" w:lineRule="auto"/>
    </w:pPr>
    <w:rPr>
      <w:rFonts w:ascii="宋体"/>
    </w:rPr>
  </w:style>
  <w:style w:type="paragraph" w:styleId="70">
    <w:name w:val="toc 7"/>
    <w:basedOn w:val="a"/>
    <w:next w:val="a"/>
    <w:pPr>
      <w:spacing w:after="120" w:line="360" w:lineRule="auto"/>
      <w:ind w:left="2520" w:firstLine="480"/>
    </w:pPr>
    <w:rPr>
      <w:rFonts w:ascii="宋体" w:hAnsi="宋体"/>
      <w:color w:val="000000"/>
      <w:kern w:val="0"/>
      <w:lang w:val="zh-CN"/>
    </w:rPr>
  </w:style>
  <w:style w:type="paragraph" w:styleId="50">
    <w:name w:val="toc 5"/>
    <w:basedOn w:val="a"/>
    <w:next w:val="a"/>
    <w:pPr>
      <w:spacing w:after="120" w:line="360" w:lineRule="auto"/>
      <w:ind w:left="1680" w:firstLine="480"/>
    </w:pPr>
    <w:rPr>
      <w:rFonts w:ascii="宋体" w:hAnsi="宋体"/>
      <w:color w:val="000000"/>
      <w:kern w:val="0"/>
      <w:lang w:val="zh-CN"/>
    </w:rPr>
  </w:style>
  <w:style w:type="paragraph" w:styleId="90">
    <w:name w:val="toc 9"/>
    <w:basedOn w:val="a"/>
    <w:next w:val="a"/>
    <w:pPr>
      <w:spacing w:after="120" w:line="360" w:lineRule="auto"/>
      <w:ind w:left="3360" w:firstLine="480"/>
    </w:pPr>
    <w:rPr>
      <w:rFonts w:ascii="宋体" w:hAnsi="宋体"/>
      <w:color w:val="000000"/>
      <w:kern w:val="0"/>
      <w:lang w:val="zh-CN"/>
    </w:rPr>
  </w:style>
  <w:style w:type="paragraph" w:styleId="af4">
    <w:name w:val="Body Text Indent"/>
    <w:basedOn w:val="a"/>
    <w:link w:val="Char9"/>
    <w:pPr>
      <w:ind w:firstLine="540"/>
    </w:pPr>
    <w:rPr>
      <w:sz w:val="24"/>
    </w:rPr>
  </w:style>
  <w:style w:type="paragraph" w:styleId="a6">
    <w:name w:val="footnote text"/>
    <w:basedOn w:val="a"/>
    <w:link w:val="Char1"/>
    <w:pPr>
      <w:snapToGrid w:val="0"/>
      <w:jc w:val="left"/>
    </w:pPr>
    <w:rPr>
      <w:sz w:val="18"/>
    </w:rPr>
  </w:style>
  <w:style w:type="paragraph" w:styleId="21">
    <w:name w:val="Body Text Indent 2"/>
    <w:basedOn w:val="a"/>
    <w:link w:val="2Char0"/>
    <w:pPr>
      <w:tabs>
        <w:tab w:val="left" w:pos="1110"/>
      </w:tabs>
      <w:spacing w:line="360" w:lineRule="auto"/>
      <w:ind w:firstLineChars="200" w:firstLine="420"/>
    </w:pPr>
    <w:rPr>
      <w:rFonts w:ascii="宋体" w:hAnsi="宋体"/>
      <w:color w:val="FF0000"/>
    </w:rPr>
  </w:style>
  <w:style w:type="paragraph" w:styleId="af7">
    <w:name w:val="Document Map"/>
    <w:basedOn w:val="a"/>
    <w:link w:val="Charc"/>
    <w:pPr>
      <w:shd w:val="clear" w:color="auto" w:fill="000080"/>
      <w:spacing w:after="120" w:line="360" w:lineRule="auto"/>
      <w:ind w:firstLine="480"/>
    </w:pPr>
    <w:rPr>
      <w:rFonts w:ascii="宋体" w:hAnsi="宋体"/>
      <w:color w:val="000000"/>
      <w:kern w:val="0"/>
      <w:shd w:val="clear" w:color="auto" w:fill="000080"/>
      <w:lang w:val="zh-CN"/>
    </w:rPr>
  </w:style>
  <w:style w:type="paragraph" w:styleId="af0">
    <w:name w:val="header"/>
    <w:basedOn w:val="a"/>
    <w:link w:val="Char7"/>
    <w:uiPriority w:val="99"/>
    <w:pPr>
      <w:pBdr>
        <w:bottom w:val="single" w:sz="6" w:space="1" w:color="auto"/>
      </w:pBdr>
      <w:tabs>
        <w:tab w:val="center" w:pos="4153"/>
        <w:tab w:val="right" w:pos="8306"/>
      </w:tabs>
      <w:snapToGrid w:val="0"/>
      <w:jc w:val="center"/>
    </w:pPr>
    <w:rPr>
      <w:sz w:val="18"/>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CharCharChar1Char">
    <w:name w:val="Char Char Char Char Char1 Char"/>
    <w:basedOn w:val="a"/>
  </w:style>
  <w:style w:type="paragraph" w:styleId="aa">
    <w:name w:val="Balloon Text"/>
    <w:basedOn w:val="a"/>
    <w:link w:val="Char4"/>
    <w:rPr>
      <w:sz w:val="18"/>
    </w:rPr>
  </w:style>
  <w:style w:type="paragraph" w:customStyle="1" w:styleId="Chard">
    <w:name w:val="Char"/>
    <w:basedOn w:val="a"/>
    <w:pPr>
      <w:widowControl/>
      <w:spacing w:after="160" w:line="240" w:lineRule="exact"/>
      <w:jc w:val="left"/>
    </w:pPr>
    <w:rPr>
      <w:rFonts w:ascii="Verdana" w:hAnsi="Verdana"/>
      <w:kern w:val="0"/>
      <w:sz w:val="20"/>
      <w:lang w:eastAsia="en-US"/>
    </w:rPr>
  </w:style>
  <w:style w:type="paragraph" w:customStyle="1" w:styleId="af8">
    <w:name w:val="正文正文"/>
    <w:basedOn w:val="a"/>
    <w:pPr>
      <w:spacing w:afterLines="25" w:after="78" w:line="360" w:lineRule="auto"/>
      <w:ind w:firstLineChars="200" w:firstLine="200"/>
    </w:pPr>
    <w:rPr>
      <w:sz w:val="24"/>
    </w:rPr>
  </w:style>
  <w:style w:type="paragraph" w:styleId="z-0">
    <w:name w:val="HTML Bottom of Form"/>
    <w:basedOn w:val="a"/>
    <w:next w:val="a"/>
    <w:link w:val="z-Char0"/>
    <w:uiPriority w:val="99"/>
    <w:pPr>
      <w:pBdr>
        <w:top w:val="single" w:sz="6" w:space="1" w:color="auto"/>
      </w:pBdr>
      <w:jc w:val="center"/>
    </w:pPr>
    <w:rPr>
      <w:rFonts w:ascii="Arial" w:hAnsi="Arial"/>
      <w:vanish/>
      <w:sz w:val="16"/>
    </w:rPr>
  </w:style>
  <w:style w:type="paragraph" w:styleId="a4">
    <w:name w:val="annotation subject"/>
    <w:basedOn w:val="a8"/>
    <w:next w:val="a8"/>
    <w:link w:val="Char"/>
    <w:rPr>
      <w:b/>
    </w:rPr>
  </w:style>
  <w:style w:type="paragraph" w:styleId="23">
    <w:name w:val="toc 2"/>
    <w:basedOn w:val="a"/>
    <w:next w:val="a"/>
    <w:pPr>
      <w:spacing w:after="120" w:line="360" w:lineRule="auto"/>
      <w:ind w:left="420" w:firstLine="480"/>
    </w:pPr>
    <w:rPr>
      <w:rFonts w:ascii="宋体" w:hAnsi="宋体"/>
      <w:color w:val="000000"/>
      <w:kern w:val="0"/>
      <w:lang w:val="zh-CN"/>
    </w:rPr>
  </w:style>
  <w:style w:type="paragraph" w:customStyle="1" w:styleId="1">
    <w:name w:val="1"/>
    <w:basedOn w:val="a"/>
    <w:next w:val="a"/>
    <w:pPr>
      <w:numPr>
        <w:numId w:val="2"/>
      </w:numPr>
      <w:tabs>
        <w:tab w:val="clear" w:pos="3243"/>
      </w:tabs>
      <w:spacing w:before="100" w:beforeAutospacing="1" w:after="100" w:afterAutospacing="1" w:line="360" w:lineRule="auto"/>
      <w:ind w:leftChars="200" w:left="420" w:firstLine="0"/>
    </w:pPr>
  </w:style>
  <w:style w:type="paragraph" w:styleId="30">
    <w:name w:val="Body Text Indent 3"/>
    <w:basedOn w:val="a"/>
    <w:link w:val="3Char0"/>
    <w:pPr>
      <w:spacing w:line="360" w:lineRule="auto"/>
      <w:ind w:firstLine="425"/>
    </w:pPr>
    <w:rPr>
      <w:rFonts w:ascii="宋体"/>
    </w:rPr>
  </w:style>
  <w:style w:type="paragraph" w:styleId="40">
    <w:name w:val="toc 4"/>
    <w:basedOn w:val="a"/>
    <w:next w:val="a"/>
    <w:pPr>
      <w:spacing w:after="120" w:line="360" w:lineRule="auto"/>
      <w:ind w:left="1260" w:firstLine="480"/>
    </w:pPr>
    <w:rPr>
      <w:rFonts w:ascii="宋体" w:hAnsi="宋体"/>
      <w:color w:val="000000"/>
      <w:kern w:val="0"/>
      <w:lang w:val="zh-CN"/>
    </w:rPr>
  </w:style>
  <w:style w:type="paragraph" w:styleId="a9">
    <w:name w:val="Date"/>
    <w:basedOn w:val="a"/>
    <w:next w:val="a"/>
    <w:link w:val="Char3"/>
    <w:pPr>
      <w:ind w:leftChars="2500" w:left="100"/>
    </w:pPr>
    <w:rPr>
      <w:rFonts w:ascii="宋体" w:hAnsi="宋体"/>
      <w:kern w:val="0"/>
      <w:sz w:val="24"/>
    </w:rPr>
  </w:style>
  <w:style w:type="paragraph" w:styleId="a5">
    <w:name w:val="Body Text"/>
    <w:basedOn w:val="a"/>
    <w:link w:val="Char0"/>
    <w:rPr>
      <w:rFonts w:ascii="宋体" w:hAnsi="宋体"/>
      <w:kern w:val="0"/>
      <w:sz w:val="24"/>
    </w:rPr>
  </w:style>
  <w:style w:type="paragraph" w:customStyle="1" w:styleId="10">
    <w:name w:val="列表1"/>
    <w:basedOn w:val="a"/>
    <w:next w:val="a"/>
    <w:pPr>
      <w:numPr>
        <w:numId w:val="3"/>
      </w:numPr>
      <w:tabs>
        <w:tab w:val="left" w:pos="757"/>
      </w:tabs>
      <w:spacing w:line="360" w:lineRule="auto"/>
    </w:pPr>
  </w:style>
  <w:style w:type="paragraph" w:customStyle="1" w:styleId="lgpicker">
    <w:name w:val="l_g_picker"/>
    <w:basedOn w:val="a"/>
    <w:pPr>
      <w:widowControl/>
      <w:spacing w:before="100" w:beforeAutospacing="1" w:after="100" w:afterAutospacing="1"/>
      <w:jc w:val="left"/>
    </w:pPr>
    <w:rPr>
      <w:rFonts w:ascii="宋体" w:hAnsi="宋体" w:cs="宋体"/>
      <w:b/>
      <w:bCs/>
      <w:kern w:val="0"/>
      <w:sz w:val="18"/>
      <w:szCs w:val="18"/>
    </w:rPr>
  </w:style>
  <w:style w:type="paragraph" w:styleId="af9">
    <w:name w:val="List Paragraph"/>
    <w:basedOn w:val="a"/>
    <w:uiPriority w:val="34"/>
    <w:qFormat/>
    <w:pPr>
      <w:spacing w:after="120" w:line="360" w:lineRule="auto"/>
      <w:ind w:firstLineChars="200" w:firstLine="420"/>
    </w:pPr>
    <w:rPr>
      <w:rFonts w:ascii="宋体" w:hAnsi="宋体"/>
      <w:color w:val="000000"/>
      <w:kern w:val="0"/>
      <w:lang w:val="zh-CN"/>
    </w:rPr>
  </w:style>
  <w:style w:type="paragraph" w:styleId="afa">
    <w:name w:val="Normal (Web)"/>
    <w:basedOn w:val="a"/>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pPr>
      <w:tabs>
        <w:tab w:val="left" w:pos="360"/>
      </w:tabs>
      <w:spacing w:before="312" w:after="312" w:line="360" w:lineRule="auto"/>
    </w:pPr>
    <w:rPr>
      <w:sz w:val="24"/>
    </w:rPr>
  </w:style>
  <w:style w:type="paragraph" w:styleId="afb">
    <w:name w:val="Normal Indent"/>
    <w:basedOn w:val="a"/>
    <w:uiPriority w:val="99"/>
    <w:pPr>
      <w:ind w:firstLine="420"/>
    </w:pPr>
  </w:style>
  <w:style w:type="paragraph" w:styleId="af6">
    <w:name w:val="Title"/>
    <w:basedOn w:val="a"/>
    <w:link w:val="Charb"/>
    <w:uiPriority w:val="10"/>
    <w:qFormat/>
    <w:pPr>
      <w:autoSpaceDE w:val="0"/>
      <w:autoSpaceDN w:val="0"/>
      <w:adjustRightInd w:val="0"/>
      <w:spacing w:before="240" w:after="60"/>
      <w:jc w:val="center"/>
      <w:textAlignment w:val="baseline"/>
      <w:outlineLvl w:val="0"/>
    </w:pPr>
    <w:rPr>
      <w:rFonts w:ascii="Arial" w:hAnsi="Arial"/>
      <w:b/>
      <w:kern w:val="0"/>
      <w:sz w:val="32"/>
    </w:rPr>
  </w:style>
  <w:style w:type="paragraph" w:customStyle="1" w:styleId="packerselect">
    <w:name w:val="packerselect"/>
    <w:basedOn w:val="a"/>
    <w:pPr>
      <w:widowControl/>
      <w:shd w:val="clear" w:color="auto" w:fill="CECECE"/>
      <w:spacing w:before="100" w:beforeAutospacing="1" w:after="100" w:afterAutospacing="1"/>
      <w:jc w:val="left"/>
    </w:pPr>
    <w:rPr>
      <w:rFonts w:ascii="宋体" w:hAnsi="宋体" w:cs="宋体"/>
      <w:kern w:val="0"/>
      <w:sz w:val="24"/>
      <w:szCs w:val="24"/>
    </w:rPr>
  </w:style>
  <w:style w:type="paragraph" w:customStyle="1" w:styleId="arrow">
    <w:name w:val="arrow"/>
    <w:basedOn w:val="a"/>
    <w:pPr>
      <w:widowControl/>
      <w:spacing w:before="100" w:beforeAutospacing="1" w:after="100" w:afterAutospacing="1"/>
      <w:jc w:val="left"/>
    </w:pPr>
    <w:rPr>
      <w:rFonts w:ascii="宋体" w:hAnsi="宋体"/>
      <w:kern w:val="0"/>
      <w:sz w:val="24"/>
    </w:rPr>
  </w:style>
  <w:style w:type="paragraph" w:styleId="af5">
    <w:name w:val="Plain Text"/>
    <w:basedOn w:val="a"/>
    <w:link w:val="Chara"/>
    <w:pPr>
      <w:widowControl/>
      <w:spacing w:before="100" w:beforeAutospacing="1" w:after="100" w:afterAutospacing="1"/>
      <w:jc w:val="left"/>
    </w:pPr>
    <w:rPr>
      <w:rFonts w:ascii="Arial Unicode MS" w:eastAsia="Arial Unicode MS" w:hAnsi="Arial Unicode MS"/>
      <w:kern w:val="0"/>
      <w:sz w:val="24"/>
    </w:rPr>
  </w:style>
  <w:style w:type="paragraph" w:customStyle="1" w:styleId="ParaChar">
    <w:name w:val="默认段落字体 Para Char"/>
    <w:basedOn w:val="a"/>
    <w:pPr>
      <w:tabs>
        <w:tab w:val="left" w:pos="757"/>
      </w:tabs>
      <w:ind w:firstLine="397"/>
    </w:pPr>
    <w:rPr>
      <w:sz w:val="24"/>
    </w:rPr>
  </w:style>
  <w:style w:type="paragraph" w:customStyle="1" w:styleId="afc">
    <w:name w:val="项目"/>
    <w:basedOn w:val="4"/>
    <w:pPr>
      <w:autoSpaceDE/>
      <w:autoSpaceDN/>
      <w:adjustRightInd/>
      <w:snapToGrid w:val="0"/>
      <w:spacing w:before="120" w:after="120" w:line="360" w:lineRule="auto"/>
      <w:textAlignment w:val="auto"/>
    </w:pPr>
    <w:rPr>
      <w:rFonts w:ascii="Times New Roman" w:eastAsia="楷体_GB2312" w:hAnsi="Times New Roman"/>
      <w:b w:val="0"/>
      <w:kern w:val="2"/>
      <w:sz w:val="24"/>
    </w:rPr>
  </w:style>
  <w:style w:type="paragraph" w:styleId="afd">
    <w:name w:val="List Bullet"/>
    <w:basedOn w:val="a"/>
    <w:pPr>
      <w:tabs>
        <w:tab w:val="left" w:pos="360"/>
      </w:tabs>
      <w:autoSpaceDE w:val="0"/>
      <w:autoSpaceDN w:val="0"/>
      <w:adjustRightInd w:val="0"/>
      <w:spacing w:after="120"/>
      <w:ind w:left="360" w:hangingChars="200" w:hanging="360"/>
      <w:textAlignment w:val="baseline"/>
    </w:pPr>
    <w:rPr>
      <w:rFonts w:ascii="宋体"/>
      <w:kern w:val="0"/>
      <w:sz w:val="28"/>
    </w:rPr>
  </w:style>
  <w:style w:type="paragraph" w:styleId="80">
    <w:name w:val="toc 8"/>
    <w:basedOn w:val="a"/>
    <w:next w:val="a"/>
    <w:pPr>
      <w:spacing w:after="120" w:line="360" w:lineRule="auto"/>
      <w:ind w:left="2940" w:firstLine="480"/>
    </w:pPr>
    <w:rPr>
      <w:rFonts w:ascii="宋体" w:hAnsi="宋体"/>
      <w:color w:val="000000"/>
      <w:kern w:val="0"/>
      <w:lang w:val="zh-CN"/>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
    <w:name w:val="Body Text First Indent"/>
    <w:basedOn w:val="a5"/>
    <w:link w:val="Char6"/>
    <w:pPr>
      <w:spacing w:after="120"/>
      <w:ind w:firstLineChars="100" w:firstLine="420"/>
    </w:pPr>
  </w:style>
  <w:style w:type="paragraph" w:styleId="31">
    <w:name w:val="toc 3"/>
    <w:basedOn w:val="a"/>
    <w:next w:val="a"/>
    <w:pPr>
      <w:spacing w:after="120" w:line="360" w:lineRule="auto"/>
      <w:ind w:left="840" w:firstLine="480"/>
    </w:pPr>
    <w:rPr>
      <w:rFonts w:ascii="宋体" w:hAnsi="宋体"/>
      <w:color w:val="000000"/>
      <w:kern w:val="0"/>
      <w:lang w:val="zh-CN"/>
    </w:rPr>
  </w:style>
  <w:style w:type="paragraph" w:styleId="22">
    <w:name w:val="Body Text 2"/>
    <w:basedOn w:val="a"/>
    <w:link w:val="2Char1"/>
    <w:rPr>
      <w:sz w:val="28"/>
    </w:rPr>
  </w:style>
  <w:style w:type="paragraph" w:styleId="60">
    <w:name w:val="toc 6"/>
    <w:basedOn w:val="a"/>
    <w:next w:val="a"/>
    <w:pPr>
      <w:spacing w:after="120" w:line="360" w:lineRule="auto"/>
      <w:ind w:left="2100" w:firstLine="480"/>
    </w:pPr>
    <w:rPr>
      <w:rFonts w:ascii="宋体" w:hAnsi="宋体"/>
      <w:color w:val="000000"/>
      <w:kern w:val="0"/>
      <w:lang w:val="zh-CN"/>
    </w:rPr>
  </w:style>
  <w:style w:type="paragraph" w:styleId="a8">
    <w:name w:val="annotation text"/>
    <w:basedOn w:val="a"/>
    <w:link w:val="Char2"/>
    <w:pPr>
      <w:jc w:val="left"/>
    </w:pPr>
  </w:style>
  <w:style w:type="paragraph" w:styleId="12">
    <w:name w:val="toc 1"/>
    <w:basedOn w:val="a"/>
    <w:next w:val="a"/>
    <w:uiPriority w:val="39"/>
    <w:pPr>
      <w:tabs>
        <w:tab w:val="right" w:leader="dot" w:pos="8295"/>
      </w:tabs>
      <w:snapToGrid w:val="0"/>
      <w:spacing w:line="360" w:lineRule="auto"/>
    </w:pPr>
    <w:rPr>
      <w:rFonts w:ascii="宋体" w:hAnsi="宋体"/>
      <w:caps/>
      <w:sz w:val="24"/>
    </w:rPr>
  </w:style>
  <w:style w:type="paragraph" w:customStyle="1" w:styleId="pickergray">
    <w:name w:val="pickergray"/>
    <w:basedOn w:val="a"/>
    <w:pPr>
      <w:widowControl/>
      <w:spacing w:before="100" w:beforeAutospacing="1" w:after="100" w:afterAutospacing="1"/>
      <w:jc w:val="left"/>
    </w:pPr>
    <w:rPr>
      <w:rFonts w:ascii="宋体" w:hAnsi="宋体" w:cs="宋体"/>
      <w:color w:val="CCCCCC"/>
      <w:kern w:val="0"/>
      <w:sz w:val="24"/>
      <w:szCs w:val="24"/>
    </w:rPr>
  </w:style>
  <w:style w:type="paragraph" w:customStyle="1" w:styleId="arrow1">
    <w:name w:val="arrow1"/>
    <w:basedOn w:val="a"/>
    <w:pPr>
      <w:widowControl/>
      <w:spacing w:after="30" w:line="375" w:lineRule="atLeast"/>
      <w:jc w:val="left"/>
    </w:pPr>
    <w:rPr>
      <w:rFonts w:ascii="Webdings" w:hAnsi="Webdings"/>
      <w:color w:val="0000FF"/>
      <w:kern w:val="0"/>
      <w:sz w:val="18"/>
    </w:rPr>
  </w:style>
  <w:style w:type="paragraph" w:styleId="ac">
    <w:name w:val="endnote text"/>
    <w:basedOn w:val="a"/>
    <w:link w:val="Char5"/>
    <w:pPr>
      <w:snapToGrid w:val="0"/>
      <w:jc w:val="left"/>
    </w:pPr>
  </w:style>
  <w:style w:type="paragraph" w:customStyle="1" w:styleId="dn">
    <w:name w:val="dn"/>
    <w:basedOn w:val="a"/>
    <w:pPr>
      <w:widowControl/>
      <w:spacing w:before="100" w:beforeAutospacing="1" w:after="100" w:afterAutospacing="1"/>
      <w:jc w:val="left"/>
    </w:pPr>
    <w:rPr>
      <w:rFonts w:ascii="宋体" w:hAnsi="宋体" w:cs="宋体"/>
      <w:vanish/>
      <w:kern w:val="0"/>
      <w:sz w:val="24"/>
      <w:szCs w:val="24"/>
    </w:rPr>
  </w:style>
  <w:style w:type="paragraph" w:customStyle="1" w:styleId="CharCharCharChar1">
    <w:name w:val="Char Char Char Char1"/>
    <w:basedOn w:val="a"/>
    <w:pPr>
      <w:tabs>
        <w:tab w:val="left" w:pos="360"/>
      </w:tabs>
    </w:pPr>
    <w:rPr>
      <w:sz w:val="24"/>
    </w:rPr>
  </w:style>
  <w:style w:type="paragraph" w:customStyle="1" w:styleId="Char20">
    <w:name w:val="Char2"/>
    <w:basedOn w:val="a"/>
  </w:style>
  <w:style w:type="paragraph" w:styleId="z-">
    <w:name w:val="HTML Top of Form"/>
    <w:basedOn w:val="a"/>
    <w:next w:val="a"/>
    <w:link w:val="z-Char"/>
    <w:uiPriority w:val="99"/>
    <w:pPr>
      <w:pBdr>
        <w:bottom w:val="single" w:sz="6" w:space="1" w:color="auto"/>
      </w:pBdr>
      <w:jc w:val="center"/>
    </w:pPr>
    <w:rPr>
      <w:rFonts w:ascii="Arial" w:hAnsi="Arial"/>
      <w:vanish/>
      <w:sz w:val="16"/>
    </w:rPr>
  </w:style>
  <w:style w:type="paragraph" w:customStyle="1" w:styleId="Char10">
    <w:name w:val="Char1"/>
    <w:basedOn w:val="a"/>
    <w:pPr>
      <w:widowControl/>
      <w:spacing w:after="160" w:line="240" w:lineRule="exact"/>
      <w:jc w:val="left"/>
    </w:pPr>
    <w:rPr>
      <w:rFonts w:ascii="Verdana" w:hAnsi="Verdana"/>
      <w:kern w:val="0"/>
      <w:sz w:val="20"/>
      <w:lang w:eastAsia="en-US"/>
    </w:rPr>
  </w:style>
  <w:style w:type="paragraph" w:customStyle="1" w:styleId="content">
    <w:name w:val="content"/>
    <w:basedOn w:val="a"/>
    <w:pPr>
      <w:widowControl/>
      <w:spacing w:before="100" w:beforeAutospacing="1" w:after="100" w:afterAutospacing="1" w:line="270" w:lineRule="atLeast"/>
      <w:jc w:val="left"/>
    </w:pPr>
    <w:rPr>
      <w:rFonts w:ascii="Arial Unicode MS" w:eastAsia="Arial Unicode MS" w:hAnsi="Arial Unicode MS"/>
      <w:kern w:val="0"/>
      <w:sz w:val="18"/>
    </w:rPr>
  </w:style>
  <w:style w:type="paragraph" w:customStyle="1" w:styleId="BS8">
    <w:name w:val="BS标题8"/>
    <w:basedOn w:val="20"/>
    <w:link w:val="BS8CharChar"/>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rPr>
  </w:style>
  <w:style w:type="paragraph" w:customStyle="1" w:styleId="CharCharCharCharChar1Char1">
    <w:name w:val="Char Char Char Char Char1 Char1"/>
    <w:basedOn w:val="a"/>
  </w:style>
  <w:style w:type="paragraph" w:customStyle="1" w:styleId="Char1CharCharCharChar">
    <w:name w:val="Char1 Char Char Char Char"/>
    <w:basedOn w:val="a"/>
    <w:pPr>
      <w:widowControl/>
      <w:spacing w:after="160" w:line="240" w:lineRule="exact"/>
      <w:jc w:val="left"/>
    </w:pPr>
    <w:rPr>
      <w:rFonts w:ascii="Verdana" w:hAnsi="Verdana"/>
      <w:kern w:val="0"/>
      <w:sz w:val="20"/>
      <w:lang w:eastAsia="en-US"/>
    </w:rPr>
  </w:style>
  <w:style w:type="paragraph" w:styleId="afe">
    <w:name w:val="Revision"/>
    <w:rPr>
      <w:kern w:val="2"/>
      <w:sz w:val="21"/>
    </w:rPr>
  </w:style>
  <w:style w:type="paragraph" w:customStyle="1" w:styleId="Char21">
    <w:name w:val="Char21"/>
    <w:basedOn w:val="a"/>
  </w:style>
  <w:style w:type="paragraph" w:customStyle="1" w:styleId="bserapicker">
    <w:name w:val="bserapicker"/>
    <w:basedOn w:val="a"/>
    <w:pPr>
      <w:widowControl/>
      <w:shd w:val="clear" w:color="auto" w:fill="517CD7"/>
      <w:spacing w:before="100" w:beforeAutospacing="1" w:after="100" w:afterAutospacing="1"/>
      <w:jc w:val="left"/>
    </w:pPr>
    <w:rPr>
      <w:rFonts w:ascii="宋体" w:hAnsi="宋体" w:cs="宋体"/>
      <w:kern w:val="0"/>
      <w:sz w:val="18"/>
      <w:szCs w:val="18"/>
    </w:rPr>
  </w:style>
  <w:style w:type="paragraph" w:customStyle="1" w:styleId="2211">
    <w:name w:val="样式 标题 2 + 首行缩进:  2 字符 段前: 1 行 段后: 1 行"/>
    <w:basedOn w:val="20"/>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aff">
    <w:name w:val="正文所"/>
    <w:basedOn w:val="a"/>
    <w:pPr>
      <w:spacing w:line="360" w:lineRule="auto"/>
      <w:ind w:firstLineChars="200" w:firstLine="420"/>
    </w:pPr>
    <w:rPr>
      <w:rFonts w:ascii="宋体"/>
    </w:rPr>
  </w:style>
  <w:style w:type="paragraph" w:styleId="aff0">
    <w:name w:val="No Spacing"/>
    <w:link w:val="Chare"/>
    <w:uiPriority w:val="1"/>
    <w:qFormat/>
    <w:pPr>
      <w:widowControl w:val="0"/>
      <w:jc w:val="both"/>
    </w:pPr>
    <w:rPr>
      <w:kern w:val="2"/>
      <w:sz w:val="21"/>
    </w:rPr>
  </w:style>
  <w:style w:type="paragraph" w:customStyle="1" w:styleId="c0">
    <w:name w:val="c_"/>
    <w:pPr>
      <w:widowControl w:val="0"/>
      <w:autoSpaceDE w:val="0"/>
      <w:autoSpaceDN w:val="0"/>
      <w:adjustRightInd w:val="0"/>
      <w:jc w:val="both"/>
    </w:pPr>
    <w:rPr>
      <w:rFonts w:ascii="五" w:eastAsia="五"/>
      <w:sz w:val="24"/>
    </w:rPr>
  </w:style>
  <w:style w:type="paragraph" w:customStyle="1" w:styleId="24">
    <w:name w:val="编号正文2"/>
    <w:basedOn w:val="a"/>
    <w:pPr>
      <w:autoSpaceDE w:val="0"/>
      <w:autoSpaceDN w:val="0"/>
      <w:adjustRightInd w:val="0"/>
      <w:spacing w:after="120" w:line="300" w:lineRule="auto"/>
      <w:ind w:firstLine="480"/>
      <w:textAlignment w:val="baseline"/>
    </w:pPr>
    <w:rPr>
      <w:rFonts w:ascii="宋体"/>
      <w:color w:val="000000"/>
      <w:kern w:val="0"/>
      <w:lang w:val="zh-CN"/>
    </w:rPr>
  </w:style>
  <w:style w:type="paragraph" w:customStyle="1" w:styleId="41">
    <w:name w:val="标题4"/>
    <w:basedOn w:val="af4"/>
    <w:pPr>
      <w:spacing w:line="360" w:lineRule="auto"/>
      <w:ind w:firstLine="0"/>
    </w:pPr>
  </w:style>
  <w:style w:type="paragraph" w:customStyle="1" w:styleId="caltd">
    <w:name w:val="caltd"/>
    <w:basedOn w:val="a"/>
    <w:pPr>
      <w:widowControl/>
      <w:spacing w:before="100" w:beforeAutospacing="1" w:after="100" w:afterAutospacing="1"/>
      <w:jc w:val="center"/>
    </w:pPr>
    <w:rPr>
      <w:rFonts w:ascii="宋体" w:hAnsi="宋体" w:cs="宋体"/>
      <w:kern w:val="0"/>
      <w:sz w:val="24"/>
      <w:szCs w:val="24"/>
    </w:rPr>
  </w:style>
  <w:style w:type="paragraph" w:customStyle="1" w:styleId="15">
    <w:name w:val="样式 宋体 四号 行距: 1.5 倍行距"/>
    <w:basedOn w:val="a"/>
    <w:pPr>
      <w:spacing w:line="360" w:lineRule="auto"/>
    </w:pPr>
    <w:rPr>
      <w:rFonts w:ascii="宋体" w:hAnsi="宋体"/>
      <w:sz w:val="24"/>
    </w:rPr>
  </w:style>
  <w:style w:type="table" w:styleId="aff1">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无间隔 Char"/>
    <w:basedOn w:val="a0"/>
    <w:link w:val="aff0"/>
    <w:uiPriority w:val="1"/>
    <w:rsid w:val="003837AA"/>
    <w:rPr>
      <w:kern w:val="2"/>
      <w:sz w:val="21"/>
    </w:rPr>
  </w:style>
  <w:style w:type="paragraph" w:customStyle="1" w:styleId="new">
    <w:name w:val="正文new"/>
    <w:basedOn w:val="a"/>
    <w:link w:val="newChar"/>
    <w:qFormat/>
    <w:rsid w:val="003837AA"/>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0"/>
    <w:link w:val="new"/>
    <w:rsid w:val="003837AA"/>
    <w:rPr>
      <w:rFonts w:asciiTheme="minorEastAsia" w:eastAsiaTheme="minorEastAsia" w:hAnsiTheme="minorEastAsia" w:cstheme="minorBidi"/>
      <w:kern w:val="2"/>
      <w:sz w:val="21"/>
      <w:szCs w:val="21"/>
    </w:rPr>
  </w:style>
  <w:style w:type="paragraph" w:customStyle="1" w:styleId="xx">
    <w:name w:val="x.x三级"/>
    <w:basedOn w:val="a"/>
    <w:link w:val="xxChar"/>
    <w:qFormat/>
    <w:rsid w:val="003837AA"/>
    <w:pPr>
      <w:keepNext/>
      <w:keepLines/>
      <w:widowControl/>
      <w:spacing w:before="260" w:after="260"/>
      <w:ind w:firstLine="360"/>
      <w:jc w:val="left"/>
      <w:outlineLvl w:val="2"/>
    </w:pPr>
    <w:rPr>
      <w:rFonts w:asciiTheme="minorHAnsi" w:hAnsiTheme="minorHAnsi" w:cstheme="minorBidi"/>
      <w:b/>
      <w:bCs/>
      <w:sz w:val="24"/>
      <w:szCs w:val="24"/>
    </w:rPr>
  </w:style>
  <w:style w:type="character" w:customStyle="1" w:styleId="xxChar">
    <w:name w:val="x.x三级 Char"/>
    <w:basedOn w:val="a0"/>
    <w:link w:val="xx"/>
    <w:rsid w:val="003837AA"/>
    <w:rPr>
      <w:rFonts w:asciiTheme="minorHAnsi" w:hAnsiTheme="minorHAnsi" w:cstheme="minorBidi"/>
      <w:b/>
      <w:bCs/>
      <w:kern w:val="2"/>
      <w:sz w:val="24"/>
      <w:szCs w:val="24"/>
    </w:rPr>
  </w:style>
  <w:style w:type="paragraph" w:customStyle="1" w:styleId="42">
    <w:name w:val="样式4"/>
    <w:basedOn w:val="41"/>
    <w:link w:val="4Char0"/>
    <w:qFormat/>
    <w:rsid w:val="003837AA"/>
    <w:pPr>
      <w:keepNext/>
      <w:keepLines/>
      <w:widowControl/>
      <w:spacing w:before="40" w:after="50" w:line="240" w:lineRule="auto"/>
      <w:ind w:firstLine="360"/>
      <w:jc w:val="left"/>
      <w:outlineLvl w:val="3"/>
    </w:pPr>
    <w:rPr>
      <w:rFonts w:asciiTheme="majorHAnsi" w:eastAsiaTheme="majorEastAsia" w:hAnsiTheme="majorHAnsi" w:cstheme="majorBidi"/>
      <w:b/>
      <w:bCs/>
      <w:sz w:val="22"/>
      <w:szCs w:val="24"/>
    </w:rPr>
  </w:style>
  <w:style w:type="character" w:customStyle="1" w:styleId="4Char0">
    <w:name w:val="样式4 Char"/>
    <w:basedOn w:val="a0"/>
    <w:link w:val="42"/>
    <w:rsid w:val="003837AA"/>
    <w:rPr>
      <w:rFonts w:asciiTheme="majorHAnsi" w:eastAsiaTheme="majorEastAsia" w:hAnsiTheme="majorHAnsi" w:cstheme="majorBidi"/>
      <w:b/>
      <w:bCs/>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rPr>
  </w:style>
  <w:style w:type="paragraph" w:styleId="11">
    <w:name w:val="heading 1"/>
    <w:basedOn w:val="a"/>
    <w:next w:val="a"/>
    <w:link w:val="1Char"/>
    <w:uiPriority w:val="9"/>
    <w:qFormat/>
    <w:pPr>
      <w:keepNext/>
      <w:keepLines/>
      <w:autoSpaceDE w:val="0"/>
      <w:autoSpaceDN w:val="0"/>
      <w:adjustRightInd w:val="0"/>
      <w:spacing w:before="360" w:after="360"/>
      <w:jc w:val="center"/>
      <w:textAlignment w:val="baseline"/>
      <w:outlineLvl w:val="0"/>
    </w:pPr>
    <w:rPr>
      <w:rFonts w:ascii="宋体" w:eastAsia="黑体"/>
      <w:kern w:val="0"/>
      <w:sz w:val="24"/>
    </w:rPr>
  </w:style>
  <w:style w:type="paragraph" w:styleId="20">
    <w:name w:val="heading 2"/>
    <w:basedOn w:val="a"/>
    <w:next w:val="a"/>
    <w:link w:val="2Char"/>
    <w:uiPriority w:val="9"/>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rPr>
  </w:style>
  <w:style w:type="paragraph" w:styleId="3">
    <w:name w:val="heading 3"/>
    <w:basedOn w:val="a"/>
    <w:next w:val="a"/>
    <w:link w:val="3Char"/>
    <w:uiPriority w:val="9"/>
    <w:qFormat/>
    <w:pPr>
      <w:keepNext/>
      <w:keepLines/>
      <w:spacing w:before="260" w:after="260" w:line="413" w:lineRule="auto"/>
      <w:outlineLvl w:val="2"/>
    </w:pPr>
    <w:rPr>
      <w:b/>
    </w:rPr>
  </w:style>
  <w:style w:type="paragraph" w:styleId="4">
    <w:name w:val="heading 4"/>
    <w:basedOn w:val="a"/>
    <w:next w:val="a"/>
    <w:link w:val="4Char"/>
    <w:uiPriority w:val="9"/>
    <w:qFormat/>
    <w:pPr>
      <w:keepNext/>
      <w:keepLines/>
      <w:autoSpaceDE w:val="0"/>
      <w:autoSpaceDN w:val="0"/>
      <w:adjustRightInd w:val="0"/>
      <w:spacing w:before="280" w:after="290" w:line="372" w:lineRule="auto"/>
      <w:textAlignment w:val="baseline"/>
      <w:outlineLvl w:val="3"/>
    </w:pPr>
    <w:rPr>
      <w:rFonts w:ascii="Arial" w:eastAsia="黑体" w:hAnsi="Arial"/>
      <w:b/>
      <w:kern w:val="0"/>
      <w:sz w:val="28"/>
    </w:rPr>
  </w:style>
  <w:style w:type="paragraph" w:styleId="5">
    <w:name w:val="heading 5"/>
    <w:basedOn w:val="a"/>
    <w:next w:val="a"/>
    <w:link w:val="5Char"/>
    <w:uiPriority w:val="9"/>
    <w:qFormat/>
    <w:pPr>
      <w:keepNext/>
      <w:keepLines/>
      <w:autoSpaceDE w:val="0"/>
      <w:autoSpaceDN w:val="0"/>
      <w:adjustRightInd w:val="0"/>
      <w:spacing w:before="280" w:after="290" w:line="372" w:lineRule="auto"/>
      <w:textAlignment w:val="baseline"/>
      <w:outlineLvl w:val="4"/>
    </w:pPr>
    <w:rPr>
      <w:rFonts w:ascii="宋体"/>
      <w:b/>
      <w:kern w:val="0"/>
      <w:sz w:val="28"/>
    </w:rPr>
  </w:style>
  <w:style w:type="paragraph" w:styleId="6">
    <w:name w:val="heading 6"/>
    <w:basedOn w:val="a"/>
    <w:next w:val="a"/>
    <w:link w:val="6Char"/>
    <w:uiPriority w:val="9"/>
    <w:qFormat/>
    <w:pPr>
      <w:keepNext/>
      <w:keepLines/>
      <w:autoSpaceDE w:val="0"/>
      <w:autoSpaceDN w:val="0"/>
      <w:adjustRightInd w:val="0"/>
      <w:spacing w:before="240" w:after="64" w:line="317" w:lineRule="auto"/>
      <w:textAlignment w:val="baseline"/>
      <w:outlineLvl w:val="5"/>
    </w:pPr>
    <w:rPr>
      <w:rFonts w:ascii="Arial" w:eastAsia="黑体" w:hAnsi="Arial"/>
      <w:b/>
      <w:kern w:val="0"/>
      <w:sz w:val="24"/>
    </w:rPr>
  </w:style>
  <w:style w:type="paragraph" w:styleId="7">
    <w:name w:val="heading 7"/>
    <w:basedOn w:val="a"/>
    <w:next w:val="a"/>
    <w:link w:val="7Char"/>
    <w:uiPriority w:val="9"/>
    <w:qFormat/>
    <w:pPr>
      <w:keepNext/>
      <w:keepLines/>
      <w:autoSpaceDE w:val="0"/>
      <w:autoSpaceDN w:val="0"/>
      <w:adjustRightInd w:val="0"/>
      <w:spacing w:before="240" w:after="64" w:line="317" w:lineRule="auto"/>
      <w:textAlignment w:val="baseline"/>
      <w:outlineLvl w:val="6"/>
    </w:pPr>
    <w:rPr>
      <w:rFonts w:ascii="宋体"/>
      <w:b/>
      <w:kern w:val="0"/>
      <w:sz w:val="24"/>
    </w:rPr>
  </w:style>
  <w:style w:type="paragraph" w:styleId="8">
    <w:name w:val="heading 8"/>
    <w:basedOn w:val="a"/>
    <w:next w:val="a"/>
    <w:link w:val="8Char"/>
    <w:uiPriority w:val="9"/>
    <w:qFormat/>
    <w:pPr>
      <w:keepNext/>
      <w:keepLines/>
      <w:autoSpaceDE w:val="0"/>
      <w:autoSpaceDN w:val="0"/>
      <w:adjustRightInd w:val="0"/>
      <w:spacing w:before="240" w:after="64" w:line="317" w:lineRule="auto"/>
      <w:textAlignment w:val="baseline"/>
      <w:outlineLvl w:val="7"/>
    </w:pPr>
    <w:rPr>
      <w:rFonts w:ascii="Arial" w:eastAsia="黑体" w:hAnsi="Arial"/>
      <w:kern w:val="0"/>
      <w:sz w:val="24"/>
    </w:rPr>
  </w:style>
  <w:style w:type="paragraph" w:styleId="9">
    <w:name w:val="heading 9"/>
    <w:basedOn w:val="a"/>
    <w:next w:val="a"/>
    <w:link w:val="9Char"/>
    <w:uiPriority w:val="9"/>
    <w:qFormat/>
    <w:pPr>
      <w:keepNext/>
      <w:keepLines/>
      <w:autoSpaceDE w:val="0"/>
      <w:autoSpaceDN w:val="0"/>
      <w:adjustRightInd w:val="0"/>
      <w:spacing w:before="240" w:after="64" w:line="317" w:lineRule="auto"/>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1"/>
    <w:uiPriority w:val="9"/>
    <w:rPr>
      <w:rFonts w:ascii="宋体" w:eastAsia="黑体"/>
      <w:sz w:val="24"/>
    </w:rPr>
  </w:style>
  <w:style w:type="character" w:styleId="a3">
    <w:name w:val="endnote reference"/>
    <w:rPr>
      <w:vertAlign w:val="superscript"/>
    </w:rPr>
  </w:style>
  <w:style w:type="character" w:customStyle="1" w:styleId="txtcontent11">
    <w:name w:val="txtcontent11"/>
    <w:rPr>
      <w:rFonts w:ascii="ˎ̥" w:hAnsi="ˎ̥" w:hint="default"/>
      <w:b w:val="0"/>
      <w:color w:val="000000"/>
      <w:sz w:val="21"/>
    </w:rPr>
  </w:style>
  <w:style w:type="character" w:customStyle="1" w:styleId="c1">
    <w:name w:val="c1"/>
    <w:rPr>
      <w:color w:val="000000"/>
      <w:sz w:val="15"/>
    </w:rPr>
  </w:style>
  <w:style w:type="character" w:customStyle="1" w:styleId="BS8CharChar">
    <w:name w:val="BS标题8 Char Char"/>
    <w:link w:val="BS8"/>
    <w:rPr>
      <w:kern w:val="2"/>
      <w:sz w:val="21"/>
    </w:rPr>
  </w:style>
  <w:style w:type="character" w:customStyle="1" w:styleId="6Char">
    <w:name w:val="标题 6 Char"/>
    <w:link w:val="6"/>
    <w:uiPriority w:val="9"/>
    <w:rPr>
      <w:rFonts w:ascii="Arial" w:eastAsia="黑体" w:hAnsi="Arial"/>
      <w:b/>
      <w:sz w:val="24"/>
    </w:rPr>
  </w:style>
  <w:style w:type="character" w:customStyle="1" w:styleId="z-Char">
    <w:name w:val="z-窗体顶端 Char"/>
    <w:link w:val="z-"/>
    <w:uiPriority w:val="99"/>
    <w:rPr>
      <w:rFonts w:ascii="Arial" w:hAnsi="Arial"/>
      <w:vanish/>
      <w:kern w:val="2"/>
      <w:sz w:val="16"/>
    </w:rPr>
  </w:style>
  <w:style w:type="character" w:customStyle="1" w:styleId="2Char0">
    <w:name w:val="正文文本缩进 2 Char"/>
    <w:link w:val="21"/>
    <w:rPr>
      <w:rFonts w:ascii="宋体" w:hAnsi="宋体"/>
      <w:color w:val="FF0000"/>
      <w:kern w:val="2"/>
      <w:sz w:val="21"/>
    </w:rPr>
  </w:style>
  <w:style w:type="character" w:customStyle="1" w:styleId="Char">
    <w:name w:val="批注主题 Char"/>
    <w:link w:val="a4"/>
    <w:rPr>
      <w:b/>
      <w:kern w:val="2"/>
      <w:sz w:val="21"/>
    </w:rPr>
  </w:style>
  <w:style w:type="character" w:customStyle="1" w:styleId="Char0">
    <w:name w:val="正文文本 Char"/>
    <w:link w:val="a5"/>
    <w:rPr>
      <w:rFonts w:ascii="宋体" w:hAnsi="宋体"/>
      <w:sz w:val="24"/>
    </w:rPr>
  </w:style>
  <w:style w:type="character" w:customStyle="1" w:styleId="style11">
    <w:name w:val="style11"/>
    <w:rPr>
      <w:color w:val="CCCCCC"/>
    </w:rPr>
  </w:style>
  <w:style w:type="character" w:customStyle="1" w:styleId="msoins0">
    <w:name w:val="msoins"/>
    <w:basedOn w:val="a0"/>
  </w:style>
  <w:style w:type="character" w:customStyle="1" w:styleId="Char1">
    <w:name w:val="脚注文本 Char"/>
    <w:link w:val="a6"/>
    <w:rPr>
      <w:kern w:val="2"/>
      <w:sz w:val="18"/>
    </w:rPr>
  </w:style>
  <w:style w:type="character" w:customStyle="1" w:styleId="4Char">
    <w:name w:val="标题 4 Char"/>
    <w:link w:val="4"/>
    <w:uiPriority w:val="9"/>
    <w:rPr>
      <w:rFonts w:ascii="Arial" w:eastAsia="黑体" w:hAnsi="Arial"/>
      <w:b/>
      <w:sz w:val="28"/>
    </w:rPr>
  </w:style>
  <w:style w:type="character" w:customStyle="1" w:styleId="read1">
    <w:name w:val="read1"/>
    <w:rPr>
      <w:rFonts w:hint="default"/>
      <w:strike w:val="0"/>
      <w:dstrike w:val="0"/>
      <w:color w:val="000000"/>
      <w:u w:val="none"/>
    </w:rPr>
  </w:style>
  <w:style w:type="character" w:customStyle="1" w:styleId="big1">
    <w:name w:val="big1"/>
    <w:rPr>
      <w:sz w:val="25"/>
    </w:rPr>
  </w:style>
  <w:style w:type="character" w:customStyle="1" w:styleId="5Char">
    <w:name w:val="标题 5 Char"/>
    <w:link w:val="5"/>
    <w:uiPriority w:val="9"/>
    <w:rPr>
      <w:rFonts w:ascii="宋体"/>
      <w:b/>
      <w:sz w:val="28"/>
    </w:rPr>
  </w:style>
  <w:style w:type="character" w:customStyle="1" w:styleId="read">
    <w:name w:val="read"/>
    <w:basedOn w:val="a0"/>
  </w:style>
  <w:style w:type="character" w:styleId="a7">
    <w:name w:val="FollowedHyperlink"/>
    <w:uiPriority w:val="99"/>
    <w:rPr>
      <w:color w:val="800080"/>
      <w:u w:val="single"/>
    </w:rPr>
  </w:style>
  <w:style w:type="character" w:customStyle="1" w:styleId="font21">
    <w:name w:val="font21"/>
    <w:rPr>
      <w:color w:val="CC6600"/>
      <w:sz w:val="20"/>
    </w:rPr>
  </w:style>
  <w:style w:type="character" w:customStyle="1" w:styleId="BS8Char">
    <w:name w:val="BS标题8 Char"/>
    <w:rPr>
      <w:kern w:val="2"/>
      <w:sz w:val="21"/>
      <w:szCs w:val="32"/>
    </w:rPr>
  </w:style>
  <w:style w:type="character" w:customStyle="1" w:styleId="Char2">
    <w:name w:val="批注文字 Char"/>
    <w:link w:val="a8"/>
    <w:rPr>
      <w:kern w:val="2"/>
      <w:sz w:val="21"/>
    </w:rPr>
  </w:style>
  <w:style w:type="character" w:customStyle="1" w:styleId="Char3">
    <w:name w:val="日期 Char"/>
    <w:link w:val="a9"/>
    <w:rPr>
      <w:rFonts w:ascii="宋体" w:hAnsi="宋体"/>
      <w:sz w:val="24"/>
    </w:rPr>
  </w:style>
  <w:style w:type="character" w:customStyle="1" w:styleId="c">
    <w:name w:val="c"/>
    <w:basedOn w:val="a0"/>
  </w:style>
  <w:style w:type="character" w:customStyle="1" w:styleId="Char4">
    <w:name w:val="批注框文本 Char"/>
    <w:link w:val="aa"/>
    <w:rPr>
      <w:kern w:val="2"/>
      <w:sz w:val="18"/>
    </w:rPr>
  </w:style>
  <w:style w:type="character" w:styleId="ab">
    <w:name w:val="Strong"/>
    <w:uiPriority w:val="22"/>
    <w:qFormat/>
    <w:rPr>
      <w:b/>
    </w:rPr>
  </w:style>
  <w:style w:type="character" w:customStyle="1" w:styleId="Char5">
    <w:name w:val="尾注文本 Char"/>
    <w:link w:val="ac"/>
    <w:rPr>
      <w:kern w:val="2"/>
      <w:sz w:val="21"/>
    </w:rPr>
  </w:style>
  <w:style w:type="character" w:customStyle="1" w:styleId="HTMLChar">
    <w:name w:val="HTML 预设格式 Char"/>
    <w:link w:val="HTML"/>
    <w:rPr>
      <w:rFonts w:ascii="宋体" w:hAnsi="宋体"/>
      <w:sz w:val="24"/>
    </w:rPr>
  </w:style>
  <w:style w:type="character" w:styleId="ad">
    <w:name w:val="Hyperlink"/>
    <w:uiPriority w:val="99"/>
    <w:rPr>
      <w:color w:val="0000FF"/>
      <w:u w:val="single"/>
    </w:rPr>
  </w:style>
  <w:style w:type="character" w:styleId="ae">
    <w:name w:val="page number"/>
    <w:basedOn w:val="a0"/>
  </w:style>
  <w:style w:type="character" w:customStyle="1" w:styleId="Char6">
    <w:name w:val="正文首行缩进 Char"/>
    <w:basedOn w:val="Char0"/>
    <w:link w:val="af"/>
    <w:rPr>
      <w:rFonts w:ascii="宋体" w:hAnsi="宋体"/>
      <w:sz w:val="24"/>
    </w:rPr>
  </w:style>
  <w:style w:type="character" w:customStyle="1" w:styleId="Char7">
    <w:name w:val="页眉 Char"/>
    <w:link w:val="af0"/>
    <w:uiPriority w:val="99"/>
    <w:rPr>
      <w:kern w:val="2"/>
      <w:sz w:val="18"/>
    </w:rPr>
  </w:style>
  <w:style w:type="character" w:styleId="af1">
    <w:name w:val="annotation reference"/>
    <w:rPr>
      <w:sz w:val="21"/>
    </w:rPr>
  </w:style>
  <w:style w:type="character" w:customStyle="1" w:styleId="Char8">
    <w:name w:val="页脚 Char"/>
    <w:link w:val="af2"/>
    <w:uiPriority w:val="99"/>
    <w:rPr>
      <w:kern w:val="2"/>
      <w:sz w:val="18"/>
    </w:rPr>
  </w:style>
  <w:style w:type="character" w:styleId="af3">
    <w:name w:val="footnote reference"/>
    <w:rPr>
      <w:vertAlign w:val="superscript"/>
    </w:rPr>
  </w:style>
  <w:style w:type="character" w:customStyle="1" w:styleId="9Char">
    <w:name w:val="标题 9 Char"/>
    <w:link w:val="9"/>
    <w:uiPriority w:val="9"/>
    <w:rPr>
      <w:rFonts w:ascii="Arial" w:eastAsia="黑体" w:hAnsi="Arial"/>
      <w:sz w:val="21"/>
    </w:rPr>
  </w:style>
  <w:style w:type="character" w:customStyle="1" w:styleId="7Char">
    <w:name w:val="标题 7 Char"/>
    <w:link w:val="7"/>
    <w:uiPriority w:val="9"/>
    <w:rPr>
      <w:rFonts w:ascii="宋体"/>
      <w:b/>
      <w:sz w:val="24"/>
    </w:rPr>
  </w:style>
  <w:style w:type="character" w:customStyle="1" w:styleId="unnamed11">
    <w:name w:val="unnamed11"/>
    <w:rPr>
      <w:rFonts w:ascii="宋体" w:eastAsia="宋体" w:hAnsi="宋体" w:hint="eastAsia"/>
      <w:sz w:val="18"/>
    </w:rPr>
  </w:style>
  <w:style w:type="character" w:customStyle="1" w:styleId="font-bold1">
    <w:name w:val="font-bold1"/>
    <w:rPr>
      <w:b/>
    </w:rPr>
  </w:style>
  <w:style w:type="character" w:customStyle="1" w:styleId="gda71">
    <w:name w:val="gd_a71"/>
    <w:rPr>
      <w:rFonts w:ascii="ˎ̥" w:hAnsi="ˎ̥" w:hint="default"/>
      <w:b w:val="0"/>
      <w:strike w:val="0"/>
      <w:dstrike w:val="0"/>
      <w:color w:val="0950A0"/>
      <w:sz w:val="18"/>
      <w:u w:val="none"/>
    </w:rPr>
  </w:style>
  <w:style w:type="character" w:customStyle="1" w:styleId="tt11">
    <w:name w:val="tt11"/>
    <w:rPr>
      <w:sz w:val="22"/>
    </w:rPr>
  </w:style>
  <w:style w:type="character" w:customStyle="1" w:styleId="z-Char0">
    <w:name w:val="z-窗体底端 Char"/>
    <w:link w:val="z-0"/>
    <w:uiPriority w:val="99"/>
    <w:rPr>
      <w:rFonts w:ascii="Arial" w:hAnsi="Arial"/>
      <w:vanish/>
      <w:kern w:val="2"/>
      <w:sz w:val="16"/>
    </w:rPr>
  </w:style>
  <w:style w:type="character" w:customStyle="1" w:styleId="outs">
    <w:name w:val="outs"/>
    <w:rPr>
      <w:shd w:val="clear" w:color="auto" w:fill="0000FF"/>
    </w:rPr>
  </w:style>
  <w:style w:type="character" w:customStyle="1" w:styleId="heigh1801">
    <w:name w:val="heigh1801"/>
    <w:basedOn w:val="a0"/>
  </w:style>
  <w:style w:type="character" w:customStyle="1" w:styleId="Char9">
    <w:name w:val="正文文本缩进 Char"/>
    <w:link w:val="af4"/>
    <w:rPr>
      <w:kern w:val="2"/>
      <w:sz w:val="24"/>
    </w:rPr>
  </w:style>
  <w:style w:type="character" w:customStyle="1" w:styleId="2Char1">
    <w:name w:val="正文文本 2 Char"/>
    <w:link w:val="22"/>
    <w:rPr>
      <w:kern w:val="2"/>
      <w:sz w:val="28"/>
    </w:rPr>
  </w:style>
  <w:style w:type="character" w:customStyle="1" w:styleId="3Char0">
    <w:name w:val="正文文本缩进 3 Char"/>
    <w:link w:val="30"/>
    <w:rPr>
      <w:rFonts w:ascii="宋体"/>
      <w:kern w:val="2"/>
      <w:sz w:val="21"/>
    </w:rPr>
  </w:style>
  <w:style w:type="character" w:customStyle="1" w:styleId="Chara">
    <w:name w:val="纯文本 Char"/>
    <w:link w:val="af5"/>
    <w:rPr>
      <w:rFonts w:ascii="Arial Unicode MS" w:eastAsia="Arial Unicode MS" w:hAnsi="Arial Unicode MS"/>
      <w:sz w:val="24"/>
    </w:rPr>
  </w:style>
  <w:style w:type="character" w:customStyle="1" w:styleId="2Char">
    <w:name w:val="标题 2 Char"/>
    <w:link w:val="20"/>
    <w:uiPriority w:val="9"/>
    <w:rPr>
      <w:rFonts w:ascii="Arial" w:eastAsia="黑体" w:hAnsi="Arial"/>
      <w:b/>
      <w:sz w:val="32"/>
    </w:rPr>
  </w:style>
  <w:style w:type="character" w:customStyle="1" w:styleId="8Char">
    <w:name w:val="标题 8 Char"/>
    <w:link w:val="8"/>
    <w:uiPriority w:val="9"/>
    <w:rPr>
      <w:rFonts w:ascii="Arial" w:eastAsia="黑体" w:hAnsi="Arial"/>
      <w:sz w:val="24"/>
    </w:rPr>
  </w:style>
  <w:style w:type="character" w:customStyle="1" w:styleId="Charb">
    <w:name w:val="标题 Char"/>
    <w:link w:val="af6"/>
    <w:uiPriority w:val="10"/>
    <w:rPr>
      <w:rFonts w:ascii="Arial" w:hAnsi="Arial"/>
      <w:b/>
      <w:sz w:val="32"/>
    </w:rPr>
  </w:style>
  <w:style w:type="character" w:customStyle="1" w:styleId="tel2">
    <w:name w:val="tel2"/>
    <w:rPr>
      <w:color w:val="FCC800"/>
    </w:rPr>
  </w:style>
  <w:style w:type="character" w:customStyle="1" w:styleId="Charc">
    <w:name w:val="文档结构图 Char"/>
    <w:link w:val="af7"/>
    <w:rPr>
      <w:rFonts w:ascii="宋体" w:hAnsi="宋体"/>
      <w:color w:val="000000"/>
      <w:sz w:val="21"/>
      <w:shd w:val="clear" w:color="auto" w:fill="000080"/>
      <w:lang w:val="zh-CN"/>
    </w:rPr>
  </w:style>
  <w:style w:type="character" w:customStyle="1" w:styleId="baec5a81-e4d6-4674-97f3-e9220f0136c1">
    <w:name w:val="baec5a81-e4d6-4674-97f3-e9220f0136c1"/>
    <w:basedOn w:val="a0"/>
  </w:style>
  <w:style w:type="character" w:customStyle="1" w:styleId="3Char">
    <w:name w:val="标题 3 Char"/>
    <w:link w:val="3"/>
    <w:uiPriority w:val="9"/>
    <w:rPr>
      <w:b/>
      <w:kern w:val="2"/>
      <w:sz w:val="21"/>
    </w:rPr>
  </w:style>
  <w:style w:type="character" w:customStyle="1" w:styleId="efont91">
    <w:name w:val="efont91"/>
    <w:rPr>
      <w:rFonts w:ascii="Verdana" w:hAnsi="Verdana" w:hint="default"/>
      <w:strike w:val="0"/>
      <w:dstrike w:val="0"/>
      <w:color w:val="000000"/>
      <w:sz w:val="17"/>
      <w:u w:val="none"/>
    </w:rPr>
  </w:style>
  <w:style w:type="paragraph" w:styleId="TOC">
    <w:name w:val="TOC Heading"/>
    <w:basedOn w:val="11"/>
    <w:next w:val="a"/>
    <w:uiPriority w:val="39"/>
    <w:qFormat/>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rPr>
  </w:style>
  <w:style w:type="paragraph" w:styleId="af2">
    <w:name w:val="footer"/>
    <w:basedOn w:val="a"/>
    <w:link w:val="Char8"/>
    <w:uiPriority w:val="99"/>
    <w:pPr>
      <w:tabs>
        <w:tab w:val="center" w:pos="4153"/>
        <w:tab w:val="right" w:pos="8306"/>
      </w:tabs>
      <w:snapToGrid w:val="0"/>
      <w:jc w:val="left"/>
    </w:pPr>
    <w:rPr>
      <w:sz w:val="18"/>
    </w:rPr>
  </w:style>
  <w:style w:type="paragraph" w:customStyle="1" w:styleId="2">
    <w:name w:val="列表2"/>
    <w:basedOn w:val="a"/>
    <w:next w:val="af6"/>
    <w:pPr>
      <w:numPr>
        <w:numId w:val="1"/>
      </w:numPr>
      <w:tabs>
        <w:tab w:val="left" w:pos="907"/>
      </w:tabs>
      <w:spacing w:line="360" w:lineRule="auto"/>
    </w:pPr>
    <w:rPr>
      <w:rFonts w:ascii="宋体"/>
    </w:rPr>
  </w:style>
  <w:style w:type="paragraph" w:styleId="70">
    <w:name w:val="toc 7"/>
    <w:basedOn w:val="a"/>
    <w:next w:val="a"/>
    <w:pPr>
      <w:spacing w:after="120" w:line="360" w:lineRule="auto"/>
      <w:ind w:left="2520" w:firstLine="480"/>
    </w:pPr>
    <w:rPr>
      <w:rFonts w:ascii="宋体" w:hAnsi="宋体"/>
      <w:color w:val="000000"/>
      <w:kern w:val="0"/>
      <w:lang w:val="zh-CN"/>
    </w:rPr>
  </w:style>
  <w:style w:type="paragraph" w:styleId="50">
    <w:name w:val="toc 5"/>
    <w:basedOn w:val="a"/>
    <w:next w:val="a"/>
    <w:pPr>
      <w:spacing w:after="120" w:line="360" w:lineRule="auto"/>
      <w:ind w:left="1680" w:firstLine="480"/>
    </w:pPr>
    <w:rPr>
      <w:rFonts w:ascii="宋体" w:hAnsi="宋体"/>
      <w:color w:val="000000"/>
      <w:kern w:val="0"/>
      <w:lang w:val="zh-CN"/>
    </w:rPr>
  </w:style>
  <w:style w:type="paragraph" w:styleId="90">
    <w:name w:val="toc 9"/>
    <w:basedOn w:val="a"/>
    <w:next w:val="a"/>
    <w:pPr>
      <w:spacing w:after="120" w:line="360" w:lineRule="auto"/>
      <w:ind w:left="3360" w:firstLine="480"/>
    </w:pPr>
    <w:rPr>
      <w:rFonts w:ascii="宋体" w:hAnsi="宋体"/>
      <w:color w:val="000000"/>
      <w:kern w:val="0"/>
      <w:lang w:val="zh-CN"/>
    </w:rPr>
  </w:style>
  <w:style w:type="paragraph" w:styleId="af4">
    <w:name w:val="Body Text Indent"/>
    <w:basedOn w:val="a"/>
    <w:link w:val="Char9"/>
    <w:pPr>
      <w:ind w:firstLine="540"/>
    </w:pPr>
    <w:rPr>
      <w:sz w:val="24"/>
    </w:rPr>
  </w:style>
  <w:style w:type="paragraph" w:styleId="a6">
    <w:name w:val="footnote text"/>
    <w:basedOn w:val="a"/>
    <w:link w:val="Char1"/>
    <w:pPr>
      <w:snapToGrid w:val="0"/>
      <w:jc w:val="left"/>
    </w:pPr>
    <w:rPr>
      <w:sz w:val="18"/>
    </w:rPr>
  </w:style>
  <w:style w:type="paragraph" w:styleId="21">
    <w:name w:val="Body Text Indent 2"/>
    <w:basedOn w:val="a"/>
    <w:link w:val="2Char0"/>
    <w:pPr>
      <w:tabs>
        <w:tab w:val="left" w:pos="1110"/>
      </w:tabs>
      <w:spacing w:line="360" w:lineRule="auto"/>
      <w:ind w:firstLineChars="200" w:firstLine="420"/>
    </w:pPr>
    <w:rPr>
      <w:rFonts w:ascii="宋体" w:hAnsi="宋体"/>
      <w:color w:val="FF0000"/>
    </w:rPr>
  </w:style>
  <w:style w:type="paragraph" w:styleId="af7">
    <w:name w:val="Document Map"/>
    <w:basedOn w:val="a"/>
    <w:link w:val="Charc"/>
    <w:pPr>
      <w:shd w:val="clear" w:color="auto" w:fill="000080"/>
      <w:spacing w:after="120" w:line="360" w:lineRule="auto"/>
      <w:ind w:firstLine="480"/>
    </w:pPr>
    <w:rPr>
      <w:rFonts w:ascii="宋体" w:hAnsi="宋体"/>
      <w:color w:val="000000"/>
      <w:kern w:val="0"/>
      <w:shd w:val="clear" w:color="auto" w:fill="000080"/>
      <w:lang w:val="zh-CN"/>
    </w:rPr>
  </w:style>
  <w:style w:type="paragraph" w:styleId="af0">
    <w:name w:val="header"/>
    <w:basedOn w:val="a"/>
    <w:link w:val="Char7"/>
    <w:uiPriority w:val="99"/>
    <w:pPr>
      <w:pBdr>
        <w:bottom w:val="single" w:sz="6" w:space="1" w:color="auto"/>
      </w:pBdr>
      <w:tabs>
        <w:tab w:val="center" w:pos="4153"/>
        <w:tab w:val="right" w:pos="8306"/>
      </w:tabs>
      <w:snapToGrid w:val="0"/>
      <w:jc w:val="center"/>
    </w:pPr>
    <w:rPr>
      <w:sz w:val="18"/>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CharCharChar1Char">
    <w:name w:val="Char Char Char Char Char1 Char"/>
    <w:basedOn w:val="a"/>
  </w:style>
  <w:style w:type="paragraph" w:styleId="aa">
    <w:name w:val="Balloon Text"/>
    <w:basedOn w:val="a"/>
    <w:link w:val="Char4"/>
    <w:rPr>
      <w:sz w:val="18"/>
    </w:rPr>
  </w:style>
  <w:style w:type="paragraph" w:customStyle="1" w:styleId="Chard">
    <w:name w:val="Char"/>
    <w:basedOn w:val="a"/>
    <w:pPr>
      <w:widowControl/>
      <w:spacing w:after="160" w:line="240" w:lineRule="exact"/>
      <w:jc w:val="left"/>
    </w:pPr>
    <w:rPr>
      <w:rFonts w:ascii="Verdana" w:hAnsi="Verdana"/>
      <w:kern w:val="0"/>
      <w:sz w:val="20"/>
      <w:lang w:eastAsia="en-US"/>
    </w:rPr>
  </w:style>
  <w:style w:type="paragraph" w:customStyle="1" w:styleId="af8">
    <w:name w:val="正文正文"/>
    <w:basedOn w:val="a"/>
    <w:pPr>
      <w:spacing w:afterLines="25" w:after="78" w:line="360" w:lineRule="auto"/>
      <w:ind w:firstLineChars="200" w:firstLine="200"/>
    </w:pPr>
    <w:rPr>
      <w:sz w:val="24"/>
    </w:rPr>
  </w:style>
  <w:style w:type="paragraph" w:styleId="z-0">
    <w:name w:val="HTML Bottom of Form"/>
    <w:basedOn w:val="a"/>
    <w:next w:val="a"/>
    <w:link w:val="z-Char0"/>
    <w:uiPriority w:val="99"/>
    <w:pPr>
      <w:pBdr>
        <w:top w:val="single" w:sz="6" w:space="1" w:color="auto"/>
      </w:pBdr>
      <w:jc w:val="center"/>
    </w:pPr>
    <w:rPr>
      <w:rFonts w:ascii="Arial" w:hAnsi="Arial"/>
      <w:vanish/>
      <w:sz w:val="16"/>
    </w:rPr>
  </w:style>
  <w:style w:type="paragraph" w:styleId="a4">
    <w:name w:val="annotation subject"/>
    <w:basedOn w:val="a8"/>
    <w:next w:val="a8"/>
    <w:link w:val="Char"/>
    <w:rPr>
      <w:b/>
    </w:rPr>
  </w:style>
  <w:style w:type="paragraph" w:styleId="23">
    <w:name w:val="toc 2"/>
    <w:basedOn w:val="a"/>
    <w:next w:val="a"/>
    <w:pPr>
      <w:spacing w:after="120" w:line="360" w:lineRule="auto"/>
      <w:ind w:left="420" w:firstLine="480"/>
    </w:pPr>
    <w:rPr>
      <w:rFonts w:ascii="宋体" w:hAnsi="宋体"/>
      <w:color w:val="000000"/>
      <w:kern w:val="0"/>
      <w:lang w:val="zh-CN"/>
    </w:rPr>
  </w:style>
  <w:style w:type="paragraph" w:customStyle="1" w:styleId="1">
    <w:name w:val="1"/>
    <w:basedOn w:val="a"/>
    <w:next w:val="a"/>
    <w:pPr>
      <w:numPr>
        <w:numId w:val="2"/>
      </w:numPr>
      <w:tabs>
        <w:tab w:val="clear" w:pos="3243"/>
      </w:tabs>
      <w:spacing w:before="100" w:beforeAutospacing="1" w:after="100" w:afterAutospacing="1" w:line="360" w:lineRule="auto"/>
      <w:ind w:leftChars="200" w:left="420" w:firstLine="0"/>
    </w:pPr>
  </w:style>
  <w:style w:type="paragraph" w:styleId="30">
    <w:name w:val="Body Text Indent 3"/>
    <w:basedOn w:val="a"/>
    <w:link w:val="3Char0"/>
    <w:pPr>
      <w:spacing w:line="360" w:lineRule="auto"/>
      <w:ind w:firstLine="425"/>
    </w:pPr>
    <w:rPr>
      <w:rFonts w:ascii="宋体"/>
    </w:rPr>
  </w:style>
  <w:style w:type="paragraph" w:styleId="40">
    <w:name w:val="toc 4"/>
    <w:basedOn w:val="a"/>
    <w:next w:val="a"/>
    <w:pPr>
      <w:spacing w:after="120" w:line="360" w:lineRule="auto"/>
      <w:ind w:left="1260" w:firstLine="480"/>
    </w:pPr>
    <w:rPr>
      <w:rFonts w:ascii="宋体" w:hAnsi="宋体"/>
      <w:color w:val="000000"/>
      <w:kern w:val="0"/>
      <w:lang w:val="zh-CN"/>
    </w:rPr>
  </w:style>
  <w:style w:type="paragraph" w:styleId="a9">
    <w:name w:val="Date"/>
    <w:basedOn w:val="a"/>
    <w:next w:val="a"/>
    <w:link w:val="Char3"/>
    <w:pPr>
      <w:ind w:leftChars="2500" w:left="100"/>
    </w:pPr>
    <w:rPr>
      <w:rFonts w:ascii="宋体" w:hAnsi="宋体"/>
      <w:kern w:val="0"/>
      <w:sz w:val="24"/>
    </w:rPr>
  </w:style>
  <w:style w:type="paragraph" w:styleId="a5">
    <w:name w:val="Body Text"/>
    <w:basedOn w:val="a"/>
    <w:link w:val="Char0"/>
    <w:rPr>
      <w:rFonts w:ascii="宋体" w:hAnsi="宋体"/>
      <w:kern w:val="0"/>
      <w:sz w:val="24"/>
    </w:rPr>
  </w:style>
  <w:style w:type="paragraph" w:customStyle="1" w:styleId="10">
    <w:name w:val="列表1"/>
    <w:basedOn w:val="a"/>
    <w:next w:val="a"/>
    <w:pPr>
      <w:numPr>
        <w:numId w:val="3"/>
      </w:numPr>
      <w:tabs>
        <w:tab w:val="left" w:pos="757"/>
      </w:tabs>
      <w:spacing w:line="360" w:lineRule="auto"/>
    </w:pPr>
  </w:style>
  <w:style w:type="paragraph" w:customStyle="1" w:styleId="lgpicker">
    <w:name w:val="l_g_picker"/>
    <w:basedOn w:val="a"/>
    <w:pPr>
      <w:widowControl/>
      <w:spacing w:before="100" w:beforeAutospacing="1" w:after="100" w:afterAutospacing="1"/>
      <w:jc w:val="left"/>
    </w:pPr>
    <w:rPr>
      <w:rFonts w:ascii="宋体" w:hAnsi="宋体" w:cs="宋体"/>
      <w:b/>
      <w:bCs/>
      <w:kern w:val="0"/>
      <w:sz w:val="18"/>
      <w:szCs w:val="18"/>
    </w:rPr>
  </w:style>
  <w:style w:type="paragraph" w:styleId="af9">
    <w:name w:val="List Paragraph"/>
    <w:basedOn w:val="a"/>
    <w:uiPriority w:val="34"/>
    <w:qFormat/>
    <w:pPr>
      <w:spacing w:after="120" w:line="360" w:lineRule="auto"/>
      <w:ind w:firstLineChars="200" w:firstLine="420"/>
    </w:pPr>
    <w:rPr>
      <w:rFonts w:ascii="宋体" w:hAnsi="宋体"/>
      <w:color w:val="000000"/>
      <w:kern w:val="0"/>
      <w:lang w:val="zh-CN"/>
    </w:rPr>
  </w:style>
  <w:style w:type="paragraph" w:styleId="afa">
    <w:name w:val="Normal (Web)"/>
    <w:basedOn w:val="a"/>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pPr>
      <w:tabs>
        <w:tab w:val="left" w:pos="360"/>
      </w:tabs>
      <w:spacing w:before="312" w:after="312" w:line="360" w:lineRule="auto"/>
    </w:pPr>
    <w:rPr>
      <w:sz w:val="24"/>
    </w:rPr>
  </w:style>
  <w:style w:type="paragraph" w:styleId="afb">
    <w:name w:val="Normal Indent"/>
    <w:basedOn w:val="a"/>
    <w:uiPriority w:val="99"/>
    <w:pPr>
      <w:ind w:firstLine="420"/>
    </w:pPr>
  </w:style>
  <w:style w:type="paragraph" w:styleId="af6">
    <w:name w:val="Title"/>
    <w:basedOn w:val="a"/>
    <w:link w:val="Charb"/>
    <w:uiPriority w:val="10"/>
    <w:qFormat/>
    <w:pPr>
      <w:autoSpaceDE w:val="0"/>
      <w:autoSpaceDN w:val="0"/>
      <w:adjustRightInd w:val="0"/>
      <w:spacing w:before="240" w:after="60"/>
      <w:jc w:val="center"/>
      <w:textAlignment w:val="baseline"/>
      <w:outlineLvl w:val="0"/>
    </w:pPr>
    <w:rPr>
      <w:rFonts w:ascii="Arial" w:hAnsi="Arial"/>
      <w:b/>
      <w:kern w:val="0"/>
      <w:sz w:val="32"/>
    </w:rPr>
  </w:style>
  <w:style w:type="paragraph" w:customStyle="1" w:styleId="packerselect">
    <w:name w:val="packerselect"/>
    <w:basedOn w:val="a"/>
    <w:pPr>
      <w:widowControl/>
      <w:shd w:val="clear" w:color="auto" w:fill="CECECE"/>
      <w:spacing w:before="100" w:beforeAutospacing="1" w:after="100" w:afterAutospacing="1"/>
      <w:jc w:val="left"/>
    </w:pPr>
    <w:rPr>
      <w:rFonts w:ascii="宋体" w:hAnsi="宋体" w:cs="宋体"/>
      <w:kern w:val="0"/>
      <w:sz w:val="24"/>
      <w:szCs w:val="24"/>
    </w:rPr>
  </w:style>
  <w:style w:type="paragraph" w:customStyle="1" w:styleId="arrow">
    <w:name w:val="arrow"/>
    <w:basedOn w:val="a"/>
    <w:pPr>
      <w:widowControl/>
      <w:spacing w:before="100" w:beforeAutospacing="1" w:after="100" w:afterAutospacing="1"/>
      <w:jc w:val="left"/>
    </w:pPr>
    <w:rPr>
      <w:rFonts w:ascii="宋体" w:hAnsi="宋体"/>
      <w:kern w:val="0"/>
      <w:sz w:val="24"/>
    </w:rPr>
  </w:style>
  <w:style w:type="paragraph" w:styleId="af5">
    <w:name w:val="Plain Text"/>
    <w:basedOn w:val="a"/>
    <w:link w:val="Chara"/>
    <w:pPr>
      <w:widowControl/>
      <w:spacing w:before="100" w:beforeAutospacing="1" w:after="100" w:afterAutospacing="1"/>
      <w:jc w:val="left"/>
    </w:pPr>
    <w:rPr>
      <w:rFonts w:ascii="Arial Unicode MS" w:eastAsia="Arial Unicode MS" w:hAnsi="Arial Unicode MS"/>
      <w:kern w:val="0"/>
      <w:sz w:val="24"/>
    </w:rPr>
  </w:style>
  <w:style w:type="paragraph" w:customStyle="1" w:styleId="ParaChar">
    <w:name w:val="默认段落字体 Para Char"/>
    <w:basedOn w:val="a"/>
    <w:pPr>
      <w:tabs>
        <w:tab w:val="left" w:pos="757"/>
      </w:tabs>
      <w:ind w:firstLine="397"/>
    </w:pPr>
    <w:rPr>
      <w:sz w:val="24"/>
    </w:rPr>
  </w:style>
  <w:style w:type="paragraph" w:customStyle="1" w:styleId="afc">
    <w:name w:val="项目"/>
    <w:basedOn w:val="4"/>
    <w:pPr>
      <w:autoSpaceDE/>
      <w:autoSpaceDN/>
      <w:adjustRightInd/>
      <w:snapToGrid w:val="0"/>
      <w:spacing w:before="120" w:after="120" w:line="360" w:lineRule="auto"/>
      <w:textAlignment w:val="auto"/>
    </w:pPr>
    <w:rPr>
      <w:rFonts w:ascii="Times New Roman" w:eastAsia="楷体_GB2312" w:hAnsi="Times New Roman"/>
      <w:b w:val="0"/>
      <w:kern w:val="2"/>
      <w:sz w:val="24"/>
    </w:rPr>
  </w:style>
  <w:style w:type="paragraph" w:styleId="afd">
    <w:name w:val="List Bullet"/>
    <w:basedOn w:val="a"/>
    <w:pPr>
      <w:tabs>
        <w:tab w:val="left" w:pos="360"/>
      </w:tabs>
      <w:autoSpaceDE w:val="0"/>
      <w:autoSpaceDN w:val="0"/>
      <w:adjustRightInd w:val="0"/>
      <w:spacing w:after="120"/>
      <w:ind w:left="360" w:hangingChars="200" w:hanging="360"/>
      <w:textAlignment w:val="baseline"/>
    </w:pPr>
    <w:rPr>
      <w:rFonts w:ascii="宋体"/>
      <w:kern w:val="0"/>
      <w:sz w:val="28"/>
    </w:rPr>
  </w:style>
  <w:style w:type="paragraph" w:styleId="80">
    <w:name w:val="toc 8"/>
    <w:basedOn w:val="a"/>
    <w:next w:val="a"/>
    <w:pPr>
      <w:spacing w:after="120" w:line="360" w:lineRule="auto"/>
      <w:ind w:left="2940" w:firstLine="480"/>
    </w:pPr>
    <w:rPr>
      <w:rFonts w:ascii="宋体" w:hAnsi="宋体"/>
      <w:color w:val="000000"/>
      <w:kern w:val="0"/>
      <w:lang w:val="zh-CN"/>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
    <w:name w:val="Body Text First Indent"/>
    <w:basedOn w:val="a5"/>
    <w:link w:val="Char6"/>
    <w:pPr>
      <w:spacing w:after="120"/>
      <w:ind w:firstLineChars="100" w:firstLine="420"/>
    </w:pPr>
  </w:style>
  <w:style w:type="paragraph" w:styleId="31">
    <w:name w:val="toc 3"/>
    <w:basedOn w:val="a"/>
    <w:next w:val="a"/>
    <w:pPr>
      <w:spacing w:after="120" w:line="360" w:lineRule="auto"/>
      <w:ind w:left="840" w:firstLine="480"/>
    </w:pPr>
    <w:rPr>
      <w:rFonts w:ascii="宋体" w:hAnsi="宋体"/>
      <w:color w:val="000000"/>
      <w:kern w:val="0"/>
      <w:lang w:val="zh-CN"/>
    </w:rPr>
  </w:style>
  <w:style w:type="paragraph" w:styleId="22">
    <w:name w:val="Body Text 2"/>
    <w:basedOn w:val="a"/>
    <w:link w:val="2Char1"/>
    <w:rPr>
      <w:sz w:val="28"/>
    </w:rPr>
  </w:style>
  <w:style w:type="paragraph" w:styleId="60">
    <w:name w:val="toc 6"/>
    <w:basedOn w:val="a"/>
    <w:next w:val="a"/>
    <w:pPr>
      <w:spacing w:after="120" w:line="360" w:lineRule="auto"/>
      <w:ind w:left="2100" w:firstLine="480"/>
    </w:pPr>
    <w:rPr>
      <w:rFonts w:ascii="宋体" w:hAnsi="宋体"/>
      <w:color w:val="000000"/>
      <w:kern w:val="0"/>
      <w:lang w:val="zh-CN"/>
    </w:rPr>
  </w:style>
  <w:style w:type="paragraph" w:styleId="a8">
    <w:name w:val="annotation text"/>
    <w:basedOn w:val="a"/>
    <w:link w:val="Char2"/>
    <w:pPr>
      <w:jc w:val="left"/>
    </w:pPr>
  </w:style>
  <w:style w:type="paragraph" w:styleId="12">
    <w:name w:val="toc 1"/>
    <w:basedOn w:val="a"/>
    <w:next w:val="a"/>
    <w:uiPriority w:val="39"/>
    <w:pPr>
      <w:tabs>
        <w:tab w:val="right" w:leader="dot" w:pos="8295"/>
      </w:tabs>
      <w:snapToGrid w:val="0"/>
      <w:spacing w:line="360" w:lineRule="auto"/>
    </w:pPr>
    <w:rPr>
      <w:rFonts w:ascii="宋体" w:hAnsi="宋体"/>
      <w:caps/>
      <w:sz w:val="24"/>
    </w:rPr>
  </w:style>
  <w:style w:type="paragraph" w:customStyle="1" w:styleId="pickergray">
    <w:name w:val="pickergray"/>
    <w:basedOn w:val="a"/>
    <w:pPr>
      <w:widowControl/>
      <w:spacing w:before="100" w:beforeAutospacing="1" w:after="100" w:afterAutospacing="1"/>
      <w:jc w:val="left"/>
    </w:pPr>
    <w:rPr>
      <w:rFonts w:ascii="宋体" w:hAnsi="宋体" w:cs="宋体"/>
      <w:color w:val="CCCCCC"/>
      <w:kern w:val="0"/>
      <w:sz w:val="24"/>
      <w:szCs w:val="24"/>
    </w:rPr>
  </w:style>
  <w:style w:type="paragraph" w:customStyle="1" w:styleId="arrow1">
    <w:name w:val="arrow1"/>
    <w:basedOn w:val="a"/>
    <w:pPr>
      <w:widowControl/>
      <w:spacing w:after="30" w:line="375" w:lineRule="atLeast"/>
      <w:jc w:val="left"/>
    </w:pPr>
    <w:rPr>
      <w:rFonts w:ascii="Webdings" w:hAnsi="Webdings"/>
      <w:color w:val="0000FF"/>
      <w:kern w:val="0"/>
      <w:sz w:val="18"/>
    </w:rPr>
  </w:style>
  <w:style w:type="paragraph" w:styleId="ac">
    <w:name w:val="endnote text"/>
    <w:basedOn w:val="a"/>
    <w:link w:val="Char5"/>
    <w:pPr>
      <w:snapToGrid w:val="0"/>
      <w:jc w:val="left"/>
    </w:pPr>
  </w:style>
  <w:style w:type="paragraph" w:customStyle="1" w:styleId="dn">
    <w:name w:val="dn"/>
    <w:basedOn w:val="a"/>
    <w:pPr>
      <w:widowControl/>
      <w:spacing w:before="100" w:beforeAutospacing="1" w:after="100" w:afterAutospacing="1"/>
      <w:jc w:val="left"/>
    </w:pPr>
    <w:rPr>
      <w:rFonts w:ascii="宋体" w:hAnsi="宋体" w:cs="宋体"/>
      <w:vanish/>
      <w:kern w:val="0"/>
      <w:sz w:val="24"/>
      <w:szCs w:val="24"/>
    </w:rPr>
  </w:style>
  <w:style w:type="paragraph" w:customStyle="1" w:styleId="CharCharCharChar1">
    <w:name w:val="Char Char Char Char1"/>
    <w:basedOn w:val="a"/>
    <w:pPr>
      <w:tabs>
        <w:tab w:val="left" w:pos="360"/>
      </w:tabs>
    </w:pPr>
    <w:rPr>
      <w:sz w:val="24"/>
    </w:rPr>
  </w:style>
  <w:style w:type="paragraph" w:customStyle="1" w:styleId="Char20">
    <w:name w:val="Char2"/>
    <w:basedOn w:val="a"/>
  </w:style>
  <w:style w:type="paragraph" w:styleId="z-">
    <w:name w:val="HTML Top of Form"/>
    <w:basedOn w:val="a"/>
    <w:next w:val="a"/>
    <w:link w:val="z-Char"/>
    <w:uiPriority w:val="99"/>
    <w:pPr>
      <w:pBdr>
        <w:bottom w:val="single" w:sz="6" w:space="1" w:color="auto"/>
      </w:pBdr>
      <w:jc w:val="center"/>
    </w:pPr>
    <w:rPr>
      <w:rFonts w:ascii="Arial" w:hAnsi="Arial"/>
      <w:vanish/>
      <w:sz w:val="16"/>
    </w:rPr>
  </w:style>
  <w:style w:type="paragraph" w:customStyle="1" w:styleId="Char10">
    <w:name w:val="Char1"/>
    <w:basedOn w:val="a"/>
    <w:pPr>
      <w:widowControl/>
      <w:spacing w:after="160" w:line="240" w:lineRule="exact"/>
      <w:jc w:val="left"/>
    </w:pPr>
    <w:rPr>
      <w:rFonts w:ascii="Verdana" w:hAnsi="Verdana"/>
      <w:kern w:val="0"/>
      <w:sz w:val="20"/>
      <w:lang w:eastAsia="en-US"/>
    </w:rPr>
  </w:style>
  <w:style w:type="paragraph" w:customStyle="1" w:styleId="content">
    <w:name w:val="content"/>
    <w:basedOn w:val="a"/>
    <w:pPr>
      <w:widowControl/>
      <w:spacing w:before="100" w:beforeAutospacing="1" w:after="100" w:afterAutospacing="1" w:line="270" w:lineRule="atLeast"/>
      <w:jc w:val="left"/>
    </w:pPr>
    <w:rPr>
      <w:rFonts w:ascii="Arial Unicode MS" w:eastAsia="Arial Unicode MS" w:hAnsi="Arial Unicode MS"/>
      <w:kern w:val="0"/>
      <w:sz w:val="18"/>
    </w:rPr>
  </w:style>
  <w:style w:type="paragraph" w:customStyle="1" w:styleId="BS8">
    <w:name w:val="BS标题8"/>
    <w:basedOn w:val="20"/>
    <w:link w:val="BS8CharChar"/>
    <w:pPr>
      <w:keepNext w:val="0"/>
      <w:keepLines w:val="0"/>
      <w:autoSpaceDE/>
      <w:autoSpaceDN/>
      <w:adjustRightInd/>
      <w:spacing w:before="120" w:after="120" w:line="240" w:lineRule="auto"/>
      <w:ind w:left="737" w:hanging="425"/>
      <w:textAlignment w:val="auto"/>
    </w:pPr>
    <w:rPr>
      <w:rFonts w:ascii="Times New Roman" w:eastAsia="宋体" w:hAnsi="Times New Roman"/>
      <w:b w:val="0"/>
      <w:kern w:val="2"/>
      <w:sz w:val="21"/>
    </w:rPr>
  </w:style>
  <w:style w:type="paragraph" w:customStyle="1" w:styleId="CharCharCharCharChar1Char1">
    <w:name w:val="Char Char Char Char Char1 Char1"/>
    <w:basedOn w:val="a"/>
  </w:style>
  <w:style w:type="paragraph" w:customStyle="1" w:styleId="Char1CharCharCharChar">
    <w:name w:val="Char1 Char Char Char Char"/>
    <w:basedOn w:val="a"/>
    <w:pPr>
      <w:widowControl/>
      <w:spacing w:after="160" w:line="240" w:lineRule="exact"/>
      <w:jc w:val="left"/>
    </w:pPr>
    <w:rPr>
      <w:rFonts w:ascii="Verdana" w:hAnsi="Verdana"/>
      <w:kern w:val="0"/>
      <w:sz w:val="20"/>
      <w:lang w:eastAsia="en-US"/>
    </w:rPr>
  </w:style>
  <w:style w:type="paragraph" w:styleId="afe">
    <w:name w:val="Revision"/>
    <w:rPr>
      <w:kern w:val="2"/>
      <w:sz w:val="21"/>
    </w:rPr>
  </w:style>
  <w:style w:type="paragraph" w:customStyle="1" w:styleId="Char21">
    <w:name w:val="Char21"/>
    <w:basedOn w:val="a"/>
  </w:style>
  <w:style w:type="paragraph" w:customStyle="1" w:styleId="bserapicker">
    <w:name w:val="bserapicker"/>
    <w:basedOn w:val="a"/>
    <w:pPr>
      <w:widowControl/>
      <w:shd w:val="clear" w:color="auto" w:fill="517CD7"/>
      <w:spacing w:before="100" w:beforeAutospacing="1" w:after="100" w:afterAutospacing="1"/>
      <w:jc w:val="left"/>
    </w:pPr>
    <w:rPr>
      <w:rFonts w:ascii="宋体" w:hAnsi="宋体" w:cs="宋体"/>
      <w:kern w:val="0"/>
      <w:sz w:val="18"/>
      <w:szCs w:val="18"/>
    </w:rPr>
  </w:style>
  <w:style w:type="paragraph" w:customStyle="1" w:styleId="2211">
    <w:name w:val="样式 标题 2 + 首行缩进:  2 字符 段前: 1 行 段后: 1 行"/>
    <w:basedOn w:val="20"/>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aff">
    <w:name w:val="正文所"/>
    <w:basedOn w:val="a"/>
    <w:pPr>
      <w:spacing w:line="360" w:lineRule="auto"/>
      <w:ind w:firstLineChars="200" w:firstLine="420"/>
    </w:pPr>
    <w:rPr>
      <w:rFonts w:ascii="宋体"/>
    </w:rPr>
  </w:style>
  <w:style w:type="paragraph" w:styleId="aff0">
    <w:name w:val="No Spacing"/>
    <w:link w:val="Chare"/>
    <w:uiPriority w:val="1"/>
    <w:qFormat/>
    <w:pPr>
      <w:widowControl w:val="0"/>
      <w:jc w:val="both"/>
    </w:pPr>
    <w:rPr>
      <w:kern w:val="2"/>
      <w:sz w:val="21"/>
    </w:rPr>
  </w:style>
  <w:style w:type="paragraph" w:customStyle="1" w:styleId="c0">
    <w:name w:val="c_"/>
    <w:pPr>
      <w:widowControl w:val="0"/>
      <w:autoSpaceDE w:val="0"/>
      <w:autoSpaceDN w:val="0"/>
      <w:adjustRightInd w:val="0"/>
      <w:jc w:val="both"/>
    </w:pPr>
    <w:rPr>
      <w:rFonts w:ascii="五" w:eastAsia="五"/>
      <w:sz w:val="24"/>
    </w:rPr>
  </w:style>
  <w:style w:type="paragraph" w:customStyle="1" w:styleId="24">
    <w:name w:val="编号正文2"/>
    <w:basedOn w:val="a"/>
    <w:pPr>
      <w:autoSpaceDE w:val="0"/>
      <w:autoSpaceDN w:val="0"/>
      <w:adjustRightInd w:val="0"/>
      <w:spacing w:after="120" w:line="300" w:lineRule="auto"/>
      <w:ind w:firstLine="480"/>
      <w:textAlignment w:val="baseline"/>
    </w:pPr>
    <w:rPr>
      <w:rFonts w:ascii="宋体"/>
      <w:color w:val="000000"/>
      <w:kern w:val="0"/>
      <w:lang w:val="zh-CN"/>
    </w:rPr>
  </w:style>
  <w:style w:type="paragraph" w:customStyle="1" w:styleId="41">
    <w:name w:val="标题4"/>
    <w:basedOn w:val="af4"/>
    <w:pPr>
      <w:spacing w:line="360" w:lineRule="auto"/>
      <w:ind w:firstLine="0"/>
    </w:pPr>
  </w:style>
  <w:style w:type="paragraph" w:customStyle="1" w:styleId="caltd">
    <w:name w:val="caltd"/>
    <w:basedOn w:val="a"/>
    <w:pPr>
      <w:widowControl/>
      <w:spacing w:before="100" w:beforeAutospacing="1" w:after="100" w:afterAutospacing="1"/>
      <w:jc w:val="center"/>
    </w:pPr>
    <w:rPr>
      <w:rFonts w:ascii="宋体" w:hAnsi="宋体" w:cs="宋体"/>
      <w:kern w:val="0"/>
      <w:sz w:val="24"/>
      <w:szCs w:val="24"/>
    </w:rPr>
  </w:style>
  <w:style w:type="paragraph" w:customStyle="1" w:styleId="15">
    <w:name w:val="样式 宋体 四号 行距: 1.5 倍行距"/>
    <w:basedOn w:val="a"/>
    <w:pPr>
      <w:spacing w:line="360" w:lineRule="auto"/>
    </w:pPr>
    <w:rPr>
      <w:rFonts w:ascii="宋体" w:hAnsi="宋体"/>
      <w:sz w:val="24"/>
    </w:rPr>
  </w:style>
  <w:style w:type="table" w:styleId="aff1">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无间隔 Char"/>
    <w:basedOn w:val="a0"/>
    <w:link w:val="aff0"/>
    <w:uiPriority w:val="1"/>
    <w:rsid w:val="003837AA"/>
    <w:rPr>
      <w:kern w:val="2"/>
      <w:sz w:val="21"/>
    </w:rPr>
  </w:style>
  <w:style w:type="paragraph" w:customStyle="1" w:styleId="new">
    <w:name w:val="正文new"/>
    <w:basedOn w:val="a"/>
    <w:link w:val="newChar"/>
    <w:qFormat/>
    <w:rsid w:val="003837AA"/>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0"/>
    <w:link w:val="new"/>
    <w:rsid w:val="003837AA"/>
    <w:rPr>
      <w:rFonts w:asciiTheme="minorEastAsia" w:eastAsiaTheme="minorEastAsia" w:hAnsiTheme="minorEastAsia" w:cstheme="minorBidi"/>
      <w:kern w:val="2"/>
      <w:sz w:val="21"/>
      <w:szCs w:val="21"/>
    </w:rPr>
  </w:style>
  <w:style w:type="paragraph" w:customStyle="1" w:styleId="xx">
    <w:name w:val="x.x三级"/>
    <w:basedOn w:val="a"/>
    <w:link w:val="xxChar"/>
    <w:qFormat/>
    <w:rsid w:val="003837AA"/>
    <w:pPr>
      <w:keepNext/>
      <w:keepLines/>
      <w:widowControl/>
      <w:spacing w:before="260" w:after="260"/>
      <w:ind w:firstLine="360"/>
      <w:jc w:val="left"/>
      <w:outlineLvl w:val="2"/>
    </w:pPr>
    <w:rPr>
      <w:rFonts w:asciiTheme="minorHAnsi" w:hAnsiTheme="minorHAnsi" w:cstheme="minorBidi"/>
      <w:b/>
      <w:bCs/>
      <w:sz w:val="24"/>
      <w:szCs w:val="24"/>
    </w:rPr>
  </w:style>
  <w:style w:type="character" w:customStyle="1" w:styleId="xxChar">
    <w:name w:val="x.x三级 Char"/>
    <w:basedOn w:val="a0"/>
    <w:link w:val="xx"/>
    <w:rsid w:val="003837AA"/>
    <w:rPr>
      <w:rFonts w:asciiTheme="minorHAnsi" w:hAnsiTheme="minorHAnsi" w:cstheme="minorBidi"/>
      <w:b/>
      <w:bCs/>
      <w:kern w:val="2"/>
      <w:sz w:val="24"/>
      <w:szCs w:val="24"/>
    </w:rPr>
  </w:style>
  <w:style w:type="paragraph" w:customStyle="1" w:styleId="42">
    <w:name w:val="样式4"/>
    <w:basedOn w:val="41"/>
    <w:link w:val="4Char0"/>
    <w:qFormat/>
    <w:rsid w:val="003837AA"/>
    <w:pPr>
      <w:keepNext/>
      <w:keepLines/>
      <w:widowControl/>
      <w:spacing w:before="40" w:after="50" w:line="240" w:lineRule="auto"/>
      <w:ind w:firstLine="360"/>
      <w:jc w:val="left"/>
      <w:outlineLvl w:val="3"/>
    </w:pPr>
    <w:rPr>
      <w:rFonts w:asciiTheme="majorHAnsi" w:eastAsiaTheme="majorEastAsia" w:hAnsiTheme="majorHAnsi" w:cstheme="majorBidi"/>
      <w:b/>
      <w:bCs/>
      <w:sz w:val="22"/>
      <w:szCs w:val="24"/>
    </w:rPr>
  </w:style>
  <w:style w:type="character" w:customStyle="1" w:styleId="4Char0">
    <w:name w:val="样式4 Char"/>
    <w:basedOn w:val="a0"/>
    <w:link w:val="42"/>
    <w:rsid w:val="003837AA"/>
    <w:rPr>
      <w:rFonts w:asciiTheme="majorHAnsi" w:eastAsiaTheme="majorEastAsia" w:hAnsiTheme="majorHAnsi" w:cstheme="majorBidi"/>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9202">
      <w:bodyDiv w:val="1"/>
      <w:marLeft w:val="0"/>
      <w:marRight w:val="0"/>
      <w:marTop w:val="0"/>
      <w:marBottom w:val="0"/>
      <w:divBdr>
        <w:top w:val="none" w:sz="0" w:space="0" w:color="auto"/>
        <w:left w:val="none" w:sz="0" w:space="0" w:color="auto"/>
        <w:bottom w:val="none" w:sz="0" w:space="0" w:color="auto"/>
        <w:right w:val="none" w:sz="0" w:space="0" w:color="auto"/>
      </w:divBdr>
      <w:divsChild>
        <w:div w:id="1255675926">
          <w:marLeft w:val="0"/>
          <w:marRight w:val="0"/>
          <w:marTop w:val="0"/>
          <w:marBottom w:val="0"/>
          <w:divBdr>
            <w:top w:val="none" w:sz="0" w:space="0" w:color="auto"/>
            <w:left w:val="none" w:sz="0" w:space="0" w:color="auto"/>
            <w:bottom w:val="none" w:sz="0" w:space="0" w:color="auto"/>
            <w:right w:val="none" w:sz="0" w:space="0" w:color="auto"/>
          </w:divBdr>
        </w:div>
      </w:divsChild>
    </w:div>
    <w:div w:id="569652262">
      <w:bodyDiv w:val="1"/>
      <w:marLeft w:val="0"/>
      <w:marRight w:val="0"/>
      <w:marTop w:val="0"/>
      <w:marBottom w:val="0"/>
      <w:divBdr>
        <w:top w:val="none" w:sz="0" w:space="0" w:color="auto"/>
        <w:left w:val="none" w:sz="0" w:space="0" w:color="auto"/>
        <w:bottom w:val="none" w:sz="0" w:space="0" w:color="auto"/>
        <w:right w:val="none" w:sz="0" w:space="0" w:color="auto"/>
      </w:divBdr>
      <w:divsChild>
        <w:div w:id="568197805">
          <w:marLeft w:val="0"/>
          <w:marRight w:val="0"/>
          <w:marTop w:val="0"/>
          <w:marBottom w:val="0"/>
          <w:divBdr>
            <w:top w:val="none" w:sz="0" w:space="0" w:color="auto"/>
            <w:left w:val="none" w:sz="0" w:space="0" w:color="auto"/>
            <w:bottom w:val="none" w:sz="0" w:space="0" w:color="auto"/>
            <w:right w:val="none" w:sz="0" w:space="0" w:color="auto"/>
          </w:divBdr>
        </w:div>
      </w:divsChild>
    </w:div>
    <w:div w:id="948658448">
      <w:bodyDiv w:val="1"/>
      <w:marLeft w:val="0"/>
      <w:marRight w:val="0"/>
      <w:marTop w:val="0"/>
      <w:marBottom w:val="0"/>
      <w:divBdr>
        <w:top w:val="none" w:sz="0" w:space="0" w:color="auto"/>
        <w:left w:val="none" w:sz="0" w:space="0" w:color="auto"/>
        <w:bottom w:val="none" w:sz="0" w:space="0" w:color="auto"/>
        <w:right w:val="none" w:sz="0" w:space="0" w:color="auto"/>
      </w:divBdr>
      <w:divsChild>
        <w:div w:id="456990343">
          <w:marLeft w:val="0"/>
          <w:marRight w:val="0"/>
          <w:marTop w:val="0"/>
          <w:marBottom w:val="0"/>
          <w:divBdr>
            <w:top w:val="none" w:sz="0" w:space="0" w:color="auto"/>
            <w:left w:val="none" w:sz="0" w:space="0" w:color="auto"/>
            <w:bottom w:val="none" w:sz="0" w:space="0" w:color="auto"/>
            <w:right w:val="none" w:sz="0" w:space="0" w:color="auto"/>
          </w:divBdr>
        </w:div>
      </w:divsChild>
    </w:div>
    <w:div w:id="1055159133">
      <w:bodyDiv w:val="1"/>
      <w:marLeft w:val="0"/>
      <w:marRight w:val="0"/>
      <w:marTop w:val="0"/>
      <w:marBottom w:val="0"/>
      <w:divBdr>
        <w:top w:val="none" w:sz="0" w:space="0" w:color="auto"/>
        <w:left w:val="none" w:sz="0" w:space="0" w:color="auto"/>
        <w:bottom w:val="none" w:sz="0" w:space="0" w:color="auto"/>
        <w:right w:val="none" w:sz="0" w:space="0" w:color="auto"/>
      </w:divBdr>
    </w:div>
    <w:div w:id="1439720344">
      <w:bodyDiv w:val="1"/>
      <w:marLeft w:val="0"/>
      <w:marRight w:val="0"/>
      <w:marTop w:val="0"/>
      <w:marBottom w:val="0"/>
      <w:divBdr>
        <w:top w:val="none" w:sz="0" w:space="0" w:color="auto"/>
        <w:left w:val="none" w:sz="0" w:space="0" w:color="auto"/>
        <w:bottom w:val="none" w:sz="0" w:space="0" w:color="auto"/>
        <w:right w:val="none" w:sz="0" w:space="0" w:color="auto"/>
      </w:divBdr>
      <w:divsChild>
        <w:div w:id="1705130914">
          <w:marLeft w:val="0"/>
          <w:marRight w:val="0"/>
          <w:marTop w:val="0"/>
          <w:marBottom w:val="0"/>
          <w:divBdr>
            <w:top w:val="none" w:sz="0" w:space="0" w:color="auto"/>
            <w:left w:val="none" w:sz="0" w:space="0" w:color="auto"/>
            <w:bottom w:val="none" w:sz="0" w:space="0" w:color="auto"/>
            <w:right w:val="none" w:sz="0" w:space="0" w:color="auto"/>
          </w:divBdr>
        </w:div>
      </w:divsChild>
    </w:div>
    <w:div w:id="1769891724">
      <w:bodyDiv w:val="1"/>
      <w:marLeft w:val="0"/>
      <w:marRight w:val="0"/>
      <w:marTop w:val="0"/>
      <w:marBottom w:val="0"/>
      <w:divBdr>
        <w:top w:val="none" w:sz="0" w:space="0" w:color="auto"/>
        <w:left w:val="none" w:sz="0" w:space="0" w:color="auto"/>
        <w:bottom w:val="none" w:sz="0" w:space="0" w:color="auto"/>
        <w:right w:val="none" w:sz="0" w:space="0" w:color="auto"/>
      </w:divBdr>
    </w:div>
    <w:div w:id="1770540438">
      <w:bodyDiv w:val="1"/>
      <w:marLeft w:val="0"/>
      <w:marRight w:val="0"/>
      <w:marTop w:val="0"/>
      <w:marBottom w:val="0"/>
      <w:divBdr>
        <w:top w:val="none" w:sz="0" w:space="0" w:color="auto"/>
        <w:left w:val="none" w:sz="0" w:space="0" w:color="auto"/>
        <w:bottom w:val="none" w:sz="0" w:space="0" w:color="auto"/>
        <w:right w:val="none" w:sz="0" w:space="0" w:color="auto"/>
      </w:divBdr>
      <w:divsChild>
        <w:div w:id="971129206">
          <w:marLeft w:val="0"/>
          <w:marRight w:val="0"/>
          <w:marTop w:val="0"/>
          <w:marBottom w:val="0"/>
          <w:divBdr>
            <w:top w:val="none" w:sz="0" w:space="0" w:color="auto"/>
            <w:left w:val="none" w:sz="0" w:space="0" w:color="auto"/>
            <w:bottom w:val="none" w:sz="0" w:space="0" w:color="auto"/>
            <w:right w:val="none" w:sz="0" w:space="0" w:color="auto"/>
          </w:divBdr>
        </w:div>
      </w:divsChild>
    </w:div>
    <w:div w:id="1799030183">
      <w:bodyDiv w:val="1"/>
      <w:marLeft w:val="0"/>
      <w:marRight w:val="0"/>
      <w:marTop w:val="0"/>
      <w:marBottom w:val="0"/>
      <w:divBdr>
        <w:top w:val="none" w:sz="0" w:space="0" w:color="auto"/>
        <w:left w:val="none" w:sz="0" w:space="0" w:color="auto"/>
        <w:bottom w:val="none" w:sz="0" w:space="0" w:color="auto"/>
        <w:right w:val="none" w:sz="0" w:space="0" w:color="auto"/>
      </w:divBdr>
    </w:div>
    <w:div w:id="2001346072">
      <w:bodyDiv w:val="1"/>
      <w:marLeft w:val="0"/>
      <w:marRight w:val="0"/>
      <w:marTop w:val="0"/>
      <w:marBottom w:val="0"/>
      <w:divBdr>
        <w:top w:val="none" w:sz="0" w:space="0" w:color="auto"/>
        <w:left w:val="none" w:sz="0" w:space="0" w:color="auto"/>
        <w:bottom w:val="none" w:sz="0" w:space="0" w:color="auto"/>
        <w:right w:val="none" w:sz="0" w:space="0" w:color="auto"/>
      </w:divBdr>
      <w:divsChild>
        <w:div w:id="863890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ervice@bosera.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zq.com.cn"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service@boser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126</Pages>
  <Words>17047</Words>
  <Characters>97169</Characters>
  <Application>Microsoft Office Word</Application>
  <DocSecurity>0</DocSecurity>
  <PresentationFormat/>
  <Lines>809</Lines>
  <Paragraphs>227</Paragraphs>
  <Slides>0</Slides>
  <Notes>0</Notes>
  <HiddenSlides>0</HiddenSlides>
  <MMClips>0</MMClips>
  <ScaleCrop>false</ScaleCrop>
  <Company>GFJJ</Company>
  <LinksUpToDate>false</LinksUpToDate>
  <CharactersWithSpaces>113989</CharactersWithSpaces>
  <SharedDoc>false</SharedDoc>
  <HLinks>
    <vt:vector size="150" baseType="variant">
      <vt:variant>
        <vt:i4>5046386</vt:i4>
      </vt:variant>
      <vt:variant>
        <vt:i4>144</vt:i4>
      </vt:variant>
      <vt:variant>
        <vt:i4>0</vt:i4>
      </vt:variant>
      <vt:variant>
        <vt:i4>5</vt:i4>
      </vt:variant>
      <vt:variant>
        <vt:lpwstr>mailto:service@bosera.com</vt:lpwstr>
      </vt:variant>
      <vt:variant>
        <vt:lpwstr/>
      </vt:variant>
      <vt:variant>
        <vt:i4>5046386</vt:i4>
      </vt:variant>
      <vt:variant>
        <vt:i4>141</vt:i4>
      </vt:variant>
      <vt:variant>
        <vt:i4>0</vt:i4>
      </vt:variant>
      <vt:variant>
        <vt:i4>5</vt:i4>
      </vt:variant>
      <vt:variant>
        <vt:lpwstr>mailto:service@bosera.com</vt:lpwstr>
      </vt:variant>
      <vt:variant>
        <vt:lpwstr/>
      </vt:variant>
      <vt:variant>
        <vt:i4>1441843</vt:i4>
      </vt:variant>
      <vt:variant>
        <vt:i4>134</vt:i4>
      </vt:variant>
      <vt:variant>
        <vt:i4>0</vt:i4>
      </vt:variant>
      <vt:variant>
        <vt:i4>5</vt:i4>
      </vt:variant>
      <vt:variant>
        <vt:lpwstr/>
      </vt:variant>
      <vt:variant>
        <vt:lpwstr>_Toc454804381</vt:lpwstr>
      </vt:variant>
      <vt:variant>
        <vt:i4>1441843</vt:i4>
      </vt:variant>
      <vt:variant>
        <vt:i4>128</vt:i4>
      </vt:variant>
      <vt:variant>
        <vt:i4>0</vt:i4>
      </vt:variant>
      <vt:variant>
        <vt:i4>5</vt:i4>
      </vt:variant>
      <vt:variant>
        <vt:lpwstr/>
      </vt:variant>
      <vt:variant>
        <vt:lpwstr>_Toc454804380</vt:lpwstr>
      </vt:variant>
      <vt:variant>
        <vt:i4>1638451</vt:i4>
      </vt:variant>
      <vt:variant>
        <vt:i4>122</vt:i4>
      </vt:variant>
      <vt:variant>
        <vt:i4>0</vt:i4>
      </vt:variant>
      <vt:variant>
        <vt:i4>5</vt:i4>
      </vt:variant>
      <vt:variant>
        <vt:lpwstr/>
      </vt:variant>
      <vt:variant>
        <vt:lpwstr>_Toc454804379</vt:lpwstr>
      </vt:variant>
      <vt:variant>
        <vt:i4>1638451</vt:i4>
      </vt:variant>
      <vt:variant>
        <vt:i4>116</vt:i4>
      </vt:variant>
      <vt:variant>
        <vt:i4>0</vt:i4>
      </vt:variant>
      <vt:variant>
        <vt:i4>5</vt:i4>
      </vt:variant>
      <vt:variant>
        <vt:lpwstr/>
      </vt:variant>
      <vt:variant>
        <vt:lpwstr>_Toc454804378</vt:lpwstr>
      </vt:variant>
      <vt:variant>
        <vt:i4>1638451</vt:i4>
      </vt:variant>
      <vt:variant>
        <vt:i4>110</vt:i4>
      </vt:variant>
      <vt:variant>
        <vt:i4>0</vt:i4>
      </vt:variant>
      <vt:variant>
        <vt:i4>5</vt:i4>
      </vt:variant>
      <vt:variant>
        <vt:lpwstr/>
      </vt:variant>
      <vt:variant>
        <vt:lpwstr>_Toc454804377</vt:lpwstr>
      </vt:variant>
      <vt:variant>
        <vt:i4>1638451</vt:i4>
      </vt:variant>
      <vt:variant>
        <vt:i4>104</vt:i4>
      </vt:variant>
      <vt:variant>
        <vt:i4>0</vt:i4>
      </vt:variant>
      <vt:variant>
        <vt:i4>5</vt:i4>
      </vt:variant>
      <vt:variant>
        <vt:lpwstr/>
      </vt:variant>
      <vt:variant>
        <vt:lpwstr>_Toc454804376</vt:lpwstr>
      </vt:variant>
      <vt:variant>
        <vt:i4>1638451</vt:i4>
      </vt:variant>
      <vt:variant>
        <vt:i4>98</vt:i4>
      </vt:variant>
      <vt:variant>
        <vt:i4>0</vt:i4>
      </vt:variant>
      <vt:variant>
        <vt:i4>5</vt:i4>
      </vt:variant>
      <vt:variant>
        <vt:lpwstr/>
      </vt:variant>
      <vt:variant>
        <vt:lpwstr>_Toc454804375</vt:lpwstr>
      </vt:variant>
      <vt:variant>
        <vt:i4>1638451</vt:i4>
      </vt:variant>
      <vt:variant>
        <vt:i4>92</vt:i4>
      </vt:variant>
      <vt:variant>
        <vt:i4>0</vt:i4>
      </vt:variant>
      <vt:variant>
        <vt:i4>5</vt:i4>
      </vt:variant>
      <vt:variant>
        <vt:lpwstr/>
      </vt:variant>
      <vt:variant>
        <vt:lpwstr>_Toc454804374</vt:lpwstr>
      </vt:variant>
      <vt:variant>
        <vt:i4>1638451</vt:i4>
      </vt:variant>
      <vt:variant>
        <vt:i4>86</vt:i4>
      </vt:variant>
      <vt:variant>
        <vt:i4>0</vt:i4>
      </vt:variant>
      <vt:variant>
        <vt:i4>5</vt:i4>
      </vt:variant>
      <vt:variant>
        <vt:lpwstr/>
      </vt:variant>
      <vt:variant>
        <vt:lpwstr>_Toc454804373</vt:lpwstr>
      </vt:variant>
      <vt:variant>
        <vt:i4>1638451</vt:i4>
      </vt:variant>
      <vt:variant>
        <vt:i4>80</vt:i4>
      </vt:variant>
      <vt:variant>
        <vt:i4>0</vt:i4>
      </vt:variant>
      <vt:variant>
        <vt:i4>5</vt:i4>
      </vt:variant>
      <vt:variant>
        <vt:lpwstr/>
      </vt:variant>
      <vt:variant>
        <vt:lpwstr>_Toc454804372</vt:lpwstr>
      </vt:variant>
      <vt:variant>
        <vt:i4>1638451</vt:i4>
      </vt:variant>
      <vt:variant>
        <vt:i4>74</vt:i4>
      </vt:variant>
      <vt:variant>
        <vt:i4>0</vt:i4>
      </vt:variant>
      <vt:variant>
        <vt:i4>5</vt:i4>
      </vt:variant>
      <vt:variant>
        <vt:lpwstr/>
      </vt:variant>
      <vt:variant>
        <vt:lpwstr>_Toc454804371</vt:lpwstr>
      </vt:variant>
      <vt:variant>
        <vt:i4>1638451</vt:i4>
      </vt:variant>
      <vt:variant>
        <vt:i4>68</vt:i4>
      </vt:variant>
      <vt:variant>
        <vt:i4>0</vt:i4>
      </vt:variant>
      <vt:variant>
        <vt:i4>5</vt:i4>
      </vt:variant>
      <vt:variant>
        <vt:lpwstr/>
      </vt:variant>
      <vt:variant>
        <vt:lpwstr>_Toc454804370</vt:lpwstr>
      </vt:variant>
      <vt:variant>
        <vt:i4>1572915</vt:i4>
      </vt:variant>
      <vt:variant>
        <vt:i4>62</vt:i4>
      </vt:variant>
      <vt:variant>
        <vt:i4>0</vt:i4>
      </vt:variant>
      <vt:variant>
        <vt:i4>5</vt:i4>
      </vt:variant>
      <vt:variant>
        <vt:lpwstr/>
      </vt:variant>
      <vt:variant>
        <vt:lpwstr>_Toc454804369</vt:lpwstr>
      </vt:variant>
      <vt:variant>
        <vt:i4>1572915</vt:i4>
      </vt:variant>
      <vt:variant>
        <vt:i4>56</vt:i4>
      </vt:variant>
      <vt:variant>
        <vt:i4>0</vt:i4>
      </vt:variant>
      <vt:variant>
        <vt:i4>5</vt:i4>
      </vt:variant>
      <vt:variant>
        <vt:lpwstr/>
      </vt:variant>
      <vt:variant>
        <vt:lpwstr>_Toc454804368</vt:lpwstr>
      </vt:variant>
      <vt:variant>
        <vt:i4>1572915</vt:i4>
      </vt:variant>
      <vt:variant>
        <vt:i4>50</vt:i4>
      </vt:variant>
      <vt:variant>
        <vt:i4>0</vt:i4>
      </vt:variant>
      <vt:variant>
        <vt:i4>5</vt:i4>
      </vt:variant>
      <vt:variant>
        <vt:lpwstr/>
      </vt:variant>
      <vt:variant>
        <vt:lpwstr>_Toc454804367</vt:lpwstr>
      </vt:variant>
      <vt:variant>
        <vt:i4>1572915</vt:i4>
      </vt:variant>
      <vt:variant>
        <vt:i4>44</vt:i4>
      </vt:variant>
      <vt:variant>
        <vt:i4>0</vt:i4>
      </vt:variant>
      <vt:variant>
        <vt:i4>5</vt:i4>
      </vt:variant>
      <vt:variant>
        <vt:lpwstr/>
      </vt:variant>
      <vt:variant>
        <vt:lpwstr>_Toc454804366</vt:lpwstr>
      </vt:variant>
      <vt:variant>
        <vt:i4>1572915</vt:i4>
      </vt:variant>
      <vt:variant>
        <vt:i4>38</vt:i4>
      </vt:variant>
      <vt:variant>
        <vt:i4>0</vt:i4>
      </vt:variant>
      <vt:variant>
        <vt:i4>5</vt:i4>
      </vt:variant>
      <vt:variant>
        <vt:lpwstr/>
      </vt:variant>
      <vt:variant>
        <vt:lpwstr>_Toc454804365</vt:lpwstr>
      </vt:variant>
      <vt:variant>
        <vt:i4>1572915</vt:i4>
      </vt:variant>
      <vt:variant>
        <vt:i4>32</vt:i4>
      </vt:variant>
      <vt:variant>
        <vt:i4>0</vt:i4>
      </vt:variant>
      <vt:variant>
        <vt:i4>5</vt:i4>
      </vt:variant>
      <vt:variant>
        <vt:lpwstr/>
      </vt:variant>
      <vt:variant>
        <vt:lpwstr>_Toc454804364</vt:lpwstr>
      </vt:variant>
      <vt:variant>
        <vt:i4>1572915</vt:i4>
      </vt:variant>
      <vt:variant>
        <vt:i4>26</vt:i4>
      </vt:variant>
      <vt:variant>
        <vt:i4>0</vt:i4>
      </vt:variant>
      <vt:variant>
        <vt:i4>5</vt:i4>
      </vt:variant>
      <vt:variant>
        <vt:lpwstr/>
      </vt:variant>
      <vt:variant>
        <vt:lpwstr>_Toc454804363</vt:lpwstr>
      </vt:variant>
      <vt:variant>
        <vt:i4>1572915</vt:i4>
      </vt:variant>
      <vt:variant>
        <vt:i4>20</vt:i4>
      </vt:variant>
      <vt:variant>
        <vt:i4>0</vt:i4>
      </vt:variant>
      <vt:variant>
        <vt:i4>5</vt:i4>
      </vt:variant>
      <vt:variant>
        <vt:lpwstr/>
      </vt:variant>
      <vt:variant>
        <vt:lpwstr>_Toc454804362</vt:lpwstr>
      </vt:variant>
      <vt:variant>
        <vt:i4>1572915</vt:i4>
      </vt:variant>
      <vt:variant>
        <vt:i4>14</vt:i4>
      </vt:variant>
      <vt:variant>
        <vt:i4>0</vt:i4>
      </vt:variant>
      <vt:variant>
        <vt:i4>5</vt:i4>
      </vt:variant>
      <vt:variant>
        <vt:lpwstr/>
      </vt:variant>
      <vt:variant>
        <vt:lpwstr>_Toc454804361</vt:lpwstr>
      </vt:variant>
      <vt:variant>
        <vt:i4>1572915</vt:i4>
      </vt:variant>
      <vt:variant>
        <vt:i4>8</vt:i4>
      </vt:variant>
      <vt:variant>
        <vt:i4>0</vt:i4>
      </vt:variant>
      <vt:variant>
        <vt:i4>5</vt:i4>
      </vt:variant>
      <vt:variant>
        <vt:lpwstr/>
      </vt:variant>
      <vt:variant>
        <vt:lpwstr>_Toc454804360</vt:lpwstr>
      </vt:variant>
      <vt:variant>
        <vt:i4>1769523</vt:i4>
      </vt:variant>
      <vt:variant>
        <vt:i4>2</vt:i4>
      </vt:variant>
      <vt:variant>
        <vt:i4>0</vt:i4>
      </vt:variant>
      <vt:variant>
        <vt:i4>5</vt:i4>
      </vt:variant>
      <vt:variant>
        <vt:lpwstr/>
      </vt:variant>
      <vt:variant>
        <vt:lpwstr>_Toc454804359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博时创业成长混合型证券投资基金</dc:title>
  <dc:creator>user</dc:creator>
  <cp:lastModifiedBy>苗润磊</cp:lastModifiedBy>
  <cp:revision>10</cp:revision>
  <cp:lastPrinted>2010-03-23T07:08:00Z</cp:lastPrinted>
  <dcterms:created xsi:type="dcterms:W3CDTF">2017-06-21T02:58:00Z</dcterms:created>
  <dcterms:modified xsi:type="dcterms:W3CDTF">2017-06-30T05:36:00Z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