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261299" w:rsidRPr="00261299">
        <w:rPr>
          <w:rFonts w:hint="eastAsia"/>
          <w:b/>
          <w:bCs/>
          <w:color w:val="000000"/>
          <w:sz w:val="30"/>
          <w:szCs w:val="30"/>
        </w:rPr>
        <w:t>博时富时中国</w:t>
      </w:r>
      <w:r w:rsidR="00261299" w:rsidRPr="00261299">
        <w:rPr>
          <w:rFonts w:hint="eastAsia"/>
          <w:b/>
          <w:bCs/>
          <w:color w:val="000000"/>
          <w:sz w:val="30"/>
          <w:szCs w:val="30"/>
        </w:rPr>
        <w:t>A</w:t>
      </w:r>
      <w:r w:rsidR="00261299" w:rsidRPr="00261299">
        <w:rPr>
          <w:rFonts w:hint="eastAsia"/>
          <w:b/>
          <w:bCs/>
          <w:color w:val="000000"/>
          <w:sz w:val="30"/>
          <w:szCs w:val="30"/>
        </w:rPr>
        <w:t>股指数证券投资基金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201</w:t>
      </w:r>
      <w:r w:rsidR="00B2752D">
        <w:rPr>
          <w:rFonts w:ascii="宋体" w:hAnsi="宋体" w:hint="eastAsia"/>
          <w:b/>
          <w:sz w:val="24"/>
        </w:rPr>
        <w:t>8</w:t>
      </w:r>
      <w:r w:rsidR="00452149">
        <w:rPr>
          <w:rFonts w:ascii="宋体" w:hAnsi="宋体"/>
          <w:b/>
          <w:sz w:val="24"/>
        </w:rPr>
        <w:t>年</w:t>
      </w:r>
      <w:r w:rsidR="005613B0">
        <w:rPr>
          <w:rFonts w:ascii="宋体" w:hAnsi="宋体" w:hint="eastAsia"/>
          <w:b/>
          <w:sz w:val="24"/>
        </w:rPr>
        <w:t>6</w:t>
      </w:r>
      <w:r w:rsidR="00452149">
        <w:rPr>
          <w:rFonts w:ascii="宋体" w:hAnsi="宋体"/>
          <w:b/>
          <w:sz w:val="24"/>
        </w:rPr>
        <w:t>月</w:t>
      </w:r>
      <w:r w:rsidR="002768D3">
        <w:rPr>
          <w:rFonts w:ascii="宋体" w:hAnsi="宋体" w:hint="eastAsia"/>
          <w:b/>
          <w:sz w:val="24"/>
        </w:rPr>
        <w:t>1</w:t>
      </w:r>
      <w:r w:rsidR="005613B0">
        <w:rPr>
          <w:rFonts w:ascii="宋体" w:hAnsi="宋体" w:hint="eastAsia"/>
          <w:b/>
          <w:sz w:val="24"/>
        </w:rPr>
        <w:t>4</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5387"/>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vAlign w:val="center"/>
          </w:tcPr>
          <w:p w:rsidR="00D02847" w:rsidRPr="00F93D15" w:rsidRDefault="005613B0" w:rsidP="001D43AE">
            <w:pPr>
              <w:rPr>
                <w:rFonts w:ascii="宋体" w:hAnsi="宋体"/>
                <w:sz w:val="24"/>
              </w:rPr>
            </w:pPr>
            <w:r w:rsidRPr="005613B0">
              <w:rPr>
                <w:rFonts w:ascii="宋体" w:hAnsi="宋体" w:hint="eastAsia"/>
                <w:sz w:val="24"/>
              </w:rPr>
              <w:t>博时富时中国A股指数证券投资基金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vAlign w:val="center"/>
          </w:tcPr>
          <w:p w:rsidR="00D02847" w:rsidRPr="00F93D15" w:rsidRDefault="005613B0" w:rsidP="000A2C5A">
            <w:pPr>
              <w:rPr>
                <w:rFonts w:ascii="宋体" w:hAnsi="宋体"/>
                <w:sz w:val="24"/>
              </w:rPr>
            </w:pPr>
            <w:r w:rsidRPr="005613B0">
              <w:rPr>
                <w:rFonts w:ascii="宋体" w:hAnsi="宋体" w:hint="eastAsia"/>
                <w:sz w:val="24"/>
              </w:rPr>
              <w:t>博时富时中国A股指数</w:t>
            </w:r>
          </w:p>
        </w:tc>
      </w:tr>
      <w:tr w:rsidR="00435963" w:rsidRPr="00355EE5" w:rsidTr="002032AE">
        <w:trPr>
          <w:jc w:val="center"/>
        </w:trPr>
        <w:tc>
          <w:tcPr>
            <w:tcW w:w="3499" w:type="dxa"/>
            <w:vAlign w:val="center"/>
          </w:tcPr>
          <w:p w:rsidR="00435963" w:rsidRDefault="00435963" w:rsidP="00E4298C">
            <w:pPr>
              <w:rPr>
                <w:sz w:val="24"/>
              </w:rPr>
            </w:pPr>
            <w:r>
              <w:rPr>
                <w:rFonts w:hint="eastAsia"/>
                <w:sz w:val="24"/>
              </w:rPr>
              <w:t>基金代码</w:t>
            </w:r>
          </w:p>
        </w:tc>
        <w:tc>
          <w:tcPr>
            <w:tcW w:w="5387" w:type="dxa"/>
          </w:tcPr>
          <w:p w:rsidR="00435963" w:rsidRPr="00D91FC1" w:rsidRDefault="005613B0" w:rsidP="002768D3">
            <w:pPr>
              <w:rPr>
                <w:rFonts w:ascii="宋体" w:hAnsi="宋体"/>
                <w:sz w:val="24"/>
              </w:rPr>
            </w:pPr>
            <w:r w:rsidRPr="005613B0">
              <w:rPr>
                <w:rFonts w:ascii="宋体" w:hAnsi="宋体"/>
                <w:sz w:val="24"/>
              </w:rPr>
              <w:t>005183</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vAlign w:val="center"/>
          </w:tcPr>
          <w:p w:rsidR="00452149" w:rsidRPr="00F93D15" w:rsidRDefault="00DF6C7A" w:rsidP="002768D3">
            <w:pPr>
              <w:rPr>
                <w:rFonts w:ascii="宋体" w:hAnsi="宋体"/>
                <w:sz w:val="24"/>
              </w:rPr>
            </w:pPr>
            <w:r>
              <w:rPr>
                <w:rFonts w:ascii="宋体" w:hAnsi="宋体" w:hint="eastAsia"/>
                <w:sz w:val="24"/>
              </w:rPr>
              <w:t>增聘</w:t>
            </w:r>
            <w:r w:rsidR="003C3670">
              <w:rPr>
                <w:rFonts w:ascii="宋体" w:hAnsi="宋体" w:hint="eastAsia"/>
                <w:sz w:val="24"/>
              </w:rPr>
              <w:t>基金经理</w:t>
            </w:r>
          </w:p>
        </w:tc>
      </w:tr>
      <w:tr w:rsidR="003C3670" w:rsidRPr="003C3670" w:rsidTr="005A7396">
        <w:trPr>
          <w:jc w:val="center"/>
        </w:trPr>
        <w:tc>
          <w:tcPr>
            <w:tcW w:w="3499" w:type="dxa"/>
            <w:vAlign w:val="center"/>
          </w:tcPr>
          <w:p w:rsidR="003C3670" w:rsidRDefault="00DF6C7A" w:rsidP="00E4298C">
            <w:pPr>
              <w:rPr>
                <w:sz w:val="24"/>
              </w:rPr>
            </w:pPr>
            <w:proofErr w:type="gramStart"/>
            <w:r>
              <w:rPr>
                <w:rFonts w:hint="eastAsia"/>
                <w:sz w:val="24"/>
              </w:rPr>
              <w:t>新</w:t>
            </w:r>
            <w:r w:rsidR="003C3670">
              <w:rPr>
                <w:rFonts w:hint="eastAsia"/>
                <w:sz w:val="24"/>
              </w:rPr>
              <w:t>任基金</w:t>
            </w:r>
            <w:proofErr w:type="gramEnd"/>
            <w:r w:rsidR="003C3670">
              <w:rPr>
                <w:rFonts w:hint="eastAsia"/>
                <w:sz w:val="24"/>
              </w:rPr>
              <w:t>经理姓名</w:t>
            </w:r>
          </w:p>
        </w:tc>
        <w:tc>
          <w:tcPr>
            <w:tcW w:w="5387" w:type="dxa"/>
            <w:vAlign w:val="center"/>
          </w:tcPr>
          <w:p w:rsidR="003C3670" w:rsidRDefault="005613B0" w:rsidP="00435963">
            <w:pPr>
              <w:rPr>
                <w:rFonts w:ascii="宋体" w:hAnsi="宋体"/>
                <w:sz w:val="24"/>
              </w:rPr>
            </w:pPr>
            <w:proofErr w:type="gramStart"/>
            <w:r>
              <w:rPr>
                <w:rFonts w:ascii="宋体" w:hAnsi="宋体" w:hint="eastAsia"/>
                <w:sz w:val="24"/>
              </w:rPr>
              <w:t>桂征辉</w:t>
            </w:r>
            <w:proofErr w:type="gramEnd"/>
          </w:p>
        </w:tc>
      </w:tr>
      <w:tr w:rsidR="00DB01AA" w:rsidRPr="00355EE5" w:rsidTr="005A7396">
        <w:trPr>
          <w:jc w:val="center"/>
        </w:trPr>
        <w:tc>
          <w:tcPr>
            <w:tcW w:w="3499" w:type="dxa"/>
            <w:vAlign w:val="center"/>
          </w:tcPr>
          <w:p w:rsidR="00DB01AA" w:rsidRDefault="002768D3" w:rsidP="00E4298C">
            <w:pPr>
              <w:rPr>
                <w:sz w:val="24"/>
              </w:rPr>
            </w:pPr>
            <w:r>
              <w:rPr>
                <w:rFonts w:hint="eastAsia"/>
                <w:sz w:val="24"/>
              </w:rPr>
              <w:t>共同管理本</w:t>
            </w:r>
            <w:r w:rsidR="00435963">
              <w:rPr>
                <w:rFonts w:hint="eastAsia"/>
                <w:sz w:val="24"/>
              </w:rPr>
              <w:t>基金</w:t>
            </w:r>
            <w:r>
              <w:rPr>
                <w:rFonts w:hint="eastAsia"/>
                <w:sz w:val="24"/>
              </w:rPr>
              <w:t>的其他基金</w:t>
            </w:r>
            <w:r w:rsidR="00B47FDC" w:rsidRPr="00B47FDC">
              <w:rPr>
                <w:rFonts w:hint="eastAsia"/>
                <w:sz w:val="24"/>
              </w:rPr>
              <w:t>经理姓名</w:t>
            </w:r>
          </w:p>
        </w:tc>
        <w:tc>
          <w:tcPr>
            <w:tcW w:w="5387" w:type="dxa"/>
            <w:vAlign w:val="center"/>
          </w:tcPr>
          <w:p w:rsidR="00DB01AA" w:rsidRDefault="005613B0" w:rsidP="003F5FF9">
            <w:pPr>
              <w:rPr>
                <w:rFonts w:ascii="宋体" w:hAnsi="宋体"/>
                <w:sz w:val="24"/>
              </w:rPr>
            </w:pPr>
            <w:proofErr w:type="gramStart"/>
            <w:r>
              <w:rPr>
                <w:rFonts w:ascii="宋体" w:hAnsi="宋体" w:hint="eastAsia"/>
                <w:sz w:val="24"/>
              </w:rPr>
              <w:t>万琼</w:t>
            </w:r>
            <w:proofErr w:type="gramEnd"/>
          </w:p>
        </w:tc>
      </w:tr>
    </w:tbl>
    <w:p w:rsidR="00A06D44" w:rsidRDefault="00A06D44" w:rsidP="005A7396"/>
    <w:p w:rsidR="00DF6C7A" w:rsidRPr="00173E2C" w:rsidRDefault="00DF6C7A" w:rsidP="00DF6C7A">
      <w:pPr>
        <w:rPr>
          <w:rFonts w:ascii="宋体" w:hAnsi="宋体"/>
          <w:b/>
          <w:sz w:val="24"/>
        </w:rPr>
      </w:pPr>
      <w:r w:rsidRPr="00173E2C">
        <w:rPr>
          <w:rFonts w:ascii="宋体" w:hAnsi="宋体" w:hint="eastAsia"/>
          <w:b/>
          <w:sz w:val="24"/>
        </w:rPr>
        <w:t>2.</w:t>
      </w:r>
      <w:proofErr w:type="gramStart"/>
      <w:r w:rsidRPr="00173E2C">
        <w:rPr>
          <w:rFonts w:ascii="宋体" w:hAnsi="宋体" w:hint="eastAsia"/>
          <w:b/>
          <w:sz w:val="24"/>
        </w:rPr>
        <w:t>新任基金</w:t>
      </w:r>
      <w:proofErr w:type="gramEnd"/>
      <w:r w:rsidRPr="00173E2C">
        <w:rPr>
          <w:rFonts w:ascii="宋体" w:hAnsi="宋体" w:hint="eastAsia"/>
          <w:b/>
          <w:sz w:val="24"/>
        </w:rPr>
        <w:t>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444"/>
        <w:gridCol w:w="1445"/>
        <w:gridCol w:w="1444"/>
        <w:gridCol w:w="1445"/>
      </w:tblGrid>
      <w:tr w:rsidR="00DF6C7A" w:rsidRPr="00355EE5" w:rsidTr="004923CB">
        <w:trPr>
          <w:jc w:val="center"/>
        </w:trPr>
        <w:tc>
          <w:tcPr>
            <w:tcW w:w="3074" w:type="dxa"/>
            <w:vAlign w:val="center"/>
          </w:tcPr>
          <w:p w:rsidR="00DF6C7A" w:rsidRPr="00355EE5" w:rsidRDefault="00DF6C7A" w:rsidP="004923CB">
            <w:pPr>
              <w:rPr>
                <w:sz w:val="24"/>
              </w:rPr>
            </w:pPr>
            <w:proofErr w:type="gramStart"/>
            <w:r>
              <w:rPr>
                <w:rFonts w:hint="eastAsia"/>
                <w:sz w:val="24"/>
              </w:rPr>
              <w:t>新任</w:t>
            </w:r>
            <w:r w:rsidRPr="00355EE5">
              <w:rPr>
                <w:rFonts w:hint="eastAsia"/>
                <w:sz w:val="24"/>
              </w:rPr>
              <w:t>基金</w:t>
            </w:r>
            <w:proofErr w:type="gramEnd"/>
            <w:r w:rsidRPr="00355EE5">
              <w:rPr>
                <w:rFonts w:hint="eastAsia"/>
                <w:sz w:val="24"/>
              </w:rPr>
              <w:t>经理姓名</w:t>
            </w:r>
            <w:r w:rsidRPr="00355EE5">
              <w:rPr>
                <w:rFonts w:hint="eastAsia"/>
                <w:sz w:val="24"/>
              </w:rPr>
              <w:t xml:space="preserve"> </w:t>
            </w:r>
          </w:p>
        </w:tc>
        <w:tc>
          <w:tcPr>
            <w:tcW w:w="5778" w:type="dxa"/>
            <w:gridSpan w:val="4"/>
            <w:vAlign w:val="center"/>
          </w:tcPr>
          <w:p w:rsidR="00DF6C7A" w:rsidRPr="00355EE5" w:rsidRDefault="005613B0" w:rsidP="004923CB">
            <w:pPr>
              <w:rPr>
                <w:sz w:val="24"/>
              </w:rPr>
            </w:pPr>
            <w:proofErr w:type="gramStart"/>
            <w:r>
              <w:rPr>
                <w:rFonts w:hint="eastAsia"/>
                <w:color w:val="000000"/>
                <w:sz w:val="24"/>
              </w:rPr>
              <w:t>桂征辉</w:t>
            </w:r>
            <w:proofErr w:type="gramEnd"/>
          </w:p>
        </w:tc>
      </w:tr>
      <w:tr w:rsidR="00DF6C7A" w:rsidRPr="00355EE5" w:rsidTr="004923CB">
        <w:trPr>
          <w:jc w:val="center"/>
        </w:trPr>
        <w:tc>
          <w:tcPr>
            <w:tcW w:w="3074" w:type="dxa"/>
            <w:vAlign w:val="center"/>
          </w:tcPr>
          <w:p w:rsidR="00DF6C7A" w:rsidRPr="00355EE5" w:rsidRDefault="00DF6C7A" w:rsidP="004923CB">
            <w:pPr>
              <w:rPr>
                <w:sz w:val="24"/>
              </w:rPr>
            </w:pPr>
            <w:r>
              <w:rPr>
                <w:rFonts w:hint="eastAsia"/>
                <w:sz w:val="24"/>
              </w:rPr>
              <w:t>任职日期</w:t>
            </w:r>
          </w:p>
        </w:tc>
        <w:tc>
          <w:tcPr>
            <w:tcW w:w="5778" w:type="dxa"/>
            <w:gridSpan w:val="4"/>
            <w:vAlign w:val="center"/>
          </w:tcPr>
          <w:p w:rsidR="00DF6C7A" w:rsidRPr="00355EE5" w:rsidRDefault="00DF6C7A" w:rsidP="005613B0">
            <w:pPr>
              <w:rPr>
                <w:sz w:val="24"/>
              </w:rPr>
            </w:pPr>
            <w:r>
              <w:rPr>
                <w:rFonts w:hint="eastAsia"/>
                <w:color w:val="000000"/>
                <w:sz w:val="24"/>
              </w:rPr>
              <w:t>2018</w:t>
            </w:r>
            <w:r>
              <w:rPr>
                <w:rFonts w:hint="eastAsia"/>
                <w:color w:val="000000"/>
                <w:sz w:val="24"/>
              </w:rPr>
              <w:t>年</w:t>
            </w:r>
            <w:r w:rsidR="005613B0">
              <w:rPr>
                <w:rFonts w:hint="eastAsia"/>
                <w:color w:val="000000"/>
                <w:sz w:val="24"/>
              </w:rPr>
              <w:t>6</w:t>
            </w:r>
            <w:r>
              <w:rPr>
                <w:rFonts w:hint="eastAsia"/>
                <w:color w:val="000000"/>
                <w:sz w:val="24"/>
              </w:rPr>
              <w:t>月</w:t>
            </w:r>
            <w:r w:rsidR="005613B0">
              <w:rPr>
                <w:rFonts w:hint="eastAsia"/>
                <w:color w:val="000000"/>
                <w:sz w:val="24"/>
              </w:rPr>
              <w:t>12</w:t>
            </w:r>
            <w:r>
              <w:rPr>
                <w:rFonts w:hint="eastAsia"/>
                <w:color w:val="000000"/>
                <w:sz w:val="24"/>
              </w:rPr>
              <w:t>日</w:t>
            </w:r>
          </w:p>
        </w:tc>
      </w:tr>
      <w:tr w:rsidR="00DF6C7A" w:rsidRPr="00355EE5" w:rsidTr="004923CB">
        <w:trPr>
          <w:jc w:val="center"/>
        </w:trPr>
        <w:tc>
          <w:tcPr>
            <w:tcW w:w="3074" w:type="dxa"/>
          </w:tcPr>
          <w:p w:rsidR="00DF6C7A" w:rsidRPr="00355EE5" w:rsidRDefault="00DF6C7A" w:rsidP="004923CB">
            <w:pPr>
              <w:rPr>
                <w:sz w:val="24"/>
              </w:rPr>
            </w:pPr>
            <w:r>
              <w:rPr>
                <w:rFonts w:hint="eastAsia"/>
                <w:sz w:val="24"/>
              </w:rPr>
              <w:t>证券从业年限</w:t>
            </w:r>
          </w:p>
        </w:tc>
        <w:tc>
          <w:tcPr>
            <w:tcW w:w="5778" w:type="dxa"/>
            <w:gridSpan w:val="4"/>
            <w:vAlign w:val="center"/>
          </w:tcPr>
          <w:p w:rsidR="00DF6C7A" w:rsidRPr="00355EE5" w:rsidRDefault="002768D3" w:rsidP="00DF6C7A">
            <w:pPr>
              <w:rPr>
                <w:sz w:val="24"/>
              </w:rPr>
            </w:pPr>
            <w:r>
              <w:rPr>
                <w:rFonts w:hint="eastAsia"/>
                <w:sz w:val="24"/>
              </w:rPr>
              <w:t>8</w:t>
            </w:r>
            <w:r w:rsidR="005613B0">
              <w:rPr>
                <w:rFonts w:hint="eastAsia"/>
                <w:sz w:val="24"/>
              </w:rPr>
              <w:t>.8</w:t>
            </w:r>
            <w:r w:rsidR="00DF6C7A">
              <w:rPr>
                <w:rFonts w:hint="eastAsia"/>
                <w:sz w:val="24"/>
              </w:rPr>
              <w:t>年</w:t>
            </w:r>
          </w:p>
        </w:tc>
      </w:tr>
      <w:tr w:rsidR="00DF6C7A" w:rsidRPr="000B6703" w:rsidTr="004923CB">
        <w:trPr>
          <w:jc w:val="center"/>
        </w:trPr>
        <w:tc>
          <w:tcPr>
            <w:tcW w:w="3074" w:type="dxa"/>
            <w:vAlign w:val="center"/>
          </w:tcPr>
          <w:p w:rsidR="00DF6C7A" w:rsidRPr="00355EE5" w:rsidRDefault="00DF6C7A" w:rsidP="004923CB">
            <w:pPr>
              <w:rPr>
                <w:sz w:val="24"/>
              </w:rPr>
            </w:pPr>
            <w:r>
              <w:rPr>
                <w:rFonts w:hint="eastAsia"/>
                <w:sz w:val="24"/>
              </w:rPr>
              <w:t>证券投资管理从业年限</w:t>
            </w:r>
          </w:p>
        </w:tc>
        <w:tc>
          <w:tcPr>
            <w:tcW w:w="5778" w:type="dxa"/>
            <w:gridSpan w:val="4"/>
            <w:vAlign w:val="center"/>
          </w:tcPr>
          <w:p w:rsidR="00DF6C7A" w:rsidRPr="000B6703" w:rsidRDefault="002768D3" w:rsidP="00DF6C7A">
            <w:pPr>
              <w:rPr>
                <w:color w:val="000000"/>
                <w:sz w:val="24"/>
              </w:rPr>
            </w:pPr>
            <w:r>
              <w:rPr>
                <w:rFonts w:hint="eastAsia"/>
                <w:color w:val="000000"/>
                <w:sz w:val="24"/>
              </w:rPr>
              <w:t>8</w:t>
            </w:r>
            <w:r w:rsidR="005613B0">
              <w:rPr>
                <w:rFonts w:hint="eastAsia"/>
                <w:color w:val="000000"/>
                <w:sz w:val="24"/>
              </w:rPr>
              <w:t>.8</w:t>
            </w:r>
            <w:r w:rsidR="00DF6C7A">
              <w:rPr>
                <w:rFonts w:hint="eastAsia"/>
                <w:color w:val="000000"/>
                <w:sz w:val="24"/>
              </w:rPr>
              <w:t>年</w:t>
            </w:r>
          </w:p>
        </w:tc>
      </w:tr>
      <w:tr w:rsidR="00DF6C7A" w:rsidRPr="00777B2C" w:rsidTr="004923CB">
        <w:trPr>
          <w:jc w:val="center"/>
        </w:trPr>
        <w:tc>
          <w:tcPr>
            <w:tcW w:w="3074" w:type="dxa"/>
            <w:vAlign w:val="center"/>
          </w:tcPr>
          <w:p w:rsidR="00DF6C7A" w:rsidRDefault="00DF6C7A" w:rsidP="004923CB">
            <w:pPr>
              <w:rPr>
                <w:sz w:val="24"/>
              </w:rPr>
            </w:pPr>
            <w:r>
              <w:rPr>
                <w:rFonts w:hint="eastAsia"/>
                <w:sz w:val="24"/>
              </w:rPr>
              <w:t>过往从业经历</w:t>
            </w:r>
          </w:p>
        </w:tc>
        <w:tc>
          <w:tcPr>
            <w:tcW w:w="5778" w:type="dxa"/>
            <w:gridSpan w:val="4"/>
            <w:vAlign w:val="center"/>
          </w:tcPr>
          <w:p w:rsidR="005613B0" w:rsidRDefault="005613B0" w:rsidP="005613B0">
            <w:pPr>
              <w:rPr>
                <w:rFonts w:ascii="宋体" w:hAnsi="宋体"/>
                <w:color w:val="000000"/>
                <w:sz w:val="24"/>
              </w:rPr>
            </w:pPr>
            <w:r>
              <w:rPr>
                <w:rFonts w:ascii="宋体" w:hAnsi="宋体" w:hint="eastAsia"/>
                <w:color w:val="000000"/>
                <w:sz w:val="24"/>
              </w:rPr>
              <w:t>2006-2007   松下电器/助理研究员</w:t>
            </w:r>
          </w:p>
          <w:p w:rsidR="005613B0" w:rsidRDefault="005613B0" w:rsidP="005613B0">
            <w:pPr>
              <w:rPr>
                <w:rFonts w:ascii="宋体" w:hAnsi="宋体"/>
                <w:color w:val="000000"/>
                <w:sz w:val="24"/>
              </w:rPr>
            </w:pPr>
            <w:r>
              <w:rPr>
                <w:rFonts w:ascii="宋体" w:hAnsi="宋体" w:hint="eastAsia"/>
                <w:color w:val="000000"/>
                <w:sz w:val="24"/>
              </w:rPr>
              <w:t>2007-2009   美国在线公司/研究工程师</w:t>
            </w:r>
          </w:p>
          <w:p w:rsidR="005613B0" w:rsidRPr="005B39E5" w:rsidRDefault="005613B0" w:rsidP="005613B0">
            <w:pPr>
              <w:rPr>
                <w:rFonts w:ascii="宋体" w:hAnsi="宋体"/>
                <w:color w:val="000000"/>
                <w:sz w:val="24"/>
              </w:rPr>
            </w:pPr>
            <w:r>
              <w:rPr>
                <w:rFonts w:ascii="宋体" w:hAnsi="宋体" w:hint="eastAsia"/>
                <w:color w:val="000000"/>
                <w:sz w:val="24"/>
              </w:rPr>
              <w:t>2009-2009   百度公司/研发工程师</w:t>
            </w:r>
          </w:p>
          <w:p w:rsidR="00DF6C7A" w:rsidRPr="00777B2C" w:rsidRDefault="005613B0" w:rsidP="005613B0">
            <w:pPr>
              <w:rPr>
                <w:rFonts w:ascii="宋体" w:hAnsi="宋体"/>
                <w:color w:val="000000"/>
                <w:sz w:val="24"/>
              </w:rPr>
            </w:pPr>
            <w:r>
              <w:rPr>
                <w:rFonts w:ascii="宋体" w:hAnsi="宋体" w:hint="eastAsia"/>
                <w:color w:val="000000"/>
                <w:sz w:val="24"/>
              </w:rPr>
              <w:t>2009-至今   博时基金/历任高级程序员、</w:t>
            </w:r>
            <w:r>
              <w:rPr>
                <w:rFonts w:ascii="宋体" w:hAnsi="宋体" w:hint="eastAsia"/>
                <w:color w:val="000000"/>
                <w:sz w:val="24"/>
              </w:rPr>
              <w:t>高级</w:t>
            </w:r>
            <w:r>
              <w:rPr>
                <w:rFonts w:ascii="宋体" w:hAnsi="宋体" w:hint="eastAsia"/>
                <w:color w:val="000000"/>
                <w:sz w:val="24"/>
              </w:rPr>
              <w:t>研究员、基金经理助理。现任</w:t>
            </w:r>
            <w:r w:rsidRPr="009309BE">
              <w:rPr>
                <w:rFonts w:ascii="宋体" w:hAnsi="宋体" w:hint="eastAsia"/>
                <w:color w:val="000000"/>
                <w:sz w:val="24"/>
              </w:rPr>
              <w:t>博时沪深300指数</w:t>
            </w:r>
            <w:proofErr w:type="gramStart"/>
            <w:r>
              <w:rPr>
                <w:rFonts w:ascii="宋体" w:hAnsi="宋体" w:hint="eastAsia"/>
                <w:color w:val="000000"/>
                <w:sz w:val="24"/>
              </w:rPr>
              <w:t>基金兼</w:t>
            </w:r>
            <w:r w:rsidRPr="009309BE">
              <w:rPr>
                <w:rFonts w:ascii="宋体" w:hAnsi="宋体" w:hint="eastAsia"/>
                <w:color w:val="000000"/>
                <w:sz w:val="24"/>
              </w:rPr>
              <w:t>博时</w:t>
            </w:r>
            <w:proofErr w:type="gramEnd"/>
            <w:r w:rsidRPr="009309BE">
              <w:rPr>
                <w:rFonts w:ascii="宋体" w:hAnsi="宋体" w:hint="eastAsia"/>
                <w:color w:val="000000"/>
                <w:sz w:val="24"/>
              </w:rPr>
              <w:t>中证淘金大数据100指数基金</w:t>
            </w:r>
            <w:r>
              <w:rPr>
                <w:rFonts w:ascii="宋体" w:hAnsi="宋体" w:hint="eastAsia"/>
                <w:color w:val="000000"/>
                <w:sz w:val="24"/>
              </w:rPr>
              <w:t>、</w:t>
            </w:r>
            <w:r w:rsidRPr="005613B0">
              <w:rPr>
                <w:rFonts w:ascii="宋体" w:hAnsi="宋体" w:hint="eastAsia"/>
                <w:color w:val="000000"/>
                <w:sz w:val="24"/>
              </w:rPr>
              <w:t>博</w:t>
            </w:r>
            <w:proofErr w:type="gramStart"/>
            <w:r w:rsidRPr="005613B0">
              <w:rPr>
                <w:rFonts w:ascii="宋体" w:hAnsi="宋体" w:hint="eastAsia"/>
                <w:color w:val="000000"/>
                <w:sz w:val="24"/>
              </w:rPr>
              <w:t>时银智</w:t>
            </w:r>
            <w:proofErr w:type="gramEnd"/>
            <w:r w:rsidRPr="005613B0">
              <w:rPr>
                <w:rFonts w:ascii="宋体" w:hAnsi="宋体" w:hint="eastAsia"/>
                <w:color w:val="000000"/>
                <w:sz w:val="24"/>
              </w:rPr>
              <w:t>大数据100指数基金</w:t>
            </w:r>
            <w:r>
              <w:rPr>
                <w:rFonts w:ascii="宋体" w:hAnsi="宋体" w:hint="eastAsia"/>
                <w:color w:val="000000"/>
                <w:sz w:val="24"/>
              </w:rPr>
              <w:t>、</w:t>
            </w:r>
            <w:r w:rsidRPr="005613B0">
              <w:rPr>
                <w:rFonts w:ascii="宋体" w:hAnsi="宋体" w:hint="eastAsia"/>
                <w:color w:val="000000"/>
                <w:sz w:val="24"/>
              </w:rPr>
              <w:t>博时中证 500 指数增强基金</w:t>
            </w:r>
            <w:r>
              <w:rPr>
                <w:rFonts w:ascii="宋体" w:hAnsi="宋体" w:hint="eastAsia"/>
                <w:color w:val="000000"/>
                <w:sz w:val="24"/>
              </w:rPr>
              <w:t>、</w:t>
            </w:r>
            <w:r w:rsidRPr="005613B0">
              <w:rPr>
                <w:rFonts w:ascii="宋体" w:hAnsi="宋体" w:hint="eastAsia"/>
                <w:color w:val="000000"/>
                <w:sz w:val="24"/>
              </w:rPr>
              <w:t>博时富时中国A股指数</w:t>
            </w:r>
            <w:r>
              <w:rPr>
                <w:rFonts w:ascii="宋体" w:hAnsi="宋体" w:hint="eastAsia"/>
                <w:color w:val="000000"/>
                <w:sz w:val="24"/>
              </w:rPr>
              <w:t>的基金经理</w:t>
            </w:r>
          </w:p>
        </w:tc>
      </w:tr>
      <w:tr w:rsidR="00DF6C7A" w:rsidRPr="00777B2C" w:rsidTr="004923CB">
        <w:trPr>
          <w:jc w:val="center"/>
        </w:trPr>
        <w:tc>
          <w:tcPr>
            <w:tcW w:w="3074" w:type="dxa"/>
            <w:vMerge w:val="restart"/>
            <w:vAlign w:val="center"/>
          </w:tcPr>
          <w:p w:rsidR="00DF6C7A" w:rsidRDefault="00DF6C7A" w:rsidP="004923CB">
            <w:pPr>
              <w:rPr>
                <w:sz w:val="24"/>
              </w:rPr>
            </w:pPr>
            <w:r w:rsidRPr="00984846">
              <w:rPr>
                <w:rFonts w:hint="eastAsia"/>
                <w:sz w:val="24"/>
              </w:rPr>
              <w:t>其中管理过公</w:t>
            </w:r>
            <w:proofErr w:type="gramStart"/>
            <w:r w:rsidRPr="00984846">
              <w:rPr>
                <w:rFonts w:hint="eastAsia"/>
                <w:sz w:val="24"/>
              </w:rPr>
              <w:t>募基金</w:t>
            </w:r>
            <w:proofErr w:type="gramEnd"/>
            <w:r w:rsidRPr="00984846">
              <w:rPr>
                <w:rFonts w:hint="eastAsia"/>
                <w:sz w:val="24"/>
              </w:rPr>
              <w:t>的名称</w:t>
            </w:r>
            <w:proofErr w:type="gramStart"/>
            <w:r w:rsidRPr="00984846">
              <w:rPr>
                <w:rFonts w:hint="eastAsia"/>
                <w:sz w:val="24"/>
              </w:rPr>
              <w:t>及期间</w:t>
            </w:r>
            <w:proofErr w:type="gramEnd"/>
          </w:p>
        </w:tc>
        <w:tc>
          <w:tcPr>
            <w:tcW w:w="1444" w:type="dxa"/>
            <w:vAlign w:val="center"/>
          </w:tcPr>
          <w:p w:rsidR="00DF6C7A" w:rsidRDefault="00DF6C7A" w:rsidP="004923CB">
            <w:pPr>
              <w:rPr>
                <w:color w:val="000000"/>
                <w:sz w:val="24"/>
              </w:rPr>
            </w:pPr>
            <w:r>
              <w:rPr>
                <w:rFonts w:hint="eastAsia"/>
                <w:color w:val="000000"/>
                <w:sz w:val="24"/>
              </w:rPr>
              <w:t>基金主代码</w:t>
            </w:r>
          </w:p>
        </w:tc>
        <w:tc>
          <w:tcPr>
            <w:tcW w:w="1445" w:type="dxa"/>
            <w:vAlign w:val="center"/>
          </w:tcPr>
          <w:p w:rsidR="00DF6C7A" w:rsidRDefault="00DF6C7A" w:rsidP="004923CB">
            <w:pPr>
              <w:rPr>
                <w:color w:val="000000"/>
                <w:sz w:val="24"/>
              </w:rPr>
            </w:pPr>
            <w:r>
              <w:rPr>
                <w:rFonts w:hint="eastAsia"/>
                <w:color w:val="000000"/>
                <w:sz w:val="24"/>
              </w:rPr>
              <w:t>基金名称</w:t>
            </w:r>
          </w:p>
        </w:tc>
        <w:tc>
          <w:tcPr>
            <w:tcW w:w="1444" w:type="dxa"/>
            <w:vAlign w:val="center"/>
          </w:tcPr>
          <w:p w:rsidR="00DF6C7A" w:rsidRDefault="00DF6C7A" w:rsidP="004923CB">
            <w:pPr>
              <w:rPr>
                <w:color w:val="000000"/>
                <w:sz w:val="24"/>
              </w:rPr>
            </w:pPr>
            <w:r>
              <w:rPr>
                <w:rFonts w:hint="eastAsia"/>
                <w:color w:val="000000"/>
                <w:sz w:val="24"/>
              </w:rPr>
              <w:t>任职日期</w:t>
            </w:r>
          </w:p>
        </w:tc>
        <w:tc>
          <w:tcPr>
            <w:tcW w:w="1445" w:type="dxa"/>
            <w:vAlign w:val="center"/>
          </w:tcPr>
          <w:p w:rsidR="00DF6C7A" w:rsidRDefault="00DF6C7A" w:rsidP="004923CB">
            <w:pPr>
              <w:rPr>
                <w:color w:val="000000"/>
                <w:sz w:val="24"/>
              </w:rPr>
            </w:pPr>
            <w:r>
              <w:rPr>
                <w:rFonts w:hint="eastAsia"/>
                <w:color w:val="000000"/>
                <w:sz w:val="24"/>
              </w:rPr>
              <w:t>离任日期</w:t>
            </w:r>
          </w:p>
        </w:tc>
      </w:tr>
      <w:tr w:rsidR="005613B0" w:rsidRPr="00777B2C" w:rsidTr="004923CB">
        <w:trPr>
          <w:jc w:val="center"/>
        </w:trPr>
        <w:tc>
          <w:tcPr>
            <w:tcW w:w="3074" w:type="dxa"/>
            <w:vMerge/>
            <w:vAlign w:val="center"/>
          </w:tcPr>
          <w:p w:rsidR="005613B0" w:rsidRDefault="005613B0" w:rsidP="004923CB">
            <w:pPr>
              <w:rPr>
                <w:sz w:val="24"/>
              </w:rPr>
            </w:pPr>
          </w:p>
        </w:tc>
        <w:tc>
          <w:tcPr>
            <w:tcW w:w="1444"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050002</w:t>
            </w:r>
          </w:p>
        </w:tc>
        <w:tc>
          <w:tcPr>
            <w:tcW w:w="1445"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博</w:t>
            </w:r>
            <w:proofErr w:type="gramStart"/>
            <w:r w:rsidRPr="005613B0">
              <w:rPr>
                <w:rFonts w:ascii="宋体" w:hAnsi="宋体" w:hint="eastAsia"/>
                <w:color w:val="000000"/>
                <w:sz w:val="24"/>
              </w:rPr>
              <w:t>时裕富沪</w:t>
            </w:r>
            <w:proofErr w:type="gramEnd"/>
            <w:r w:rsidRPr="005613B0">
              <w:rPr>
                <w:rFonts w:ascii="宋体" w:hAnsi="宋体" w:hint="eastAsia"/>
                <w:color w:val="000000"/>
                <w:sz w:val="24"/>
              </w:rPr>
              <w:t>深300指数证券投资基金</w:t>
            </w:r>
          </w:p>
        </w:tc>
        <w:tc>
          <w:tcPr>
            <w:tcW w:w="1444" w:type="dxa"/>
            <w:vAlign w:val="center"/>
          </w:tcPr>
          <w:p w:rsidR="005613B0" w:rsidRDefault="005613B0" w:rsidP="005613B0">
            <w:pPr>
              <w:rPr>
                <w:rFonts w:ascii="宋体" w:hAnsi="宋体"/>
                <w:color w:val="000000"/>
                <w:sz w:val="24"/>
              </w:rPr>
            </w:pPr>
            <w:r>
              <w:rPr>
                <w:rFonts w:ascii="宋体" w:hAnsi="宋体" w:hint="eastAsia"/>
                <w:color w:val="000000"/>
                <w:sz w:val="24"/>
              </w:rPr>
              <w:t>2015-07-21</w:t>
            </w:r>
          </w:p>
        </w:tc>
        <w:tc>
          <w:tcPr>
            <w:tcW w:w="1445" w:type="dxa"/>
            <w:vAlign w:val="center"/>
          </w:tcPr>
          <w:p w:rsidR="005613B0" w:rsidRDefault="005613B0" w:rsidP="005613B0">
            <w:pPr>
              <w:jc w:val="center"/>
              <w:rPr>
                <w:rFonts w:ascii="宋体" w:hAnsi="宋体"/>
                <w:color w:val="000000"/>
                <w:sz w:val="24"/>
              </w:rPr>
            </w:pPr>
            <w:r>
              <w:rPr>
                <w:rFonts w:ascii="宋体" w:hAnsi="宋体" w:hint="eastAsia"/>
                <w:color w:val="000000"/>
                <w:sz w:val="24"/>
              </w:rPr>
              <w:t>-</w:t>
            </w:r>
          </w:p>
        </w:tc>
      </w:tr>
      <w:tr w:rsidR="005613B0" w:rsidRPr="00777B2C" w:rsidTr="005613B0">
        <w:trPr>
          <w:jc w:val="center"/>
        </w:trPr>
        <w:tc>
          <w:tcPr>
            <w:tcW w:w="3074" w:type="dxa"/>
            <w:vMerge/>
            <w:vAlign w:val="center"/>
          </w:tcPr>
          <w:p w:rsidR="005613B0" w:rsidRDefault="005613B0" w:rsidP="004923CB">
            <w:pPr>
              <w:rPr>
                <w:sz w:val="24"/>
              </w:rPr>
            </w:pPr>
          </w:p>
        </w:tc>
        <w:tc>
          <w:tcPr>
            <w:tcW w:w="1444"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001242</w:t>
            </w:r>
          </w:p>
        </w:tc>
        <w:tc>
          <w:tcPr>
            <w:tcW w:w="1445"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博时中证淘金大数据100指数型证券投资基金</w:t>
            </w:r>
          </w:p>
        </w:tc>
        <w:tc>
          <w:tcPr>
            <w:tcW w:w="1444" w:type="dxa"/>
            <w:vAlign w:val="center"/>
          </w:tcPr>
          <w:p w:rsidR="005613B0" w:rsidRDefault="005613B0" w:rsidP="004923CB">
            <w:pPr>
              <w:rPr>
                <w:rFonts w:ascii="宋体" w:hAnsi="宋体"/>
                <w:color w:val="000000"/>
                <w:sz w:val="24"/>
              </w:rPr>
            </w:pPr>
            <w:r>
              <w:rPr>
                <w:rFonts w:ascii="宋体" w:hAnsi="宋体" w:hint="eastAsia"/>
                <w:color w:val="000000"/>
                <w:sz w:val="24"/>
              </w:rPr>
              <w:t>2015-07-21</w:t>
            </w:r>
          </w:p>
        </w:tc>
        <w:tc>
          <w:tcPr>
            <w:tcW w:w="1445" w:type="dxa"/>
            <w:vAlign w:val="center"/>
          </w:tcPr>
          <w:p w:rsidR="005613B0" w:rsidRDefault="005613B0" w:rsidP="005613B0">
            <w:pPr>
              <w:jc w:val="center"/>
            </w:pPr>
            <w:r w:rsidRPr="007E1904">
              <w:rPr>
                <w:rFonts w:ascii="宋体" w:hAnsi="宋体" w:hint="eastAsia"/>
                <w:color w:val="000000"/>
                <w:sz w:val="24"/>
              </w:rPr>
              <w:t>-</w:t>
            </w:r>
          </w:p>
        </w:tc>
      </w:tr>
      <w:tr w:rsidR="005613B0" w:rsidRPr="00777B2C" w:rsidTr="005613B0">
        <w:trPr>
          <w:jc w:val="center"/>
        </w:trPr>
        <w:tc>
          <w:tcPr>
            <w:tcW w:w="3074" w:type="dxa"/>
            <w:vMerge/>
            <w:vAlign w:val="center"/>
          </w:tcPr>
          <w:p w:rsidR="005613B0" w:rsidRDefault="005613B0" w:rsidP="004923CB">
            <w:pPr>
              <w:rPr>
                <w:sz w:val="24"/>
              </w:rPr>
            </w:pPr>
          </w:p>
        </w:tc>
        <w:tc>
          <w:tcPr>
            <w:tcW w:w="1444"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002588</w:t>
            </w:r>
          </w:p>
        </w:tc>
        <w:tc>
          <w:tcPr>
            <w:tcW w:w="1445"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博时中证</w:t>
            </w:r>
            <w:proofErr w:type="gramStart"/>
            <w:r w:rsidRPr="005613B0">
              <w:rPr>
                <w:rFonts w:ascii="宋体" w:hAnsi="宋体" w:hint="eastAsia"/>
                <w:color w:val="000000"/>
                <w:sz w:val="24"/>
              </w:rPr>
              <w:t>银联智惠</w:t>
            </w:r>
            <w:proofErr w:type="gramEnd"/>
            <w:r w:rsidRPr="005613B0">
              <w:rPr>
                <w:rFonts w:ascii="宋体" w:hAnsi="宋体" w:hint="eastAsia"/>
                <w:color w:val="000000"/>
                <w:sz w:val="24"/>
              </w:rPr>
              <w:t>大数</w:t>
            </w:r>
            <w:r w:rsidRPr="005613B0">
              <w:rPr>
                <w:rFonts w:ascii="宋体" w:hAnsi="宋体" w:hint="eastAsia"/>
                <w:color w:val="000000"/>
                <w:sz w:val="24"/>
              </w:rPr>
              <w:lastRenderedPageBreak/>
              <w:t>据100指数型证券投资基金</w:t>
            </w:r>
          </w:p>
        </w:tc>
        <w:tc>
          <w:tcPr>
            <w:tcW w:w="1444" w:type="dxa"/>
            <w:vAlign w:val="center"/>
          </w:tcPr>
          <w:p w:rsidR="005613B0" w:rsidRDefault="005613B0" w:rsidP="004923CB">
            <w:pPr>
              <w:rPr>
                <w:rFonts w:ascii="宋体" w:hAnsi="宋体"/>
                <w:color w:val="000000"/>
                <w:sz w:val="24"/>
              </w:rPr>
            </w:pPr>
            <w:r>
              <w:rPr>
                <w:rFonts w:ascii="宋体" w:hAnsi="宋体" w:hint="eastAsia"/>
                <w:color w:val="000000"/>
                <w:sz w:val="24"/>
              </w:rPr>
              <w:lastRenderedPageBreak/>
              <w:t>2016-05-20</w:t>
            </w:r>
          </w:p>
        </w:tc>
        <w:tc>
          <w:tcPr>
            <w:tcW w:w="1445" w:type="dxa"/>
            <w:vAlign w:val="center"/>
          </w:tcPr>
          <w:p w:rsidR="005613B0" w:rsidRDefault="005613B0" w:rsidP="005613B0">
            <w:pPr>
              <w:jc w:val="center"/>
            </w:pPr>
            <w:r w:rsidRPr="007E1904">
              <w:rPr>
                <w:rFonts w:ascii="宋体" w:hAnsi="宋体" w:hint="eastAsia"/>
                <w:color w:val="000000"/>
                <w:sz w:val="24"/>
              </w:rPr>
              <w:t>-</w:t>
            </w:r>
          </w:p>
        </w:tc>
      </w:tr>
      <w:tr w:rsidR="005613B0" w:rsidRPr="00777B2C" w:rsidTr="005613B0">
        <w:trPr>
          <w:jc w:val="center"/>
        </w:trPr>
        <w:tc>
          <w:tcPr>
            <w:tcW w:w="3074" w:type="dxa"/>
            <w:vMerge/>
            <w:vAlign w:val="center"/>
          </w:tcPr>
          <w:p w:rsidR="005613B0" w:rsidRDefault="005613B0" w:rsidP="004923CB">
            <w:pPr>
              <w:rPr>
                <w:sz w:val="24"/>
              </w:rPr>
            </w:pPr>
          </w:p>
        </w:tc>
        <w:tc>
          <w:tcPr>
            <w:tcW w:w="1444"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005062</w:t>
            </w:r>
          </w:p>
        </w:tc>
        <w:tc>
          <w:tcPr>
            <w:tcW w:w="1445" w:type="dxa"/>
            <w:vAlign w:val="center"/>
          </w:tcPr>
          <w:p w:rsidR="005613B0" w:rsidRPr="005613B0" w:rsidRDefault="005613B0">
            <w:pPr>
              <w:rPr>
                <w:rFonts w:ascii="宋体" w:hAnsi="宋体"/>
                <w:color w:val="000000"/>
                <w:sz w:val="24"/>
              </w:rPr>
            </w:pPr>
            <w:r w:rsidRPr="005613B0">
              <w:rPr>
                <w:rFonts w:ascii="宋体" w:hAnsi="宋体" w:hint="eastAsia"/>
                <w:color w:val="000000"/>
                <w:sz w:val="24"/>
              </w:rPr>
              <w:t>博时中证500指数增强型证券投资基金</w:t>
            </w:r>
          </w:p>
        </w:tc>
        <w:tc>
          <w:tcPr>
            <w:tcW w:w="1444" w:type="dxa"/>
            <w:vAlign w:val="center"/>
          </w:tcPr>
          <w:p w:rsidR="005613B0" w:rsidRDefault="005613B0" w:rsidP="004923CB">
            <w:pPr>
              <w:rPr>
                <w:rFonts w:ascii="宋体" w:hAnsi="宋体"/>
                <w:color w:val="000000"/>
                <w:sz w:val="24"/>
              </w:rPr>
            </w:pPr>
            <w:r>
              <w:rPr>
                <w:rFonts w:ascii="宋体" w:hAnsi="宋体" w:hint="eastAsia"/>
                <w:color w:val="000000"/>
                <w:sz w:val="24"/>
              </w:rPr>
              <w:t>2017-09-26</w:t>
            </w:r>
          </w:p>
        </w:tc>
        <w:tc>
          <w:tcPr>
            <w:tcW w:w="1445" w:type="dxa"/>
            <w:vAlign w:val="center"/>
          </w:tcPr>
          <w:p w:rsidR="005613B0" w:rsidRDefault="005613B0" w:rsidP="005613B0">
            <w:pPr>
              <w:jc w:val="center"/>
            </w:pPr>
            <w:r w:rsidRPr="007E1904">
              <w:rPr>
                <w:rFonts w:ascii="宋体" w:hAnsi="宋体" w:hint="eastAsia"/>
                <w:color w:val="000000"/>
                <w:sz w:val="24"/>
              </w:rPr>
              <w:t>-</w:t>
            </w:r>
          </w:p>
        </w:tc>
      </w:tr>
      <w:tr w:rsidR="002768D3" w:rsidRPr="00F71C6E" w:rsidTr="004923CB">
        <w:trPr>
          <w:jc w:val="center"/>
        </w:trPr>
        <w:tc>
          <w:tcPr>
            <w:tcW w:w="3074" w:type="dxa"/>
            <w:vAlign w:val="center"/>
          </w:tcPr>
          <w:p w:rsidR="002768D3" w:rsidRDefault="002768D3" w:rsidP="004923CB">
            <w:pPr>
              <w:rPr>
                <w:sz w:val="24"/>
              </w:rPr>
            </w:pPr>
            <w:r>
              <w:rPr>
                <w:rFonts w:hint="eastAsia"/>
                <w:sz w:val="24"/>
              </w:rPr>
              <w:t>是否曾被监管机构予以行政处罚或采取行政监管措施</w:t>
            </w:r>
          </w:p>
        </w:tc>
        <w:tc>
          <w:tcPr>
            <w:tcW w:w="5778" w:type="dxa"/>
            <w:gridSpan w:val="4"/>
            <w:vAlign w:val="center"/>
          </w:tcPr>
          <w:p w:rsidR="002768D3" w:rsidRPr="00F71C6E" w:rsidRDefault="002768D3" w:rsidP="004923CB">
            <w:pPr>
              <w:rPr>
                <w:color w:val="000000"/>
                <w:sz w:val="24"/>
              </w:rPr>
            </w:pPr>
            <w:r>
              <w:rPr>
                <w:rFonts w:hint="eastAsia"/>
                <w:color w:val="000000"/>
                <w:sz w:val="24"/>
              </w:rPr>
              <w:t>否</w:t>
            </w:r>
          </w:p>
        </w:tc>
      </w:tr>
      <w:tr w:rsidR="002768D3" w:rsidTr="004923CB">
        <w:trPr>
          <w:jc w:val="center"/>
        </w:trPr>
        <w:tc>
          <w:tcPr>
            <w:tcW w:w="3074" w:type="dxa"/>
            <w:vAlign w:val="center"/>
          </w:tcPr>
          <w:p w:rsidR="002768D3" w:rsidRDefault="002768D3" w:rsidP="004923CB">
            <w:pPr>
              <w:rPr>
                <w:sz w:val="24"/>
              </w:rPr>
            </w:pPr>
            <w:r>
              <w:rPr>
                <w:rFonts w:hint="eastAsia"/>
                <w:sz w:val="24"/>
              </w:rPr>
              <w:t>是否已取得基金从业资格</w:t>
            </w:r>
          </w:p>
        </w:tc>
        <w:tc>
          <w:tcPr>
            <w:tcW w:w="5778" w:type="dxa"/>
            <w:gridSpan w:val="4"/>
            <w:vAlign w:val="center"/>
          </w:tcPr>
          <w:p w:rsidR="002768D3" w:rsidRDefault="002768D3" w:rsidP="004923CB">
            <w:pPr>
              <w:rPr>
                <w:color w:val="000000"/>
                <w:sz w:val="24"/>
              </w:rPr>
            </w:pPr>
            <w:r>
              <w:rPr>
                <w:rFonts w:hint="eastAsia"/>
                <w:color w:val="000000"/>
                <w:sz w:val="24"/>
              </w:rPr>
              <w:t>是</w:t>
            </w:r>
          </w:p>
        </w:tc>
      </w:tr>
      <w:tr w:rsidR="002768D3" w:rsidTr="004923CB">
        <w:trPr>
          <w:jc w:val="center"/>
        </w:trPr>
        <w:tc>
          <w:tcPr>
            <w:tcW w:w="3074" w:type="dxa"/>
            <w:vAlign w:val="center"/>
          </w:tcPr>
          <w:p w:rsidR="002768D3" w:rsidRDefault="002768D3" w:rsidP="004923CB">
            <w:pPr>
              <w:rPr>
                <w:sz w:val="24"/>
              </w:rPr>
            </w:pPr>
            <w:r>
              <w:rPr>
                <w:rFonts w:hint="eastAsia"/>
                <w:sz w:val="24"/>
              </w:rPr>
              <w:t>取得的其他相关从业资格</w:t>
            </w:r>
          </w:p>
        </w:tc>
        <w:tc>
          <w:tcPr>
            <w:tcW w:w="5778" w:type="dxa"/>
            <w:gridSpan w:val="4"/>
            <w:vAlign w:val="center"/>
          </w:tcPr>
          <w:p w:rsidR="002768D3" w:rsidRDefault="002768D3" w:rsidP="004923CB">
            <w:pPr>
              <w:rPr>
                <w:color w:val="000000"/>
                <w:sz w:val="24"/>
              </w:rPr>
            </w:pPr>
            <w:r>
              <w:rPr>
                <w:rFonts w:hint="eastAsia"/>
                <w:color w:val="000000"/>
                <w:sz w:val="24"/>
              </w:rPr>
              <w:t>－</w:t>
            </w:r>
          </w:p>
        </w:tc>
      </w:tr>
      <w:tr w:rsidR="002768D3" w:rsidTr="004923CB">
        <w:trPr>
          <w:jc w:val="center"/>
        </w:trPr>
        <w:tc>
          <w:tcPr>
            <w:tcW w:w="3074" w:type="dxa"/>
            <w:vAlign w:val="center"/>
          </w:tcPr>
          <w:p w:rsidR="002768D3" w:rsidRDefault="002768D3" w:rsidP="004923CB">
            <w:pPr>
              <w:rPr>
                <w:sz w:val="24"/>
              </w:rPr>
            </w:pPr>
            <w:r>
              <w:rPr>
                <w:rFonts w:hint="eastAsia"/>
                <w:sz w:val="24"/>
              </w:rPr>
              <w:t>国籍</w:t>
            </w:r>
          </w:p>
        </w:tc>
        <w:tc>
          <w:tcPr>
            <w:tcW w:w="5778" w:type="dxa"/>
            <w:gridSpan w:val="4"/>
            <w:vAlign w:val="center"/>
          </w:tcPr>
          <w:p w:rsidR="002768D3" w:rsidRDefault="002768D3" w:rsidP="004923CB">
            <w:pPr>
              <w:rPr>
                <w:color w:val="000000"/>
                <w:sz w:val="24"/>
              </w:rPr>
            </w:pPr>
            <w:r>
              <w:rPr>
                <w:rFonts w:hint="eastAsia"/>
                <w:color w:val="000000"/>
                <w:sz w:val="24"/>
              </w:rPr>
              <w:t>中国</w:t>
            </w:r>
          </w:p>
        </w:tc>
      </w:tr>
      <w:tr w:rsidR="002768D3" w:rsidTr="004923CB">
        <w:trPr>
          <w:jc w:val="center"/>
        </w:trPr>
        <w:tc>
          <w:tcPr>
            <w:tcW w:w="3074" w:type="dxa"/>
            <w:vAlign w:val="center"/>
          </w:tcPr>
          <w:p w:rsidR="002768D3" w:rsidRDefault="002768D3" w:rsidP="004923CB">
            <w:pPr>
              <w:rPr>
                <w:sz w:val="24"/>
              </w:rPr>
            </w:pPr>
            <w:r>
              <w:rPr>
                <w:rFonts w:hint="eastAsia"/>
                <w:sz w:val="24"/>
              </w:rPr>
              <w:t>学历、学位</w:t>
            </w:r>
          </w:p>
        </w:tc>
        <w:tc>
          <w:tcPr>
            <w:tcW w:w="5778" w:type="dxa"/>
            <w:gridSpan w:val="4"/>
            <w:vAlign w:val="center"/>
          </w:tcPr>
          <w:p w:rsidR="002768D3" w:rsidRDefault="005613B0" w:rsidP="004923CB">
            <w:pPr>
              <w:rPr>
                <w:color w:val="000000"/>
                <w:sz w:val="24"/>
              </w:rPr>
            </w:pPr>
            <w:r>
              <w:rPr>
                <w:rFonts w:hint="eastAsia"/>
                <w:color w:val="000000"/>
                <w:sz w:val="24"/>
              </w:rPr>
              <w:t>研究生</w:t>
            </w:r>
            <w:r>
              <w:rPr>
                <w:rFonts w:hint="eastAsia"/>
                <w:color w:val="000000"/>
                <w:sz w:val="24"/>
              </w:rPr>
              <w:t>/</w:t>
            </w:r>
            <w:r>
              <w:rPr>
                <w:rFonts w:hint="eastAsia"/>
                <w:color w:val="000000"/>
                <w:sz w:val="24"/>
              </w:rPr>
              <w:t>硕士</w:t>
            </w:r>
          </w:p>
        </w:tc>
      </w:tr>
      <w:tr w:rsidR="002768D3" w:rsidTr="004923CB">
        <w:trPr>
          <w:jc w:val="center"/>
        </w:trPr>
        <w:tc>
          <w:tcPr>
            <w:tcW w:w="3074" w:type="dxa"/>
            <w:vAlign w:val="center"/>
          </w:tcPr>
          <w:p w:rsidR="002768D3" w:rsidRDefault="002768D3" w:rsidP="004923CB">
            <w:pPr>
              <w:rPr>
                <w:sz w:val="24"/>
              </w:rPr>
            </w:pPr>
            <w:r>
              <w:rPr>
                <w:rFonts w:hint="eastAsia"/>
                <w:sz w:val="24"/>
              </w:rPr>
              <w:t>是否已按规定在中国证券投资基金业协会注册</w:t>
            </w:r>
            <w:r>
              <w:rPr>
                <w:rFonts w:hint="eastAsia"/>
                <w:sz w:val="24"/>
              </w:rPr>
              <w:t>/</w:t>
            </w:r>
            <w:r>
              <w:rPr>
                <w:rFonts w:hint="eastAsia"/>
                <w:sz w:val="24"/>
              </w:rPr>
              <w:t>登记</w:t>
            </w:r>
          </w:p>
        </w:tc>
        <w:tc>
          <w:tcPr>
            <w:tcW w:w="5778" w:type="dxa"/>
            <w:gridSpan w:val="4"/>
            <w:vAlign w:val="center"/>
          </w:tcPr>
          <w:p w:rsidR="002768D3" w:rsidRDefault="002768D3" w:rsidP="004923CB">
            <w:pPr>
              <w:rPr>
                <w:color w:val="000000"/>
                <w:sz w:val="24"/>
              </w:rPr>
            </w:pPr>
            <w:r>
              <w:rPr>
                <w:rFonts w:hint="eastAsia"/>
                <w:color w:val="000000"/>
                <w:sz w:val="24"/>
              </w:rPr>
              <w:t>是</w:t>
            </w:r>
          </w:p>
        </w:tc>
      </w:tr>
    </w:tbl>
    <w:p w:rsidR="00DF6C7A" w:rsidRDefault="00DF6C7A" w:rsidP="002E1782">
      <w:pPr>
        <w:pStyle w:val="30"/>
        <w:keepNext w:val="0"/>
        <w:keepLines w:val="0"/>
        <w:spacing w:before="0" w:after="0" w:line="360" w:lineRule="auto"/>
        <w:rPr>
          <w:rFonts w:ascii="宋体" w:hAnsi="宋体"/>
          <w:bCs w:val="0"/>
          <w:sz w:val="24"/>
          <w:szCs w:val="24"/>
        </w:rPr>
      </w:pPr>
    </w:p>
    <w:p w:rsidR="006D7060" w:rsidRPr="00355EE5" w:rsidRDefault="002768D3" w:rsidP="00FC1547">
      <w:pPr>
        <w:pStyle w:val="30"/>
        <w:keepNext w:val="0"/>
        <w:keepLines w:val="0"/>
        <w:spacing w:before="0" w:after="0" w:line="360" w:lineRule="auto"/>
        <w:rPr>
          <w:color w:val="000000"/>
          <w:sz w:val="24"/>
          <w:szCs w:val="24"/>
        </w:rPr>
      </w:pPr>
      <w:r>
        <w:rPr>
          <w:rFonts w:hint="eastAsia"/>
          <w:color w:val="000000"/>
          <w:sz w:val="24"/>
          <w:szCs w:val="24"/>
        </w:rPr>
        <w:t>3</w:t>
      </w:r>
      <w:r w:rsidR="00452149">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1A1CF8" w:rsidRPr="00211562" w:rsidRDefault="006A5AD7" w:rsidP="001A1CF8">
      <w:pPr>
        <w:spacing w:line="360" w:lineRule="auto"/>
        <w:jc w:val="right"/>
        <w:rPr>
          <w:rFonts w:ascii="宋体" w:hAnsi="宋体"/>
          <w:sz w:val="24"/>
        </w:rPr>
      </w:pPr>
      <w:r>
        <w:rPr>
          <w:rFonts w:ascii="宋体" w:hAnsi="宋体" w:hint="eastAsia"/>
          <w:sz w:val="24"/>
        </w:rPr>
        <w:t>二○</w:t>
      </w:r>
      <w:r w:rsidR="004816CE">
        <w:rPr>
          <w:rFonts w:ascii="宋体" w:hAnsi="宋体" w:hint="eastAsia"/>
          <w:sz w:val="24"/>
        </w:rPr>
        <w:t>一</w:t>
      </w:r>
      <w:r w:rsidR="006C3ACD">
        <w:rPr>
          <w:rFonts w:ascii="宋体" w:hAnsi="宋体" w:hint="eastAsia"/>
          <w:sz w:val="24"/>
        </w:rPr>
        <w:t>八</w:t>
      </w:r>
      <w:r w:rsidR="004816CE" w:rsidRPr="00211562">
        <w:rPr>
          <w:rFonts w:ascii="宋体" w:hAnsi="宋体" w:hint="eastAsia"/>
          <w:sz w:val="24"/>
        </w:rPr>
        <w:t>年</w:t>
      </w:r>
      <w:r w:rsidR="005613B0">
        <w:rPr>
          <w:rFonts w:ascii="宋体" w:hAnsi="宋体" w:hint="eastAsia"/>
          <w:sz w:val="24"/>
        </w:rPr>
        <w:t>六</w:t>
      </w:r>
      <w:r w:rsidR="004816CE" w:rsidRPr="00211562">
        <w:rPr>
          <w:rFonts w:ascii="宋体" w:hAnsi="宋体" w:hint="eastAsia"/>
          <w:sz w:val="24"/>
        </w:rPr>
        <w:t>月</w:t>
      </w:r>
      <w:r w:rsidR="004E5269">
        <w:rPr>
          <w:rFonts w:ascii="宋体" w:hAnsi="宋体" w:hint="eastAsia"/>
          <w:sz w:val="24"/>
        </w:rPr>
        <w:t>十</w:t>
      </w:r>
      <w:r w:rsidR="005613B0">
        <w:rPr>
          <w:rFonts w:ascii="宋体" w:hAnsi="宋体" w:hint="eastAsia"/>
          <w:sz w:val="24"/>
        </w:rPr>
        <w:t>四</w:t>
      </w:r>
      <w:bookmarkStart w:id="1" w:name="_GoBack"/>
      <w:bookmarkEnd w:id="1"/>
      <w:r w:rsidR="004816CE" w:rsidRPr="00211562">
        <w:rPr>
          <w:rFonts w:ascii="宋体" w:hAnsi="宋体" w:hint="eastAsia"/>
          <w:sz w:val="24"/>
        </w:rPr>
        <w:t>日</w:t>
      </w:r>
    </w:p>
    <w:p w:rsidR="00FC1547" w:rsidRPr="00355EE5" w:rsidRDefault="00FC1547" w:rsidP="00F33D5C">
      <w:pPr>
        <w:spacing w:line="360" w:lineRule="auto"/>
        <w:ind w:firstLineChars="200" w:firstLine="480"/>
        <w:rPr>
          <w:color w:val="000000"/>
          <w:sz w:val="24"/>
        </w:rPr>
      </w:pPr>
    </w:p>
    <w:sectPr w:rsidR="00FC1547" w:rsidRPr="00355EE5"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7" w:rsidRDefault="00A870B7">
      <w:r>
        <w:separator/>
      </w:r>
    </w:p>
  </w:endnote>
  <w:endnote w:type="continuationSeparator" w:id="0">
    <w:p w:rsidR="00A870B7" w:rsidRDefault="00A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Default="00A870B7" w:rsidP="00E57126">
    <w:pPr>
      <w:pStyle w:val="a4"/>
      <w:jc w:val="center"/>
    </w:pPr>
    <w:r>
      <w:rPr>
        <w:rStyle w:val="aa"/>
      </w:rPr>
      <w:fldChar w:fldCharType="begin"/>
    </w:r>
    <w:r>
      <w:rPr>
        <w:rStyle w:val="aa"/>
      </w:rPr>
      <w:instrText xml:space="preserve"> PAGE </w:instrText>
    </w:r>
    <w:r>
      <w:rPr>
        <w:rStyle w:val="aa"/>
      </w:rPr>
      <w:fldChar w:fldCharType="separate"/>
    </w:r>
    <w:r w:rsidR="005613B0">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7" w:rsidRDefault="00A870B7">
      <w:r>
        <w:separator/>
      </w:r>
    </w:p>
  </w:footnote>
  <w:footnote w:type="continuationSeparator" w:id="0">
    <w:p w:rsidR="00A870B7" w:rsidRDefault="00A8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Pr="004649DF" w:rsidRDefault="00A870B7" w:rsidP="004649DF">
    <w:pPr>
      <w:pStyle w:val="a3"/>
      <w:rPr>
        <w:rStyle w:val="aa"/>
      </w:rPr>
    </w:pPr>
    <w:r>
      <w:rPr>
        <w:rStyle w:val="aa"/>
        <w:rFonts w:hint="eastAsia"/>
      </w:rPr>
      <w:t xml:space="preserve">                                             </w:t>
    </w:r>
  </w:p>
  <w:p w:rsidR="00A870B7" w:rsidRPr="004649DF" w:rsidRDefault="00A870B7"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D67"/>
    <w:rsid w:val="001C00FF"/>
    <w:rsid w:val="001C16E5"/>
    <w:rsid w:val="001C492E"/>
    <w:rsid w:val="001C4F06"/>
    <w:rsid w:val="001C628D"/>
    <w:rsid w:val="001C664E"/>
    <w:rsid w:val="001C6A1A"/>
    <w:rsid w:val="001C6DFD"/>
    <w:rsid w:val="001C74F1"/>
    <w:rsid w:val="001C772C"/>
    <w:rsid w:val="001C7F8E"/>
    <w:rsid w:val="001D0814"/>
    <w:rsid w:val="001D1CD8"/>
    <w:rsid w:val="001D20D0"/>
    <w:rsid w:val="001D2347"/>
    <w:rsid w:val="001D38F7"/>
    <w:rsid w:val="001D43AE"/>
    <w:rsid w:val="001D5242"/>
    <w:rsid w:val="001D5AC2"/>
    <w:rsid w:val="001D5D5A"/>
    <w:rsid w:val="001D64F0"/>
    <w:rsid w:val="001D7491"/>
    <w:rsid w:val="001D7820"/>
    <w:rsid w:val="001D7862"/>
    <w:rsid w:val="001E02F5"/>
    <w:rsid w:val="001E0612"/>
    <w:rsid w:val="001E0AF0"/>
    <w:rsid w:val="001E3121"/>
    <w:rsid w:val="001E61B3"/>
    <w:rsid w:val="001E6A67"/>
    <w:rsid w:val="001E7CC4"/>
    <w:rsid w:val="001F0C2B"/>
    <w:rsid w:val="001F19FB"/>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299"/>
    <w:rsid w:val="0026149C"/>
    <w:rsid w:val="00262146"/>
    <w:rsid w:val="00262BCB"/>
    <w:rsid w:val="002646F0"/>
    <w:rsid w:val="0026566E"/>
    <w:rsid w:val="00266024"/>
    <w:rsid w:val="00267E52"/>
    <w:rsid w:val="00273A26"/>
    <w:rsid w:val="00273ACD"/>
    <w:rsid w:val="00273FD4"/>
    <w:rsid w:val="00274903"/>
    <w:rsid w:val="00274BC9"/>
    <w:rsid w:val="002768D3"/>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44D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61917"/>
    <w:rsid w:val="00463163"/>
    <w:rsid w:val="0046366A"/>
    <w:rsid w:val="004649DF"/>
    <w:rsid w:val="00464C32"/>
    <w:rsid w:val="00464EBE"/>
    <w:rsid w:val="00466F86"/>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9FC"/>
    <w:rsid w:val="00510F2A"/>
    <w:rsid w:val="005111B4"/>
    <w:rsid w:val="00514649"/>
    <w:rsid w:val="005148BB"/>
    <w:rsid w:val="00514B76"/>
    <w:rsid w:val="00515833"/>
    <w:rsid w:val="00516EA9"/>
    <w:rsid w:val="00520775"/>
    <w:rsid w:val="00520A80"/>
    <w:rsid w:val="00520C4C"/>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0"/>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C04BA"/>
    <w:rsid w:val="006C1E27"/>
    <w:rsid w:val="006C3ACD"/>
    <w:rsid w:val="006C3F99"/>
    <w:rsid w:val="006C5562"/>
    <w:rsid w:val="006C57F8"/>
    <w:rsid w:val="006D009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534B"/>
    <w:rsid w:val="0072717A"/>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0F45"/>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28A"/>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6E39"/>
    <w:rsid w:val="00CA78F4"/>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0AB1"/>
    <w:rsid w:val="00CD0CD3"/>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3B"/>
    <w:rsid w:val="00D152DD"/>
    <w:rsid w:val="00D1547B"/>
    <w:rsid w:val="00D158C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3D7F"/>
    <w:rsid w:val="00F14311"/>
    <w:rsid w:val="00F147BC"/>
    <w:rsid w:val="00F154A1"/>
    <w:rsid w:val="00F1586A"/>
    <w:rsid w:val="00F16FFD"/>
    <w:rsid w:val="00F17A4A"/>
    <w:rsid w:val="00F21529"/>
    <w:rsid w:val="00F22B1B"/>
    <w:rsid w:val="00F23C57"/>
    <w:rsid w:val="00F23DF8"/>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B2D"/>
    <w:rsid w:val="00F7644C"/>
    <w:rsid w:val="00F76F1E"/>
    <w:rsid w:val="00F77F67"/>
    <w:rsid w:val="00F8135F"/>
    <w:rsid w:val="00F816D8"/>
    <w:rsid w:val="00F827A7"/>
    <w:rsid w:val="00F82C58"/>
    <w:rsid w:val="00F8382D"/>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5DC"/>
    <w:rsid w:val="00FA50D8"/>
    <w:rsid w:val="00FA5FAA"/>
    <w:rsid w:val="00FA6647"/>
    <w:rsid w:val="00FA7655"/>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Template>
  <TotalTime>6</TotalTime>
  <Pages>2</Pages>
  <Words>633</Words>
  <Characters>239</Characters>
  <Application>Microsoft Office Word</Application>
  <DocSecurity>0</DocSecurity>
  <Lines>1</Lines>
  <Paragraphs>1</Paragraphs>
  <ScaleCrop>false</ScaleCrop>
  <Company>WwW.YlmF.CoM</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彭幸虎</cp:lastModifiedBy>
  <cp:revision>4</cp:revision>
  <cp:lastPrinted>1900-12-31T16:00:00Z</cp:lastPrinted>
  <dcterms:created xsi:type="dcterms:W3CDTF">2018-06-12T02:40:00Z</dcterms:created>
  <dcterms:modified xsi:type="dcterms:W3CDTF">2018-06-12T02:45:00Z</dcterms:modified>
</cp:coreProperties>
</file>