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D6" w:rsidRDefault="00700BD6">
      <w:pPr>
        <w:widowControl/>
        <w:jc w:val="left"/>
        <w:rPr>
          <w:rFonts w:ascii="宋体" w:eastAsia="宋体" w:hAnsi="宋体"/>
          <w:sz w:val="30"/>
        </w:rPr>
      </w:pPr>
    </w:p>
    <w:p w:rsidR="00700BD6" w:rsidRDefault="00700BD6">
      <w:pPr>
        <w:widowControl/>
        <w:jc w:val="left"/>
        <w:rPr>
          <w:rFonts w:ascii="宋体" w:eastAsia="宋体" w:hAnsi="宋体"/>
          <w:sz w:val="30"/>
        </w:rPr>
      </w:pPr>
    </w:p>
    <w:p w:rsidR="00700BD6" w:rsidRDefault="00700BD6">
      <w:pPr>
        <w:widowControl/>
        <w:jc w:val="left"/>
        <w:rPr>
          <w:rFonts w:ascii="宋体" w:eastAsia="宋体" w:hAnsi="宋体"/>
          <w:sz w:val="30"/>
        </w:rPr>
      </w:pPr>
    </w:p>
    <w:p w:rsidR="00700BD6" w:rsidRDefault="00700BD6">
      <w:pPr>
        <w:widowControl/>
        <w:jc w:val="left"/>
        <w:rPr>
          <w:rFonts w:ascii="宋体" w:eastAsia="宋体" w:hAnsi="宋体"/>
          <w:sz w:val="30"/>
        </w:rPr>
      </w:pPr>
    </w:p>
    <w:p w:rsidR="00700BD6" w:rsidRDefault="00700BD6" w:rsidP="00700BD6">
      <w:pPr>
        <w:widowControl/>
        <w:spacing w:line="800" w:lineRule="exact"/>
        <w:jc w:val="center"/>
        <w:rPr>
          <w:rFonts w:ascii="宋体" w:eastAsia="宋体" w:hAnsi="宋体"/>
          <w:b/>
          <w:sz w:val="52"/>
        </w:rPr>
      </w:pPr>
      <w:r w:rsidRPr="00700BD6">
        <w:rPr>
          <w:rFonts w:ascii="宋体" w:eastAsia="宋体" w:hAnsi="宋体" w:hint="eastAsia"/>
          <w:b/>
          <w:sz w:val="52"/>
        </w:rPr>
        <w:t>博时中证央企结构调整交易型开放式指数证券投资基金</w:t>
      </w:r>
    </w:p>
    <w:p w:rsidR="00700BD6" w:rsidRDefault="00700BD6" w:rsidP="00700BD6">
      <w:pPr>
        <w:widowControl/>
        <w:spacing w:line="800" w:lineRule="exact"/>
        <w:jc w:val="center"/>
        <w:rPr>
          <w:rFonts w:ascii="宋体" w:eastAsia="宋体" w:hAnsi="宋体"/>
          <w:b/>
          <w:sz w:val="52"/>
        </w:rPr>
      </w:pPr>
      <w:r w:rsidRPr="00700BD6">
        <w:rPr>
          <w:rFonts w:ascii="宋体" w:eastAsia="宋体" w:hAnsi="宋体" w:hint="eastAsia"/>
          <w:b/>
          <w:sz w:val="52"/>
        </w:rPr>
        <w:t>更新招募说明书</w:t>
      </w:r>
    </w:p>
    <w:p w:rsidR="00700BD6" w:rsidRDefault="00700BD6" w:rsidP="00700BD6">
      <w:pPr>
        <w:widowControl/>
        <w:spacing w:line="800" w:lineRule="exact"/>
        <w:jc w:val="center"/>
        <w:rPr>
          <w:rFonts w:ascii="宋体" w:eastAsia="宋体" w:hAnsi="宋体"/>
          <w:b/>
          <w:sz w:val="52"/>
        </w:rPr>
      </w:pPr>
    </w:p>
    <w:p w:rsidR="00700BD6" w:rsidRDefault="00700BD6" w:rsidP="00700BD6">
      <w:pPr>
        <w:widowControl/>
        <w:spacing w:line="800" w:lineRule="exact"/>
        <w:jc w:val="center"/>
        <w:rPr>
          <w:rFonts w:ascii="宋体" w:eastAsia="宋体" w:hAnsi="宋体"/>
          <w:b/>
          <w:sz w:val="52"/>
        </w:rPr>
      </w:pPr>
    </w:p>
    <w:p w:rsidR="00700BD6" w:rsidRDefault="00700BD6" w:rsidP="00700BD6">
      <w:pPr>
        <w:widowControl/>
        <w:spacing w:line="800" w:lineRule="exact"/>
        <w:jc w:val="center"/>
        <w:rPr>
          <w:rFonts w:ascii="宋体" w:eastAsia="宋体" w:hAnsi="宋体"/>
          <w:b/>
          <w:sz w:val="52"/>
        </w:rPr>
      </w:pPr>
    </w:p>
    <w:p w:rsidR="00700BD6" w:rsidRDefault="00700BD6" w:rsidP="00700BD6">
      <w:pPr>
        <w:widowControl/>
        <w:spacing w:line="800" w:lineRule="exact"/>
        <w:jc w:val="center"/>
        <w:rPr>
          <w:rFonts w:ascii="宋体" w:eastAsia="宋体" w:hAnsi="宋体"/>
          <w:b/>
          <w:sz w:val="52"/>
        </w:rPr>
      </w:pPr>
    </w:p>
    <w:p w:rsidR="00700BD6" w:rsidRDefault="00700BD6" w:rsidP="00700BD6">
      <w:pPr>
        <w:widowControl/>
        <w:spacing w:line="800" w:lineRule="exact"/>
        <w:jc w:val="center"/>
        <w:rPr>
          <w:rFonts w:ascii="宋体" w:eastAsia="宋体" w:hAnsi="宋体"/>
          <w:b/>
          <w:sz w:val="52"/>
        </w:rPr>
      </w:pPr>
    </w:p>
    <w:p w:rsidR="00700BD6" w:rsidRDefault="00700BD6" w:rsidP="00700BD6">
      <w:pPr>
        <w:widowControl/>
        <w:spacing w:line="800" w:lineRule="exact"/>
        <w:jc w:val="center"/>
        <w:rPr>
          <w:rFonts w:ascii="宋体" w:eastAsia="宋体" w:hAnsi="宋体"/>
          <w:b/>
          <w:sz w:val="52"/>
        </w:rPr>
      </w:pPr>
    </w:p>
    <w:p w:rsidR="00700BD6" w:rsidRDefault="00700BD6" w:rsidP="00700BD6">
      <w:pPr>
        <w:widowControl/>
        <w:spacing w:line="800" w:lineRule="exact"/>
        <w:jc w:val="center"/>
        <w:rPr>
          <w:rFonts w:ascii="宋体" w:eastAsia="宋体" w:hAnsi="宋体"/>
          <w:b/>
          <w:sz w:val="52"/>
        </w:rPr>
      </w:pPr>
    </w:p>
    <w:p w:rsidR="00700BD6" w:rsidRDefault="00700BD6" w:rsidP="00700BD6">
      <w:pPr>
        <w:widowControl/>
        <w:spacing w:line="800" w:lineRule="exact"/>
        <w:jc w:val="center"/>
        <w:rPr>
          <w:rFonts w:ascii="宋体" w:eastAsia="宋体" w:hAnsi="宋体"/>
          <w:b/>
          <w:sz w:val="52"/>
        </w:rPr>
      </w:pPr>
    </w:p>
    <w:p w:rsidR="00700BD6" w:rsidRDefault="00700BD6" w:rsidP="00700BD6">
      <w:pPr>
        <w:widowControl/>
        <w:spacing w:line="800" w:lineRule="exact"/>
        <w:jc w:val="center"/>
        <w:rPr>
          <w:rFonts w:ascii="宋体" w:eastAsia="宋体" w:hAnsi="宋体"/>
          <w:b/>
          <w:sz w:val="30"/>
        </w:rPr>
      </w:pPr>
      <w:r w:rsidRPr="00700BD6">
        <w:rPr>
          <w:rFonts w:ascii="宋体" w:eastAsia="宋体" w:hAnsi="宋体" w:hint="eastAsia"/>
          <w:b/>
          <w:sz w:val="30"/>
        </w:rPr>
        <w:t>基金管理人</w:t>
      </w:r>
      <w:r w:rsidRPr="00700BD6">
        <w:rPr>
          <w:rFonts w:ascii="宋体" w:eastAsia="宋体" w:hAnsi="宋体"/>
          <w:b/>
          <w:sz w:val="30"/>
        </w:rPr>
        <w:t>: 博时基金管理有限公司</w:t>
      </w:r>
    </w:p>
    <w:p w:rsidR="00700BD6" w:rsidRPr="00700BD6" w:rsidRDefault="00700BD6" w:rsidP="00700BD6">
      <w:pPr>
        <w:widowControl/>
        <w:spacing w:line="800" w:lineRule="exact"/>
        <w:jc w:val="center"/>
        <w:rPr>
          <w:rFonts w:ascii="宋体" w:eastAsia="宋体" w:hAnsi="宋体" w:cstheme="majorBidi"/>
          <w:b/>
          <w:bCs/>
          <w:sz w:val="30"/>
          <w:szCs w:val="32"/>
        </w:rPr>
      </w:pPr>
      <w:r w:rsidRPr="00700BD6">
        <w:rPr>
          <w:rFonts w:ascii="宋体" w:eastAsia="宋体" w:hAnsi="宋体" w:hint="eastAsia"/>
          <w:b/>
          <w:sz w:val="30"/>
        </w:rPr>
        <w:t>基金托管人</w:t>
      </w:r>
      <w:r w:rsidRPr="00700BD6">
        <w:rPr>
          <w:rFonts w:ascii="宋体" w:eastAsia="宋体" w:hAnsi="宋体"/>
          <w:b/>
          <w:sz w:val="30"/>
        </w:rPr>
        <w:t>: 招商银行股份有限公司</w:t>
      </w:r>
      <w:r w:rsidRPr="00700BD6">
        <w:rPr>
          <w:rFonts w:ascii="宋体" w:eastAsia="宋体" w:hAnsi="宋体"/>
          <w:b/>
          <w:sz w:val="30"/>
        </w:rPr>
        <w:br w:type="page"/>
      </w:r>
    </w:p>
    <w:p w:rsidR="00700BD6" w:rsidRDefault="00700BD6" w:rsidP="00700BD6">
      <w:pPr>
        <w:pStyle w:val="2"/>
        <w:jc w:val="center"/>
        <w:rPr>
          <w:rFonts w:ascii="宋体" w:eastAsia="宋体" w:hAnsi="宋体"/>
          <w:sz w:val="30"/>
        </w:rPr>
      </w:pPr>
      <w:bookmarkStart w:id="0" w:name="_Toc26814930"/>
      <w:r w:rsidRPr="00700BD6">
        <w:rPr>
          <w:rFonts w:ascii="宋体" w:eastAsia="宋体" w:hAnsi="宋体" w:hint="eastAsia"/>
          <w:sz w:val="30"/>
        </w:rPr>
        <w:lastRenderedPageBreak/>
        <w:t>【重要提示】</w:t>
      </w:r>
      <w:bookmarkEnd w:id="0"/>
    </w:p>
    <w:p w:rsidR="00700BD6" w:rsidRDefault="00A22058">
      <w:pPr>
        <w:pStyle w:val="a3"/>
        <w:spacing w:before="0" w:beforeAutospacing="0" w:after="0" w:afterAutospacing="0" w:line="360" w:lineRule="auto"/>
        <w:ind w:firstLine="420"/>
        <w:divId w:val="1872180442"/>
        <w:rPr>
          <w:sz w:val="21"/>
          <w:szCs w:val="21"/>
        </w:rPr>
      </w:pPr>
      <w:bookmarkStart w:id="1" w:name="field_49_productfullname_1"/>
      <w:r>
        <w:rPr>
          <w:rFonts w:hint="eastAsia"/>
          <w:sz w:val="21"/>
          <w:szCs w:val="21"/>
        </w:rPr>
        <w:t>博时中证央企结构调整交易型开放式指数证券投资基金</w:t>
      </w:r>
      <w:bookmarkEnd w:id="1"/>
      <w:r w:rsidR="00700BD6">
        <w:rPr>
          <w:rFonts w:hint="eastAsia"/>
          <w:sz w:val="21"/>
          <w:szCs w:val="21"/>
        </w:rPr>
        <w:t>根据</w:t>
      </w:r>
      <w:bookmarkStart w:id="2" w:name="field_2343_approveddate_1"/>
      <w:r>
        <w:rPr>
          <w:sz w:val="21"/>
          <w:szCs w:val="21"/>
        </w:rPr>
        <w:t>2018年06月12日</w:t>
      </w:r>
      <w:bookmarkEnd w:id="2"/>
      <w:r w:rsidR="00700BD6">
        <w:rPr>
          <w:rFonts w:hint="eastAsia"/>
          <w:sz w:val="21"/>
          <w:szCs w:val="21"/>
        </w:rPr>
        <w:t>中国证券监督管理委员会《关于准予中证央企结构调整交易型开放式指数证券投资基金注册的批复》（证监许可</w:t>
      </w:r>
      <w:bookmarkStart w:id="3" w:name="field_2343_lotnumber_1"/>
      <w:r>
        <w:rPr>
          <w:sz w:val="21"/>
          <w:szCs w:val="21"/>
        </w:rPr>
        <w:t>[2018]961</w:t>
      </w:r>
      <w:bookmarkEnd w:id="3"/>
      <w:r w:rsidR="00700BD6">
        <w:rPr>
          <w:rFonts w:hint="eastAsia"/>
          <w:sz w:val="21"/>
          <w:szCs w:val="21"/>
        </w:rPr>
        <w:t xml:space="preserve">号）准予注册，进行募集。 </w:t>
      </w:r>
    </w:p>
    <w:p w:rsidR="00700BD6" w:rsidRDefault="00700BD6">
      <w:pPr>
        <w:pStyle w:val="a3"/>
        <w:spacing w:before="0" w:beforeAutospacing="0" w:after="0" w:afterAutospacing="0" w:line="360" w:lineRule="auto"/>
        <w:ind w:firstLine="420"/>
        <w:divId w:val="1872180442"/>
        <w:rPr>
          <w:sz w:val="21"/>
          <w:szCs w:val="21"/>
        </w:rPr>
      </w:pPr>
      <w:r>
        <w:rPr>
          <w:rFonts w:hint="eastAsia"/>
          <w:sz w:val="21"/>
          <w:szCs w:val="21"/>
        </w:rPr>
        <w:t xml:space="preserve">本基金管理人保证招募说明书的内容真实、准确、完整。本招募说明书经中国证监会注册，但中国证监会对本基金募集的注册，并不表明其对本基金的价值和收益作出实质性判断或保证，也不表明投资于本基金没有风险。中国证监会不对基金的投资价值及市场前景等作出实质性判断或者保证。 </w:t>
      </w:r>
    </w:p>
    <w:p w:rsidR="00700BD6" w:rsidRDefault="00700BD6">
      <w:pPr>
        <w:pStyle w:val="a3"/>
        <w:spacing w:before="0" w:beforeAutospacing="0" w:after="0" w:afterAutospacing="0" w:line="360" w:lineRule="auto"/>
        <w:ind w:firstLine="420"/>
        <w:divId w:val="1872180442"/>
        <w:rPr>
          <w:sz w:val="21"/>
          <w:szCs w:val="21"/>
        </w:rPr>
      </w:pPr>
      <w:r>
        <w:rPr>
          <w:rFonts w:hint="eastAsia"/>
          <w:sz w:val="21"/>
          <w:szCs w:val="21"/>
        </w:rPr>
        <w:t xml:space="preserve">证券投资基金是一种长期投资工具，其主要功能是分散投资，降低投资单一证券所带来的个别风险。证券投资基金不同于银行储蓄和债券等能够提供固定收益预期的金融工具，投资人购买基金，既可能按其持有份额分享基金投资所产生的收益，也可能承担基金投资所带来的损失。本基金属于股票型基金，其风险与预期收益水平高于混合型基金、债券型基金与货币市场基金。本基金在股票型基金中属于指数型基金，主要采用完全复制法紧密跟踪标的指数的表现，本基金的业绩表现与中证央企结构调整指数的表现密切相关。 </w:t>
      </w:r>
    </w:p>
    <w:p w:rsidR="00700BD6" w:rsidRDefault="00700BD6">
      <w:pPr>
        <w:pStyle w:val="a3"/>
        <w:spacing w:before="0" w:beforeAutospacing="0" w:after="0" w:afterAutospacing="0" w:line="360" w:lineRule="auto"/>
        <w:ind w:firstLine="420"/>
        <w:divId w:val="1872180442"/>
        <w:rPr>
          <w:sz w:val="21"/>
          <w:szCs w:val="21"/>
        </w:rPr>
      </w:pPr>
      <w:r>
        <w:rPr>
          <w:rFonts w:hint="eastAsia"/>
          <w:sz w:val="21"/>
          <w:szCs w:val="21"/>
        </w:rPr>
        <w:t xml:space="preserve">证券投资基金分为股票基金、混合基金、债券基金、货币市场基金等不同类型，投资人投资不同类型的基金将获得不同的收益预期，也将承担不同程度的风险。一般来说，基金的收益预期越高，投资人承担的风险也越大。 </w:t>
      </w:r>
    </w:p>
    <w:p w:rsidR="00700BD6" w:rsidRDefault="00700BD6">
      <w:pPr>
        <w:pStyle w:val="a3"/>
        <w:spacing w:before="0" w:beforeAutospacing="0" w:after="0" w:afterAutospacing="0" w:line="360" w:lineRule="auto"/>
        <w:ind w:firstLine="420"/>
        <w:divId w:val="1872180442"/>
        <w:rPr>
          <w:sz w:val="21"/>
          <w:szCs w:val="21"/>
        </w:rPr>
      </w:pPr>
      <w:r>
        <w:rPr>
          <w:rFonts w:hint="eastAsia"/>
          <w:sz w:val="21"/>
          <w:szCs w:val="21"/>
        </w:rPr>
        <w:t xml:space="preserve">本基金按照基金份额初始面值1.00元发售，在市场波动等因素的影响下，基金份额净值可能低于基金份额初始面值。 </w:t>
      </w:r>
    </w:p>
    <w:p w:rsidR="00700BD6" w:rsidRDefault="00700BD6">
      <w:pPr>
        <w:pStyle w:val="a3"/>
        <w:spacing w:before="0" w:beforeAutospacing="0" w:after="0" w:afterAutospacing="0" w:line="360" w:lineRule="auto"/>
        <w:ind w:firstLine="420"/>
        <w:divId w:val="1872180442"/>
        <w:rPr>
          <w:sz w:val="21"/>
          <w:szCs w:val="21"/>
        </w:rPr>
      </w:pPr>
      <w:r>
        <w:rPr>
          <w:rFonts w:hint="eastAsia"/>
          <w:sz w:val="21"/>
          <w:szCs w:val="21"/>
        </w:rPr>
        <w:t xml:space="preserve">因折算、分红等行为导致基金份额净值变化，不会改变基金的风险收益特征，不会降低基金投资风险或提高基金投资收益。本基金以1元初始面值开展基金募集或因折算、分红等行为导致基金份额净值调整至1元初始面值或1元附近，在市场波动等因素的影响下，基金投资仍有可能出现亏损或基金净值仍有可能低于初始面值。 </w:t>
      </w:r>
    </w:p>
    <w:p w:rsidR="00700BD6" w:rsidRDefault="00700BD6">
      <w:pPr>
        <w:pStyle w:val="a3"/>
        <w:spacing w:before="0" w:beforeAutospacing="0" w:after="0" w:afterAutospacing="0" w:line="360" w:lineRule="auto"/>
        <w:ind w:firstLine="420"/>
        <w:divId w:val="1872180442"/>
        <w:rPr>
          <w:sz w:val="21"/>
          <w:szCs w:val="21"/>
        </w:rPr>
      </w:pPr>
      <w:r>
        <w:rPr>
          <w:rFonts w:hint="eastAsia"/>
          <w:sz w:val="21"/>
          <w:szCs w:val="21"/>
        </w:rPr>
        <w:t>本基金投资于证券市场，基金净值会因为证券市场波动等因素产生波动，投资人在投资本基金前，需充分了解本基金的产品特性，充分考虑自身的风险承受能力，理性判断市场，对投资本基金的意愿、时机、数量等投资行为作出独立决策，并承担基金投资中出现的各类风险，包括市场风险、管理风险、技术风险、本基金特有风险及其他风险等。特有风险包括：指数化投资的风险、标的指数的风险、跟踪偏离度和跟踪误差的风险、基金交易价格与份额净值发生偏离的风险、参考IOPV决策和IOPV计算错误的风险、投资人申购失败的风险、投</w:t>
      </w:r>
      <w:r>
        <w:rPr>
          <w:rFonts w:hint="eastAsia"/>
          <w:sz w:val="21"/>
          <w:szCs w:val="21"/>
        </w:rPr>
        <w:lastRenderedPageBreak/>
        <w:t xml:space="preserve">资人赎回失败的风险、基金场内份额赎回对价的变现风险、套利风险、申购赎回清单差错风险、二级市场流动性风险、资产支持证券投资风险、股指期货投资风险、退市风险、自动终止风险、第三方机构服务的风险等。 </w:t>
      </w:r>
    </w:p>
    <w:p w:rsidR="00700BD6" w:rsidRDefault="00700BD6">
      <w:pPr>
        <w:pStyle w:val="a3"/>
        <w:spacing w:before="0" w:beforeAutospacing="0" w:after="0" w:afterAutospacing="0" w:line="360" w:lineRule="auto"/>
        <w:ind w:firstLine="420"/>
        <w:divId w:val="1872180442"/>
        <w:rPr>
          <w:sz w:val="21"/>
          <w:szCs w:val="21"/>
        </w:rPr>
      </w:pPr>
      <w:r>
        <w:rPr>
          <w:rFonts w:hint="eastAsia"/>
          <w:sz w:val="21"/>
          <w:szCs w:val="21"/>
        </w:rPr>
        <w:t>投资有风险，投资者认购（或申购）基金时应仔细阅读本基金的招募说明书及基金合同，</w:t>
      </w:r>
      <w:r w:rsidR="00977C5F">
        <w:rPr>
          <w:rFonts w:hint="eastAsia"/>
          <w:sz w:val="21"/>
          <w:szCs w:val="21"/>
        </w:rPr>
        <w:t>基金产品资料概要</w:t>
      </w:r>
      <w:r>
        <w:rPr>
          <w:rFonts w:hint="eastAsia"/>
          <w:sz w:val="21"/>
          <w:szCs w:val="21"/>
        </w:rPr>
        <w:t xml:space="preserve">了解本基金的风险收益特征，并根据自身的投资目的、投资期限、投资经验、资产状况等判断基金是否和投资人的风险承受能力相适应。 </w:t>
      </w:r>
    </w:p>
    <w:p w:rsidR="00700BD6" w:rsidRDefault="00700BD6">
      <w:pPr>
        <w:pStyle w:val="a3"/>
        <w:spacing w:before="0" w:beforeAutospacing="0" w:after="0" w:afterAutospacing="0" w:line="360" w:lineRule="auto"/>
        <w:ind w:firstLine="420"/>
        <w:divId w:val="1872180442"/>
        <w:rPr>
          <w:sz w:val="21"/>
          <w:szCs w:val="21"/>
        </w:rPr>
      </w:pPr>
      <w:r>
        <w:rPr>
          <w:rFonts w:hint="eastAsia"/>
          <w:sz w:val="21"/>
          <w:szCs w:val="21"/>
        </w:rPr>
        <w:t xml:space="preserve">基金管理人承诺以恪尽职守、诚实信用、谨慎勤勉的原则管理和运用基金资产，但不保证本基金一定盈利，也不保证最低收益。当投资人赎回时，所得会高于或低于投资人先前所支付的金额。本基金的过往业绩及其净值高低并不预示其未来业绩表现。基金管理人所管理的其他基金的业绩并不构成对本基金业绩表现的保证。基金管理人提醒投资人基金投资的“买者自负”原则，在做出投资决策后，基金运营状况与基金净值变化引致的投资风险，由投资人自行负担。 </w:t>
      </w:r>
    </w:p>
    <w:p w:rsidR="00700BD6" w:rsidRDefault="00700BD6">
      <w:pPr>
        <w:pStyle w:val="a3"/>
        <w:spacing w:before="0" w:beforeAutospacing="0" w:after="0" w:afterAutospacing="0" w:line="360" w:lineRule="auto"/>
        <w:ind w:firstLine="420"/>
        <w:divId w:val="1872180442"/>
        <w:rPr>
          <w:sz w:val="21"/>
          <w:szCs w:val="21"/>
        </w:rPr>
      </w:pPr>
      <w:r>
        <w:rPr>
          <w:rFonts w:hint="eastAsia"/>
          <w:sz w:val="21"/>
          <w:szCs w:val="21"/>
        </w:rPr>
        <w:t xml:space="preserve">投资人应当通过基金管理人或具有基金销售业务资格的其他机构购买和赎回基金，基金销售机构名单详见本基金《招募说明书》以及相关公告。 </w:t>
      </w:r>
    </w:p>
    <w:p w:rsidR="00977C5F" w:rsidRDefault="00977C5F">
      <w:pPr>
        <w:pStyle w:val="a3"/>
        <w:spacing w:before="0" w:beforeAutospacing="0" w:after="0" w:afterAutospacing="0" w:line="360" w:lineRule="auto"/>
        <w:ind w:firstLine="420"/>
        <w:divId w:val="1443186292"/>
        <w:rPr>
          <w:sz w:val="21"/>
          <w:szCs w:val="21"/>
        </w:rPr>
      </w:pPr>
      <w:r>
        <w:rPr>
          <w:rFonts w:hint="eastAsia"/>
          <w:sz w:val="21"/>
          <w:szCs w:val="21"/>
        </w:rPr>
        <w:t>本招募说明书</w:t>
      </w:r>
      <w:r w:rsidRPr="00977C5F">
        <w:rPr>
          <w:rFonts w:hint="eastAsia"/>
          <w:sz w:val="21"/>
          <w:szCs w:val="21"/>
        </w:rPr>
        <w:t>约定的基金产品资料概要编制、披露与更新的要求，将不晚于2020年9月1日 起执行。</w:t>
      </w:r>
    </w:p>
    <w:p w:rsidR="00700BD6" w:rsidRDefault="00700BD6">
      <w:pPr>
        <w:pStyle w:val="a3"/>
        <w:spacing w:before="0" w:beforeAutospacing="0" w:after="0" w:afterAutospacing="0" w:line="360" w:lineRule="auto"/>
        <w:ind w:firstLine="420"/>
        <w:divId w:val="1443186292"/>
        <w:rPr>
          <w:sz w:val="21"/>
          <w:szCs w:val="21"/>
        </w:rPr>
      </w:pPr>
      <w:r>
        <w:rPr>
          <w:rFonts w:hint="eastAsia"/>
          <w:sz w:val="21"/>
          <w:szCs w:val="21"/>
        </w:rPr>
        <w:t>本招募说明书（更新）所载内容截止日</w:t>
      </w:r>
      <w:bookmarkStart w:id="4" w:name="field_2343_infoendday_1"/>
      <w:r w:rsidR="00A22058">
        <w:rPr>
          <w:sz w:val="21"/>
          <w:szCs w:val="21"/>
        </w:rPr>
        <w:t>2019年11月25日</w:t>
      </w:r>
      <w:bookmarkEnd w:id="4"/>
      <w:r>
        <w:rPr>
          <w:rFonts w:hint="eastAsia"/>
          <w:sz w:val="21"/>
          <w:szCs w:val="21"/>
        </w:rPr>
        <w:t>，有关财务数据和净值表现截止日为</w:t>
      </w:r>
      <w:bookmarkStart w:id="5" w:name="field_2343_financeendday_1"/>
      <w:r w:rsidR="00A22058">
        <w:rPr>
          <w:sz w:val="21"/>
          <w:szCs w:val="21"/>
        </w:rPr>
        <w:t>2019年09月30日</w:t>
      </w:r>
      <w:bookmarkEnd w:id="5"/>
      <w:r>
        <w:rPr>
          <w:rFonts w:hint="eastAsia"/>
          <w:sz w:val="21"/>
          <w:szCs w:val="21"/>
        </w:rPr>
        <w:t xml:space="preserve">（财务数据未经审计）。 </w:t>
      </w:r>
    </w:p>
    <w:p w:rsidR="00700BD6" w:rsidRPr="00700BD6" w:rsidRDefault="00700BD6" w:rsidP="00700BD6">
      <w:pPr>
        <w:pStyle w:val="2"/>
        <w:jc w:val="center"/>
        <w:rPr>
          <w:rFonts w:ascii="宋体" w:eastAsia="宋体" w:hAnsi="宋体"/>
          <w:sz w:val="30"/>
        </w:rPr>
      </w:pPr>
      <w:r w:rsidRPr="00700BD6">
        <w:rPr>
          <w:rFonts w:ascii="宋体" w:eastAsia="宋体" w:hAnsi="宋体"/>
          <w:sz w:val="30"/>
        </w:rPr>
        <w:br w:type="page"/>
      </w:r>
    </w:p>
    <w:p w:rsidR="00700BD6" w:rsidRDefault="00700BD6" w:rsidP="00700BD6">
      <w:pPr>
        <w:widowControl/>
        <w:jc w:val="center"/>
        <w:rPr>
          <w:rFonts w:ascii="宋体" w:eastAsia="宋体" w:hAnsi="宋体"/>
          <w:b/>
          <w:sz w:val="28"/>
        </w:rPr>
      </w:pPr>
      <w:r w:rsidRPr="00700BD6">
        <w:rPr>
          <w:rFonts w:ascii="宋体" w:eastAsia="宋体" w:hAnsi="宋体" w:hint="eastAsia"/>
          <w:b/>
          <w:sz w:val="28"/>
        </w:rPr>
        <w:lastRenderedPageBreak/>
        <w:t>目录</w:t>
      </w:r>
    </w:p>
    <w:p w:rsidR="00700BD6" w:rsidRPr="00700BD6" w:rsidRDefault="00700BD6" w:rsidP="00700BD6">
      <w:pPr>
        <w:pStyle w:val="20"/>
        <w:tabs>
          <w:tab w:val="right" w:leader="dot" w:pos="8290"/>
        </w:tabs>
        <w:spacing w:line="360" w:lineRule="auto"/>
        <w:rPr>
          <w:rFonts w:ascii="宋体" w:eastAsia="宋体" w:hAnsi="宋体"/>
          <w:noProof/>
        </w:rPr>
      </w:pPr>
      <w:r w:rsidRPr="00700BD6">
        <w:rPr>
          <w:rFonts w:ascii="宋体" w:eastAsia="宋体" w:hAnsi="宋体"/>
        </w:rPr>
        <w:fldChar w:fldCharType="begin"/>
      </w:r>
      <w:r w:rsidRPr="00700BD6">
        <w:rPr>
          <w:rFonts w:ascii="宋体" w:eastAsia="宋体" w:hAnsi="宋体"/>
        </w:rPr>
        <w:instrText xml:space="preserve"> TOC \o "1-2" \f 8 \h \t "2" </w:instrText>
      </w:r>
      <w:r w:rsidRPr="00700BD6">
        <w:rPr>
          <w:rFonts w:ascii="宋体" w:eastAsia="宋体" w:hAnsi="宋体"/>
        </w:rPr>
        <w:fldChar w:fldCharType="separate"/>
      </w:r>
      <w:hyperlink w:anchor="_Toc26814930" w:history="1">
        <w:r w:rsidRPr="00700BD6">
          <w:rPr>
            <w:rStyle w:val="a5"/>
            <w:rFonts w:ascii="宋体" w:eastAsia="宋体" w:hAnsi="宋体" w:hint="eastAsia"/>
            <w:noProof/>
            <w:u w:val="none"/>
          </w:rPr>
          <w:t>【重要提示】</w:t>
        </w:r>
        <w:r w:rsidRPr="00700BD6">
          <w:rPr>
            <w:rFonts w:ascii="宋体" w:eastAsia="宋体" w:hAnsi="宋体"/>
            <w:noProof/>
          </w:rPr>
          <w:tab/>
        </w:r>
        <w:r w:rsidRPr="00700BD6">
          <w:rPr>
            <w:rFonts w:ascii="宋体" w:eastAsia="宋体" w:hAnsi="宋体"/>
            <w:noProof/>
          </w:rPr>
          <w:fldChar w:fldCharType="begin"/>
        </w:r>
        <w:r w:rsidRPr="00700BD6">
          <w:rPr>
            <w:rFonts w:ascii="宋体" w:eastAsia="宋体" w:hAnsi="宋体"/>
            <w:noProof/>
          </w:rPr>
          <w:instrText xml:space="preserve"> PAGEREF _Toc26814930 \h </w:instrText>
        </w:r>
        <w:r w:rsidRPr="00700BD6">
          <w:rPr>
            <w:rFonts w:ascii="宋体" w:eastAsia="宋体" w:hAnsi="宋体"/>
            <w:noProof/>
          </w:rPr>
        </w:r>
        <w:r w:rsidRPr="00700BD6">
          <w:rPr>
            <w:rFonts w:ascii="宋体" w:eastAsia="宋体" w:hAnsi="宋体"/>
            <w:noProof/>
          </w:rPr>
          <w:fldChar w:fldCharType="separate"/>
        </w:r>
        <w:r w:rsidR="00A56574">
          <w:rPr>
            <w:rFonts w:ascii="宋体" w:eastAsia="宋体" w:hAnsi="宋体"/>
            <w:noProof/>
          </w:rPr>
          <w:t>2</w:t>
        </w:r>
        <w:r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31" w:history="1">
        <w:r w:rsidR="00700BD6" w:rsidRPr="00700BD6">
          <w:rPr>
            <w:rStyle w:val="a5"/>
            <w:rFonts w:ascii="宋体" w:eastAsia="宋体" w:hAnsi="宋体" w:hint="eastAsia"/>
            <w:noProof/>
            <w:u w:val="none"/>
          </w:rPr>
          <w:t>第一部分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绪言</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_Toc26814931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5</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32" w:history="1">
        <w:r w:rsidR="00700BD6" w:rsidRPr="00700BD6">
          <w:rPr>
            <w:rStyle w:val="a5"/>
            <w:rFonts w:ascii="宋体" w:eastAsia="宋体" w:hAnsi="宋体" w:hint="eastAsia"/>
            <w:noProof/>
            <w:u w:val="none"/>
          </w:rPr>
          <w:t>第二部分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释义</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_Toc26814932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6</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33" w:history="1">
        <w:r w:rsidR="00700BD6" w:rsidRPr="00700BD6">
          <w:rPr>
            <w:rStyle w:val="a5"/>
            <w:rFonts w:ascii="宋体" w:eastAsia="宋体" w:hAnsi="宋体" w:hint="eastAsia"/>
            <w:noProof/>
            <w:u w:val="none"/>
          </w:rPr>
          <w:t>第三部分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基金管理人</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_Toc26814933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11</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34" w:history="1">
        <w:r w:rsidR="00700BD6" w:rsidRPr="00700BD6">
          <w:rPr>
            <w:rStyle w:val="a5"/>
            <w:rFonts w:ascii="宋体" w:eastAsia="宋体" w:hAnsi="宋体" w:hint="eastAsia"/>
            <w:noProof/>
            <w:u w:val="none"/>
          </w:rPr>
          <w:t>第四部分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基金托管人</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_Toc26814934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26</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35" w:history="1">
        <w:r w:rsidR="00700BD6" w:rsidRPr="00700BD6">
          <w:rPr>
            <w:rStyle w:val="a5"/>
            <w:rFonts w:ascii="宋体" w:eastAsia="宋体" w:hAnsi="宋体" w:hint="eastAsia"/>
            <w:noProof/>
            <w:u w:val="none"/>
          </w:rPr>
          <w:t>第五部分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相关服务机构</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_Toc26814935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31</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36" w:history="1">
        <w:r w:rsidR="00700BD6" w:rsidRPr="00700BD6">
          <w:rPr>
            <w:rStyle w:val="a5"/>
            <w:rFonts w:ascii="宋体" w:eastAsia="宋体" w:hAnsi="宋体" w:hint="eastAsia"/>
            <w:noProof/>
            <w:u w:val="none"/>
          </w:rPr>
          <w:t>第六部分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基金的募集与基金合同的生效</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_Toc26814936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36</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37" w:history="1">
        <w:r w:rsidR="00700BD6" w:rsidRPr="00700BD6">
          <w:rPr>
            <w:rStyle w:val="a5"/>
            <w:rFonts w:ascii="宋体" w:eastAsia="宋体" w:hAnsi="宋体" w:hint="eastAsia"/>
            <w:noProof/>
            <w:u w:val="none"/>
          </w:rPr>
          <w:t>第七部分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基金的份额折算与变更登记</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_Toc26814937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37</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38" w:history="1">
        <w:r w:rsidR="00700BD6" w:rsidRPr="00700BD6">
          <w:rPr>
            <w:rStyle w:val="a5"/>
            <w:rFonts w:ascii="宋体" w:eastAsia="宋体" w:hAnsi="宋体" w:hint="eastAsia"/>
            <w:noProof/>
            <w:u w:val="none"/>
          </w:rPr>
          <w:t>第八部分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基金份额的上市交易</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_Toc26814938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38</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39" w:history="1">
        <w:r w:rsidR="00700BD6" w:rsidRPr="00700BD6">
          <w:rPr>
            <w:rStyle w:val="a5"/>
            <w:rFonts w:ascii="宋体" w:eastAsia="宋体" w:hAnsi="宋体" w:hint="eastAsia"/>
            <w:noProof/>
            <w:u w:val="none"/>
          </w:rPr>
          <w:t>第九部分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基金份额的申购与赎回</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_Toc26814939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40</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40" w:history="1">
        <w:r w:rsidR="00700BD6" w:rsidRPr="00700BD6">
          <w:rPr>
            <w:rStyle w:val="a5"/>
            <w:rFonts w:ascii="宋体" w:eastAsia="宋体" w:hAnsi="宋体" w:hint="eastAsia"/>
            <w:noProof/>
            <w:u w:val="none"/>
          </w:rPr>
          <w:t>第十部分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基金的投资</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_Toc26814940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53</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41" w:history="1">
        <w:r w:rsidR="00700BD6" w:rsidRPr="00700BD6">
          <w:rPr>
            <w:rStyle w:val="a5"/>
            <w:rFonts w:ascii="宋体" w:eastAsia="宋体" w:hAnsi="宋体" w:hint="eastAsia"/>
            <w:noProof/>
            <w:u w:val="none"/>
          </w:rPr>
          <w:t>第十一部分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基金的业绩</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_Toc26814941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65</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42" w:history="1">
        <w:r w:rsidR="00700BD6" w:rsidRPr="00700BD6">
          <w:rPr>
            <w:rStyle w:val="a5"/>
            <w:rFonts w:ascii="宋体" w:eastAsia="宋体" w:hAnsi="宋体" w:hint="eastAsia"/>
            <w:noProof/>
            <w:u w:val="none"/>
          </w:rPr>
          <w:t>第十二部分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基金的财产</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_Toc26814942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66</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43" w:history="1">
        <w:r w:rsidR="00700BD6" w:rsidRPr="00700BD6">
          <w:rPr>
            <w:rStyle w:val="a5"/>
            <w:rFonts w:ascii="宋体" w:eastAsia="宋体" w:hAnsi="宋体" w:hint="eastAsia"/>
            <w:noProof/>
            <w:u w:val="none"/>
          </w:rPr>
          <w:t>第十三部分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基金资产的估值</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_Toc26814943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67</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44" w:history="1">
        <w:r w:rsidR="00700BD6" w:rsidRPr="00700BD6">
          <w:rPr>
            <w:rStyle w:val="a5"/>
            <w:rFonts w:ascii="宋体" w:eastAsia="宋体" w:hAnsi="宋体" w:hint="eastAsia"/>
            <w:noProof/>
            <w:u w:val="none"/>
          </w:rPr>
          <w:t>第十四部分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基金的收益分配</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_Toc26814944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72</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45" w:history="1">
        <w:r w:rsidR="00700BD6" w:rsidRPr="00700BD6">
          <w:rPr>
            <w:rStyle w:val="a5"/>
            <w:rFonts w:ascii="宋体" w:eastAsia="宋体" w:hAnsi="宋体" w:hint="eastAsia"/>
            <w:noProof/>
            <w:u w:val="none"/>
          </w:rPr>
          <w:t>第十五部分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基金费用与税收</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_Toc26814945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74</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46" w:history="1">
        <w:r w:rsidR="00700BD6" w:rsidRPr="00700BD6">
          <w:rPr>
            <w:rStyle w:val="a5"/>
            <w:rFonts w:ascii="宋体" w:eastAsia="宋体" w:hAnsi="宋体" w:hint="eastAsia"/>
            <w:noProof/>
            <w:u w:val="none"/>
          </w:rPr>
          <w:t>第十六部分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基金的会计与审计</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_Toc26814946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76</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47" w:history="1">
        <w:r w:rsidR="00700BD6" w:rsidRPr="00700BD6">
          <w:rPr>
            <w:rStyle w:val="a5"/>
            <w:rFonts w:ascii="宋体" w:eastAsia="宋体" w:hAnsi="宋体" w:hint="eastAsia"/>
            <w:noProof/>
            <w:u w:val="none"/>
          </w:rPr>
          <w:t>第十七部分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基金的信息披露</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_Toc26814947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77</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48" w:history="1">
        <w:r w:rsidR="00700BD6" w:rsidRPr="00700BD6">
          <w:rPr>
            <w:rStyle w:val="a5"/>
            <w:rFonts w:ascii="宋体" w:eastAsia="宋体" w:hAnsi="宋体" w:hint="eastAsia"/>
            <w:noProof/>
            <w:u w:val="none"/>
          </w:rPr>
          <w:t>第十八部分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风险揭示</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_Toc26814948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83</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49" w:history="1">
        <w:r w:rsidR="00700BD6" w:rsidRPr="00700BD6">
          <w:rPr>
            <w:rStyle w:val="a5"/>
            <w:rFonts w:ascii="宋体" w:eastAsia="宋体" w:hAnsi="宋体" w:hint="eastAsia"/>
            <w:noProof/>
            <w:u w:val="none"/>
          </w:rPr>
          <w:t>第十九部分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基金合同的变更、终止与基金财产的清算</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_Toc26814949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89</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50" w:history="1">
        <w:r w:rsidR="00700BD6" w:rsidRPr="00700BD6">
          <w:rPr>
            <w:rStyle w:val="a5"/>
            <w:rFonts w:ascii="宋体" w:eastAsia="宋体" w:hAnsi="宋体" w:hint="eastAsia"/>
            <w:noProof/>
            <w:u w:val="none"/>
          </w:rPr>
          <w:t>第二十部分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基金合同的内容摘要</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_Toc26814950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91</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51" w:history="1">
        <w:r w:rsidR="00700BD6" w:rsidRPr="00700BD6">
          <w:rPr>
            <w:rStyle w:val="a5"/>
            <w:rFonts w:ascii="宋体" w:eastAsia="宋体" w:hAnsi="宋体" w:hint="eastAsia"/>
            <w:noProof/>
            <w:u w:val="none"/>
          </w:rPr>
          <w:t>第二十一部分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基金托管协议的内容摘要</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_Toc26814951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106</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52" w:history="1">
        <w:r w:rsidR="00700BD6" w:rsidRPr="00700BD6">
          <w:rPr>
            <w:rStyle w:val="a5"/>
            <w:rFonts w:ascii="宋体" w:eastAsia="宋体" w:hAnsi="宋体" w:hint="eastAsia"/>
            <w:noProof/>
            <w:u w:val="none"/>
          </w:rPr>
          <w:t>第二十二部分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对基金份额持有人的服务</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_Toc26814952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122</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53" w:history="1">
        <w:r w:rsidR="00700BD6" w:rsidRPr="00700BD6">
          <w:rPr>
            <w:rStyle w:val="a5"/>
            <w:rFonts w:ascii="宋体" w:eastAsia="宋体" w:hAnsi="宋体" w:hint="eastAsia"/>
            <w:noProof/>
            <w:u w:val="none"/>
          </w:rPr>
          <w:t>第二十三部分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其他应披露的事项</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_Toc26814953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123</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54" w:history="1">
        <w:r w:rsidR="00700BD6" w:rsidRPr="00700BD6">
          <w:rPr>
            <w:rStyle w:val="a5"/>
            <w:rFonts w:ascii="宋体" w:eastAsia="宋体" w:hAnsi="宋体" w:hint="eastAsia"/>
            <w:noProof/>
            <w:u w:val="none"/>
          </w:rPr>
          <w:t>第二十四部分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招募说明书存放及查阅方式</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_Toc26814954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125</w:t>
        </w:r>
        <w:r w:rsidR="00700BD6" w:rsidRPr="00700BD6">
          <w:rPr>
            <w:rFonts w:ascii="宋体" w:eastAsia="宋体" w:hAnsi="宋体"/>
            <w:noProof/>
          </w:rPr>
          <w:fldChar w:fldCharType="end"/>
        </w:r>
      </w:hyperlink>
    </w:p>
    <w:p w:rsidR="00700BD6" w:rsidRPr="00700BD6" w:rsidRDefault="00487CF5" w:rsidP="00700BD6">
      <w:pPr>
        <w:pStyle w:val="20"/>
        <w:tabs>
          <w:tab w:val="right" w:leader="dot" w:pos="8290"/>
        </w:tabs>
        <w:spacing w:line="360" w:lineRule="auto"/>
        <w:rPr>
          <w:rFonts w:ascii="宋体" w:eastAsia="宋体" w:hAnsi="宋体"/>
          <w:noProof/>
        </w:rPr>
      </w:pPr>
      <w:hyperlink w:anchor="_Toc26814955" w:history="1">
        <w:r w:rsidR="00700BD6" w:rsidRPr="00700BD6">
          <w:rPr>
            <w:rStyle w:val="a5"/>
            <w:rFonts w:ascii="宋体" w:eastAsia="宋体" w:hAnsi="宋体" w:hint="eastAsia"/>
            <w:noProof/>
            <w:u w:val="none"/>
          </w:rPr>
          <w:t>第二十五部分</w:t>
        </w:r>
        <w:r w:rsidR="00700BD6" w:rsidRPr="00700BD6">
          <w:rPr>
            <w:rStyle w:val="a5"/>
            <w:rFonts w:ascii="宋体" w:eastAsia="宋体" w:hAnsi="宋体"/>
            <w:noProof/>
            <w:u w:val="none"/>
          </w:rPr>
          <w:t xml:space="preserve">  </w:t>
        </w:r>
        <w:r w:rsidR="00700BD6" w:rsidRPr="00700BD6">
          <w:rPr>
            <w:rStyle w:val="a5"/>
            <w:rFonts w:ascii="宋体" w:eastAsia="宋体" w:hAnsi="宋体" w:hint="eastAsia"/>
            <w:noProof/>
            <w:u w:val="none"/>
          </w:rPr>
          <w:t>备查文件</w:t>
        </w:r>
        <w:r w:rsidR="00700BD6" w:rsidRPr="00700BD6">
          <w:rPr>
            <w:rFonts w:ascii="宋体" w:eastAsia="宋体" w:hAnsi="宋体"/>
            <w:noProof/>
          </w:rPr>
          <w:tab/>
        </w:r>
        <w:r w:rsidR="00700BD6" w:rsidRPr="00700BD6">
          <w:rPr>
            <w:rFonts w:ascii="宋体" w:eastAsia="宋体" w:hAnsi="宋体"/>
            <w:noProof/>
          </w:rPr>
          <w:fldChar w:fldCharType="begin"/>
        </w:r>
        <w:r w:rsidR="00700BD6" w:rsidRPr="00700BD6">
          <w:rPr>
            <w:rFonts w:ascii="宋体" w:eastAsia="宋体" w:hAnsi="宋体"/>
            <w:noProof/>
          </w:rPr>
          <w:instrText xml:space="preserve"> PAGEREF _Toc26814955 \h </w:instrText>
        </w:r>
        <w:r w:rsidR="00700BD6" w:rsidRPr="00700BD6">
          <w:rPr>
            <w:rFonts w:ascii="宋体" w:eastAsia="宋体" w:hAnsi="宋体"/>
            <w:noProof/>
          </w:rPr>
        </w:r>
        <w:r w:rsidR="00700BD6" w:rsidRPr="00700BD6">
          <w:rPr>
            <w:rFonts w:ascii="宋体" w:eastAsia="宋体" w:hAnsi="宋体"/>
            <w:noProof/>
          </w:rPr>
          <w:fldChar w:fldCharType="separate"/>
        </w:r>
        <w:r w:rsidR="00A56574">
          <w:rPr>
            <w:rFonts w:ascii="宋体" w:eastAsia="宋体" w:hAnsi="宋体"/>
            <w:noProof/>
          </w:rPr>
          <w:t>126</w:t>
        </w:r>
        <w:r w:rsidR="00700BD6" w:rsidRPr="00700BD6">
          <w:rPr>
            <w:rFonts w:ascii="宋体" w:eastAsia="宋体" w:hAnsi="宋体"/>
            <w:noProof/>
          </w:rPr>
          <w:fldChar w:fldCharType="end"/>
        </w:r>
      </w:hyperlink>
    </w:p>
    <w:p w:rsidR="00700BD6" w:rsidRPr="00700BD6" w:rsidRDefault="00700BD6" w:rsidP="00700BD6">
      <w:pPr>
        <w:widowControl/>
        <w:spacing w:line="360" w:lineRule="auto"/>
        <w:ind w:leftChars="-1" w:left="-2"/>
        <w:jc w:val="center"/>
        <w:rPr>
          <w:rFonts w:ascii="宋体" w:eastAsia="宋体" w:hAnsi="宋体"/>
          <w:b/>
          <w:sz w:val="28"/>
        </w:rPr>
      </w:pPr>
      <w:r w:rsidRPr="00700BD6">
        <w:rPr>
          <w:rFonts w:ascii="宋体" w:eastAsia="宋体" w:hAnsi="宋体"/>
        </w:rPr>
        <w:fldChar w:fldCharType="end"/>
      </w:r>
    </w:p>
    <w:p w:rsidR="00700BD6" w:rsidRPr="00700BD6" w:rsidRDefault="00700BD6">
      <w:pPr>
        <w:widowControl/>
        <w:jc w:val="left"/>
        <w:rPr>
          <w:rFonts w:ascii="宋体" w:eastAsia="宋体" w:hAnsi="宋体"/>
        </w:rPr>
      </w:pPr>
      <w:r w:rsidRPr="00700BD6">
        <w:rPr>
          <w:rFonts w:ascii="宋体" w:eastAsia="宋体" w:hAnsi="宋体"/>
        </w:rPr>
        <w:br w:type="page"/>
      </w:r>
    </w:p>
    <w:p w:rsidR="004D3DCB" w:rsidRPr="00700BD6" w:rsidRDefault="00700BD6" w:rsidP="00700BD6">
      <w:pPr>
        <w:pStyle w:val="2"/>
        <w:jc w:val="center"/>
        <w:rPr>
          <w:rFonts w:ascii="宋体" w:eastAsia="宋体" w:hAnsi="宋体"/>
          <w:sz w:val="30"/>
        </w:rPr>
      </w:pPr>
      <w:bookmarkStart w:id="6" w:name="chapter_level1_3_2344"/>
      <w:bookmarkStart w:id="7" w:name="_Toc26814931"/>
      <w:r w:rsidRPr="00700BD6">
        <w:rPr>
          <w:rFonts w:ascii="宋体" w:eastAsia="宋体" w:hAnsi="宋体" w:hint="eastAsia"/>
          <w:sz w:val="30"/>
        </w:rPr>
        <w:lastRenderedPageBreak/>
        <w:t>第一部分  绪言</w:t>
      </w:r>
      <w:bookmarkEnd w:id="6"/>
      <w:bookmarkEnd w:id="7"/>
    </w:p>
    <w:p w:rsidR="00700BD6" w:rsidRPr="00700BD6" w:rsidRDefault="00700BD6">
      <w:pPr>
        <w:pStyle w:val="a3"/>
        <w:spacing w:before="0" w:beforeAutospacing="0" w:after="0" w:afterAutospacing="0" w:line="360" w:lineRule="auto"/>
        <w:ind w:firstLine="420"/>
        <w:divId w:val="1446149303"/>
        <w:rPr>
          <w:sz w:val="21"/>
          <w:szCs w:val="21"/>
        </w:rPr>
      </w:pPr>
      <w:bookmarkStart w:id="8" w:name="chapter_level1_3_2344_section_1"/>
      <w:bookmarkEnd w:id="8"/>
      <w:r w:rsidRPr="00700BD6">
        <w:rPr>
          <w:rFonts w:hint="eastAsia"/>
          <w:sz w:val="21"/>
          <w:szCs w:val="21"/>
        </w:rPr>
        <w:t>《</w:t>
      </w:r>
      <w:bookmarkStart w:id="9" w:name="field_49_productfullname_2"/>
      <w:r w:rsidR="00A22058">
        <w:rPr>
          <w:rFonts w:hint="eastAsia"/>
          <w:sz w:val="21"/>
          <w:szCs w:val="21"/>
        </w:rPr>
        <w:t>博时中证央企结构调整交易型开放式指数证券投资基金</w:t>
      </w:r>
      <w:bookmarkEnd w:id="9"/>
      <w:r w:rsidRPr="00700BD6">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977C5F">
        <w:rPr>
          <w:rFonts w:hint="eastAsia"/>
          <w:sz w:val="21"/>
          <w:szCs w:val="21"/>
        </w:rPr>
        <w:t>公开募集</w:t>
      </w:r>
      <w:r w:rsidRPr="00700BD6">
        <w:rPr>
          <w:rFonts w:hint="eastAsia"/>
          <w:sz w:val="21"/>
          <w:szCs w:val="21"/>
        </w:rPr>
        <w:t>证券投资基金信息披露管理办法》（以下简称“《信息披露办法》”）、《公开募集开放式证券投资基金流动性风险管理规定》（以下简称“《流动性风险规定》”）以及《</w:t>
      </w:r>
      <w:bookmarkStart w:id="10" w:name="field_49_productfullname_3"/>
      <w:r w:rsidR="00A22058">
        <w:rPr>
          <w:rFonts w:hint="eastAsia"/>
          <w:sz w:val="21"/>
          <w:szCs w:val="21"/>
        </w:rPr>
        <w:t>博时中证央企结构调整交易型开放式指数证券投资基金</w:t>
      </w:r>
      <w:bookmarkEnd w:id="10"/>
      <w:r w:rsidRPr="00700BD6">
        <w:rPr>
          <w:rFonts w:hint="eastAsia"/>
          <w:sz w:val="21"/>
          <w:szCs w:val="21"/>
        </w:rPr>
        <w:t>基金合同》（以下简称“基金合同”）编写。</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446149303"/>
        <w:rPr>
          <w:sz w:val="21"/>
          <w:szCs w:val="21"/>
        </w:rPr>
      </w:pPr>
      <w:r w:rsidRPr="00700BD6">
        <w:rPr>
          <w:rFonts w:hint="eastAsia"/>
          <w:sz w:val="21"/>
          <w:szCs w:val="21"/>
        </w:rPr>
        <w:t>本招募说明书阐述了</w:t>
      </w:r>
      <w:bookmarkStart w:id="11" w:name="field_49_productfullname_4"/>
      <w:r w:rsidR="00A22058">
        <w:rPr>
          <w:rFonts w:hint="eastAsia"/>
          <w:sz w:val="21"/>
          <w:szCs w:val="21"/>
        </w:rPr>
        <w:t>博时中证央企结构调整交易型开放式指数证券投资基金</w:t>
      </w:r>
      <w:bookmarkEnd w:id="11"/>
      <w:r w:rsidRPr="00700BD6">
        <w:rPr>
          <w:rFonts w:hint="eastAsia"/>
          <w:sz w:val="21"/>
          <w:szCs w:val="21"/>
        </w:rPr>
        <w:t xml:space="preserve">的投资目标、策略、风险、费率等与投资人投资决策有关的必要事项，投资人在作出投资决策前应仔细阅读本招募说明书。 </w:t>
      </w:r>
    </w:p>
    <w:p w:rsidR="00700BD6" w:rsidRPr="00700BD6" w:rsidRDefault="00700BD6">
      <w:pPr>
        <w:pStyle w:val="a3"/>
        <w:spacing w:before="0" w:beforeAutospacing="0" w:after="0" w:afterAutospacing="0" w:line="360" w:lineRule="auto"/>
        <w:ind w:firstLine="420"/>
        <w:divId w:val="1446149303"/>
        <w:rPr>
          <w:sz w:val="21"/>
          <w:szCs w:val="21"/>
        </w:rPr>
      </w:pPr>
      <w:r w:rsidRPr="00700BD6">
        <w:rPr>
          <w:rFonts w:hint="eastAsia"/>
          <w:sz w:val="21"/>
          <w:szCs w:val="21"/>
        </w:rPr>
        <w:t xml:space="preserve">基金管理人承诺本招募说明书不存在任何虚假记载、误导性陈述或重大遗漏，并对其真实性、准确性、完整性承担法律责任。 </w:t>
      </w:r>
    </w:p>
    <w:p w:rsidR="00700BD6" w:rsidRPr="00700BD6" w:rsidRDefault="00A22058">
      <w:pPr>
        <w:pStyle w:val="a3"/>
        <w:spacing w:before="0" w:beforeAutospacing="0" w:after="0" w:afterAutospacing="0" w:line="360" w:lineRule="auto"/>
        <w:ind w:firstLine="420"/>
        <w:divId w:val="1446149303"/>
        <w:rPr>
          <w:sz w:val="21"/>
          <w:szCs w:val="21"/>
        </w:rPr>
      </w:pPr>
      <w:bookmarkStart w:id="12" w:name="field_49_productfullname_5"/>
      <w:r>
        <w:rPr>
          <w:rFonts w:hint="eastAsia"/>
          <w:sz w:val="21"/>
          <w:szCs w:val="21"/>
        </w:rPr>
        <w:t>博时中证央企结构调整交易型开放式指数证券投资基金</w:t>
      </w:r>
      <w:bookmarkEnd w:id="12"/>
      <w:r w:rsidR="00700BD6" w:rsidRPr="00700BD6">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700BD6" w:rsidRPr="00700BD6" w:rsidRDefault="00700BD6">
      <w:pPr>
        <w:pStyle w:val="a3"/>
        <w:spacing w:before="0" w:beforeAutospacing="0" w:after="0" w:afterAutospacing="0" w:line="360" w:lineRule="auto"/>
        <w:ind w:firstLine="420"/>
        <w:divId w:val="1446149303"/>
        <w:rPr>
          <w:sz w:val="21"/>
          <w:szCs w:val="21"/>
        </w:rPr>
      </w:pPr>
      <w:r w:rsidRPr="00700BD6">
        <w:rPr>
          <w:rFonts w:hint="eastAsia"/>
          <w:sz w:val="21"/>
          <w:szCs w:val="21"/>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3" w:name="chapter_level1_3_2344_section_1_end"/>
      <w:bookmarkEnd w:id="13"/>
      <w:r w:rsidRPr="00700BD6">
        <w:rPr>
          <w:rFonts w:hint="eastAsia"/>
          <w:sz w:val="21"/>
          <w:szCs w:val="21"/>
        </w:rPr>
        <w:t xml:space="preserve">金合同。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4" w:name="chapter_level1_4_49"/>
      <w:bookmarkStart w:id="15" w:name="_Toc26814932"/>
      <w:r w:rsidRPr="00700BD6">
        <w:rPr>
          <w:rFonts w:ascii="宋体" w:eastAsia="宋体" w:hAnsi="宋体" w:hint="eastAsia"/>
          <w:sz w:val="30"/>
        </w:rPr>
        <w:lastRenderedPageBreak/>
        <w:t>第二部分  释义</w:t>
      </w:r>
      <w:bookmarkEnd w:id="14"/>
      <w:bookmarkEnd w:id="15"/>
    </w:p>
    <w:p w:rsidR="00700BD6" w:rsidRPr="00700BD6" w:rsidRDefault="00700BD6">
      <w:pPr>
        <w:pStyle w:val="a3"/>
        <w:spacing w:before="0" w:beforeAutospacing="0" w:after="0" w:afterAutospacing="0" w:line="360" w:lineRule="auto"/>
        <w:ind w:firstLine="420"/>
        <w:divId w:val="2065055197"/>
        <w:rPr>
          <w:sz w:val="21"/>
          <w:szCs w:val="21"/>
        </w:rPr>
      </w:pPr>
      <w:bookmarkStart w:id="16" w:name="chapter_level1_4_49_section_1"/>
      <w:bookmarkEnd w:id="16"/>
      <w:r w:rsidRPr="00700BD6">
        <w:rPr>
          <w:rFonts w:hint="eastAsia"/>
          <w:sz w:val="21"/>
          <w:szCs w:val="21"/>
        </w:rPr>
        <w:t>在本招募说明书中，除非文意另有所指，下列词语或简称具有以下含义：</w:t>
      </w:r>
      <w:r w:rsidR="00A22058">
        <w:rPr>
          <w:sz w:val="21"/>
          <w:szCs w:val="21"/>
        </w:rPr>
        <w:t xml:space="preserve"> </w:t>
      </w:r>
      <w:r w:rsidRPr="00700BD6">
        <w:rPr>
          <w:rFonts w:hint="eastAsia"/>
          <w:sz w:val="21"/>
          <w:szCs w:val="21"/>
        </w:rPr>
        <w:t xml:space="preserve"> </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1.</w:t>
      </w:r>
      <w:r w:rsidRPr="00977C5F">
        <w:rPr>
          <w:rFonts w:hint="eastAsia"/>
          <w:sz w:val="21"/>
          <w:szCs w:val="21"/>
        </w:rPr>
        <w:tab/>
        <w:t>基金或本基金：指博时中证央企结构调整交易型开放式指数证券投资基金</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2.</w:t>
      </w:r>
      <w:r w:rsidRPr="00977C5F">
        <w:rPr>
          <w:rFonts w:hint="eastAsia"/>
          <w:sz w:val="21"/>
          <w:szCs w:val="21"/>
        </w:rPr>
        <w:tab/>
        <w:t>基金管理人：指博时基金管理有限公司</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3.</w:t>
      </w:r>
      <w:r w:rsidRPr="00977C5F">
        <w:rPr>
          <w:rFonts w:hint="eastAsia"/>
          <w:sz w:val="21"/>
          <w:szCs w:val="21"/>
        </w:rPr>
        <w:tab/>
        <w:t>基金托管人：指招商银行股份有限公司</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4.</w:t>
      </w:r>
      <w:r w:rsidRPr="00977C5F">
        <w:rPr>
          <w:rFonts w:hint="eastAsia"/>
          <w:sz w:val="21"/>
          <w:szCs w:val="21"/>
        </w:rPr>
        <w:tab/>
        <w:t>基金合同：指《博时中证央企结构调整交易型开放式指数证券投资基金基金合同》及对本基金合同的任何有效修订和补充</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5.</w:t>
      </w:r>
      <w:r w:rsidRPr="00977C5F">
        <w:rPr>
          <w:rFonts w:hint="eastAsia"/>
          <w:sz w:val="21"/>
          <w:szCs w:val="21"/>
        </w:rPr>
        <w:tab/>
        <w:t>托管协议：指基金管理人与基金托管人就本基金签订之《博时中证央企结构调整交易型开放式指数证券投资基金托管协议》及对该托管协议的任何有效修订和补充</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6.</w:t>
      </w:r>
      <w:r w:rsidRPr="00977C5F">
        <w:rPr>
          <w:rFonts w:hint="eastAsia"/>
          <w:sz w:val="21"/>
          <w:szCs w:val="21"/>
        </w:rPr>
        <w:tab/>
        <w:t>招募说明书</w:t>
      </w:r>
      <w:r w:rsidR="00352514" w:rsidRPr="00977C5F">
        <w:rPr>
          <w:rFonts w:hint="eastAsia"/>
          <w:sz w:val="21"/>
          <w:szCs w:val="21"/>
        </w:rPr>
        <w:t>或本</w:t>
      </w:r>
      <w:r w:rsidR="00352514">
        <w:rPr>
          <w:rFonts w:hint="eastAsia"/>
          <w:sz w:val="21"/>
          <w:szCs w:val="21"/>
        </w:rPr>
        <w:t>招募说明书</w:t>
      </w:r>
      <w:r w:rsidRPr="00977C5F">
        <w:rPr>
          <w:rFonts w:hint="eastAsia"/>
          <w:sz w:val="21"/>
          <w:szCs w:val="21"/>
        </w:rPr>
        <w:t>：指《博时中证央企结构调整交易型开放式指数证券投资基金招募说明书》及其更新</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7.</w:t>
      </w:r>
      <w:r w:rsidRPr="00977C5F">
        <w:rPr>
          <w:rFonts w:hint="eastAsia"/>
          <w:sz w:val="21"/>
          <w:szCs w:val="21"/>
        </w:rPr>
        <w:tab/>
        <w:t>基金产品资料概要：指《博时中证央企结构调整交易型开放式指数证券投资基金基金产品资料概要》及其更新</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8.</w:t>
      </w:r>
      <w:r w:rsidRPr="00977C5F">
        <w:rPr>
          <w:rFonts w:hint="eastAsia"/>
          <w:sz w:val="21"/>
          <w:szCs w:val="21"/>
        </w:rPr>
        <w:tab/>
        <w:t>基金份额发售公告：指《博时中证央企结构调整交易型开放式指数证券投资基金基金份额发售公告》</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9.</w:t>
      </w:r>
      <w:r w:rsidRPr="00977C5F">
        <w:rPr>
          <w:rFonts w:hint="eastAsia"/>
          <w:sz w:val="21"/>
          <w:szCs w:val="21"/>
        </w:rPr>
        <w:tab/>
        <w:t>上市交易公告书：指《博时中证央企结构调整交易型开放式指数证券投资基金基金份额上市交易公告书》</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10.</w:t>
      </w:r>
      <w:r w:rsidRPr="00977C5F">
        <w:rPr>
          <w:rFonts w:hint="eastAsia"/>
          <w:sz w:val="21"/>
          <w:szCs w:val="21"/>
        </w:rPr>
        <w:tab/>
        <w:t>法律法规：指中国现行有效并公布实施的法律、行政法规、规范性文件、司法解释、行政规章以及其他对基金合同当事人有约束力的决定、决议、通知等</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11.</w:t>
      </w:r>
      <w:r w:rsidRPr="00977C5F">
        <w:rPr>
          <w:rFonts w:hint="eastAsia"/>
          <w:sz w:val="21"/>
          <w:szCs w:val="21"/>
        </w:rPr>
        <w:tab/>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w:t>
      </w:r>
      <w:r w:rsidRPr="00977C5F">
        <w:rPr>
          <w:rFonts w:hint="eastAsia"/>
          <w:sz w:val="21"/>
          <w:szCs w:val="21"/>
        </w:rPr>
        <w:lastRenderedPageBreak/>
        <w:t>第十四次会议《全国人民代表大会常务委员会关于修改&lt;中华人民共和国港口法&gt;等七部法律的决定》修改的《中华人民共和国证券投资基金法》及颁布机关对其不时做出的修订</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12.</w:t>
      </w:r>
      <w:r w:rsidRPr="00977C5F">
        <w:rPr>
          <w:rFonts w:hint="eastAsia"/>
          <w:sz w:val="21"/>
          <w:szCs w:val="21"/>
        </w:rPr>
        <w:tab/>
        <w:t>《销售办法》：指中国证监会2013年3月15日颁布、同年6月1日实施的《证券投资基金销售管理办法》及颁布机关对其不时做出的修订</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13.</w:t>
      </w:r>
      <w:r w:rsidRPr="00977C5F">
        <w:rPr>
          <w:rFonts w:hint="eastAsia"/>
          <w:sz w:val="21"/>
          <w:szCs w:val="21"/>
        </w:rPr>
        <w:tab/>
        <w:t>《信息披露办法》：指中国证监会2019年7月26日颁布、同年9月1日实施的《公开募集证券投资基金信息披露管理办法》及颁布机关对其不时做出的修订</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14.</w:t>
      </w:r>
      <w:r w:rsidRPr="00977C5F">
        <w:rPr>
          <w:rFonts w:hint="eastAsia"/>
          <w:sz w:val="21"/>
          <w:szCs w:val="21"/>
        </w:rPr>
        <w:tab/>
        <w:t>《运作办法》：指中国证监会2014年7月7日颁布、同年8月8日实施的《公开募集证券投资基金运作管理办法》及颁布机关对其不时做出的修订</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15.</w:t>
      </w:r>
      <w:r w:rsidRPr="00977C5F">
        <w:rPr>
          <w:rFonts w:hint="eastAsia"/>
          <w:sz w:val="21"/>
          <w:szCs w:val="21"/>
        </w:rPr>
        <w:tab/>
        <w:t>《流动性风险规定》：指中国证监会2017年8月31日颁布、同年10月1日实施的《公开募集开放式证券投资基金流动性风险管理规定》及颁布机关对其不时做出的修订</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16.</w:t>
      </w:r>
      <w:r w:rsidRPr="00977C5F">
        <w:rPr>
          <w:rFonts w:hint="eastAsia"/>
          <w:sz w:val="21"/>
          <w:szCs w:val="21"/>
        </w:rPr>
        <w:tab/>
        <w:t>业务规则：指上海证券交易所发布实施的《上海证券交易所交易型开放式指数基金业务实施细则》、中国证券登记结算有限责任公司发布实施的《</w:t>
      </w:r>
      <w:r w:rsidR="00314AD0" w:rsidRPr="00314AD0">
        <w:rPr>
          <w:rFonts w:hint="eastAsia"/>
          <w:sz w:val="21"/>
          <w:szCs w:val="21"/>
        </w:rPr>
        <w:t>中国证券登记结算有限责任公司关于交易所交易型开放式证券投资基金登记结算业务实施细则</w:t>
      </w:r>
      <w:r w:rsidRPr="00977C5F">
        <w:rPr>
          <w:rFonts w:hint="eastAsia"/>
          <w:sz w:val="21"/>
          <w:szCs w:val="21"/>
        </w:rPr>
        <w:t>》及上海证券交易所、中国证券登记结算有限责任公司发布的其他相关规则、规定、通知及指南等</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17.</w:t>
      </w:r>
      <w:r w:rsidRPr="00977C5F">
        <w:rPr>
          <w:rFonts w:hint="eastAsia"/>
          <w:sz w:val="21"/>
          <w:szCs w:val="21"/>
        </w:rPr>
        <w:tab/>
        <w:t>中国证监会：指中国证券监督管理委员会</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18.</w:t>
      </w:r>
      <w:r w:rsidRPr="00977C5F">
        <w:rPr>
          <w:rFonts w:hint="eastAsia"/>
          <w:sz w:val="21"/>
          <w:szCs w:val="21"/>
        </w:rPr>
        <w:tab/>
        <w:t>银行业监督管理机构：指中国人民银行和/或中国银行业监督管理委员会</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19.</w:t>
      </w:r>
      <w:r w:rsidRPr="00977C5F">
        <w:rPr>
          <w:rFonts w:hint="eastAsia"/>
          <w:sz w:val="21"/>
          <w:szCs w:val="21"/>
        </w:rPr>
        <w:tab/>
        <w:t>基金合同当事人：指受基金合同约束，根据基金合同享有权利并承担义务的法律主体，包括基金管理人、基金托管人和基金份额持有人</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20.</w:t>
      </w:r>
      <w:r w:rsidRPr="00977C5F">
        <w:rPr>
          <w:rFonts w:hint="eastAsia"/>
          <w:sz w:val="21"/>
          <w:szCs w:val="21"/>
        </w:rPr>
        <w:tab/>
        <w:t>个人投资者：指依据有关法律法规规定可投资于证券投资基金的自然人</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21.</w:t>
      </w:r>
      <w:r w:rsidRPr="00977C5F">
        <w:rPr>
          <w:rFonts w:hint="eastAsia"/>
          <w:sz w:val="21"/>
          <w:szCs w:val="21"/>
        </w:rPr>
        <w:tab/>
        <w:t>机构投资者：指依法可以投资开放式证券投资基金的、在中华人民共和国境内合法注册登记并存续或经有关政府部门批准设立并存续的企业法人、事业法人、社会团体或其他组织</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lastRenderedPageBreak/>
        <w:t>22.</w:t>
      </w:r>
      <w:r w:rsidRPr="00977C5F">
        <w:rPr>
          <w:rFonts w:hint="eastAsia"/>
          <w:sz w:val="21"/>
          <w:szCs w:val="21"/>
        </w:rPr>
        <w:tab/>
        <w:t>合格境外机构投资者：指符合现实有效的相关法律法规规定可以投资于中国境内证券市场的中国境外的机构投资者</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23.</w:t>
      </w:r>
      <w:r w:rsidRPr="00977C5F">
        <w:rPr>
          <w:rFonts w:hint="eastAsia"/>
          <w:sz w:val="21"/>
          <w:szCs w:val="21"/>
        </w:rPr>
        <w:tab/>
        <w:t>投资人：指个人投资者、机构投资者和合格境外机构投资者以及法律法规或中国证监会允许购买证券投资基金的其他投资人的合称</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24.</w:t>
      </w:r>
      <w:r w:rsidRPr="00977C5F">
        <w:rPr>
          <w:rFonts w:hint="eastAsia"/>
          <w:sz w:val="21"/>
          <w:szCs w:val="21"/>
        </w:rPr>
        <w:tab/>
        <w:t>基金份额持有人：指依基金合同和招募说明书合法取得基金份额的投资人</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25.</w:t>
      </w:r>
      <w:r w:rsidRPr="00977C5F">
        <w:rPr>
          <w:rFonts w:hint="eastAsia"/>
          <w:sz w:val="21"/>
          <w:szCs w:val="21"/>
        </w:rPr>
        <w:tab/>
        <w:t>发售代理机构：指符合《销售办法》和中国证监会规定的其他条件，由基金管理人指定的代理本基金发售业务的机构</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26.</w:t>
      </w:r>
      <w:r w:rsidRPr="00977C5F">
        <w:rPr>
          <w:rFonts w:hint="eastAsia"/>
          <w:sz w:val="21"/>
          <w:szCs w:val="21"/>
        </w:rPr>
        <w:tab/>
        <w:t>申购、赎回代理券商：指基金管理人指定的，在基金合同生效后代理办理本基金申购、赎回业务的证券公司，又称为代办证券公司</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27.</w:t>
      </w:r>
      <w:r w:rsidRPr="00977C5F">
        <w:rPr>
          <w:rFonts w:hint="eastAsia"/>
          <w:sz w:val="21"/>
          <w:szCs w:val="21"/>
        </w:rPr>
        <w:tab/>
        <w:t>直销机构：指博时基金管理有限公司</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28.</w:t>
      </w:r>
      <w:r w:rsidRPr="00977C5F">
        <w:rPr>
          <w:rFonts w:hint="eastAsia"/>
          <w:sz w:val="21"/>
          <w:szCs w:val="21"/>
        </w:rPr>
        <w:tab/>
        <w:t>代销机构：指符合《销售办法》和中国证监会规定的其他条件，取得基金代销业务资格并与基金管理人签订了基金销售服务代理协议，代为办理基金销售业务的机构，包括发售代理机构和申购、赎回代理券商（代办证券公司）</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29.</w:t>
      </w:r>
      <w:r w:rsidRPr="00977C5F">
        <w:rPr>
          <w:rFonts w:hint="eastAsia"/>
          <w:sz w:val="21"/>
          <w:szCs w:val="21"/>
        </w:rPr>
        <w:tab/>
        <w:t xml:space="preserve">销售机构：指直销机构与代销机构 </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30.</w:t>
      </w:r>
      <w:r w:rsidRPr="00977C5F">
        <w:rPr>
          <w:rFonts w:hint="eastAsia"/>
          <w:sz w:val="21"/>
          <w:szCs w:val="21"/>
        </w:rPr>
        <w:tab/>
        <w:t>登记结算机构：指办理登记结算业务的机构。本基金的登记结算机构为中国证券登记结算有限责任公司，本基金认购份额的登记结算、基金份额的申购、赎回及上市交易等相关业务的登记结算由中国证券登记结算有限责任公司负责办理</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31.</w:t>
      </w:r>
      <w:r w:rsidRPr="00977C5F">
        <w:rPr>
          <w:rFonts w:hint="eastAsia"/>
          <w:sz w:val="21"/>
          <w:szCs w:val="21"/>
        </w:rPr>
        <w:tab/>
        <w:t>登记结算业务：指基金登记、存管、过户、清算和结算业务，具体内容包括投资者账户的建立和管理、基金份额登记、基金交易的确认、清算和结算、代理发放红利、建立并保管基金份额持有人名册等</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32.</w:t>
      </w:r>
      <w:r w:rsidRPr="00977C5F">
        <w:rPr>
          <w:rFonts w:hint="eastAsia"/>
          <w:sz w:val="21"/>
          <w:szCs w:val="21"/>
        </w:rPr>
        <w:tab/>
        <w:t>基金合同生效日：指基金募集达到法律法规规定及基金合同规定的条件，基金管理人向中国证监会办理基金备案手续完毕，并获得中国证监会书面确认的日期</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lastRenderedPageBreak/>
        <w:t>33.</w:t>
      </w:r>
      <w:r w:rsidRPr="00977C5F">
        <w:rPr>
          <w:rFonts w:hint="eastAsia"/>
          <w:sz w:val="21"/>
          <w:szCs w:val="21"/>
        </w:rPr>
        <w:tab/>
        <w:t>基金合同终止日：指基金合同规定的基金合同终止事由出现后，基金财产清算完毕，清算结果报中国证监会备案并予以公告的日期</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34.</w:t>
      </w:r>
      <w:r w:rsidRPr="00977C5F">
        <w:rPr>
          <w:rFonts w:hint="eastAsia"/>
          <w:sz w:val="21"/>
          <w:szCs w:val="21"/>
        </w:rPr>
        <w:tab/>
        <w:t>基金募集期：指自基金份额发售之日起至发售结束之日止的期间，最长不得超过3个月</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35.</w:t>
      </w:r>
      <w:r w:rsidRPr="00977C5F">
        <w:rPr>
          <w:rFonts w:hint="eastAsia"/>
          <w:sz w:val="21"/>
          <w:szCs w:val="21"/>
        </w:rPr>
        <w:tab/>
        <w:t>存续期：指基金合同生效至终止之间的不定期期限</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36.</w:t>
      </w:r>
      <w:r w:rsidRPr="00977C5F">
        <w:rPr>
          <w:rFonts w:hint="eastAsia"/>
          <w:sz w:val="21"/>
          <w:szCs w:val="21"/>
        </w:rPr>
        <w:tab/>
        <w:t>工作日：指上海证券交易所、深圳证券交易所的正常交易日</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37.</w:t>
      </w:r>
      <w:r w:rsidRPr="00977C5F">
        <w:rPr>
          <w:rFonts w:hint="eastAsia"/>
          <w:sz w:val="21"/>
          <w:szCs w:val="21"/>
        </w:rPr>
        <w:tab/>
        <w:t>T日：指销售机构在规定时间受理投资人申购、赎回或其他业务申请的工作日</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38.</w:t>
      </w:r>
      <w:r w:rsidRPr="00977C5F">
        <w:rPr>
          <w:rFonts w:hint="eastAsia"/>
          <w:sz w:val="21"/>
          <w:szCs w:val="21"/>
        </w:rPr>
        <w:tab/>
        <w:t>T+n日：指自T日起第n个工作日（不包含T日）</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39.</w:t>
      </w:r>
      <w:r w:rsidRPr="00977C5F">
        <w:rPr>
          <w:rFonts w:hint="eastAsia"/>
          <w:sz w:val="21"/>
          <w:szCs w:val="21"/>
        </w:rPr>
        <w:tab/>
        <w:t>开放日：指为投资人办理基金份额申购、赎回或其他业务的工作日</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40.</w:t>
      </w:r>
      <w:r w:rsidRPr="00977C5F">
        <w:rPr>
          <w:rFonts w:hint="eastAsia"/>
          <w:sz w:val="21"/>
          <w:szCs w:val="21"/>
        </w:rPr>
        <w:tab/>
        <w:t>认购：指在基金募集期内，投资人根据基金合同和招募说明书的规定申请购买基金份额的行为</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41.</w:t>
      </w:r>
      <w:r w:rsidRPr="00977C5F">
        <w:rPr>
          <w:rFonts w:hint="eastAsia"/>
          <w:sz w:val="21"/>
          <w:szCs w:val="21"/>
        </w:rPr>
        <w:tab/>
        <w:t>申购：指基金合同生效后，投资人根据基金合同和招募说明书的规定申请购买基金份额的行为</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42.</w:t>
      </w:r>
      <w:r w:rsidRPr="00977C5F">
        <w:rPr>
          <w:rFonts w:hint="eastAsia"/>
          <w:sz w:val="21"/>
          <w:szCs w:val="21"/>
        </w:rPr>
        <w:tab/>
        <w:t>赎回：指基金合同生效后，基金份额持有人按基金合同规定的条件要求购回本基金份额的行为</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43.</w:t>
      </w:r>
      <w:r w:rsidRPr="00977C5F">
        <w:rPr>
          <w:rFonts w:hint="eastAsia"/>
          <w:sz w:val="21"/>
          <w:szCs w:val="21"/>
        </w:rPr>
        <w:tab/>
        <w:t xml:space="preserve">申购、赎回清单：指由基金管理人编制的用以公告申购对价、赎回对价等信息的文件 </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44.</w:t>
      </w:r>
      <w:r w:rsidRPr="00977C5F">
        <w:rPr>
          <w:rFonts w:hint="eastAsia"/>
          <w:sz w:val="21"/>
          <w:szCs w:val="21"/>
        </w:rPr>
        <w:tab/>
        <w:t>申购对价：指投资人申购基金份额时，按基金合同和招募说明书规定应交付的组合证券、现金替代、现金差额及其他对价</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45.</w:t>
      </w:r>
      <w:r w:rsidRPr="00977C5F">
        <w:rPr>
          <w:rFonts w:hint="eastAsia"/>
          <w:sz w:val="21"/>
          <w:szCs w:val="21"/>
        </w:rPr>
        <w:tab/>
        <w:t>赎回对价：指投资人赎回基金份额时，基金管理人按基金合同和招募说明书规定应交付给赎回人的组合证券、现金替代、现金差额及其他对价</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46.</w:t>
      </w:r>
      <w:r w:rsidRPr="00977C5F">
        <w:rPr>
          <w:rFonts w:hint="eastAsia"/>
          <w:sz w:val="21"/>
          <w:szCs w:val="21"/>
        </w:rPr>
        <w:tab/>
        <w:t>组合证券：指本基金标的指数所包含的全部或部分证券</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lastRenderedPageBreak/>
        <w:t>47.</w:t>
      </w:r>
      <w:r w:rsidRPr="00977C5F">
        <w:rPr>
          <w:rFonts w:hint="eastAsia"/>
          <w:sz w:val="21"/>
          <w:szCs w:val="21"/>
        </w:rPr>
        <w:tab/>
        <w:t>标的指数：指中证指数有限公司编制并发布的中证央企结构调整指数及其未来可能发生的变更</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48.</w:t>
      </w:r>
      <w:r w:rsidRPr="00977C5F">
        <w:rPr>
          <w:rFonts w:hint="eastAsia"/>
          <w:sz w:val="21"/>
          <w:szCs w:val="21"/>
        </w:rPr>
        <w:tab/>
        <w:t>完全复制法：一种跟踪指数的方法。通过购买标的指数中的所有成份证券，并且按照每种成份证券在标的指数中的权重确定购买的比例以构建指数组合，达到复制指数的目的</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49.</w:t>
      </w:r>
      <w:r w:rsidRPr="00977C5F">
        <w:rPr>
          <w:rFonts w:hint="eastAsia"/>
          <w:sz w:val="21"/>
          <w:szCs w:val="21"/>
        </w:rPr>
        <w:tab/>
        <w:t>现金替代：指申购、赎回过程中，投资人按基金合同和招募说明书的规定，用于替代组合证券中部分证券的一定数量的现金</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50.</w:t>
      </w:r>
      <w:r w:rsidRPr="00977C5F">
        <w:rPr>
          <w:rFonts w:hint="eastAsia"/>
          <w:sz w:val="21"/>
          <w:szCs w:val="21"/>
        </w:rPr>
        <w:tab/>
        <w:t>现金差额：指最小申购、赎回单位的资产净值与按当日收盘价计算的最小申购、赎回单位中的组合证券市值和现金替代之差；投资人申购、赎回时应支付或应获得的现金差额根据最小申购、赎回单位对应的现金差额、申购或赎回的基金份额数计算</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51.</w:t>
      </w:r>
      <w:r w:rsidRPr="00977C5F">
        <w:rPr>
          <w:rFonts w:hint="eastAsia"/>
          <w:sz w:val="21"/>
          <w:szCs w:val="21"/>
        </w:rPr>
        <w:tab/>
        <w:t>最小申购、赎回单位：指本基金申购、赎回份额的最低数量，投资人申购、赎回的基金份额应为最小申购、赎回单位的整数倍</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52.</w:t>
      </w:r>
      <w:r w:rsidRPr="00977C5F">
        <w:rPr>
          <w:rFonts w:hint="eastAsia"/>
          <w:sz w:val="21"/>
          <w:szCs w:val="21"/>
        </w:rPr>
        <w:tab/>
        <w:t>基金份额参考净值：指基金管理人或基金管理人委托其他机构在交易时间内根据申购、赎回清单和组合证券内各只证券的实时成交数据计算并发布的基金份额参考净值，简称IOPV</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53.</w:t>
      </w:r>
      <w:r w:rsidRPr="00977C5F">
        <w:rPr>
          <w:rFonts w:hint="eastAsia"/>
          <w:sz w:val="21"/>
          <w:szCs w:val="21"/>
        </w:rPr>
        <w:tab/>
        <w:t>预估现金部分：指为便于计算基金份额参考净值及申购赎回代理券商预先冻结申请申购、赎回的投资人的相应资金，由基金管理人计算并公布的现金数额；</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54.</w:t>
      </w:r>
      <w:r w:rsidRPr="00977C5F">
        <w:rPr>
          <w:rFonts w:hint="eastAsia"/>
          <w:sz w:val="21"/>
          <w:szCs w:val="21"/>
        </w:rPr>
        <w:tab/>
        <w:t>元：指人民币元</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55.</w:t>
      </w:r>
      <w:r w:rsidRPr="00977C5F">
        <w:rPr>
          <w:rFonts w:hint="eastAsia"/>
          <w:sz w:val="21"/>
          <w:szCs w:val="21"/>
        </w:rPr>
        <w:tab/>
        <w:t>基金份额折算：指基金管理人根据基金合同规定将投资人的基金份额进行变更登记的行为</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56.</w:t>
      </w:r>
      <w:r w:rsidRPr="00977C5F">
        <w:rPr>
          <w:rFonts w:hint="eastAsia"/>
          <w:sz w:val="21"/>
          <w:szCs w:val="21"/>
        </w:rPr>
        <w:tab/>
        <w:t>收益评价日：指基金管理人计算本基金累计收益率与标的指数累计收益率差额之日</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57.</w:t>
      </w:r>
      <w:r w:rsidRPr="00977C5F">
        <w:rPr>
          <w:rFonts w:hint="eastAsia"/>
          <w:sz w:val="21"/>
          <w:szCs w:val="21"/>
        </w:rPr>
        <w:tab/>
        <w:t>基金份额净值增长率：指收益评价日基金份额净值与基金上市前一日基金份额净值之比减去1乘以100%（期间发生基金份额折算、拆分或合并，则以基金份额折算日、经拆分或合并调整后的基金份额折算日为初始日重新计算）</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lastRenderedPageBreak/>
        <w:t>58.</w:t>
      </w:r>
      <w:r w:rsidRPr="00977C5F">
        <w:rPr>
          <w:rFonts w:hint="eastAsia"/>
          <w:sz w:val="21"/>
          <w:szCs w:val="21"/>
        </w:rPr>
        <w:tab/>
        <w:t xml:space="preserve">标的指数同期增长率：指收益评价日标的指数收盘价与基金上市前一日标的指数收盘价之比减去1乘以100%（期间发生基金份额折算、拆分或合并，则以基金份额折算日、经拆分或合并调整后的基金份额折算日为初始日重新计算） </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59.</w:t>
      </w:r>
      <w:r w:rsidRPr="00977C5F">
        <w:rPr>
          <w:rFonts w:hint="eastAsia"/>
          <w:sz w:val="21"/>
          <w:szCs w:val="21"/>
        </w:rPr>
        <w:tab/>
        <w:t>基金资产总值：指基金拥有的各类有价证券、银行存款本息、基金应收申购款及其他资产的价值总和</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60.</w:t>
      </w:r>
      <w:r w:rsidRPr="00977C5F">
        <w:rPr>
          <w:rFonts w:hint="eastAsia"/>
          <w:sz w:val="21"/>
          <w:szCs w:val="21"/>
        </w:rPr>
        <w:tab/>
        <w:t>基金资产净值：指基金资产总值减去基金负债后的价值</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61.</w:t>
      </w:r>
      <w:r w:rsidRPr="00977C5F">
        <w:rPr>
          <w:rFonts w:hint="eastAsia"/>
          <w:sz w:val="21"/>
          <w:szCs w:val="21"/>
        </w:rPr>
        <w:tab/>
        <w:t>基金份额净值：指计算日基金资产净值除以计算日基金份额总数</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62.</w:t>
      </w:r>
      <w:r w:rsidRPr="00977C5F">
        <w:rPr>
          <w:rFonts w:hint="eastAsia"/>
          <w:sz w:val="21"/>
          <w:szCs w:val="21"/>
        </w:rPr>
        <w:tab/>
        <w:t>基金资产估值：指计算评估基金资产和负债的价值，以确定基金资产净值和基金份额净值的过程</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63.</w:t>
      </w:r>
      <w:r w:rsidRPr="00977C5F">
        <w:rPr>
          <w:rFonts w:hint="eastAsia"/>
          <w:sz w:val="21"/>
          <w:szCs w:val="21"/>
        </w:rPr>
        <w:tab/>
        <w:t>指定媒介：指中国证监会指定的用以进行信息披露的全国性报刊及指定互联网网站（包括基金管理人网站、基金托管人网站、中国证监会基金电子披露网站）等媒介</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64.</w:t>
      </w:r>
      <w:r w:rsidRPr="00977C5F">
        <w:rPr>
          <w:rFonts w:hint="eastAsia"/>
          <w:sz w:val="21"/>
          <w:szCs w:val="21"/>
        </w:rPr>
        <w:tab/>
        <w:t>交易型开放式指数证券投资基金：指《上海证券交易所交易型开放式指数基金业务实施细则》定义的“交易型开放式指数基金”</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65.</w:t>
      </w:r>
      <w:r w:rsidRPr="00977C5F">
        <w:rPr>
          <w:rFonts w:hint="eastAsia"/>
          <w:sz w:val="21"/>
          <w:szCs w:val="21"/>
        </w:rPr>
        <w:tab/>
        <w:t>联接基金：指将绝大部分基金财产投资于博时中证央企结构调整交易型开放式指数证券投资基金（目标ETF），紧密跟踪标的指数表现，追求跟踪偏离度和跟踪误差最小化，获得与指数收益相似的回报，采用开放式运作方式的基金</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66.</w:t>
      </w:r>
      <w:r w:rsidRPr="00977C5F">
        <w:rPr>
          <w:rFonts w:hint="eastAsia"/>
          <w:sz w:val="21"/>
          <w:szCs w:val="21"/>
        </w:rPr>
        <w:tab/>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67.</w:t>
      </w:r>
      <w:r w:rsidRPr="00977C5F">
        <w:rPr>
          <w:rFonts w:hint="eastAsia"/>
          <w:sz w:val="21"/>
          <w:szCs w:val="21"/>
        </w:rPr>
        <w:tab/>
        <w:t>特定机构投资者：指根据上海证券交易所颁布的《特定机构投资者参与交易型开放式指数基金申购赎回业务指引》所定义机构投资者</w:t>
      </w:r>
    </w:p>
    <w:p w:rsidR="00977C5F" w:rsidRPr="00977C5F" w:rsidRDefault="00977C5F" w:rsidP="00977C5F">
      <w:pPr>
        <w:pStyle w:val="a3"/>
        <w:spacing w:line="360" w:lineRule="auto"/>
        <w:ind w:firstLine="420"/>
        <w:divId w:val="2065055197"/>
        <w:rPr>
          <w:sz w:val="21"/>
          <w:szCs w:val="21"/>
        </w:rPr>
      </w:pPr>
      <w:r w:rsidRPr="00977C5F">
        <w:rPr>
          <w:rFonts w:hint="eastAsia"/>
          <w:sz w:val="21"/>
          <w:szCs w:val="21"/>
        </w:rPr>
        <w:t>68.</w:t>
      </w:r>
      <w:r w:rsidRPr="00977C5F">
        <w:rPr>
          <w:rFonts w:hint="eastAsia"/>
          <w:sz w:val="21"/>
          <w:szCs w:val="21"/>
        </w:rPr>
        <w:tab/>
        <w:t>中国：指中华人民共和国，就本基金合同而言，不包括香港特别行政区、澳门特别行政区和台湾地区</w:t>
      </w:r>
    </w:p>
    <w:p w:rsidR="00700BD6" w:rsidRPr="00700BD6" w:rsidRDefault="00977C5F">
      <w:pPr>
        <w:widowControl/>
        <w:jc w:val="left"/>
        <w:rPr>
          <w:rFonts w:ascii="宋体" w:eastAsia="宋体" w:hAnsi="宋体"/>
        </w:rPr>
      </w:pPr>
      <w:r w:rsidRPr="00977C5F">
        <w:rPr>
          <w:rFonts w:hint="eastAsia"/>
          <w:szCs w:val="21"/>
        </w:rPr>
        <w:lastRenderedPageBreak/>
        <w:t>69.</w:t>
      </w:r>
      <w:r w:rsidRPr="00977C5F">
        <w:rPr>
          <w:rFonts w:hint="eastAsia"/>
          <w:szCs w:val="21"/>
        </w:rPr>
        <w:tab/>
      </w:r>
      <w:r w:rsidRPr="00977C5F">
        <w:rPr>
          <w:rFonts w:hint="eastAsia"/>
          <w:szCs w:val="21"/>
        </w:rPr>
        <w:t>不可抗力：指基金合同当事人无法预见、无法避免、无法克服的任何事件和因素</w:t>
      </w:r>
      <w:bookmarkStart w:id="17" w:name="chapter_level1_4_49_section_2"/>
      <w:bookmarkStart w:id="18" w:name="chapter_level1_4_49_section_2_end"/>
      <w:bookmarkEnd w:id="17"/>
      <w:bookmarkEnd w:id="18"/>
      <w:r w:rsidR="00700BD6"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9" w:name="chapter_level1_5_53"/>
      <w:bookmarkStart w:id="20" w:name="_Toc26814933"/>
      <w:r w:rsidRPr="00700BD6">
        <w:rPr>
          <w:rFonts w:ascii="宋体" w:eastAsia="宋体" w:hAnsi="宋体" w:hint="eastAsia"/>
          <w:sz w:val="30"/>
        </w:rPr>
        <w:lastRenderedPageBreak/>
        <w:t>第三部分  基金管理人</w:t>
      </w:r>
      <w:bookmarkEnd w:id="19"/>
      <w:bookmarkEnd w:id="20"/>
    </w:p>
    <w:p w:rsidR="00700BD6" w:rsidRPr="00700BD6" w:rsidRDefault="00700BD6">
      <w:pPr>
        <w:pStyle w:val="a3"/>
        <w:spacing w:before="0" w:beforeAutospacing="0" w:after="0" w:afterAutospacing="0" w:line="360" w:lineRule="auto"/>
        <w:ind w:firstLine="420"/>
        <w:divId w:val="562375301"/>
        <w:rPr>
          <w:sz w:val="21"/>
          <w:szCs w:val="21"/>
        </w:rPr>
      </w:pPr>
      <w:bookmarkStart w:id="21" w:name="chapter_level1_5_53_section_1"/>
      <w:bookmarkEnd w:id="21"/>
      <w:r w:rsidRPr="00700BD6">
        <w:rPr>
          <w:rStyle w:val="a4"/>
          <w:rFonts w:hint="eastAsia"/>
          <w:sz w:val="21"/>
          <w:szCs w:val="21"/>
        </w:rPr>
        <w:t>一、基金管理人概况</w:t>
      </w:r>
      <w:r w:rsidR="00A22058">
        <w:rPr>
          <w:sz w:val="21"/>
          <w:szCs w:val="21"/>
        </w:rPr>
        <w:t xml:space="preserve"> </w:t>
      </w:r>
      <w:r w:rsidRPr="00700BD6">
        <w:rPr>
          <w:rFonts w:hint="eastAsia"/>
          <w:sz w:val="21"/>
          <w:szCs w:val="21"/>
        </w:rPr>
        <w:t xml:space="preserve"> </w:t>
      </w:r>
    </w:p>
    <w:p w:rsidR="00F34628" w:rsidRPr="00F34628" w:rsidRDefault="00F34628" w:rsidP="00611B90">
      <w:pPr>
        <w:pStyle w:val="a3"/>
        <w:spacing w:before="0" w:beforeAutospacing="0" w:after="0" w:afterAutospacing="0" w:line="360" w:lineRule="auto"/>
        <w:ind w:firstLine="420"/>
        <w:divId w:val="562375301"/>
        <w:rPr>
          <w:sz w:val="21"/>
          <w:szCs w:val="21"/>
        </w:rPr>
      </w:pPr>
      <w:bookmarkStart w:id="22" w:name="field_0_managercompanyinfo_1_start"/>
      <w:bookmarkEnd w:id="22"/>
      <w:r w:rsidRPr="00F34628">
        <w:rPr>
          <w:rFonts w:hint="eastAsia"/>
          <w:sz w:val="21"/>
          <w:szCs w:val="21"/>
        </w:rPr>
        <w:t>名称：</w:t>
      </w:r>
      <w:r w:rsidRPr="00F34628">
        <w:rPr>
          <w:rFonts w:hint="eastAsia"/>
          <w:sz w:val="21"/>
          <w:szCs w:val="21"/>
        </w:rPr>
        <w:tab/>
        <w:t>博时基金管理有限公司</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住所：</w:t>
      </w:r>
      <w:r w:rsidRPr="00F34628">
        <w:rPr>
          <w:rFonts w:hint="eastAsia"/>
          <w:sz w:val="21"/>
          <w:szCs w:val="21"/>
        </w:rPr>
        <w:tab/>
        <w:t>深圳市福田区莲花街道福新社区益田路5999号基金大厦21层</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办公地址：</w:t>
      </w:r>
      <w:r w:rsidRPr="00F34628">
        <w:rPr>
          <w:rFonts w:hint="eastAsia"/>
          <w:sz w:val="21"/>
          <w:szCs w:val="21"/>
        </w:rPr>
        <w:tab/>
        <w:t>广东省深圳市福田区益田路5999号基金大厦21层</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法定代表人：张光华</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成立时间：</w:t>
      </w:r>
      <w:r w:rsidRPr="00F34628">
        <w:rPr>
          <w:rFonts w:hint="eastAsia"/>
          <w:sz w:val="21"/>
          <w:szCs w:val="21"/>
        </w:rPr>
        <w:tab/>
        <w:t>1998年7月13日</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注册资本：</w:t>
      </w:r>
      <w:r w:rsidRPr="00F34628">
        <w:rPr>
          <w:rFonts w:hint="eastAsia"/>
          <w:sz w:val="21"/>
          <w:szCs w:val="21"/>
        </w:rPr>
        <w:tab/>
        <w:t>2.5亿元人民币</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存续期间：</w:t>
      </w:r>
      <w:r w:rsidRPr="00F34628">
        <w:rPr>
          <w:rFonts w:hint="eastAsia"/>
          <w:sz w:val="21"/>
          <w:szCs w:val="21"/>
        </w:rPr>
        <w:tab/>
        <w:t>持续经营</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联系人：    韩强</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联系电话：  （0755）8316 9999</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公司设立了投资决策委员会。投资决策委员会负责指导基金资产的运作、确定基本的投资策略和投资组合的原则。</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F34628">
        <w:rPr>
          <w:rFonts w:hint="eastAsia"/>
          <w:sz w:val="21"/>
          <w:szCs w:val="21"/>
        </w:rPr>
        <w:lastRenderedPageBreak/>
        <w:t>公募基金组、专户组、指数与创新组、国际组和研究组，分别负责各类固定收益资产的研究和投资工作。</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F34628">
        <w:rPr>
          <w:rFonts w:hint="eastAsia"/>
          <w:sz w:val="21"/>
          <w:szCs w:val="21"/>
        </w:rPr>
        <w:lastRenderedPageBreak/>
        <w:t>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另设北京分公司和上海分公司，分别负责对驻京、沪人员日常行政管理和对赴京、沪、处理公务人员给予协助。此外，还设有全资子公司博时资本管理有限公司，以及境外子公司博时基金（国际）有限公司。</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截止到2019年9月30日，公司总人数为593人，其中研究员和基金经理超过90%拥有硕士及以上学位。</w:t>
      </w:r>
    </w:p>
    <w:p w:rsidR="00700BD6" w:rsidRPr="00700BD6" w:rsidRDefault="00F34628">
      <w:pPr>
        <w:pStyle w:val="a3"/>
        <w:spacing w:before="0" w:beforeAutospacing="0" w:after="0" w:afterAutospacing="0" w:line="360" w:lineRule="auto"/>
        <w:ind w:firstLine="420"/>
        <w:divId w:val="562375301"/>
        <w:rPr>
          <w:sz w:val="21"/>
          <w:szCs w:val="21"/>
        </w:rPr>
      </w:pPr>
      <w:r w:rsidRPr="00F34628">
        <w:rPr>
          <w:rFonts w:hint="eastAsia"/>
          <w:sz w:val="21"/>
          <w:szCs w:val="21"/>
        </w:rPr>
        <w:t>公司已经建立健全投资管理制度、风险控制制度、内部监察制度、财务管理制度、人事管理制度、信息披露制度和员工行为准则等公司管理制度体系。</w:t>
      </w:r>
      <w:r w:rsidR="00700BD6" w:rsidRPr="00700BD6">
        <w:rPr>
          <w:rFonts w:hint="eastAsia"/>
          <w:sz w:val="21"/>
          <w:szCs w:val="21"/>
        </w:rPr>
        <w:t xml:space="preserve"> </w:t>
      </w:r>
      <w:bookmarkStart w:id="23" w:name="field_0_managercompanyinfo_1_end"/>
      <w:bookmarkEnd w:id="23"/>
      <w:r w:rsidR="00A22058">
        <w:rPr>
          <w:sz w:val="21"/>
          <w:szCs w:val="21"/>
        </w:rPr>
        <w:t xml:space="preserve"> </w:t>
      </w:r>
      <w:r w:rsidR="00700BD6"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62375301"/>
        <w:rPr>
          <w:sz w:val="21"/>
          <w:szCs w:val="21"/>
        </w:rPr>
      </w:pPr>
      <w:r w:rsidRPr="00700BD6">
        <w:rPr>
          <w:rStyle w:val="a4"/>
          <w:rFonts w:hint="eastAsia"/>
          <w:sz w:val="21"/>
          <w:szCs w:val="21"/>
        </w:rPr>
        <w:t>二、主要成员情况</w:t>
      </w:r>
      <w:r w:rsidR="00A22058">
        <w:rPr>
          <w:sz w:val="21"/>
          <w:szCs w:val="21"/>
        </w:rPr>
        <w:t xml:space="preserve"> </w:t>
      </w:r>
      <w:r w:rsidRPr="00700BD6">
        <w:rPr>
          <w:rFonts w:hint="eastAsia"/>
          <w:sz w:val="21"/>
          <w:szCs w:val="21"/>
        </w:rPr>
        <w:t xml:space="preserve"> </w:t>
      </w:r>
    </w:p>
    <w:p w:rsidR="00F34628" w:rsidRPr="00F34628" w:rsidRDefault="00F34628" w:rsidP="00611B90">
      <w:pPr>
        <w:pStyle w:val="a3"/>
        <w:spacing w:before="0" w:beforeAutospacing="0" w:after="0" w:afterAutospacing="0" w:line="360" w:lineRule="auto"/>
        <w:ind w:firstLine="420"/>
        <w:divId w:val="562375301"/>
        <w:rPr>
          <w:sz w:val="21"/>
          <w:szCs w:val="21"/>
        </w:rPr>
      </w:pPr>
      <w:bookmarkStart w:id="24" w:name="field_0_managerpersoninfo_1_start"/>
      <w:bookmarkEnd w:id="24"/>
      <w:r w:rsidRPr="00F34628">
        <w:rPr>
          <w:rFonts w:hint="eastAsia"/>
          <w:sz w:val="21"/>
          <w:szCs w:val="21"/>
        </w:rPr>
        <w:t>1、基金管理人董事会成员</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自2020年1月9日起代为履行董事长职务。</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张光华先生，博士，董事。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w:t>
      </w:r>
      <w:r w:rsidRPr="00F34628">
        <w:rPr>
          <w:rFonts w:hint="eastAsia"/>
          <w:sz w:val="21"/>
          <w:szCs w:val="21"/>
        </w:rPr>
        <w:lastRenderedPageBreak/>
        <w:t>公司董事长、招银国际金融有限公司董事长、招银金融租赁有限公司董事长。2015年8月起，任博时基金管理有限公司董事长暨法定代表人。自2020年1月9日起不再担任董事长。</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月担任该公司副总经理。2018年9月3日起，任博时基金管理有限公司第七届董事会董事。</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 2018年10月25日起，任博时基金管理有限公司第七届董事会董事。</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F34628">
        <w:rPr>
          <w:rFonts w:hint="eastAsia"/>
          <w:sz w:val="21"/>
          <w:szCs w:val="21"/>
        </w:rPr>
        <w:lastRenderedPageBreak/>
        <w:t>中国远洋控股股份有限公司执行（A+H上市公司）执行董事、总经理。2012.2-2015.12，兼任中国上市公司协会副监事长、天津上市公司协会副会长；2014.9-2015.12，兼任中国上市公司协会监事会专业委员会副主任委员。</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2、基金管理人监事会成员</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何敏女士，1975年出生，中南财经大学会计学硕士。1999年7月至2006年4月任招商证券股份有限公司财务部会计核算岗，2006年4月至2009年4 月任招商证券股份有限公司财务部总经理助理，2009年4月至 2019年2月任 招商证券股份有限公司财务部副总经理，2019年2月至今任招商证券股份有限公司财务部总经理。2019年4月10日起，任博时基金管理有限公司监事会监事长。</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F34628">
        <w:rPr>
          <w:rFonts w:hint="eastAsia"/>
          <w:sz w:val="21"/>
          <w:szCs w:val="21"/>
        </w:rPr>
        <w:lastRenderedPageBreak/>
        <w:t>有限公司金融事业部，2011年11月至今任天津港（集团）有限公司金融事业部副部长。2013年3月起，任博时基金管理有限公司第五至六届监事会监事。</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郑波先生，博士，监事。2001年起先后在中国平安保险公司总公司、博时基金管理有限公司工作。现任博时基金管理有限公司公司董事总经理兼人力资源部总经理。2008年7月起，任博时基金管理有限公司第四至六届监事会监事。</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严斌先生，硕士，监事。1997年7月起先后在华侨城集团公司、博时基金管理有限公司工作。现任博时基金管理有限公司财务部总经理。2015年5月起，任博时基金管理有限公司第六届监事会监事。</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3、高级管理人员</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张光华先生，简历同上。</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江向阳先生，简历同上。</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w:t>
      </w:r>
    </w:p>
    <w:p w:rsidR="00F34628" w:rsidRPr="00F34628" w:rsidRDefault="00F34628" w:rsidP="00611B90">
      <w:pPr>
        <w:pStyle w:val="a3"/>
        <w:spacing w:before="0" w:beforeAutospacing="0" w:after="0" w:afterAutospacing="0" w:line="360" w:lineRule="auto"/>
        <w:ind w:firstLine="420"/>
        <w:divId w:val="562375301"/>
        <w:rPr>
          <w:sz w:val="21"/>
          <w:szCs w:val="21"/>
        </w:rPr>
      </w:pPr>
      <w:r w:rsidRPr="00F34628">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700BD6" w:rsidRPr="00700BD6" w:rsidRDefault="00F34628">
      <w:pPr>
        <w:pStyle w:val="a3"/>
        <w:spacing w:before="0" w:beforeAutospacing="0" w:after="0" w:afterAutospacing="0" w:line="360" w:lineRule="auto"/>
        <w:ind w:firstLine="420"/>
        <w:divId w:val="562375301"/>
        <w:rPr>
          <w:sz w:val="21"/>
          <w:szCs w:val="21"/>
        </w:rPr>
      </w:pPr>
      <w:r w:rsidRPr="00F34628">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博时基金（国际）有限公司董事、博时资本管理有限公司副董事长。</w:t>
      </w:r>
      <w:r w:rsidR="00A22058">
        <w:rPr>
          <w:sz w:val="21"/>
          <w:szCs w:val="21"/>
        </w:rPr>
        <w:t xml:space="preserve"> </w:t>
      </w:r>
      <w:r w:rsidR="00700BD6" w:rsidRPr="00700BD6">
        <w:rPr>
          <w:rFonts w:hint="eastAsia"/>
          <w:sz w:val="21"/>
          <w:szCs w:val="21"/>
        </w:rPr>
        <w:t xml:space="preserve"> </w:t>
      </w:r>
      <w:bookmarkStart w:id="25" w:name="field_0_managerpersoninfo_1_end"/>
      <w:bookmarkEnd w:id="25"/>
      <w:r w:rsidR="00A22058">
        <w:rPr>
          <w:sz w:val="21"/>
          <w:szCs w:val="21"/>
        </w:rPr>
        <w:t xml:space="preserve"> </w:t>
      </w:r>
      <w:r w:rsidR="00700BD6"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518696541"/>
        <w:rPr>
          <w:sz w:val="21"/>
          <w:szCs w:val="21"/>
        </w:rPr>
      </w:pPr>
      <w:bookmarkStart w:id="26" w:name="chapter_level1_5_53_section_2"/>
      <w:bookmarkEnd w:id="26"/>
      <w:r w:rsidRPr="00700BD6">
        <w:rPr>
          <w:rFonts w:hint="eastAsia"/>
          <w:sz w:val="21"/>
          <w:szCs w:val="21"/>
        </w:rPr>
        <w:t xml:space="preserve">4、本基金基金经理 </w:t>
      </w:r>
    </w:p>
    <w:p w:rsidR="00700BD6" w:rsidRPr="00700BD6" w:rsidRDefault="00700BD6">
      <w:pPr>
        <w:pStyle w:val="a3"/>
        <w:spacing w:before="0" w:beforeAutospacing="0" w:after="0" w:afterAutospacing="0" w:line="360" w:lineRule="auto"/>
        <w:ind w:firstLine="420"/>
        <w:divId w:val="1518696541"/>
        <w:rPr>
          <w:sz w:val="21"/>
          <w:szCs w:val="21"/>
        </w:rPr>
      </w:pPr>
      <w:bookmarkStart w:id="27" w:name="field_0_fundmanagerresume_1_start"/>
      <w:bookmarkEnd w:id="27"/>
      <w:r w:rsidRPr="00700BD6">
        <w:rPr>
          <w:rFonts w:hint="eastAsia"/>
          <w:sz w:val="21"/>
          <w:szCs w:val="21"/>
        </w:rPr>
        <w:t>赵云阳先生，硕士。2003年至2010年在晨星中国研究中心工作。2010年加入博时基金管理有限公司。历任量化分析师、量化分析师兼基金经理助理、博时特许价值混合型证券投资基金(2013年9月13日-2015年2月9日)、博时招财一号大数据保本混合型证券投资基金(2015年4月29日-2016年5月30日)、博时中证淘金大数据100指数型证券投资基金(2015年5月4日-2016年5月30日)、博时裕富沪深300指数证券投资基金(2015年5月5日-2016年5月30日)、上证企债30交易型开放式指数证券投资基金(2013年7月11日-2018年1月26日)、深证基本面200交易型开放式指数证券投资基金(2012年11月13日-2018年12月10日)、博时深证基本面200交易型开放式指数证券投资基金联接基金(2012年11月13日-2018年12月10日)、博时创业板交易型开放式指数证券投资基金联接基金(2018年12月10日-2019年10月11日)、博时创业板交易型开放式指数证券投资基金(2018年12月10日-2019年10月11日)的基金经理。现任指数与量化投资部投资副总监兼博时中证800证券保险指数分级证券投资基金(2015年5月19日—至今)、博时中证银行指数分级证券投资基金(2015年10月8日—至今)、博时黄金交易型开放式证券投资基金(2015年10月8日—至今)、博时上证50交易型开放式指数证券投资基金联接基金(2015年10月8日—至今)、博时上证50交易型开放式指数证券投资基金(2015年10月8日—至今)、博时黄金交易型开放式证券投资基金联接基金(2016年5月27日—至今)、博时中证央企结构调整交易型开放式指数证券投资基金(2018年10月19日—至今)、博时中证央企结构调整交易型开放式指数证券投资基金联接基金(2018年11月14日—至今)、博时中证央企创新驱动交易型开放式指数证券投资基金(2019年9月20日—至今)、博时中证央企创新驱动交易型开放式指数证券投资基金联接基金(2019年11月13日—至今)的基金经理。</w:t>
      </w:r>
      <w:bookmarkStart w:id="28" w:name="field_0_fundmanagerresume_1_end"/>
      <w:bookmarkEnd w:id="28"/>
      <w:r w:rsidR="00A22058">
        <w:rPr>
          <w:sz w:val="21"/>
          <w:szCs w:val="21"/>
        </w:rPr>
        <w:t xml:space="preserve"> </w:t>
      </w:r>
      <w:r w:rsidRPr="00700BD6">
        <w:rPr>
          <w:rFonts w:hint="eastAsia"/>
          <w:sz w:val="21"/>
          <w:szCs w:val="21"/>
        </w:rPr>
        <w:t xml:space="preserve"> </w:t>
      </w:r>
    </w:p>
    <w:p w:rsidR="003C3F05" w:rsidRPr="003C3F05" w:rsidRDefault="003C3F05" w:rsidP="00611B90">
      <w:pPr>
        <w:pStyle w:val="a3"/>
        <w:spacing w:before="0" w:beforeAutospacing="0" w:after="0" w:afterAutospacing="0" w:line="360" w:lineRule="auto"/>
        <w:ind w:firstLine="420"/>
        <w:divId w:val="403721128"/>
        <w:rPr>
          <w:sz w:val="21"/>
          <w:szCs w:val="21"/>
        </w:rPr>
      </w:pPr>
      <w:bookmarkStart w:id="29" w:name="chapter_level1_5_53_section_2_end"/>
      <w:bookmarkStart w:id="30" w:name="field_0_fundmanagershis_1_start"/>
      <w:bookmarkEnd w:id="29"/>
      <w:bookmarkEnd w:id="30"/>
      <w:r w:rsidRPr="003C3F05">
        <w:rPr>
          <w:rFonts w:hint="eastAsia"/>
          <w:sz w:val="21"/>
          <w:szCs w:val="21"/>
        </w:rPr>
        <w:t>5、投资决策委员会成员</w:t>
      </w:r>
    </w:p>
    <w:p w:rsidR="003C3F05" w:rsidRPr="003C3F05" w:rsidRDefault="003C3F05" w:rsidP="00611B90">
      <w:pPr>
        <w:pStyle w:val="a3"/>
        <w:spacing w:before="0" w:beforeAutospacing="0" w:after="0" w:afterAutospacing="0" w:line="360" w:lineRule="auto"/>
        <w:ind w:firstLine="420"/>
        <w:divId w:val="403721128"/>
        <w:rPr>
          <w:sz w:val="21"/>
          <w:szCs w:val="21"/>
        </w:rPr>
      </w:pPr>
      <w:r w:rsidRPr="003C3F05">
        <w:rPr>
          <w:rFonts w:hint="eastAsia"/>
          <w:sz w:val="21"/>
          <w:szCs w:val="21"/>
        </w:rPr>
        <w:t>委员：江向阳、邵凯、黄健斌、李权胜、张龙、魏凤春、欧阳凡、王俊、过钧、黄瑞庆</w:t>
      </w:r>
    </w:p>
    <w:p w:rsidR="003C3F05" w:rsidRPr="003C3F05" w:rsidRDefault="003C3F05" w:rsidP="00611B90">
      <w:pPr>
        <w:pStyle w:val="a3"/>
        <w:spacing w:before="0" w:beforeAutospacing="0" w:after="0" w:afterAutospacing="0" w:line="360" w:lineRule="auto"/>
        <w:ind w:firstLine="420"/>
        <w:divId w:val="403721128"/>
        <w:rPr>
          <w:sz w:val="21"/>
          <w:szCs w:val="21"/>
        </w:rPr>
      </w:pPr>
      <w:r w:rsidRPr="003C3F05">
        <w:rPr>
          <w:rFonts w:hint="eastAsia"/>
          <w:sz w:val="21"/>
          <w:szCs w:val="21"/>
        </w:rPr>
        <w:t>江向阳先生，简历同上。</w:t>
      </w:r>
    </w:p>
    <w:p w:rsidR="003C3F05" w:rsidRPr="003C3F05" w:rsidRDefault="003C3F05" w:rsidP="00611B90">
      <w:pPr>
        <w:pStyle w:val="a3"/>
        <w:spacing w:before="0" w:beforeAutospacing="0" w:after="0" w:afterAutospacing="0" w:line="360" w:lineRule="auto"/>
        <w:ind w:firstLine="420"/>
        <w:divId w:val="403721128"/>
        <w:rPr>
          <w:sz w:val="21"/>
          <w:szCs w:val="21"/>
        </w:rPr>
      </w:pPr>
      <w:r w:rsidRPr="003C3F05">
        <w:rPr>
          <w:rFonts w:hint="eastAsia"/>
          <w:sz w:val="21"/>
          <w:szCs w:val="21"/>
        </w:rPr>
        <w:t>邵凯先生，简历同上。</w:t>
      </w:r>
    </w:p>
    <w:p w:rsidR="003C3F05" w:rsidRPr="003C3F05" w:rsidRDefault="003C3F05" w:rsidP="00611B90">
      <w:pPr>
        <w:pStyle w:val="a3"/>
        <w:spacing w:before="0" w:beforeAutospacing="0" w:after="0" w:afterAutospacing="0" w:line="360" w:lineRule="auto"/>
        <w:ind w:firstLine="420"/>
        <w:divId w:val="403721128"/>
        <w:rPr>
          <w:sz w:val="21"/>
          <w:szCs w:val="21"/>
        </w:rPr>
      </w:pPr>
      <w:r w:rsidRPr="003C3F05">
        <w:rPr>
          <w:rFonts w:hint="eastAsia"/>
          <w:sz w:val="21"/>
          <w:szCs w:val="21"/>
        </w:rPr>
        <w:t>黄健斌先生，简历同上。</w:t>
      </w:r>
    </w:p>
    <w:p w:rsidR="003C3F05" w:rsidRPr="003C3F05" w:rsidRDefault="003C3F05" w:rsidP="00611B90">
      <w:pPr>
        <w:pStyle w:val="a3"/>
        <w:spacing w:before="0" w:beforeAutospacing="0" w:after="0" w:afterAutospacing="0" w:line="360" w:lineRule="auto"/>
        <w:ind w:firstLine="420"/>
        <w:divId w:val="403721128"/>
        <w:rPr>
          <w:sz w:val="21"/>
          <w:szCs w:val="21"/>
        </w:rPr>
      </w:pPr>
      <w:r w:rsidRPr="003C3F05">
        <w:rPr>
          <w:rFonts w:hint="eastAsia"/>
          <w:sz w:val="21"/>
          <w:szCs w:val="21"/>
        </w:rPr>
        <w:lastRenderedPageBreak/>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w:t>
      </w:r>
    </w:p>
    <w:p w:rsidR="003C3F05" w:rsidRPr="003C3F05" w:rsidRDefault="003C3F05" w:rsidP="00611B90">
      <w:pPr>
        <w:pStyle w:val="a3"/>
        <w:spacing w:before="0" w:beforeAutospacing="0" w:after="0" w:afterAutospacing="0" w:line="360" w:lineRule="auto"/>
        <w:ind w:firstLine="420"/>
        <w:divId w:val="403721128"/>
        <w:rPr>
          <w:sz w:val="21"/>
          <w:szCs w:val="21"/>
        </w:rPr>
      </w:pPr>
      <w:r w:rsidRPr="003C3F05">
        <w:rPr>
          <w:rFonts w:hint="eastAsia"/>
          <w:sz w:val="21"/>
          <w:szCs w:val="21"/>
        </w:rPr>
        <w:t>张龙先生，硕士。1996年起先后在长江证券、长盛基金、华夏基金、北京金百朋投资管理有限公司工作。2019年加入博时基金管理有限公司，现任公司投资决策委员会专职委员。</w:t>
      </w:r>
    </w:p>
    <w:p w:rsidR="003C3F05" w:rsidRPr="003C3F05" w:rsidRDefault="003C3F05" w:rsidP="00611B90">
      <w:pPr>
        <w:pStyle w:val="a3"/>
        <w:spacing w:before="0" w:beforeAutospacing="0" w:after="0" w:afterAutospacing="0" w:line="360" w:lineRule="auto"/>
        <w:ind w:firstLine="420"/>
        <w:divId w:val="403721128"/>
        <w:rPr>
          <w:sz w:val="21"/>
          <w:szCs w:val="21"/>
        </w:rPr>
      </w:pPr>
      <w:r w:rsidRPr="003C3F05">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p>
    <w:p w:rsidR="003C3F05" w:rsidRPr="003C3F05" w:rsidRDefault="003C3F05" w:rsidP="00611B90">
      <w:pPr>
        <w:pStyle w:val="a3"/>
        <w:spacing w:before="0" w:beforeAutospacing="0" w:after="0" w:afterAutospacing="0" w:line="360" w:lineRule="auto"/>
        <w:ind w:firstLine="420"/>
        <w:divId w:val="403721128"/>
        <w:rPr>
          <w:sz w:val="21"/>
          <w:szCs w:val="21"/>
        </w:rPr>
      </w:pPr>
      <w:r w:rsidRPr="003C3F05">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p>
    <w:p w:rsidR="003C3F05" w:rsidRPr="003C3F05" w:rsidRDefault="003C3F05" w:rsidP="00611B90">
      <w:pPr>
        <w:pStyle w:val="a3"/>
        <w:spacing w:before="0" w:beforeAutospacing="0" w:after="0" w:afterAutospacing="0" w:line="360" w:lineRule="auto"/>
        <w:ind w:firstLine="420"/>
        <w:divId w:val="403721128"/>
        <w:rPr>
          <w:sz w:val="21"/>
          <w:szCs w:val="21"/>
        </w:rPr>
      </w:pPr>
      <w:r w:rsidRPr="003C3F05">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w:t>
      </w:r>
      <w:r w:rsidRPr="003C3F05">
        <w:rPr>
          <w:rFonts w:hint="eastAsia"/>
          <w:sz w:val="21"/>
          <w:szCs w:val="21"/>
        </w:rPr>
        <w:lastRenderedPageBreak/>
        <w:t>（2015.1.22-至今）、博时沪港深优质企业混合基金（2016.11.9-至今）、博时新兴消费主题混合基金（2017.6.5-至今）、博时优势企业混合基金（2019.6.3-至今）的基金经理。</w:t>
      </w:r>
    </w:p>
    <w:p w:rsidR="003C3F05" w:rsidRPr="003C3F05" w:rsidRDefault="003C3F05" w:rsidP="00611B90">
      <w:pPr>
        <w:pStyle w:val="a3"/>
        <w:spacing w:before="0" w:beforeAutospacing="0" w:after="0" w:afterAutospacing="0" w:line="360" w:lineRule="auto"/>
        <w:ind w:firstLine="420"/>
        <w:divId w:val="403721128"/>
        <w:rPr>
          <w:sz w:val="21"/>
          <w:szCs w:val="21"/>
        </w:rPr>
      </w:pPr>
      <w:r w:rsidRPr="003C3F05">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p>
    <w:p w:rsidR="00700BD6" w:rsidRPr="00700BD6" w:rsidRDefault="003C3F05" w:rsidP="00A56574">
      <w:pPr>
        <w:pStyle w:val="a3"/>
        <w:spacing w:before="0" w:beforeAutospacing="0" w:after="0" w:afterAutospacing="0" w:line="360" w:lineRule="auto"/>
        <w:ind w:firstLine="420"/>
        <w:divId w:val="403721128"/>
      </w:pPr>
      <w:r w:rsidRPr="003C3F05">
        <w:rPr>
          <w:rFonts w:hint="eastAsia"/>
          <w:sz w:val="21"/>
          <w:szCs w:val="21"/>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w:t>
      </w:r>
      <w:r w:rsidRPr="003C3F05">
        <w:rPr>
          <w:rFonts w:hint="eastAsia"/>
          <w:sz w:val="21"/>
          <w:szCs w:val="21"/>
        </w:rPr>
        <w:lastRenderedPageBreak/>
        <w:t>量化平衡混合基金（2017.5.4-至今）、博时量化多策略股票基金（2018.4.3-至今）、博时量化价值股票基金（2018.6.26-至今）的基金经理。</w:t>
      </w:r>
      <w:bookmarkStart w:id="31" w:name="chapter_level1_5_53_section_3"/>
      <w:bookmarkStart w:id="32" w:name="field_0_managerpersoninfo2_1_start"/>
      <w:bookmarkEnd w:id="31"/>
      <w:bookmarkEnd w:id="32"/>
      <w:r w:rsidR="00700BD6" w:rsidRPr="00A56574">
        <w:rPr>
          <w:sz w:val="21"/>
          <w:szCs w:val="21"/>
        </w:rPr>
        <w:t xml:space="preserve"> </w:t>
      </w:r>
    </w:p>
    <w:p w:rsidR="00700BD6" w:rsidRPr="00700BD6" w:rsidRDefault="00700BD6">
      <w:pPr>
        <w:pStyle w:val="a3"/>
        <w:spacing w:before="0" w:beforeAutospacing="0" w:after="0" w:afterAutospacing="0" w:line="360" w:lineRule="auto"/>
        <w:ind w:firstLine="420"/>
        <w:divId w:val="403721128"/>
        <w:rPr>
          <w:sz w:val="21"/>
          <w:szCs w:val="21"/>
        </w:rPr>
      </w:pPr>
      <w:bookmarkStart w:id="33" w:name="chapter_level1_5_53_section_3_end"/>
      <w:bookmarkEnd w:id="33"/>
      <w:r w:rsidRPr="00700BD6">
        <w:rPr>
          <w:rFonts w:hint="eastAsia"/>
          <w:sz w:val="21"/>
          <w:szCs w:val="21"/>
        </w:rPr>
        <w:t xml:space="preserve">6、上述人员之间均不存在近亲属关系。 </w:t>
      </w:r>
      <w:bookmarkStart w:id="34" w:name="field_0_managerpersoninfo2_1_end"/>
      <w:bookmarkEnd w:id="34"/>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829856436"/>
        <w:rPr>
          <w:sz w:val="21"/>
          <w:szCs w:val="21"/>
        </w:rPr>
      </w:pPr>
      <w:bookmarkStart w:id="35" w:name="chapter_level1_5_53_section_4"/>
      <w:bookmarkEnd w:id="35"/>
      <w:r w:rsidRPr="00700BD6">
        <w:rPr>
          <w:rStyle w:val="a4"/>
          <w:rFonts w:hint="eastAsia"/>
          <w:sz w:val="21"/>
          <w:szCs w:val="21"/>
        </w:rPr>
        <w:t>三、基金管理人的职责</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1、依法募集资金，办理或者委托经中国证监会认定的其他机构代为办理基金份额的申购、赎回和登记事宜；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2、办理基金备案手续；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3、自《基金合同》生效之日起，以诚实信用、谨慎勤勉的原则管理和运用基金财产；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4、配备足够的具有专业资格的人员进行基金投资分析、决策，以专业化的经营方式管理和运作基金财产；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6、除依据《基金法》、《基金合同》及其他有关规定外，不得利用基金财产为自己及任何第三人谋取利益，不得委托第三人运作基金财产；</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7、依法接受基金托管人的监督；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8、采取适当合理的措施使计算基金份额认购价格、申购对价、赎回对价的方法符合《基金合同》等法律文件的规定，按有关规定计算并公告基金净值</w:t>
      </w:r>
      <w:r w:rsidR="00977C5F">
        <w:rPr>
          <w:rFonts w:hint="eastAsia"/>
          <w:sz w:val="21"/>
          <w:szCs w:val="21"/>
        </w:rPr>
        <w:t>信息</w:t>
      </w:r>
      <w:r w:rsidRPr="00700BD6">
        <w:rPr>
          <w:rFonts w:hint="eastAsia"/>
          <w:sz w:val="21"/>
          <w:szCs w:val="21"/>
        </w:rPr>
        <w:t xml:space="preserve">，确定基金份额申购、赎回对价，编制申购赎回清单；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9、进行基金会计核算并编制基金财务会计报告；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10、编制季度</w:t>
      </w:r>
      <w:r w:rsidR="00977C5F">
        <w:rPr>
          <w:rFonts w:hint="eastAsia"/>
          <w:sz w:val="21"/>
          <w:szCs w:val="21"/>
        </w:rPr>
        <w:t>报告</w:t>
      </w:r>
      <w:r w:rsidRPr="00700BD6">
        <w:rPr>
          <w:rFonts w:hint="eastAsia"/>
          <w:sz w:val="21"/>
          <w:szCs w:val="21"/>
        </w:rPr>
        <w:t>、</w:t>
      </w:r>
      <w:r w:rsidR="00977C5F">
        <w:rPr>
          <w:rFonts w:hint="eastAsia"/>
          <w:sz w:val="21"/>
          <w:szCs w:val="21"/>
        </w:rPr>
        <w:t>中期报告</w:t>
      </w:r>
      <w:r w:rsidRPr="00700BD6">
        <w:rPr>
          <w:rFonts w:hint="eastAsia"/>
          <w:sz w:val="21"/>
          <w:szCs w:val="21"/>
        </w:rPr>
        <w:t xml:space="preserve">和年度报告；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11、严格按照《基金法》、《基金合同》及其他有关规定，履行信息披露及报告义务；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13、按《基金合同》的约定确定基金收益分配方案，及时向基金份额持有人分配基金收益；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14、按规定受理申购与赎回申请，及时、足额支付赎回对价；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15、依据《基金法》、《基金合同》及其他有关规定召集基金份额持有人大会或配合基金托管人、基金份额持有人依法召集基金份额持有人大会；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lastRenderedPageBreak/>
        <w:t xml:space="preserve">16、按规定保存基金财产管理业务活动的会计账册、报表、记录和其他相关资料15年以上；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17、确保需要向基金投资人提供的各项文件或资料在规定时间发出，并且保证投资人能够按照《基金合同》规定的时间和方式，随时查阅到与基金有关的公开资料，并在支付合理成本的条件下得到有关资料的复印件；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18、组织并参加基金财产清算小组，参与基金财产的保管、清理、估价、变现和分配；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19、面临解散、依法被撤销或者被依法宣告破产时，及时报告中国证监会并通知基金托管人；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20、因违反《基金合同》导致基金财产的损失或损害基金份额持有人合法权益时，应当承担赔偿责任，其赔偿责任不因其退任而免除；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22、当基金管理人将其义务委托第三方处理时，应当对第三方处理有关基金事务的行为承担责任；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23、以基金管理人名义，代表基金份额持有人利益行使诉讼权利或实施其他法律行为；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25、执行生效的基金份额持有人大会的决议；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26、建立并保存基金份额持有人名册；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27、承担尽职调查等反洗钱工作职责，包括但不限于建立合理有效的反洗钱控制措施，对其自身直销客户开展反洗钱尽职调查等管控工作，确保所管理的资金来源合法，资金管理及投资使用不涉及恐怖融资或其他违法犯罪活动，不涉及被联合国、美国、欧盟、英国、中国公安部等制裁规则制裁的人员或行为等。基金管理人应建立健全客户尽职调查等反洗钱内部控制机制，与基金托管人共享本业务项下客户尽职调查及其他相关情况；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28、法律法规及中国证监会规定的和《基金合同》约定的其他义务。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Style w:val="a4"/>
          <w:rFonts w:hint="eastAsia"/>
          <w:sz w:val="21"/>
          <w:szCs w:val="21"/>
        </w:rPr>
        <w:t>四、基金管理人的承诺</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lastRenderedPageBreak/>
        <w:t xml:space="preserve">2、基金管理人承诺不从事违反《基金法》的行为，并承诺建立健全内部风险控制制度，采取有效措施，防止下列行为的发生：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（1）将基金管理人固有财产或者他人财产混同于基金财产从事证券投资；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（2）不公平地对待管理的不同基金财产；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（3）利用基金财产为基金份额持有人以外的第三人牟取利益；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（4）向基金份额持有人违规承诺收益或者承担损失；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（5）侵占、挪用基金财产；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（6）泄露因职务便利获取的未公开信息、利用该信息从事或者明示、暗示他人从事相关的交易活动；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（7）玩忽职守，不按照规定履行职责；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（8）法律、行政法规和中国证监会规定禁止的其他行为。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3、基金管理人承诺严格遵守基金合同，并承诺建立健全内部控制制度，采取有效措施，防止违反基金合同行为的发生；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4、基金管理人承诺加强人员管理，强化职业操守，督促和约束员工遵守国家有关法律法规及行业规范，诚实信用、勤勉尽责；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5、基金管理人承诺不从事其他法规规定禁止从事的行为。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Style w:val="a4"/>
          <w:rFonts w:hint="eastAsia"/>
          <w:sz w:val="21"/>
          <w:szCs w:val="21"/>
        </w:rPr>
        <w:t>五、基金经理承诺</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1、依照有关法律法规和基金合同的规定，本着谨慎的原则为基金份额持有人谋取最大利益；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2、不利用职务之便为自己、受雇人或任何第三者谋取利益；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4、不以任何形式为其他组织或个人进行证券交易。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Style w:val="a4"/>
          <w:rFonts w:hint="eastAsia"/>
          <w:sz w:val="21"/>
          <w:szCs w:val="21"/>
        </w:rPr>
        <w:t>六、基金管理人的内部控制制度</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1、风险管理的原则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（1）全面性原则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公司风险管理必须覆盖公司的所有部门和岗位，渗透各项业务过程和业务环节。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（2）独立性原则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公司设立独立的监察部，监察部保持高度的独立性和权威性，负责对公司各部门风险控制工作进行稽核和检查。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lastRenderedPageBreak/>
        <w:t xml:space="preserve">（3）相互制约原则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公司及各部门在内部组织结构的设计上要形成一种相互制约的机制，建立不同岗位之间的制衡体系。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（4）定性和定量相结合原则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建立完备的风险管理指标体系，使风险管理更具客观性和操作性。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2、风险管理和内部风险控制体系结构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（1）董事会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负责制定公司的风险管理政策，对风险管理负完全的和最终的责任。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（2）风险管理委员会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（3）督察长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独立行使督察权利；直接对董事会负责；按季向风险管理委员会提交独立的风险管理报告和风险管理建议。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（4）监察法律部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（5）风险管理部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（6）业务部门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3、风险管理和内部风险控制的措施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（1）建立内控结构，完善内控制度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lastRenderedPageBreak/>
        <w:t xml:space="preserve">公司建立、健全了内控结构，高管人员关于内控有明确的分工，确保各项业务活动有恰当的组织和授权，确保监察活动是独立的，并得到高管人员的支持，同时置备操作手册，并定期更新。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（2）建立相互分离、相互制衡的内控机制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建立、健全了各项制度，做到基金经理分开，投资决策分开，基金交易集中，形成不同部门，不同岗位之间的制衡机制，从制度上减少和防范风险。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（3）建立、健全岗位责任制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建立、健全了岗位责任制，使每个员工都明确自己的任务、职责，并及时将各自工作领域中的风险隐患上报，以防范和减少风险。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（4）建立风险分类、识别、评估、报告、提示程序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（5）建立有效的内部监控系统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建立了足够、有效的内部监控系统，如电脑预警系统、投资监控系统，对可能出现的各种风险进行全面和实时的监控。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（6）使用数量化的风险管理手段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 xml:space="preserve">（7）提供足够的培训 </w:t>
      </w:r>
    </w:p>
    <w:p w:rsidR="00700BD6" w:rsidRPr="00700BD6" w:rsidRDefault="00700BD6">
      <w:pPr>
        <w:pStyle w:val="a3"/>
        <w:spacing w:before="0" w:beforeAutospacing="0" w:after="0" w:afterAutospacing="0" w:line="360" w:lineRule="auto"/>
        <w:ind w:firstLine="420"/>
        <w:divId w:val="1829856436"/>
        <w:rPr>
          <w:sz w:val="21"/>
          <w:szCs w:val="21"/>
        </w:rPr>
      </w:pPr>
      <w:r w:rsidRPr="00700BD6">
        <w:rPr>
          <w:rFonts w:hint="eastAsia"/>
          <w:sz w:val="21"/>
          <w:szCs w:val="21"/>
        </w:rPr>
        <w:t>制定了完整的培训计划，为所有员工提供足够和适当的培训，使员工明确其职责所在，</w:t>
      </w:r>
      <w:bookmarkStart w:id="36" w:name="chapter_level1_5_53_section_4_end"/>
      <w:bookmarkEnd w:id="36"/>
      <w:r w:rsidRPr="00700BD6">
        <w:rPr>
          <w:rFonts w:hint="eastAsia"/>
          <w:sz w:val="21"/>
          <w:szCs w:val="21"/>
        </w:rPr>
        <w:t xml:space="preserve">控制风险。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37" w:name="chapter_level1_6_55"/>
      <w:bookmarkStart w:id="38" w:name="_Toc26814934"/>
      <w:r w:rsidRPr="00700BD6">
        <w:rPr>
          <w:rFonts w:ascii="宋体" w:eastAsia="宋体" w:hAnsi="宋体" w:hint="eastAsia"/>
          <w:sz w:val="30"/>
        </w:rPr>
        <w:lastRenderedPageBreak/>
        <w:t>第四部分  基金托管人</w:t>
      </w:r>
      <w:bookmarkEnd w:id="37"/>
      <w:bookmarkEnd w:id="38"/>
    </w:p>
    <w:p w:rsidR="00700BD6" w:rsidRPr="00700BD6" w:rsidRDefault="00700BD6">
      <w:pPr>
        <w:pStyle w:val="a3"/>
        <w:spacing w:before="0" w:beforeAutospacing="0" w:after="0" w:afterAutospacing="0" w:line="360" w:lineRule="auto"/>
        <w:ind w:firstLine="420"/>
        <w:divId w:val="651906636"/>
        <w:rPr>
          <w:sz w:val="21"/>
          <w:szCs w:val="21"/>
        </w:rPr>
      </w:pPr>
      <w:bookmarkStart w:id="39" w:name="chapter_level1_6_55_section_1"/>
      <w:bookmarkStart w:id="40" w:name="field_0_trustcompanyinfo_1_start"/>
      <w:bookmarkEnd w:id="39"/>
      <w:bookmarkEnd w:id="40"/>
      <w:r w:rsidRPr="00700BD6">
        <w:rPr>
          <w:rFonts w:hint="eastAsia"/>
          <w:sz w:val="21"/>
          <w:szCs w:val="21"/>
        </w:rPr>
        <w:t xml:space="preserve">（一）基金托管人概况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1、基本情况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名称：招商银行股份有限公司（以下简称“招商银行”）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设立日期：1987年4月8日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注册地址：深圳市深南大道7088号招商银行大厦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办公地址：深圳市深南大道7088号招商银行大厦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注册资本：252.20亿元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法定代表人：李建红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行长：田惠宇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资产托管业务批准文号：证监基金字[2002]83号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电话：0755-83199084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传真：0755-83195201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资产托管部信息披露负责人：张燕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2、发展概况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9月30日，本集团总资产73,059.25亿元人民币，高级法下资本充足率15.44%，权重法下资本充足率12.86%。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87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w:t>
      </w:r>
      <w:r w:rsidRPr="00700BD6">
        <w:rPr>
          <w:rFonts w:hint="eastAsia"/>
          <w:sz w:val="21"/>
          <w:szCs w:val="21"/>
        </w:rPr>
        <w:lastRenderedPageBreak/>
        <w:t xml:space="preserve">（QFII）、合格境内机构投资者托管（QDII）、全国社会保障基金托管、保险资金托管、企业年金基金托管、存托凭证试点存托人等业务资格。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w:t>
      </w:r>
      <w:r w:rsidR="00A22058">
        <w:rPr>
          <w:sz w:val="21"/>
          <w:szCs w:val="21"/>
        </w:rPr>
        <w:t xml:space="preserve"> </w:t>
      </w:r>
      <w:r w:rsidRPr="00700BD6">
        <w:rPr>
          <w:rFonts w:hint="eastAsia"/>
          <w:sz w:val="21"/>
          <w:szCs w:val="21"/>
        </w:rPr>
        <w:t xml:space="preserve">“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（二）主要人员情况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w:t>
      </w:r>
      <w:r w:rsidRPr="00700BD6">
        <w:rPr>
          <w:rFonts w:hint="eastAsia"/>
          <w:sz w:val="21"/>
          <w:szCs w:val="21"/>
        </w:rPr>
        <w:lastRenderedPageBreak/>
        <w:t xml:space="preserve">国际海运集装箱（集团）股份有限公司董事长、招商局华建公路投资有限公司董事长和招商局资本投资有限责任公司董事长。曾任中国远洋运输（集团）总公司总裁助理、总经济师、副总裁，招商局集团有限公司董事、总裁。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田惠宇先生，本行行长、执行董事，2013年5月起担任本行行长、本行执行董事。美国哥伦比亚大学公共管理硕士学位，高级经济师。曾于2003年7月至2013年5月历任上海银行副行长、中国建设银行上海市分行副行长、深圳市分行行长、中国建设银行零售业务总监兼北京市分行行长。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 </w:t>
      </w:r>
    </w:p>
    <w:p w:rsidR="00700BD6" w:rsidRPr="00700BD6" w:rsidRDefault="00700BD6">
      <w:pPr>
        <w:pStyle w:val="a3"/>
        <w:spacing w:before="0" w:beforeAutospacing="0" w:after="0" w:afterAutospacing="0" w:line="360" w:lineRule="auto"/>
        <w:ind w:firstLine="420"/>
        <w:divId w:val="651906636"/>
        <w:rPr>
          <w:sz w:val="21"/>
          <w:szCs w:val="21"/>
        </w:rPr>
      </w:pPr>
      <w:r w:rsidRPr="00700BD6">
        <w:rPr>
          <w:rFonts w:hint="eastAsia"/>
          <w:sz w:val="21"/>
          <w:szCs w:val="21"/>
        </w:rPr>
        <w:t xml:space="preserve">（三）基金托管业务经营情况 </w:t>
      </w:r>
    </w:p>
    <w:p w:rsidR="00700BD6" w:rsidRPr="00700BD6" w:rsidRDefault="00700BD6">
      <w:pPr>
        <w:pStyle w:val="a3"/>
        <w:spacing w:before="0" w:beforeAutospacing="0" w:after="0" w:afterAutospacing="0" w:line="360" w:lineRule="auto"/>
        <w:ind w:firstLine="420"/>
        <w:divId w:val="651906636"/>
        <w:rPr>
          <w:sz w:val="21"/>
          <w:szCs w:val="21"/>
        </w:rPr>
      </w:pPr>
      <w:bookmarkStart w:id="41" w:name="chapter_level1_6_55_section_1_end"/>
      <w:bookmarkEnd w:id="41"/>
      <w:r w:rsidRPr="00700BD6">
        <w:rPr>
          <w:rFonts w:hint="eastAsia"/>
          <w:sz w:val="21"/>
          <w:szCs w:val="21"/>
        </w:rPr>
        <w:t xml:space="preserve">截至2019年9月30日，招商银行股份有限公司累计托管510只证券投资基金。 </w:t>
      </w:r>
      <w:bookmarkStart w:id="42" w:name="field_0_trustcompanyinfo_1_end"/>
      <w:bookmarkEnd w:id="42"/>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61218349"/>
        <w:rPr>
          <w:sz w:val="21"/>
          <w:szCs w:val="21"/>
        </w:rPr>
      </w:pPr>
      <w:bookmarkStart w:id="43" w:name="chapter_level1_6_55_section_2"/>
      <w:bookmarkStart w:id="44" w:name="field_0_trustcontrollawinfo_1_start"/>
      <w:bookmarkEnd w:id="43"/>
      <w:bookmarkEnd w:id="44"/>
      <w:r w:rsidRPr="00700BD6">
        <w:rPr>
          <w:rFonts w:hint="eastAsia"/>
          <w:sz w:val="21"/>
          <w:szCs w:val="21"/>
        </w:rPr>
        <w:t>(四)托管人的内部控制制度</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1、</w:t>
      </w:r>
      <w:r w:rsidR="00A22058">
        <w:rPr>
          <w:sz w:val="21"/>
          <w:szCs w:val="21"/>
        </w:rPr>
        <w:t xml:space="preserve">  </w:t>
      </w:r>
      <w:r w:rsidRPr="00700BD6">
        <w:rPr>
          <w:rFonts w:hint="eastAsia"/>
          <w:sz w:val="21"/>
          <w:szCs w:val="21"/>
        </w:rPr>
        <w:t xml:space="preserve">内部控制目标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2、</w:t>
      </w:r>
      <w:r w:rsidR="00A22058">
        <w:rPr>
          <w:sz w:val="21"/>
          <w:szCs w:val="21"/>
        </w:rPr>
        <w:t xml:space="preserve">  </w:t>
      </w:r>
      <w:r w:rsidRPr="00700BD6">
        <w:rPr>
          <w:rFonts w:hint="eastAsia"/>
          <w:sz w:val="21"/>
          <w:szCs w:val="21"/>
        </w:rPr>
        <w:t xml:space="preserve">内部控制组织结构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招商银行资产托管业务建立三级内控风险防范体系：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lastRenderedPageBreak/>
        <w:t xml:space="preserve">一级风险防范是在招商银行总行风险管控层面对风险进行预防和控制；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二级风险防范是招商银行资产托管部设立稽核监察团队，负责部门内部风险预防和控制；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三级风险防范是招商银行资产托管部在设置专业岗位时，遵循内控制衡原则，视业务的风险程度制定相应监督制衡机制。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3、</w:t>
      </w:r>
      <w:r w:rsidR="00A22058">
        <w:rPr>
          <w:sz w:val="21"/>
          <w:szCs w:val="21"/>
        </w:rPr>
        <w:t xml:space="preserve">  </w:t>
      </w:r>
      <w:r w:rsidRPr="00700BD6">
        <w:rPr>
          <w:rFonts w:hint="eastAsia"/>
          <w:sz w:val="21"/>
          <w:szCs w:val="21"/>
        </w:rPr>
        <w:t xml:space="preserve">内部控制原则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（1）全面性原则。内部控制覆盖各项业务过程和操作环节、覆盖所有团队和岗位。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（2）审慎性原则。托管组织体系的构成、内部管理制度的建立均以防范风险、审慎经营为出发点，以有效防范各种风险作为内部控制的核心，体现“内控优先”的要求。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（3）独立性原则。招商银行资产托管部各团队、各岗位职责保持相对独立，不同托管资产之间、托管资产和自有资产之间相互分离。内部控制的检查、评价部门独立于内部控制的建立和执行部门。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（4）有效性原则。内部控制具有高度的权威性，任何人不得拥有不受内部控制约束的权利，内部控制存在的问题能够得到及时的反馈和纠正。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（5）适应性原则。内部控制适应招商银行托管业务风险管理的需要，并能够随着托管业务经营战略、经营方针、经营理念等内部环境的变化和国家法律、法规、政策制度等外部环境的改变及时进行修订和完善。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（6）防火墙原则。招商银行资产托管部配备独立的托管业务技术系统，包括网络系统、应用系统、安全防护系统、数据备份系统。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（7）重要性原则。内部控制在实现全面控制的基础上，关注重要托管业务事项和高风险领域。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（8）制衡性原则。内部控制能够实现在托管组织体系、机构设置及权责分配、业务流程等方面形成相互制约、相互监督，同时兼顾运营效率。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4、</w:t>
      </w:r>
      <w:r w:rsidR="00A22058">
        <w:rPr>
          <w:sz w:val="21"/>
          <w:szCs w:val="21"/>
        </w:rPr>
        <w:t xml:space="preserve">  </w:t>
      </w:r>
      <w:r w:rsidRPr="00700BD6">
        <w:rPr>
          <w:rFonts w:hint="eastAsia"/>
          <w:sz w:val="21"/>
          <w:szCs w:val="21"/>
        </w:rPr>
        <w:t xml:space="preserve">内部控制措施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1）完善的制度建设。招商银行资产托管部从资产托管业务内控管理、产品受理、会计核算、资金清算、岗位管理、档案管理和信息管理等方面制定一系列规章制度，保证资产托管业务科学化、制度化、规范化运作。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（2）经营风险控制。招商银行资产托管部制定托管项目审批、资金清算与会计核算双人双岗、大额资金专人跟踪、凭证管理等一系列完整的操作规程，有效地控制业务运作过程中的风险。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lastRenderedPageBreak/>
        <w:t xml:space="preserve">（3）业务信息风险控制。招商银行资产托管部在数据传输和保存方面有严格的加密和备份措施，采用加密、直连方式传输数据，数据执行异地实时备份，所有的业务信息须经过严格的授权方能进行访问。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（4）客户资料风险控制。招商银行资产托管部对业务办理过程中形成的客户资料，视同会计资料保管。客户资料不得泄露，有关人员如需调用，须经总经理室成员审批，并做好调用登记。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5）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（6）人力资源控制。招商银行资产托管部通过建立良好的企业文化和员工培训、激励机制、加强人力资源管理及建立人才梯级队伍及人才储备机制，有效的进行人力资源管理。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（五）基金托管人对基金管理人运作基金进行监督的方法和程序</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根据《中华人民共和国证券投资基金法》、《公开募集证券投资基金运作管理办法》等有关法律法规的规定及基金合同、托管协议的约定，对基金投资范围、投资比例、投资组合等情况的合法性、合规性进行监督和核查。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 xml:space="preserve">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 </w:t>
      </w:r>
    </w:p>
    <w:p w:rsidR="00700BD6" w:rsidRPr="00700BD6" w:rsidRDefault="00700BD6">
      <w:pPr>
        <w:pStyle w:val="a3"/>
        <w:spacing w:before="0" w:beforeAutospacing="0" w:after="0" w:afterAutospacing="0" w:line="360" w:lineRule="auto"/>
        <w:ind w:firstLine="420"/>
        <w:divId w:val="61218349"/>
        <w:rPr>
          <w:sz w:val="21"/>
          <w:szCs w:val="21"/>
        </w:rPr>
      </w:pPr>
      <w:r w:rsidRPr="00700BD6">
        <w:rPr>
          <w:rFonts w:hint="eastAsia"/>
          <w:sz w:val="21"/>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w:t>
      </w:r>
      <w:bookmarkStart w:id="45" w:name="chapter_level1_6_55_section_2_end"/>
      <w:bookmarkEnd w:id="45"/>
      <w:r w:rsidRPr="00700BD6">
        <w:rPr>
          <w:rFonts w:hint="eastAsia"/>
          <w:sz w:val="21"/>
          <w:szCs w:val="21"/>
        </w:rPr>
        <w:t xml:space="preserve">限期内纠正的，基金托管人应报告中国证监会。 </w:t>
      </w:r>
      <w:bookmarkStart w:id="46" w:name="field_0_trustcontrollawinfo_1_end"/>
      <w:bookmarkEnd w:id="46"/>
      <w:r w:rsidR="00A22058">
        <w:rPr>
          <w:sz w:val="21"/>
          <w:szCs w:val="21"/>
        </w:rPr>
        <w:t xml:space="preserve"> </w:t>
      </w:r>
      <w:r w:rsidRPr="00700BD6">
        <w:rPr>
          <w:rFonts w:hint="eastAsia"/>
          <w:sz w:val="21"/>
          <w:szCs w:val="21"/>
        </w:rPr>
        <w:t xml:space="preserve">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47" w:name="chapter_level1_7_56"/>
      <w:bookmarkStart w:id="48" w:name="_Toc26814935"/>
      <w:r w:rsidRPr="00700BD6">
        <w:rPr>
          <w:rFonts w:ascii="宋体" w:eastAsia="宋体" w:hAnsi="宋体" w:hint="eastAsia"/>
          <w:sz w:val="30"/>
        </w:rPr>
        <w:lastRenderedPageBreak/>
        <w:t>第五部分  相关服务机构</w:t>
      </w:r>
      <w:bookmarkEnd w:id="47"/>
      <w:bookmarkEnd w:id="48"/>
    </w:p>
    <w:p w:rsidR="00700BD6" w:rsidRPr="00700BD6" w:rsidRDefault="00A22058">
      <w:pPr>
        <w:pStyle w:val="a3"/>
        <w:spacing w:before="0" w:beforeAutospacing="0" w:after="0" w:afterAutospacing="0" w:line="360" w:lineRule="auto"/>
        <w:ind w:firstLine="420"/>
        <w:divId w:val="2113087837"/>
        <w:rPr>
          <w:sz w:val="21"/>
          <w:szCs w:val="21"/>
        </w:rPr>
      </w:pPr>
      <w:bookmarkStart w:id="49" w:name="chapter_level1_7_56_section_1"/>
      <w:bookmarkEnd w:id="49"/>
      <w:r>
        <w:rPr>
          <w:rStyle w:val="a4"/>
          <w:sz w:val="21"/>
          <w:szCs w:val="21"/>
        </w:rPr>
        <w:t xml:space="preserve"> </w:t>
      </w:r>
    </w:p>
    <w:p w:rsidR="00700BD6" w:rsidRPr="00700BD6" w:rsidRDefault="00700BD6">
      <w:pPr>
        <w:pStyle w:val="a3"/>
        <w:spacing w:before="0" w:beforeAutospacing="0" w:after="0" w:afterAutospacing="0" w:line="360" w:lineRule="auto"/>
        <w:ind w:firstLine="420"/>
        <w:divId w:val="2113087837"/>
        <w:rPr>
          <w:sz w:val="21"/>
          <w:szCs w:val="21"/>
        </w:rPr>
      </w:pPr>
      <w:r w:rsidRPr="00700BD6">
        <w:rPr>
          <w:rStyle w:val="a4"/>
          <w:rFonts w:hint="eastAsia"/>
          <w:sz w:val="21"/>
          <w:szCs w:val="21"/>
        </w:rPr>
        <w:t>一、基金份额销售机构</w:t>
      </w:r>
      <w:r w:rsidR="00A22058">
        <w:rPr>
          <w:rStyle w:val="a4"/>
          <w:sz w:val="21"/>
          <w:szCs w:val="21"/>
        </w:rPr>
        <w:t xml:space="preserve"> </w:t>
      </w:r>
    </w:p>
    <w:p w:rsidR="00700BD6" w:rsidRPr="00700BD6" w:rsidRDefault="00700BD6">
      <w:pPr>
        <w:pStyle w:val="a3"/>
        <w:spacing w:before="0" w:beforeAutospacing="0" w:after="0" w:afterAutospacing="0" w:line="360" w:lineRule="auto"/>
        <w:ind w:firstLine="420"/>
        <w:divId w:val="2113087837"/>
        <w:rPr>
          <w:sz w:val="21"/>
          <w:szCs w:val="21"/>
        </w:rPr>
      </w:pPr>
      <w:r w:rsidRPr="00700BD6">
        <w:rPr>
          <w:rStyle w:val="a4"/>
          <w:rFonts w:hint="eastAsia"/>
          <w:sz w:val="21"/>
          <w:szCs w:val="21"/>
        </w:rPr>
        <w:t>1．申购赎回代理券商（简称“一级交易商”）</w:t>
      </w:r>
    </w:p>
    <w:p w:rsidR="00700BD6" w:rsidRPr="00700BD6" w:rsidRDefault="00A56574">
      <w:pPr>
        <w:pStyle w:val="a3"/>
        <w:spacing w:before="0" w:beforeAutospacing="0" w:after="0" w:afterAutospacing="0" w:line="360" w:lineRule="auto"/>
        <w:ind w:firstLine="420"/>
        <w:divId w:val="681275101"/>
        <w:rPr>
          <w:sz w:val="21"/>
          <w:szCs w:val="21"/>
        </w:rPr>
      </w:pPr>
      <w:bookmarkStart w:id="50" w:name="chapter_level1_7_56_section_2"/>
      <w:bookmarkStart w:id="51" w:name="field_0_allproxysaletables_1_start"/>
      <w:bookmarkEnd w:id="50"/>
      <w:bookmarkEnd w:id="51"/>
      <w:r w:rsidRPr="00700BD6">
        <w:rPr>
          <w:rFonts w:hint="eastAsia"/>
          <w:b/>
          <w:bCs/>
          <w:sz w:val="21"/>
          <w:szCs w:val="21"/>
        </w:rPr>
        <w:t xml:space="preserve"> </w:t>
      </w:r>
      <w:r w:rsidR="00700BD6" w:rsidRPr="00700BD6">
        <w:rPr>
          <w:rFonts w:hint="eastAsia"/>
          <w:b/>
          <w:bCs/>
          <w:sz w:val="21"/>
          <w:szCs w:val="21"/>
        </w:rPr>
        <w:t>(1)中信建投证券股份有限公司</w:t>
      </w:r>
    </w:p>
    <w:tbl>
      <w:tblPr>
        <w:tblStyle w:val="a8"/>
        <w:tblW w:w="8353" w:type="dxa"/>
        <w:tblLook w:val="04A0" w:firstRow="1" w:lastRow="0" w:firstColumn="1" w:lastColumn="0" w:noHBand="0" w:noVBand="1"/>
      </w:tblPr>
      <w:tblGrid>
        <w:gridCol w:w="2322"/>
        <w:gridCol w:w="6031"/>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北京市朝阳区安立路66号4号楼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北京市朝阳门内大街188号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王常青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刘畅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010-65608231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010－65182261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4008888108/95587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http://www.csc108.com/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(2)招商证券股份有限公司</w:t>
      </w:r>
    </w:p>
    <w:tbl>
      <w:tblPr>
        <w:tblStyle w:val="a8"/>
        <w:tblW w:w="8353" w:type="dxa"/>
        <w:tblLook w:val="04A0" w:firstRow="1" w:lastRow="0" w:firstColumn="1" w:lastColumn="0" w:noHBand="0" w:noVBand="1"/>
      </w:tblPr>
      <w:tblGrid>
        <w:gridCol w:w="2291"/>
        <w:gridCol w:w="6062"/>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深圳市福田区福田街道福华一路111号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深圳市福田区福华一路111号招商证券大厦23楼</w:t>
            </w:r>
            <w:r w:rsidR="00A22058">
              <w:rPr>
                <w:sz w:val="21"/>
              </w:rPr>
              <w:t xml:space="preserve"> </w:t>
            </w:r>
            <w:r w:rsidRPr="00700BD6">
              <w:rPr>
                <w:rFonts w:hint="eastAsia"/>
                <w:sz w:val="21"/>
              </w:rPr>
              <w:t xml:space="preserve">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霍达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黄婵君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0755-82943666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0755-83734343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4008888111；95565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http://www.newone.com.cn/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(3)广发证券股份有限公司</w:t>
      </w:r>
    </w:p>
    <w:tbl>
      <w:tblPr>
        <w:tblStyle w:val="a8"/>
        <w:tblW w:w="8353" w:type="dxa"/>
        <w:tblLook w:val="04A0" w:firstRow="1" w:lastRow="0" w:firstColumn="1" w:lastColumn="0" w:noHBand="0" w:noVBand="1"/>
      </w:tblPr>
      <w:tblGrid>
        <w:gridCol w:w="2332"/>
        <w:gridCol w:w="6021"/>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广州天河区天河北路183-187号大都会广场43楼（4301-4316房）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广州市天河区马场路26号广发证券大厦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孙树明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黄岚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020－87555888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020－87555305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95575或020-95575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http://www.gf.com.cn/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(4)中信证券股份有限公司</w:t>
      </w:r>
    </w:p>
    <w:tbl>
      <w:tblPr>
        <w:tblStyle w:val="a8"/>
        <w:tblW w:w="8353" w:type="dxa"/>
        <w:tblLook w:val="04A0" w:firstRow="1" w:lastRow="0" w:firstColumn="1" w:lastColumn="0" w:noHBand="0" w:noVBand="1"/>
      </w:tblPr>
      <w:tblGrid>
        <w:gridCol w:w="2291"/>
        <w:gridCol w:w="6062"/>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广东省深圳市福田区中心三路8号卓越时代广场（二期）北座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北京朝阳区新源南路6号京城大厦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张佑君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马静懿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010-60833889</w:t>
            </w:r>
            <w:r w:rsidR="00A22058">
              <w:rPr>
                <w:sz w:val="21"/>
              </w:rPr>
              <w:t xml:space="preserve"> </w:t>
            </w:r>
            <w:r w:rsidRPr="00700BD6">
              <w:rPr>
                <w:rFonts w:hint="eastAsia"/>
                <w:sz w:val="21"/>
              </w:rPr>
              <w:t xml:space="preserve">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lastRenderedPageBreak/>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010－84865560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400-889-5548/95548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http://www.cs.ecitic.com/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(5)中国银河证券股份有限公司</w:t>
      </w:r>
    </w:p>
    <w:tbl>
      <w:tblPr>
        <w:tblStyle w:val="a8"/>
        <w:tblW w:w="8353" w:type="dxa"/>
        <w:tblLook w:val="04A0" w:firstRow="1" w:lastRow="0" w:firstColumn="1" w:lastColumn="0" w:noHBand="0" w:noVBand="1"/>
      </w:tblPr>
      <w:tblGrid>
        <w:gridCol w:w="2246"/>
        <w:gridCol w:w="6107"/>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北京市西城区金融大街35号国际企业大厦C座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北京市西城区金融大街35号国际企业大厦C座2－6层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陈共炎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辛国政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010-83574507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010-66568990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95551/4008888888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http://www.chinastock.com.cn/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(6)海通证券股份有限公司</w:t>
      </w:r>
    </w:p>
    <w:tbl>
      <w:tblPr>
        <w:tblStyle w:val="a8"/>
        <w:tblW w:w="8353" w:type="dxa"/>
        <w:tblLook w:val="04A0" w:firstRow="1" w:lastRow="0" w:firstColumn="1" w:lastColumn="0" w:noHBand="0" w:noVBand="1"/>
      </w:tblPr>
      <w:tblGrid>
        <w:gridCol w:w="2332"/>
        <w:gridCol w:w="6021"/>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上海市淮海中路98号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上海市广东路689号海通证券大厦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周杰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李笑鸣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021-23219275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021－63602722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95553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http://www.htsec.com/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(7)申万宏源证券有限公司</w:t>
      </w:r>
    </w:p>
    <w:tbl>
      <w:tblPr>
        <w:tblStyle w:val="a8"/>
        <w:tblW w:w="8353" w:type="dxa"/>
        <w:tblLook w:val="04A0" w:firstRow="1" w:lastRow="0" w:firstColumn="1" w:lastColumn="0" w:noHBand="0" w:noVBand="1"/>
      </w:tblPr>
      <w:tblGrid>
        <w:gridCol w:w="2392"/>
        <w:gridCol w:w="5961"/>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上海市徐汇区长乐路989号45层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上海市徐汇区长乐路989号45层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李梅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余敏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021-33388252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021-33388224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95523或4008895523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www.swhysc.com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(8)长江证券股份有限公司</w:t>
      </w:r>
    </w:p>
    <w:tbl>
      <w:tblPr>
        <w:tblStyle w:val="a8"/>
        <w:tblW w:w="8353" w:type="dxa"/>
        <w:tblLook w:val="04A0" w:firstRow="1" w:lastRow="0" w:firstColumn="1" w:lastColumn="0" w:noHBand="0" w:noVBand="1"/>
      </w:tblPr>
      <w:tblGrid>
        <w:gridCol w:w="2332"/>
        <w:gridCol w:w="6021"/>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武汉市新华路特8号长江证券大厦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武汉市新华路特8号长江证券大厦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尤习贵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奚博宇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027-65799999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027-85481900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95579;4008-888-999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http://www.95579.com/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(9)安信证券股份有限公司</w:t>
      </w:r>
    </w:p>
    <w:tbl>
      <w:tblPr>
        <w:tblStyle w:val="a8"/>
        <w:tblW w:w="8353" w:type="dxa"/>
        <w:tblLook w:val="04A0" w:firstRow="1" w:lastRow="0" w:firstColumn="1" w:lastColumn="0" w:noHBand="0" w:noVBand="1"/>
      </w:tblPr>
      <w:tblGrid>
        <w:gridCol w:w="2291"/>
        <w:gridCol w:w="6062"/>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lastRenderedPageBreak/>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深圳市福田区金田路4018号安联大厦35层、28层A02单元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深圳市福田区金田路4018号安联大厦35层、28层A02单元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王连志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刘志斌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0755-82558323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0755－82558355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95517,4008001001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http://www.essence.com.cn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(10)中信证券（山东）有限责任公司</w:t>
      </w:r>
    </w:p>
    <w:tbl>
      <w:tblPr>
        <w:tblStyle w:val="a8"/>
        <w:tblW w:w="8353" w:type="dxa"/>
        <w:tblLook w:val="04A0" w:firstRow="1" w:lastRow="0" w:firstColumn="1" w:lastColumn="0" w:noHBand="0" w:noVBand="1"/>
      </w:tblPr>
      <w:tblGrid>
        <w:gridCol w:w="2291"/>
        <w:gridCol w:w="6062"/>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青岛市崂山区深圳路222号青岛国际金融广场1号楼20层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青岛市市南区东海西路28号龙翔广场东2、5层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姜晓林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孙秋月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0532-85022026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0532-85022605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95548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http://www.zxzqsd.com.cn/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(11)东方证券股份有限公司</w:t>
      </w:r>
    </w:p>
    <w:tbl>
      <w:tblPr>
        <w:tblStyle w:val="a8"/>
        <w:tblW w:w="8353" w:type="dxa"/>
        <w:tblLook w:val="04A0" w:firstRow="1" w:lastRow="0" w:firstColumn="1" w:lastColumn="0" w:noHBand="0" w:noVBand="1"/>
      </w:tblPr>
      <w:tblGrid>
        <w:gridCol w:w="2322"/>
        <w:gridCol w:w="6031"/>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上海市中山南路318号2号楼22层－29层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上海市中山南路318号2号楼21层－29层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潘鑫军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朱琼玉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021-63325888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021－63326729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95503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http://www.dfzq.com.cn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(12)方正证券股份有限公司</w:t>
      </w:r>
    </w:p>
    <w:tbl>
      <w:tblPr>
        <w:tblStyle w:val="a8"/>
        <w:tblW w:w="8353" w:type="dxa"/>
        <w:tblLook w:val="04A0" w:firstRow="1" w:lastRow="0" w:firstColumn="1" w:lastColumn="0" w:noHBand="0" w:noVBand="1"/>
      </w:tblPr>
      <w:tblGrid>
        <w:gridCol w:w="2302"/>
        <w:gridCol w:w="6051"/>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湖南长沙芙蓉中路2段华侨国际大厦22-24层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湖南长沙芙蓉中路2段华侨国际大厦22-24层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施华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程博怡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010-56437060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0731-85832214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95571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http://www.foundersc.com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(13)光大证券股份有限公司</w:t>
      </w:r>
    </w:p>
    <w:tbl>
      <w:tblPr>
        <w:tblStyle w:val="a8"/>
        <w:tblW w:w="8353" w:type="dxa"/>
        <w:tblLook w:val="04A0" w:firstRow="1" w:lastRow="0" w:firstColumn="1" w:lastColumn="0" w:noHBand="0" w:noVBand="1"/>
      </w:tblPr>
      <w:tblGrid>
        <w:gridCol w:w="2332"/>
        <w:gridCol w:w="6021"/>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上海市静安区新闸路1508号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上海市静安区新闸路1508号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周健男</w:t>
            </w:r>
            <w:r w:rsidR="00A22058">
              <w:rPr>
                <w:sz w:val="21"/>
              </w:rPr>
              <w:t xml:space="preserve"> </w:t>
            </w:r>
            <w:r w:rsidRPr="00700BD6">
              <w:rPr>
                <w:rFonts w:hint="eastAsia"/>
                <w:sz w:val="21"/>
              </w:rPr>
              <w:t xml:space="preserve">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李芳芳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021-22169089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lastRenderedPageBreak/>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021－22169134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4008888788；95525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http://www.ebscn.com/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(14)平安证券股份有限公司</w:t>
      </w:r>
    </w:p>
    <w:tbl>
      <w:tblPr>
        <w:tblStyle w:val="a8"/>
        <w:tblW w:w="8353" w:type="dxa"/>
        <w:tblLook w:val="04A0" w:firstRow="1" w:lastRow="0" w:firstColumn="1" w:lastColumn="0" w:noHBand="0" w:noVBand="1"/>
      </w:tblPr>
      <w:tblGrid>
        <w:gridCol w:w="2291"/>
        <w:gridCol w:w="6062"/>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广东省深圳市福田中心区金田路4036号荣超大厦16-20层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广东省深圳市福田中心区金田路4036号荣超大厦16-20层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何之江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王超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13321498768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0755－82400862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0755-22628888/95511-8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http:www.stock.pingan.com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(15)申万宏源西部证券有限公司</w:t>
      </w:r>
    </w:p>
    <w:tbl>
      <w:tblPr>
        <w:tblStyle w:val="a8"/>
        <w:tblW w:w="8353" w:type="dxa"/>
        <w:tblLook w:val="04A0" w:firstRow="1" w:lastRow="0" w:firstColumn="1" w:lastColumn="0" w:noHBand="0" w:noVBand="1"/>
      </w:tblPr>
      <w:tblGrid>
        <w:gridCol w:w="2341"/>
        <w:gridCol w:w="6012"/>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新疆乌鲁木齐市高新区（新市区）北京南路358号大成国际大厦20楼2005室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北京市西城区太平桥大街19号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李季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唐岚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010－88085201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010－88085195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4008000562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http://www.hysec.com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(16)中国中投证券有限责任公司</w:t>
      </w:r>
    </w:p>
    <w:tbl>
      <w:tblPr>
        <w:tblStyle w:val="a8"/>
        <w:tblW w:w="8353" w:type="dxa"/>
        <w:tblLook w:val="04A0" w:firstRow="1" w:lastRow="0" w:firstColumn="1" w:lastColumn="0" w:noHBand="0" w:noVBand="1"/>
      </w:tblPr>
      <w:tblGrid>
        <w:gridCol w:w="2291"/>
        <w:gridCol w:w="6062"/>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深圳市福田区益田路与福中路交界处荣超商务中心A栋第18层-21层及第04层01、02、03、05、11、12、13、15、16、18、19、20、21、22、23单元</w:t>
            </w:r>
            <w:r w:rsidR="00A22058">
              <w:rPr>
                <w:sz w:val="21"/>
              </w:rPr>
              <w:t xml:space="preserve"> </w:t>
            </w:r>
            <w:r w:rsidRPr="00700BD6">
              <w:rPr>
                <w:rFonts w:hint="eastAsia"/>
                <w:sz w:val="21"/>
              </w:rPr>
              <w:t xml:space="preserve">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深圳市福田区益田路6003号荣超商务中心A栋第04、18层至21层</w:t>
            </w:r>
            <w:r w:rsidR="00A22058">
              <w:rPr>
                <w:sz w:val="21"/>
              </w:rPr>
              <w:t xml:space="preserve"> </w:t>
            </w:r>
            <w:r w:rsidRPr="00700BD6">
              <w:rPr>
                <w:rFonts w:hint="eastAsia"/>
                <w:sz w:val="21"/>
              </w:rPr>
              <w:t xml:space="preserve">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高涛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万玉琳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0755-82026907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传真：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0755-82026539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4006008008/95532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http://www.china-invs.cn/ </w:t>
            </w:r>
          </w:p>
        </w:tc>
      </w:tr>
    </w:tbl>
    <w:p w:rsidR="00700BD6" w:rsidRPr="00700BD6" w:rsidRDefault="00700BD6">
      <w:pPr>
        <w:pStyle w:val="a3"/>
        <w:spacing w:before="0" w:beforeAutospacing="0" w:after="0" w:afterAutospacing="0" w:line="360" w:lineRule="auto"/>
        <w:ind w:firstLine="420"/>
        <w:divId w:val="681275101"/>
        <w:rPr>
          <w:sz w:val="21"/>
          <w:szCs w:val="21"/>
        </w:rPr>
      </w:pPr>
      <w:r w:rsidRPr="00700BD6">
        <w:rPr>
          <w:rFonts w:hint="eastAsia"/>
          <w:b/>
          <w:bCs/>
          <w:sz w:val="21"/>
          <w:szCs w:val="21"/>
        </w:rPr>
        <w:t>(17)华融证券股份有限公司</w:t>
      </w:r>
    </w:p>
    <w:tbl>
      <w:tblPr>
        <w:tblStyle w:val="a8"/>
        <w:tblW w:w="8353" w:type="dxa"/>
        <w:tblLook w:val="04A0" w:firstRow="1" w:lastRow="0" w:firstColumn="1" w:lastColumn="0" w:noHBand="0" w:noVBand="1"/>
      </w:tblPr>
      <w:tblGrid>
        <w:gridCol w:w="2302"/>
        <w:gridCol w:w="6051"/>
      </w:tblGrid>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注册地址：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北京市西城区金融大街8号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办公地址：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北京市朝阳区朝阳门北大街18号中国人保寿险大厦12层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法定代表人：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祝献忠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联系人：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孙燕波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电话：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010-85556048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t xml:space="preserve">客户服务电话： </w:t>
            </w:r>
          </w:p>
        </w:tc>
        <w:tc>
          <w:tcPr>
            <w:tcW w:w="7440" w:type="dxa"/>
            <w:shd w:val="clear" w:color="auto" w:fill="auto"/>
            <w:hideMark/>
          </w:tcPr>
          <w:p w:rsidR="00700BD6" w:rsidRPr="00700BD6" w:rsidRDefault="00700BD6">
            <w:pPr>
              <w:pStyle w:val="a3"/>
              <w:rPr>
                <w:sz w:val="21"/>
              </w:rPr>
            </w:pPr>
            <w:r w:rsidRPr="00700BD6">
              <w:rPr>
                <w:rFonts w:hint="eastAsia"/>
                <w:sz w:val="21"/>
              </w:rPr>
              <w:t>95390</w:t>
            </w:r>
            <w:r w:rsidR="00A22058">
              <w:rPr>
                <w:sz w:val="21"/>
              </w:rPr>
              <w:t xml:space="preserve"> </w:t>
            </w:r>
            <w:r w:rsidRPr="00700BD6">
              <w:rPr>
                <w:rFonts w:hint="eastAsia"/>
                <w:sz w:val="21"/>
              </w:rPr>
              <w:t xml:space="preserve"> </w:t>
            </w:r>
          </w:p>
        </w:tc>
      </w:tr>
      <w:tr w:rsidR="00700BD6" w:rsidRPr="00700BD6" w:rsidTr="00700BD6">
        <w:trPr>
          <w:divId w:val="681275101"/>
        </w:trPr>
        <w:tc>
          <w:tcPr>
            <w:tcW w:w="3000" w:type="dxa"/>
            <w:shd w:val="clear" w:color="auto" w:fill="auto"/>
            <w:hideMark/>
          </w:tcPr>
          <w:p w:rsidR="00700BD6" w:rsidRPr="00700BD6" w:rsidRDefault="00700BD6">
            <w:pPr>
              <w:pStyle w:val="a3"/>
              <w:rPr>
                <w:sz w:val="21"/>
              </w:rPr>
            </w:pPr>
            <w:r w:rsidRPr="00700BD6">
              <w:rPr>
                <w:rFonts w:hint="eastAsia"/>
                <w:sz w:val="21"/>
              </w:rPr>
              <w:lastRenderedPageBreak/>
              <w:t xml:space="preserve">网址： </w:t>
            </w:r>
          </w:p>
        </w:tc>
        <w:tc>
          <w:tcPr>
            <w:tcW w:w="7440" w:type="dxa"/>
            <w:shd w:val="clear" w:color="auto" w:fill="auto"/>
            <w:hideMark/>
          </w:tcPr>
          <w:p w:rsidR="00700BD6" w:rsidRPr="00700BD6" w:rsidRDefault="00700BD6">
            <w:pPr>
              <w:pStyle w:val="a3"/>
              <w:rPr>
                <w:sz w:val="21"/>
              </w:rPr>
            </w:pPr>
            <w:r w:rsidRPr="00700BD6">
              <w:rPr>
                <w:rFonts w:hint="eastAsia"/>
                <w:sz w:val="21"/>
              </w:rPr>
              <w:t xml:space="preserve">http://www.hrsec.com.cn/ </w:t>
            </w:r>
          </w:p>
        </w:tc>
      </w:tr>
    </w:tbl>
    <w:p w:rsidR="00700BD6" w:rsidRPr="00A56574" w:rsidRDefault="00A22058" w:rsidP="00A56574">
      <w:pPr>
        <w:divId w:val="681275101"/>
        <w:rPr>
          <w:rFonts w:ascii="宋体" w:eastAsia="宋体" w:hAnsi="宋体"/>
          <w:szCs w:val="24"/>
        </w:rPr>
      </w:pPr>
      <w:bookmarkStart w:id="52" w:name="field_0_allproxysaletables_1_end"/>
      <w:bookmarkEnd w:id="52"/>
      <w:r>
        <w:rPr>
          <w:rFonts w:ascii="宋体" w:eastAsia="宋体" w:hAnsi="宋体"/>
        </w:rPr>
        <w:t xml:space="preserve"> </w:t>
      </w:r>
      <w:r w:rsidR="00700BD6" w:rsidRPr="00700BD6">
        <w:rPr>
          <w:rFonts w:ascii="宋体" w:eastAsia="宋体" w:hAnsi="宋体"/>
        </w:rPr>
        <w:t xml:space="preserve"> </w:t>
      </w:r>
      <w:bookmarkStart w:id="53" w:name="chapter_level1_7_56_section_2_end"/>
      <w:bookmarkEnd w:id="53"/>
    </w:p>
    <w:p w:rsidR="00700BD6" w:rsidRPr="00700BD6" w:rsidRDefault="00700BD6">
      <w:pPr>
        <w:pStyle w:val="a3"/>
        <w:spacing w:before="0" w:beforeAutospacing="0" w:after="0" w:afterAutospacing="0" w:line="360" w:lineRule="auto"/>
        <w:ind w:firstLine="420"/>
        <w:divId w:val="714814198"/>
        <w:rPr>
          <w:sz w:val="21"/>
          <w:szCs w:val="21"/>
        </w:rPr>
      </w:pPr>
      <w:bookmarkStart w:id="54" w:name="chapter_level1_7_56_section_3"/>
      <w:bookmarkEnd w:id="54"/>
      <w:r w:rsidRPr="00700BD6">
        <w:rPr>
          <w:rStyle w:val="a4"/>
          <w:rFonts w:hint="eastAsia"/>
          <w:sz w:val="21"/>
          <w:szCs w:val="21"/>
        </w:rPr>
        <w:t>二、登记机构</w:t>
      </w:r>
    </w:p>
    <w:p w:rsidR="00700BD6" w:rsidRPr="00700BD6" w:rsidRDefault="00700BD6">
      <w:pPr>
        <w:pStyle w:val="a3"/>
        <w:spacing w:before="0" w:beforeAutospacing="0" w:after="0" w:afterAutospacing="0" w:line="360" w:lineRule="auto"/>
        <w:ind w:firstLine="420"/>
        <w:divId w:val="714814198"/>
        <w:rPr>
          <w:sz w:val="21"/>
          <w:szCs w:val="21"/>
        </w:rPr>
      </w:pPr>
      <w:bookmarkStart w:id="55" w:name="field_0_registercompanyinfo_1_start"/>
      <w:bookmarkEnd w:id="55"/>
      <w:r w:rsidRPr="00700BD6">
        <w:rPr>
          <w:rFonts w:hint="eastAsia"/>
          <w:sz w:val="21"/>
          <w:szCs w:val="21"/>
        </w:rPr>
        <w:t xml:space="preserve">名称：中国证券登记结算有限责任公司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 xml:space="preserve">住所：北京市西城区太平桥大街17号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 xml:space="preserve">办公地址：北京市西城区太平桥大街17号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 xml:space="preserve">法定代表人：周明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 xml:space="preserve">联系电话：（010）59378888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 xml:space="preserve">传真：（010）59378907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 xml:space="preserve">联系人：朱立元 </w:t>
      </w:r>
      <w:bookmarkStart w:id="56" w:name="field_0_registercompanyinfo_1_end"/>
      <w:bookmarkEnd w:id="56"/>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Style w:val="a4"/>
          <w:rFonts w:hint="eastAsia"/>
          <w:sz w:val="21"/>
          <w:szCs w:val="21"/>
        </w:rPr>
        <w:t>三、出具法律意见书的律师事务所</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 xml:space="preserve">名称：上海市通力律师事务所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 xml:space="preserve">注册地址：上海市银城中路68号时代金融中心19楼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 xml:space="preserve">办公地址：上海市银城中路68号时代金融中心19楼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 xml:space="preserve">负责人：俞卫锋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 xml:space="preserve">电话：021-31358666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 xml:space="preserve">传真：021-31358600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 xml:space="preserve">联系人：安冬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 xml:space="preserve">经办律师：安冬、陆奇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Style w:val="a4"/>
          <w:rFonts w:hint="eastAsia"/>
          <w:sz w:val="21"/>
          <w:szCs w:val="21"/>
        </w:rPr>
        <w:t>四、审计基金财产的会计师事务所</w:t>
      </w:r>
    </w:p>
    <w:p w:rsidR="00700BD6" w:rsidRPr="00700BD6" w:rsidRDefault="00700BD6">
      <w:pPr>
        <w:pStyle w:val="a3"/>
        <w:spacing w:before="0" w:beforeAutospacing="0" w:after="0" w:afterAutospacing="0" w:line="360" w:lineRule="auto"/>
        <w:ind w:firstLine="420"/>
        <w:divId w:val="714814198"/>
        <w:rPr>
          <w:sz w:val="21"/>
          <w:szCs w:val="21"/>
        </w:rPr>
      </w:pPr>
      <w:bookmarkStart w:id="57" w:name="field_0_accountingcompanyinfo_1_start"/>
      <w:bookmarkEnd w:id="57"/>
      <w:r w:rsidRPr="00700BD6">
        <w:rPr>
          <w:rFonts w:hint="eastAsia"/>
          <w:sz w:val="21"/>
          <w:szCs w:val="21"/>
        </w:rPr>
        <w:t>名称：普华永道中天会计师事务所(特殊普通合伙）</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住所：中国（上海）自由贸易试验区陆家嘴环路1318号星展银行大厦507单元01室</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办公地址：上海市湖滨路202号普华永道中心11楼</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执行事务合伙人：李丹</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联系电话：（021）23238888</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传真：（021）23238800</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714814198"/>
        <w:rPr>
          <w:sz w:val="21"/>
          <w:szCs w:val="21"/>
        </w:rPr>
      </w:pPr>
      <w:r w:rsidRPr="00700BD6">
        <w:rPr>
          <w:rFonts w:hint="eastAsia"/>
          <w:sz w:val="21"/>
          <w:szCs w:val="21"/>
        </w:rPr>
        <w:t>联系人：沈兆杰</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714814198"/>
        <w:rPr>
          <w:sz w:val="21"/>
          <w:szCs w:val="21"/>
        </w:rPr>
      </w:pPr>
      <w:bookmarkStart w:id="58" w:name="chapter_level1_7_56_section_3_end"/>
      <w:bookmarkEnd w:id="58"/>
      <w:r w:rsidRPr="00700BD6">
        <w:rPr>
          <w:rFonts w:hint="eastAsia"/>
          <w:sz w:val="21"/>
          <w:szCs w:val="21"/>
        </w:rPr>
        <w:t>经办注册会计师：张振波、沈兆杰</w:t>
      </w:r>
      <w:r w:rsidR="00A22058">
        <w:rPr>
          <w:sz w:val="21"/>
          <w:szCs w:val="21"/>
        </w:rPr>
        <w:t xml:space="preserve"> </w:t>
      </w:r>
      <w:r w:rsidRPr="00700BD6">
        <w:rPr>
          <w:rFonts w:hint="eastAsia"/>
          <w:sz w:val="21"/>
          <w:szCs w:val="21"/>
        </w:rPr>
        <w:t xml:space="preserve"> </w:t>
      </w:r>
      <w:bookmarkStart w:id="59" w:name="field_0_accountingcompanyinfo_1_end"/>
      <w:bookmarkEnd w:id="59"/>
      <w:r w:rsidRPr="00700BD6">
        <w:rPr>
          <w:rFonts w:hint="eastAsia"/>
          <w:sz w:val="21"/>
          <w:szCs w:val="21"/>
        </w:rPr>
        <w:t xml:space="preserve">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60" w:name="chapter_level1_9_58"/>
      <w:bookmarkStart w:id="61" w:name="_Toc26814936"/>
      <w:r w:rsidRPr="00700BD6">
        <w:rPr>
          <w:rFonts w:ascii="宋体" w:eastAsia="宋体" w:hAnsi="宋体" w:hint="eastAsia"/>
          <w:sz w:val="30"/>
        </w:rPr>
        <w:lastRenderedPageBreak/>
        <w:t>第六部分 基金的募集与基金合同的生效</w:t>
      </w:r>
      <w:bookmarkEnd w:id="60"/>
      <w:bookmarkEnd w:id="61"/>
    </w:p>
    <w:p w:rsidR="00700BD6" w:rsidRPr="00700BD6" w:rsidRDefault="00700BD6">
      <w:pPr>
        <w:pStyle w:val="a3"/>
        <w:spacing w:before="0" w:beforeAutospacing="0" w:after="0" w:afterAutospacing="0" w:line="360" w:lineRule="auto"/>
        <w:ind w:firstLine="420"/>
        <w:divId w:val="855115469"/>
        <w:rPr>
          <w:sz w:val="21"/>
          <w:szCs w:val="21"/>
        </w:rPr>
      </w:pPr>
      <w:bookmarkStart w:id="62" w:name="chapter_level1_9_58_section_1"/>
      <w:bookmarkEnd w:id="62"/>
      <w:r w:rsidRPr="00700BD6">
        <w:rPr>
          <w:rFonts w:hint="eastAsia"/>
          <w:b/>
          <w:bCs/>
          <w:sz w:val="21"/>
          <w:szCs w:val="21"/>
        </w:rPr>
        <w:t>一．基金的募集</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855115469"/>
        <w:rPr>
          <w:sz w:val="21"/>
          <w:szCs w:val="21"/>
        </w:rPr>
      </w:pPr>
      <w:r w:rsidRPr="00700BD6">
        <w:rPr>
          <w:rFonts w:hint="eastAsia"/>
          <w:sz w:val="21"/>
          <w:szCs w:val="21"/>
        </w:rPr>
        <w:t>基金管理人按照《基金法》、《运作办法》、《销售办法》、基金合同及其他有关规定募集本基金，并经中国证监会</w:t>
      </w:r>
      <w:bookmarkStart w:id="63" w:name="field_2343_approveddate_2"/>
      <w:r w:rsidR="00A22058">
        <w:rPr>
          <w:sz w:val="21"/>
          <w:szCs w:val="21"/>
        </w:rPr>
        <w:t>2018年06月12日</w:t>
      </w:r>
      <w:bookmarkEnd w:id="63"/>
      <w:r w:rsidRPr="00700BD6">
        <w:rPr>
          <w:rFonts w:hint="eastAsia"/>
          <w:sz w:val="21"/>
          <w:szCs w:val="21"/>
        </w:rPr>
        <w:t>证监许可</w:t>
      </w:r>
      <w:bookmarkStart w:id="64" w:name="field_2343_lotnumber_2"/>
      <w:r w:rsidR="00A22058">
        <w:rPr>
          <w:sz w:val="21"/>
          <w:szCs w:val="21"/>
        </w:rPr>
        <w:t>[2018]961</w:t>
      </w:r>
      <w:bookmarkEnd w:id="64"/>
      <w:r w:rsidRPr="00700BD6">
        <w:rPr>
          <w:rFonts w:hint="eastAsia"/>
          <w:sz w:val="21"/>
          <w:szCs w:val="21"/>
        </w:rPr>
        <w:t xml:space="preserve">号文准予募集注册。 </w:t>
      </w:r>
    </w:p>
    <w:p w:rsidR="00700BD6" w:rsidRPr="00700BD6" w:rsidRDefault="00700BD6">
      <w:pPr>
        <w:pStyle w:val="a3"/>
        <w:spacing w:before="0" w:beforeAutospacing="0" w:after="0" w:afterAutospacing="0" w:line="360" w:lineRule="auto"/>
        <w:ind w:firstLine="420"/>
        <w:divId w:val="855115469"/>
        <w:rPr>
          <w:sz w:val="21"/>
          <w:szCs w:val="21"/>
        </w:rPr>
      </w:pPr>
      <w:r w:rsidRPr="00700BD6">
        <w:rPr>
          <w:rFonts w:hint="eastAsia"/>
          <w:sz w:val="21"/>
          <w:szCs w:val="21"/>
        </w:rPr>
        <w:t>本基金募集期自</w:t>
      </w:r>
      <w:bookmarkStart w:id="65" w:name="field_58_raisebegindate_1"/>
      <w:r w:rsidR="00A22058">
        <w:rPr>
          <w:sz w:val="21"/>
          <w:szCs w:val="21"/>
        </w:rPr>
        <w:t>2018年08月27日</w:t>
      </w:r>
      <w:bookmarkEnd w:id="65"/>
      <w:r w:rsidRPr="00700BD6">
        <w:rPr>
          <w:rFonts w:hint="eastAsia"/>
          <w:sz w:val="21"/>
          <w:szCs w:val="21"/>
        </w:rPr>
        <w:t>至</w:t>
      </w:r>
      <w:bookmarkStart w:id="66" w:name="field_58_raiseenddate_1"/>
      <w:r w:rsidR="00A22058">
        <w:rPr>
          <w:sz w:val="21"/>
          <w:szCs w:val="21"/>
        </w:rPr>
        <w:t>2018年10月12日</w:t>
      </w:r>
      <w:bookmarkEnd w:id="66"/>
      <w:r w:rsidRPr="00700BD6">
        <w:rPr>
          <w:rFonts w:hint="eastAsia"/>
          <w:sz w:val="21"/>
          <w:szCs w:val="21"/>
        </w:rPr>
        <w:t>期间，基金份额共募集</w:t>
      </w:r>
      <w:bookmarkStart w:id="67" w:name="field_58_raisetotal_1"/>
      <w:r w:rsidR="00A22058">
        <w:rPr>
          <w:sz w:val="21"/>
          <w:szCs w:val="21"/>
        </w:rPr>
        <w:t>25,222,257,287.00</w:t>
      </w:r>
      <w:bookmarkEnd w:id="67"/>
      <w:r w:rsidRPr="00700BD6">
        <w:rPr>
          <w:rFonts w:hint="eastAsia"/>
          <w:sz w:val="21"/>
          <w:szCs w:val="21"/>
        </w:rPr>
        <w:t>份（含利息结转的份额），募集有效认购总户数为</w:t>
      </w:r>
      <w:bookmarkStart w:id="68" w:name="field_58_effectivetotal_1"/>
      <w:r w:rsidR="00A22058">
        <w:rPr>
          <w:sz w:val="21"/>
          <w:szCs w:val="21"/>
        </w:rPr>
        <w:t>3,860</w:t>
      </w:r>
      <w:bookmarkEnd w:id="68"/>
      <w:r w:rsidRPr="00700BD6">
        <w:rPr>
          <w:rFonts w:hint="eastAsia"/>
          <w:sz w:val="21"/>
          <w:szCs w:val="21"/>
        </w:rPr>
        <w:t xml:space="preserve">户。 </w:t>
      </w:r>
    </w:p>
    <w:p w:rsidR="00700BD6" w:rsidRPr="00700BD6" w:rsidRDefault="00700BD6">
      <w:pPr>
        <w:pStyle w:val="a3"/>
        <w:spacing w:before="0" w:beforeAutospacing="0" w:after="0" w:afterAutospacing="0" w:line="360" w:lineRule="auto"/>
        <w:ind w:firstLine="420"/>
        <w:divId w:val="855115469"/>
        <w:rPr>
          <w:sz w:val="21"/>
          <w:szCs w:val="21"/>
        </w:rPr>
      </w:pPr>
      <w:r w:rsidRPr="00700BD6">
        <w:rPr>
          <w:rFonts w:hint="eastAsia"/>
          <w:sz w:val="21"/>
          <w:szCs w:val="21"/>
        </w:rPr>
        <w:t>本基金的运作方式为交易型开放式，存续期间为</w:t>
      </w:r>
      <w:bookmarkStart w:id="69" w:name="field_58_duration_1"/>
      <w:r w:rsidR="00A22058">
        <w:rPr>
          <w:rFonts w:hint="eastAsia"/>
          <w:sz w:val="21"/>
          <w:szCs w:val="21"/>
        </w:rPr>
        <w:t>不定期</w:t>
      </w:r>
      <w:bookmarkEnd w:id="69"/>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855115469"/>
        <w:rPr>
          <w:sz w:val="21"/>
          <w:szCs w:val="21"/>
        </w:rPr>
      </w:pPr>
      <w:r w:rsidRPr="00700BD6">
        <w:rPr>
          <w:rFonts w:hint="eastAsia"/>
          <w:b/>
          <w:bCs/>
          <w:sz w:val="21"/>
          <w:szCs w:val="21"/>
        </w:rPr>
        <w:t>二、基金合同的生效</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855115469"/>
        <w:rPr>
          <w:sz w:val="21"/>
          <w:szCs w:val="21"/>
        </w:rPr>
      </w:pPr>
      <w:bookmarkStart w:id="70" w:name="chapter_level1_9_58_section_1_end"/>
      <w:bookmarkEnd w:id="70"/>
      <w:r w:rsidRPr="00700BD6">
        <w:rPr>
          <w:rFonts w:hint="eastAsia"/>
          <w:sz w:val="21"/>
          <w:szCs w:val="21"/>
        </w:rPr>
        <w:t>本基金的基金合同已于</w:t>
      </w:r>
      <w:bookmarkStart w:id="71" w:name="field_58_foundday_1"/>
      <w:r w:rsidR="00A22058">
        <w:rPr>
          <w:sz w:val="21"/>
          <w:szCs w:val="21"/>
        </w:rPr>
        <w:t>2018年10月19日</w:t>
      </w:r>
      <w:bookmarkEnd w:id="71"/>
      <w:r w:rsidRPr="00700BD6">
        <w:rPr>
          <w:rFonts w:hint="eastAsia"/>
          <w:sz w:val="21"/>
          <w:szCs w:val="21"/>
        </w:rPr>
        <w:t xml:space="preserve">正式生效。 </w:t>
      </w:r>
    </w:p>
    <w:p w:rsidR="00700BD6" w:rsidRPr="00700BD6" w:rsidRDefault="00700BD6">
      <w:pPr>
        <w:pStyle w:val="a3"/>
        <w:spacing w:before="0" w:beforeAutospacing="0" w:after="0" w:afterAutospacing="0" w:line="360" w:lineRule="auto"/>
        <w:ind w:firstLine="420"/>
        <w:divId w:val="165248621"/>
        <w:rPr>
          <w:sz w:val="21"/>
          <w:szCs w:val="21"/>
        </w:rPr>
      </w:pPr>
      <w:bookmarkStart w:id="72" w:name="chapter_level1_9_58_section_2"/>
      <w:bookmarkEnd w:id="72"/>
      <w:r w:rsidRPr="00700BD6">
        <w:rPr>
          <w:rStyle w:val="a4"/>
          <w:rFonts w:hint="eastAsia"/>
          <w:sz w:val="21"/>
          <w:szCs w:val="21"/>
        </w:rPr>
        <w:t>三、基金存续期内的基金份额持有人数量和资产规模</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5248621"/>
        <w:rPr>
          <w:sz w:val="21"/>
          <w:szCs w:val="21"/>
        </w:rPr>
      </w:pPr>
      <w:r w:rsidRPr="00700BD6">
        <w:rPr>
          <w:rFonts w:hint="eastAsia"/>
          <w:sz w:val="21"/>
          <w:szCs w:val="21"/>
        </w:rPr>
        <w:t xml:space="preserve">《基金合同》生效后，连续二十个工作日出现基金份额持有人数量不满二百人或者基金资产净值低于五千万元情形的，基金管理人应当在定期报告中予以披露；连续六十个工作日出现前述情形的，本基金将根据《基金合同》的约定进行基金财产清算并终止基金合同，而无须召开基金份额持有人大会。 </w:t>
      </w:r>
    </w:p>
    <w:p w:rsidR="00700BD6" w:rsidRPr="00700BD6" w:rsidRDefault="00700BD6">
      <w:pPr>
        <w:pStyle w:val="a3"/>
        <w:spacing w:before="0" w:beforeAutospacing="0" w:after="0" w:afterAutospacing="0" w:line="360" w:lineRule="auto"/>
        <w:ind w:firstLine="420"/>
        <w:divId w:val="165248621"/>
        <w:rPr>
          <w:sz w:val="21"/>
          <w:szCs w:val="21"/>
        </w:rPr>
      </w:pPr>
      <w:bookmarkStart w:id="73" w:name="chapter_level1_9_58_section_2_end"/>
      <w:bookmarkEnd w:id="73"/>
      <w:r w:rsidRPr="00700BD6">
        <w:rPr>
          <w:rFonts w:hint="eastAsia"/>
          <w:sz w:val="21"/>
          <w:szCs w:val="21"/>
        </w:rPr>
        <w:t xml:space="preserve">法律法规另有规定时，从其规定。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74" w:name="chapter_level1_10_19356"/>
      <w:bookmarkStart w:id="75" w:name="_Toc26814937"/>
      <w:r w:rsidRPr="00700BD6">
        <w:rPr>
          <w:rFonts w:ascii="宋体" w:eastAsia="宋体" w:hAnsi="宋体" w:hint="eastAsia"/>
          <w:sz w:val="30"/>
        </w:rPr>
        <w:lastRenderedPageBreak/>
        <w:t>第七部分 基金的份额折算与变更登记</w:t>
      </w:r>
      <w:bookmarkEnd w:id="74"/>
      <w:bookmarkEnd w:id="75"/>
    </w:p>
    <w:p w:rsidR="00700BD6" w:rsidRPr="00700BD6" w:rsidRDefault="00700BD6">
      <w:pPr>
        <w:pStyle w:val="a3"/>
        <w:spacing w:before="0" w:beforeAutospacing="0" w:after="0" w:afterAutospacing="0" w:line="360" w:lineRule="auto"/>
        <w:ind w:firstLine="420"/>
        <w:divId w:val="1751853381"/>
        <w:rPr>
          <w:sz w:val="21"/>
          <w:szCs w:val="21"/>
        </w:rPr>
      </w:pPr>
      <w:bookmarkStart w:id="76" w:name="chapter_level1_10_19356_section_1"/>
      <w:bookmarkEnd w:id="76"/>
      <w:r w:rsidRPr="00700BD6">
        <w:rPr>
          <w:rFonts w:hint="eastAsia"/>
          <w:sz w:val="21"/>
          <w:szCs w:val="21"/>
        </w:rPr>
        <w:t>基金合同生效后，本基金可以进行份额折算。</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751853381"/>
        <w:rPr>
          <w:sz w:val="21"/>
          <w:szCs w:val="21"/>
        </w:rPr>
      </w:pPr>
      <w:r w:rsidRPr="00700BD6">
        <w:rPr>
          <w:rFonts w:hint="eastAsia"/>
          <w:sz w:val="21"/>
          <w:szCs w:val="21"/>
        </w:rPr>
        <w:t>一、基金份额折算的时间</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751853381"/>
        <w:rPr>
          <w:sz w:val="21"/>
          <w:szCs w:val="21"/>
        </w:rPr>
      </w:pPr>
      <w:r w:rsidRPr="00700BD6">
        <w:rPr>
          <w:rFonts w:hint="eastAsia"/>
          <w:sz w:val="21"/>
          <w:szCs w:val="21"/>
        </w:rPr>
        <w:t>基金管理人应事先确定基金份额折算日，并依照《信息披露办法》的有关规定进行公告，并提前三个工作日以书面形式通知基金托管人。</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751853381"/>
        <w:rPr>
          <w:sz w:val="21"/>
          <w:szCs w:val="21"/>
        </w:rPr>
      </w:pPr>
      <w:r w:rsidRPr="00700BD6">
        <w:rPr>
          <w:rFonts w:hint="eastAsia"/>
          <w:sz w:val="21"/>
          <w:szCs w:val="21"/>
        </w:rPr>
        <w:t>二、基金份额折算的原则</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751853381"/>
        <w:rPr>
          <w:sz w:val="21"/>
          <w:szCs w:val="21"/>
        </w:rPr>
      </w:pPr>
      <w:r w:rsidRPr="00700BD6">
        <w:rPr>
          <w:rFonts w:hint="eastAsia"/>
          <w:sz w:val="21"/>
          <w:szCs w:val="21"/>
        </w:rPr>
        <w:t>基金份额折算由基金管理人向登记机构申请办理，并由登记机构进行基金份额的变更登记。</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751853381"/>
        <w:rPr>
          <w:sz w:val="21"/>
          <w:szCs w:val="21"/>
        </w:rPr>
      </w:pPr>
      <w:r w:rsidRPr="00700BD6">
        <w:rPr>
          <w:rFonts w:hint="eastAsia"/>
          <w:sz w:val="21"/>
          <w:szCs w:val="21"/>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751853381"/>
        <w:rPr>
          <w:sz w:val="21"/>
          <w:szCs w:val="21"/>
        </w:rPr>
      </w:pPr>
      <w:r w:rsidRPr="00700BD6">
        <w:rPr>
          <w:rFonts w:hint="eastAsia"/>
          <w:sz w:val="21"/>
          <w:szCs w:val="21"/>
        </w:rPr>
        <w:t>如果基金份额折算过程中发生不可抗力，基金管理人可延迟办理基金份额折算。</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751853381"/>
        <w:rPr>
          <w:sz w:val="21"/>
          <w:szCs w:val="21"/>
        </w:rPr>
      </w:pPr>
      <w:r w:rsidRPr="00700BD6">
        <w:rPr>
          <w:rFonts w:hint="eastAsia"/>
          <w:sz w:val="21"/>
          <w:szCs w:val="21"/>
        </w:rPr>
        <w:t>三、基金份额折算的方法</w:t>
      </w:r>
      <w:r w:rsidR="00A22058">
        <w:rPr>
          <w:sz w:val="21"/>
          <w:szCs w:val="21"/>
        </w:rPr>
        <w:t xml:space="preserve"> </w:t>
      </w:r>
      <w:r w:rsidRPr="00700BD6">
        <w:rPr>
          <w:rFonts w:hint="eastAsia"/>
          <w:sz w:val="21"/>
          <w:szCs w:val="21"/>
        </w:rPr>
        <w:t xml:space="preserve"> </w:t>
      </w:r>
    </w:p>
    <w:p w:rsidR="00700BD6" w:rsidRPr="00700BD6" w:rsidRDefault="00700BD6">
      <w:pPr>
        <w:divId w:val="1751853381"/>
        <w:rPr>
          <w:rFonts w:ascii="宋体" w:eastAsia="宋体" w:hAnsi="宋体"/>
          <w:szCs w:val="24"/>
        </w:rPr>
      </w:pPr>
      <w:bookmarkStart w:id="77" w:name="chapter_level1_10_19356_section_1_end"/>
      <w:bookmarkEnd w:id="77"/>
      <w:r w:rsidRPr="00700BD6">
        <w:rPr>
          <w:rFonts w:ascii="宋体" w:eastAsia="宋体" w:hAnsi="宋体"/>
        </w:rPr>
        <w:t>基金份额折算的具体方法在份额折算公告中列示。</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78" w:name="chapter_level1_11_19167"/>
      <w:bookmarkStart w:id="79" w:name="_Toc26814938"/>
      <w:r w:rsidRPr="00700BD6">
        <w:rPr>
          <w:rFonts w:ascii="宋体" w:eastAsia="宋体" w:hAnsi="宋体" w:hint="eastAsia"/>
          <w:sz w:val="30"/>
        </w:rPr>
        <w:lastRenderedPageBreak/>
        <w:t>第八部分 基金份额的上市交易</w:t>
      </w:r>
      <w:bookmarkEnd w:id="78"/>
      <w:bookmarkEnd w:id="79"/>
    </w:p>
    <w:p w:rsidR="00700BD6" w:rsidRPr="00700BD6" w:rsidRDefault="00700BD6">
      <w:pPr>
        <w:pStyle w:val="a3"/>
        <w:spacing w:before="0" w:beforeAutospacing="0" w:after="0" w:afterAutospacing="0" w:line="360" w:lineRule="auto"/>
        <w:ind w:firstLine="420"/>
        <w:divId w:val="558519882"/>
        <w:rPr>
          <w:sz w:val="21"/>
          <w:szCs w:val="21"/>
        </w:rPr>
      </w:pPr>
      <w:bookmarkStart w:id="80" w:name="chapter_level1_11_19167_section_1"/>
      <w:bookmarkEnd w:id="80"/>
      <w:r w:rsidRPr="00700BD6">
        <w:rPr>
          <w:rStyle w:val="a4"/>
          <w:rFonts w:hint="eastAsia"/>
          <w:sz w:val="21"/>
          <w:szCs w:val="21"/>
        </w:rPr>
        <w:t>一、基金上市</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 xml:space="preserve">本基金于2019年1月18日起在上海证券交易所上市交易，交易代码：512960。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Style w:val="a4"/>
          <w:rFonts w:hint="eastAsia"/>
          <w:sz w:val="21"/>
          <w:szCs w:val="21"/>
        </w:rPr>
        <w:t>二、基金份额的上市交易</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 xml:space="preserve">基金份额在上海证券交易所的上市交易应遵照《上海证券交易所交易规则》、《上海证券交易所证券投资基金上市规则》、《上海证券交易所交易型开放式指数基金业务实施细则》等有关规定。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Style w:val="a4"/>
          <w:rFonts w:hint="eastAsia"/>
          <w:sz w:val="21"/>
          <w:szCs w:val="21"/>
        </w:rPr>
        <w:t>三、终止上市交易</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 xml:space="preserve">基金份额上市交易后，有下列情形的，上海证券交易所可终止基金的上市交易，并报中国证监会备案：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 xml:space="preserve">1、不再具备部分第一条规定的上市条件；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 xml:space="preserve">2、基金合同终止；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 xml:space="preserve">3、基金份额持有人大会决定终止上市；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 xml:space="preserve">4、基金合同约定的终止上市的其他情形；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 xml:space="preserve">5、上海证券交易所认为应当终止上市的其他情形。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基金管理人应当在收到上海证券交易所终止基金上市的决定之日起</w:t>
      </w:r>
      <w:r w:rsidR="00977C5F" w:rsidRPr="00977C5F">
        <w:rPr>
          <w:rFonts w:hint="eastAsia"/>
          <w:sz w:val="21"/>
          <w:szCs w:val="21"/>
        </w:rPr>
        <w:t>按规定</w:t>
      </w:r>
      <w:r w:rsidRPr="00700BD6">
        <w:rPr>
          <w:rFonts w:hint="eastAsia"/>
          <w:sz w:val="21"/>
          <w:szCs w:val="21"/>
        </w:rPr>
        <w:t xml:space="preserve">内发布基金终止上市公告。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 xml:space="preserve">若因上述1、4、5项等原因使本基金不再具备上市条件而被上海证券交易所终止上市的，本基金将由交易型开放式基金变更为跟踪标的指数的非上市的开放式基金，而无需召开基金份额持有人大会。若届时本基金管理人已有以该指数作为标的指数的指数基金，则本基金将本着维护投资人合法权益的原则，履行适当的程序后选取其他合适的指数作为标的指数。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Style w:val="a4"/>
          <w:rFonts w:hint="eastAsia"/>
          <w:sz w:val="21"/>
          <w:szCs w:val="21"/>
        </w:rPr>
        <w:t>四、基金份额参考净值的计算与公告</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 xml:space="preserve">基金管理人在每一个交易日开市前向上海证券交易所提供当日的申购、赎回清单，中证指数有限公司在开市后根据申购、赎回清单和组合证券内各只证券的实时成交数据，计算基金份额参考净值，并将计算结果向上海证券交易所发送，由上海证券交易所对外公布，仅供投资人交易、申购、赎回基金份额时参考。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 xml:space="preserve">（1）基金份额参考净值的计算公式：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基金份额参考净值＝（申购赎回清单中必须用现金替代的固定替代金额总额＋申购赎回清单中退补现金替代成份证券的数量与最新成交价相乘之和+申购赎回清单中可以用现金替</w:t>
      </w:r>
      <w:r w:rsidRPr="00700BD6">
        <w:rPr>
          <w:rFonts w:hint="eastAsia"/>
          <w:sz w:val="21"/>
          <w:szCs w:val="21"/>
        </w:rPr>
        <w:lastRenderedPageBreak/>
        <w:t xml:space="preserve">代的所有成份证券的数量与其最新成交价乘积之和＋申购赎回清单中禁止用现金替代的所有成份证券的数量与其最新成交价乘积之和＋申购赎回清单中的预估现金部分）／最小申购赎回单位所对应的基金份额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 xml:space="preserve">（2）基金份额参考净值的计算以四舍五入的方法保留小数点后3位。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 xml:space="preserve">（3）上海证券交易所可以调整基金份额参考净值的计算公式，并予以公告。 </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Style w:val="a4"/>
          <w:rFonts w:hint="eastAsia"/>
          <w:sz w:val="21"/>
          <w:szCs w:val="21"/>
        </w:rPr>
        <w:t>五、其他</w:t>
      </w:r>
    </w:p>
    <w:p w:rsidR="00700BD6" w:rsidRPr="00700BD6" w:rsidRDefault="00700BD6">
      <w:pPr>
        <w:pStyle w:val="a3"/>
        <w:spacing w:before="0" w:beforeAutospacing="0" w:after="0" w:afterAutospacing="0" w:line="360" w:lineRule="auto"/>
        <w:ind w:firstLine="420"/>
        <w:divId w:val="558519882"/>
        <w:rPr>
          <w:sz w:val="21"/>
          <w:szCs w:val="21"/>
        </w:rPr>
      </w:pPr>
      <w:r w:rsidRPr="00700BD6">
        <w:rPr>
          <w:rFonts w:hint="eastAsia"/>
          <w:sz w:val="21"/>
          <w:szCs w:val="21"/>
        </w:rPr>
        <w:t>相关法律法规、中国证监会、登记机构及上海证券交易所对基金上市交易的规则等相关规定内容进行调整的，基金合同相应予以修改，并按照新规定执行，且此项修改无须召开基</w:t>
      </w:r>
      <w:bookmarkStart w:id="81" w:name="chapter_level1_11_19167_section_1_end"/>
      <w:bookmarkEnd w:id="81"/>
      <w:r w:rsidRPr="00700BD6">
        <w:rPr>
          <w:rFonts w:hint="eastAsia"/>
          <w:sz w:val="21"/>
          <w:szCs w:val="21"/>
        </w:rPr>
        <w:t xml:space="preserve">金份额持有人大会。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82" w:name="chapter_level1_12_59"/>
      <w:bookmarkStart w:id="83" w:name="_Toc26814939"/>
      <w:r w:rsidRPr="00700BD6">
        <w:rPr>
          <w:rFonts w:ascii="宋体" w:eastAsia="宋体" w:hAnsi="宋体" w:hint="eastAsia"/>
          <w:sz w:val="30"/>
        </w:rPr>
        <w:lastRenderedPageBreak/>
        <w:t>第九部分  基金份额的申购与赎回</w:t>
      </w:r>
      <w:bookmarkEnd w:id="82"/>
      <w:bookmarkEnd w:id="83"/>
    </w:p>
    <w:p w:rsidR="00700BD6" w:rsidRPr="00700BD6" w:rsidRDefault="00700BD6">
      <w:pPr>
        <w:pStyle w:val="a3"/>
        <w:spacing w:before="0" w:beforeAutospacing="0" w:after="0" w:afterAutospacing="0" w:line="360" w:lineRule="auto"/>
        <w:ind w:firstLine="420"/>
        <w:divId w:val="275720796"/>
        <w:rPr>
          <w:sz w:val="21"/>
          <w:szCs w:val="21"/>
        </w:rPr>
      </w:pPr>
      <w:bookmarkStart w:id="84" w:name="chapter_level1_12_59_section_1"/>
      <w:bookmarkEnd w:id="84"/>
      <w:r w:rsidRPr="00700BD6">
        <w:rPr>
          <w:rStyle w:val="a4"/>
          <w:rFonts w:hint="eastAsia"/>
          <w:sz w:val="21"/>
          <w:szCs w:val="21"/>
        </w:rPr>
        <w:t>一、申购和赎回</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75720796"/>
        <w:rPr>
          <w:sz w:val="21"/>
          <w:szCs w:val="21"/>
        </w:rPr>
      </w:pPr>
      <w:r w:rsidRPr="00700BD6">
        <w:rPr>
          <w:rFonts w:hint="eastAsia"/>
          <w:sz w:val="21"/>
          <w:szCs w:val="21"/>
        </w:rPr>
        <w:t xml:space="preserve">（一）申购和赎回场所 </w:t>
      </w:r>
    </w:p>
    <w:p w:rsidR="00700BD6" w:rsidRPr="00700BD6" w:rsidRDefault="00700BD6">
      <w:pPr>
        <w:pStyle w:val="a3"/>
        <w:spacing w:before="0" w:beforeAutospacing="0" w:after="0" w:afterAutospacing="0" w:line="360" w:lineRule="auto"/>
        <w:ind w:firstLine="420"/>
        <w:divId w:val="275720796"/>
        <w:rPr>
          <w:sz w:val="21"/>
          <w:szCs w:val="21"/>
        </w:rPr>
      </w:pPr>
      <w:r w:rsidRPr="00700BD6">
        <w:rPr>
          <w:rFonts w:hint="eastAsia"/>
          <w:sz w:val="21"/>
          <w:szCs w:val="21"/>
        </w:rPr>
        <w:t xml:space="preserve">本基金投资人应当在申购赎回代理券商办理基金申购、赎回业务的营业场所或按申购赎回代理券商提供的其他方式办理本基金的申购和赎回。 </w:t>
      </w:r>
    </w:p>
    <w:p w:rsidR="00700BD6" w:rsidRPr="00700BD6" w:rsidRDefault="00700BD6">
      <w:pPr>
        <w:pStyle w:val="a3"/>
        <w:spacing w:before="0" w:beforeAutospacing="0" w:after="0" w:afterAutospacing="0" w:line="360" w:lineRule="auto"/>
        <w:ind w:firstLine="420"/>
        <w:divId w:val="275720796"/>
        <w:rPr>
          <w:sz w:val="21"/>
          <w:szCs w:val="21"/>
        </w:rPr>
      </w:pPr>
      <w:r w:rsidRPr="00700BD6">
        <w:rPr>
          <w:rFonts w:hint="eastAsia"/>
          <w:sz w:val="21"/>
          <w:szCs w:val="21"/>
        </w:rPr>
        <w:t>基金管理人在开始申购、赎回业务前公告申购赎回代理券商的名单，并可依据实际情况增加或减少申购赎回代理券商，</w:t>
      </w:r>
      <w:r w:rsidR="00977C5F" w:rsidRPr="00977C5F">
        <w:rPr>
          <w:rFonts w:hint="eastAsia"/>
          <w:sz w:val="21"/>
          <w:szCs w:val="21"/>
        </w:rPr>
        <w:t>并在基金管理人网站公示</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75720796"/>
        <w:rPr>
          <w:sz w:val="21"/>
          <w:szCs w:val="21"/>
        </w:rPr>
      </w:pPr>
      <w:r w:rsidRPr="00700BD6">
        <w:rPr>
          <w:rFonts w:hint="eastAsia"/>
          <w:sz w:val="21"/>
          <w:szCs w:val="21"/>
        </w:rPr>
        <w:t>基金管理人在确定、变更申购赎回代理券商名单时，均应在公告之前报请上海证券交易</w:t>
      </w:r>
      <w:bookmarkStart w:id="85" w:name="chapter_level1_12_59_section_1_end"/>
      <w:bookmarkEnd w:id="85"/>
      <w:r w:rsidRPr="00700BD6">
        <w:rPr>
          <w:rFonts w:hint="eastAsia"/>
          <w:sz w:val="21"/>
          <w:szCs w:val="21"/>
        </w:rPr>
        <w:t xml:space="preserve">所认可。 </w:t>
      </w:r>
    </w:p>
    <w:p w:rsidR="00700BD6" w:rsidRPr="00700BD6" w:rsidRDefault="00700BD6">
      <w:pPr>
        <w:pStyle w:val="a3"/>
        <w:spacing w:before="0" w:beforeAutospacing="0" w:after="0" w:afterAutospacing="0" w:line="360" w:lineRule="auto"/>
        <w:ind w:firstLine="420"/>
        <w:divId w:val="1294411744"/>
        <w:rPr>
          <w:sz w:val="21"/>
          <w:szCs w:val="21"/>
        </w:rPr>
      </w:pPr>
      <w:bookmarkStart w:id="86" w:name="chapter_level1_12_59_section_2"/>
      <w:bookmarkEnd w:id="86"/>
      <w:r w:rsidRPr="00700BD6">
        <w:rPr>
          <w:rFonts w:hint="eastAsia"/>
          <w:sz w:val="21"/>
          <w:szCs w:val="21"/>
        </w:rPr>
        <w:t>（二）申购与赎回的开放日及时间</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294411744"/>
        <w:rPr>
          <w:sz w:val="21"/>
          <w:szCs w:val="21"/>
        </w:rPr>
      </w:pPr>
      <w:r w:rsidRPr="00700BD6">
        <w:rPr>
          <w:rFonts w:hint="eastAsia"/>
          <w:sz w:val="21"/>
          <w:szCs w:val="21"/>
        </w:rPr>
        <w:t xml:space="preserve">1、开放日及开放时间 </w:t>
      </w:r>
    </w:p>
    <w:p w:rsidR="00700BD6" w:rsidRPr="00700BD6" w:rsidRDefault="00700BD6">
      <w:pPr>
        <w:pStyle w:val="a3"/>
        <w:spacing w:before="0" w:beforeAutospacing="0" w:after="0" w:afterAutospacing="0" w:line="360" w:lineRule="auto"/>
        <w:ind w:firstLine="420"/>
        <w:divId w:val="1294411744"/>
        <w:rPr>
          <w:sz w:val="21"/>
          <w:szCs w:val="21"/>
        </w:rPr>
      </w:pPr>
      <w:r w:rsidRPr="00700BD6">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700BD6" w:rsidRPr="00700BD6" w:rsidRDefault="00700BD6">
      <w:pPr>
        <w:pStyle w:val="a3"/>
        <w:spacing w:before="0" w:beforeAutospacing="0" w:after="0" w:afterAutospacing="0" w:line="360" w:lineRule="auto"/>
        <w:ind w:firstLine="420"/>
        <w:divId w:val="1294411744"/>
        <w:rPr>
          <w:sz w:val="21"/>
          <w:szCs w:val="21"/>
        </w:rPr>
      </w:pPr>
      <w:r w:rsidRPr="00700BD6">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700BD6" w:rsidRPr="00700BD6" w:rsidRDefault="00700BD6">
      <w:pPr>
        <w:pStyle w:val="a3"/>
        <w:spacing w:before="0" w:beforeAutospacing="0" w:after="0" w:afterAutospacing="0" w:line="360" w:lineRule="auto"/>
        <w:ind w:firstLine="420"/>
        <w:divId w:val="1294411744"/>
        <w:rPr>
          <w:sz w:val="21"/>
          <w:szCs w:val="21"/>
        </w:rPr>
      </w:pPr>
      <w:r w:rsidRPr="00700BD6">
        <w:rPr>
          <w:rFonts w:hint="eastAsia"/>
          <w:sz w:val="21"/>
          <w:szCs w:val="21"/>
        </w:rPr>
        <w:t xml:space="preserve">2、申购、赎回开始日及业务办理时间 </w:t>
      </w:r>
    </w:p>
    <w:p w:rsidR="00700BD6" w:rsidRPr="00700BD6" w:rsidRDefault="00700BD6">
      <w:pPr>
        <w:pStyle w:val="a3"/>
        <w:spacing w:before="0" w:beforeAutospacing="0" w:after="0" w:afterAutospacing="0" w:line="360" w:lineRule="auto"/>
        <w:ind w:firstLine="420"/>
        <w:divId w:val="1294411744"/>
        <w:rPr>
          <w:sz w:val="21"/>
          <w:szCs w:val="21"/>
        </w:rPr>
      </w:pPr>
      <w:r w:rsidRPr="00700BD6">
        <w:rPr>
          <w:rFonts w:hint="eastAsia"/>
          <w:sz w:val="21"/>
          <w:szCs w:val="21"/>
        </w:rPr>
        <w:t xml:space="preserve">本基金已于2019年1月18日开放申购、赎回业务。 </w:t>
      </w:r>
    </w:p>
    <w:p w:rsidR="00700BD6" w:rsidRPr="00700BD6" w:rsidRDefault="00700BD6">
      <w:pPr>
        <w:pStyle w:val="a3"/>
        <w:spacing w:before="0" w:beforeAutospacing="0" w:after="0" w:afterAutospacing="0" w:line="360" w:lineRule="auto"/>
        <w:ind w:firstLine="420"/>
        <w:divId w:val="1695031902"/>
        <w:rPr>
          <w:sz w:val="21"/>
          <w:szCs w:val="21"/>
        </w:rPr>
      </w:pPr>
      <w:bookmarkStart w:id="87" w:name="chapter_level1_12_59_section_2_end"/>
      <w:bookmarkStart w:id="88" w:name="chapter_level1_12_59_section_3"/>
      <w:bookmarkEnd w:id="87"/>
      <w:bookmarkEnd w:id="88"/>
      <w:r w:rsidRPr="00700BD6">
        <w:rPr>
          <w:rFonts w:hint="eastAsia"/>
          <w:sz w:val="21"/>
          <w:szCs w:val="21"/>
        </w:rPr>
        <w:t>（三）申购与赎回的原则</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1、“份额申购、份额赎回”原则，即申购、赎回均以份额申请；</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2、本基金的申购对价、赎回对价包括组合证券、现金替代、现金差额及其他对价；</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3、申购、赎回申请提交后不得撤销；</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4、申购、赎回应遵守《业务规则》及其他相关规定；</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基金管理人可在法律法规允许的情况下，对上述原则进行调整。基金管理人必须在新规则开始实施前依照《信息披露办法》的有关规定在指定媒介上公告。</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（四）申购与赎回的程序</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1、申购和赎回的申请方式</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lastRenderedPageBreak/>
        <w:t>投资人必须根据申购、赎回代理券商或基金管理人规定的程序，在开放日的具体业务办理时间内提出申购或赎回的申请。</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投资人交付申购对价，申购成立；登记机构确认申请时，申购生效。投资人在提交赎回申请时有足够的赎回对价，则赎回申请成立，登记机构确认赎回时，赎回生效。投资人在提交申购申请时须按申购赎回清单的规定备足申购对价，投资人在提交赎回申请时须持有足够的基金份额余额和现金，否则所提交的申购、赎回申请不成立。</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2、申购和赎回申请的确认</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基金投资人申购、赎回申请在受理当日进行确认。如投资人未能提供符合要求的申购对价，则申购申请不成立。如投资人持有的符合要求的基金份额不足或未能根据要求准备足额的现金，或本基金投资组合内不具备足额的符合要求的赎回对价或投资人提交的赎回申请超过基金管理人设定的当日净赎回份额上限、当日累计赎回份额上限、单个账户当日净赎回份额上限或单个账户当日累计赎回份额上限，则赎回申请不成立。</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申购、赎回代理券商对申购、赎回申请的受理并不代表该申请一定成功，而仅代表申购、赎回代理券商确实接收到该申请。申购、赎回的确认以登记机构的确认结果为准。对于申购、赎回申请的确认情况，投资人应及时查询并妥善行使合法权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基金投资人申购的基金份额当日</w:t>
      </w:r>
      <w:r w:rsidR="009B01A5">
        <w:rPr>
          <w:rFonts w:hint="eastAsia"/>
          <w:sz w:val="21"/>
          <w:szCs w:val="21"/>
        </w:rPr>
        <w:t>起</w:t>
      </w:r>
      <w:r w:rsidRPr="00700BD6">
        <w:rPr>
          <w:rFonts w:hint="eastAsia"/>
          <w:sz w:val="21"/>
          <w:szCs w:val="21"/>
        </w:rPr>
        <w:t>可卖出，投资人赎回获得的股票当日</w:t>
      </w:r>
      <w:r w:rsidR="009B01A5">
        <w:rPr>
          <w:rFonts w:hint="eastAsia"/>
          <w:sz w:val="21"/>
          <w:szCs w:val="21"/>
        </w:rPr>
        <w:t>起</w:t>
      </w:r>
      <w:r w:rsidRPr="00700BD6">
        <w:rPr>
          <w:rFonts w:hint="eastAsia"/>
          <w:sz w:val="21"/>
          <w:szCs w:val="21"/>
        </w:rPr>
        <w:t xml:space="preserve">可卖出。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3、申购和赎回的清算交收与登记</w:t>
      </w:r>
      <w:r w:rsidR="00A22058">
        <w:rPr>
          <w:sz w:val="21"/>
          <w:szCs w:val="21"/>
        </w:rPr>
        <w:t xml:space="preserve"> </w:t>
      </w:r>
      <w:r w:rsidRPr="00700BD6">
        <w:rPr>
          <w:rFonts w:hint="eastAsia"/>
          <w:sz w:val="21"/>
          <w:szCs w:val="21"/>
        </w:rPr>
        <w:t xml:space="preserve"> </w:t>
      </w:r>
    </w:p>
    <w:p w:rsidR="00A359D4" w:rsidRPr="00345C72" w:rsidRDefault="00700BD6" w:rsidP="00A359D4">
      <w:pPr>
        <w:pStyle w:val="a3"/>
        <w:spacing w:before="0" w:beforeAutospacing="0" w:after="0" w:afterAutospacing="0" w:line="360" w:lineRule="auto"/>
        <w:ind w:firstLine="420"/>
        <w:divId w:val="1695031902"/>
        <w:rPr>
          <w:sz w:val="21"/>
          <w:szCs w:val="21"/>
        </w:rPr>
      </w:pPr>
      <w:r w:rsidRPr="00700BD6">
        <w:rPr>
          <w:rFonts w:hint="eastAsia"/>
          <w:sz w:val="21"/>
          <w:szCs w:val="21"/>
        </w:rPr>
        <w:t>本基金申购赎回过程中涉及的基金份额、组合证券、现金替代、现金差额及其他对价的清算交收适用</w:t>
      </w:r>
      <w:r w:rsidR="009B01A5">
        <w:rPr>
          <w:rFonts w:hint="eastAsia"/>
          <w:sz w:val="21"/>
          <w:szCs w:val="21"/>
        </w:rPr>
        <w:t>相关业务规则</w:t>
      </w:r>
      <w:r w:rsidRPr="00700BD6">
        <w:rPr>
          <w:rFonts w:hint="eastAsia"/>
          <w:sz w:val="21"/>
          <w:szCs w:val="21"/>
        </w:rPr>
        <w:t>和参与各方相关协议的有关规定。</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对于本基金的申购</w:t>
      </w:r>
      <w:r w:rsidR="009B01A5">
        <w:rPr>
          <w:rFonts w:hint="eastAsia"/>
          <w:sz w:val="21"/>
          <w:szCs w:val="21"/>
        </w:rPr>
        <w:t>、赎回</w:t>
      </w:r>
      <w:r w:rsidRPr="00700BD6">
        <w:rPr>
          <w:rFonts w:hint="eastAsia"/>
          <w:sz w:val="21"/>
          <w:szCs w:val="21"/>
        </w:rPr>
        <w:t>业务采用净额结算的方式，</w:t>
      </w:r>
      <w:r w:rsidR="009B01A5">
        <w:rPr>
          <w:rFonts w:hint="eastAsia"/>
          <w:sz w:val="21"/>
          <w:szCs w:val="21"/>
        </w:rPr>
        <w:t>基金份额、</w:t>
      </w:r>
      <w:r w:rsidRPr="00700BD6">
        <w:rPr>
          <w:rFonts w:hint="eastAsia"/>
          <w:sz w:val="21"/>
          <w:szCs w:val="21"/>
        </w:rPr>
        <w:t>上海证券交易所上市的成份股的现金替代、深圳证券交易所上市的成份股的现金替代采用净额结算</w:t>
      </w:r>
      <w:r w:rsidR="009B01A5">
        <w:rPr>
          <w:rFonts w:hint="eastAsia"/>
          <w:sz w:val="21"/>
          <w:szCs w:val="21"/>
        </w:rPr>
        <w:t>的方式</w:t>
      </w:r>
      <w:r w:rsidRPr="00700BD6">
        <w:rPr>
          <w:rFonts w:hint="eastAsia"/>
          <w:sz w:val="21"/>
          <w:szCs w:val="21"/>
        </w:rPr>
        <w:t xml:space="preserve">，申购赎回业务涉及的现金差额和现金替代退补款采用代收代付。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 xml:space="preserve">投资者T日申购成功后，登记结算机构在T日收市后为投资者办理上海证券交易所上市的成份股交收与基金份额的交收登记以及现金替代的清算；在T+1日办理现金替代的交收以及现金差额的清算；在T+2日办理现金差额的交收，并将结果发送给申购赎回代理券商、基金管理人和基金托管人。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投资者T日赎回成功后，登记结算机构在T日收市后办理上海证券交易所上市的成份股交收与基金份额的注销以及现金替代的清算；在T+1日办理现金替代的交收以及现金差额的清算；在T+2日办理现金差额的交收，并将结果发送给申购赎回代理券商、基金管理人和基</w:t>
      </w:r>
      <w:r w:rsidRPr="00700BD6">
        <w:rPr>
          <w:rFonts w:hint="eastAsia"/>
          <w:sz w:val="21"/>
          <w:szCs w:val="21"/>
        </w:rPr>
        <w:lastRenderedPageBreak/>
        <w:t xml:space="preserve">金托管人。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如果登记结算机构、基金管理人、申购赎回代理券商之间在清算交收时发现不能正常履约的情形，则依据</w:t>
      </w:r>
      <w:r w:rsidR="00C2395C">
        <w:rPr>
          <w:rFonts w:hint="eastAsia"/>
          <w:sz w:val="21"/>
          <w:szCs w:val="21"/>
        </w:rPr>
        <w:t>相关业务规则</w:t>
      </w:r>
      <w:r w:rsidRPr="00700BD6">
        <w:rPr>
          <w:rFonts w:hint="eastAsia"/>
          <w:sz w:val="21"/>
          <w:szCs w:val="21"/>
        </w:rPr>
        <w:t>的有关规定和其他相关约定进行处理。如登记结算机构相关的结算交收规则发生变化，则按最新规定办理。</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投资人应按照基金合同的约定和申购赎回代理券商的规定按时足额支付应付的现金差额和现金替代补款。因投资人原因导致现金差额或现金替代补款未能按时足额交收的，基金管理人有权为基金的利益向该投资人追偿，并要求其承担由此导致的其他基金份额持有人或基金资产的损失。</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基金管理人、登记结算机构可在法律法规允许的范围内，对清算交收和登记的办理时间、方式进行调整，并</w:t>
      </w:r>
      <w:r w:rsidR="00977C5F" w:rsidRPr="00977C5F">
        <w:rPr>
          <w:rFonts w:hint="eastAsia"/>
          <w:sz w:val="21"/>
          <w:szCs w:val="21"/>
        </w:rPr>
        <w:t>按规定</w:t>
      </w:r>
      <w:r w:rsidR="00977C5F">
        <w:rPr>
          <w:rFonts w:hint="eastAsia"/>
          <w:sz w:val="21"/>
          <w:szCs w:val="21"/>
        </w:rPr>
        <w:t>在</w:t>
      </w:r>
      <w:r w:rsidRPr="00700BD6">
        <w:rPr>
          <w:rFonts w:hint="eastAsia"/>
          <w:sz w:val="21"/>
          <w:szCs w:val="21"/>
        </w:rPr>
        <w:t>中国证监会指定媒介公告。</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（五）申购与赎回的数额限制</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投资者申购、赎回的基金份额需为最小申购、赎回单位的整数倍。</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本基金的最小申购赎回单位为100万份，基金管理人可根据市场情况，在法律法规允许的情况下，合理调整申购与赎回的数额限制，基金管理人必须在调整生效前依照《信息披露办法》的有关规定指定媒介公告。</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除非证券交易所另有规定,本基金场内申购赎回暂不设置当日申购、赎回份额上限、交易账户最低基金份额余额、单个投资人累计持有的基金份额上限。</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当日可接受的总申购份额及当日可接受的总赎回份额上限基金管理人必须于前一交易日设定并在当日基金申购赎回清单上公布，而不必在指定媒介上公告也无须报中国证监会备案。</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（六）申购与赎回的对价和费用</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1、申购对价、赎回对价根据申购赎回清单和投资人申购、赎回的基金份额数额确定。申购对价是指投资人申购基金份额时应交付的组合证券、现金替代、现金差额及其他对价。赎回对价是指投资人赎回基金份额时，基金管理人应交付给投资人的组合证券、现金替代、现金差额及其他对价。</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2、申购对价、赎回对价根据申购、赎回清单和投资人申购、赎回的基金份额数额确定。</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申购、赎回清单由基金管理人编制。T日的申购、赎回清单在当日上海证券交易所开市前公告。如遇特殊情况，可以适当延迟计算或公告，并报中国证监会备案。申购、赎回清单的内容与格式见下文“（七）场内申购赎回清单的内容与格式”。</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lastRenderedPageBreak/>
        <w:t>3、投资人在申购或赎回基金份额时，申购赎回代理券商可按照不超过0.5%的标准收取佣金，其中包含证券交易所、登记机构等收取的相关费用。</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4、本基金份额净值的计算，保留到小数点后4位，小数点后第5位四舍五入，由此产生的收益或损失由基金财产承担。T日的基金份额净值在当天收市后计算，并</w:t>
      </w:r>
      <w:r w:rsidR="00977C5F" w:rsidRPr="00977C5F">
        <w:rPr>
          <w:rFonts w:hint="eastAsia"/>
          <w:sz w:val="21"/>
          <w:szCs w:val="21"/>
        </w:rPr>
        <w:t>按照基金合同的约定</w:t>
      </w:r>
      <w:r w:rsidRPr="00700BD6">
        <w:rPr>
          <w:rFonts w:hint="eastAsia"/>
          <w:sz w:val="21"/>
          <w:szCs w:val="21"/>
        </w:rPr>
        <w:t>公告，计算公式为计算日基金资产净值除以计算日发售在外的基金份额总数。遇特殊情况，经中国证监会同意，可以适当延迟计算或公告。</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 xml:space="preserve">基金管理人可以在不违反相关法律法规的情况下对基金份额净值、申购赎回清单计算和公告时间进行调整并提前公告。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（七）申购赎回清单的内容与格式</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1、申购赎回清单的内容</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T日申购赎回清单公告内容包括最小申购、赎回单位所对应的组合证券内各成份证券数据、现金替代、T日预估现金部分、T-1日的现金差额、基金份额净值及其他相关内容。</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2、组合证券相关内容</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组合证券是指本基金标的指数所包含的全部或部分证券。申购赎回清单将公告最小申购赎回单位所对应的各成份证券名称、证券代码及数量。</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3、现金替代相关内容</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现金替代是指申购、赎回过程中，投资人按基金合同和招募说明书规定的原则，用于替代组合证券中部分证券的一定数量的现金。</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现金替代分为4种类型：禁止现金替代（标志为“禁止”）、可以现金替代（标志为“允许”）和必须现金替代（标志为“必须”）和退补现金替代（标识为“退补”）。</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禁止现金替代适用于上海证券交易所上市的成份股，是指在申购、赎回基金份额时，该成份证券不允许使用现金作为替代。</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可以现金替代适用于上海证券交易所上市的成份股，是指在申购基金份额时，允许使用现金作为全部或部分该成份证券的替代，但在赎回基金份额时，该成份证券不允许使用现金作为替代。</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必须现金替代适用于所有成份股，是指在申购、赎回基金份额时，该成份证券必须使用现金作为替代。</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退补现金替代适用于深圳证券交易所上市的成份股，是指在申购、赎回基金份额时，该成份证券必须使用现金作为替代，根据基金管理人买卖情况，与投资人进行退款或补款。</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b/>
          <w:bCs/>
          <w:sz w:val="21"/>
          <w:szCs w:val="21"/>
        </w:rPr>
        <w:t>（1）关于可以现金替代</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lastRenderedPageBreak/>
        <w:t>1）适用情形：出于证券停牌等原因导致投资人无法在申购时买入证券或基金管理人认为可以适用的其他情形。</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2）替代金额：对于可以现金替代的证券，替代金额的计算公式为：</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替代金额＝替代证券数量×该证券参考价格×（1＋现金替代溢价比例）</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其中，“该证券参考价格”的确定原则包括但不限于：</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①</w:t>
      </w:r>
      <w:r w:rsidR="00A22058">
        <w:rPr>
          <w:sz w:val="21"/>
          <w:szCs w:val="21"/>
        </w:rPr>
        <w:t xml:space="preserve">  </w:t>
      </w:r>
      <w:r w:rsidRPr="00700BD6">
        <w:rPr>
          <w:rFonts w:hint="eastAsia"/>
          <w:sz w:val="21"/>
          <w:szCs w:val="21"/>
        </w:rPr>
        <w:t>该证券正常交易时，采用最新成交价。</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②</w:t>
      </w:r>
      <w:r w:rsidR="00A22058">
        <w:rPr>
          <w:sz w:val="21"/>
          <w:szCs w:val="21"/>
        </w:rPr>
        <w:t xml:space="preserve">  </w:t>
      </w:r>
      <w:r w:rsidRPr="00700BD6">
        <w:rPr>
          <w:rFonts w:hint="eastAsia"/>
          <w:sz w:val="21"/>
          <w:szCs w:val="21"/>
        </w:rPr>
        <w:t>该证券正常交易中出现涨停/跌停时，采用涨停/跌停价格。</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③</w:t>
      </w:r>
      <w:r w:rsidR="00A22058">
        <w:rPr>
          <w:sz w:val="21"/>
          <w:szCs w:val="21"/>
        </w:rPr>
        <w:t xml:space="preserve">  </w:t>
      </w:r>
      <w:r w:rsidRPr="00700BD6">
        <w:rPr>
          <w:rFonts w:hint="eastAsia"/>
          <w:sz w:val="21"/>
          <w:szCs w:val="21"/>
        </w:rPr>
        <w:t>该证券停牌且当日有成交时，采用最新成交价。</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④</w:t>
      </w:r>
      <w:r w:rsidR="00A22058">
        <w:rPr>
          <w:sz w:val="21"/>
          <w:szCs w:val="21"/>
        </w:rPr>
        <w:t xml:space="preserve">  </w:t>
      </w:r>
      <w:r w:rsidRPr="00700BD6">
        <w:rPr>
          <w:rFonts w:hint="eastAsia"/>
          <w:sz w:val="21"/>
          <w:szCs w:val="21"/>
        </w:rPr>
        <w:t>该证券停牌且当日无成交时，采用前收盘价（考虑当日的除权除息等因素）。</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如果上海证券交易所参考价格确定原则发生变化，以上海证券交易所通知规定的参考价格为准。</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收取现金替代溢价的原因是，对于使用现金替代的证券，基金管理人需在该部分证券恢复交易后买入，而实际买入价格加上相关交易费用后与申购时的参考价格可能有所差异。为便于操作，基金管理人在申购赎回清单中预先确定现金替代溢价比例，并据此收取替代金额。如果预先收取的金额高于基金买入该部分证券的实际成本，则基金管理人将退还多收取的差额；如果预先收取的金额低于基金买入该部分证券的实际成本，则基金管理人将向投资人收取欠缺的差额。</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3）替代金额的处理程序如下：</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T日，基金管理人在申购赎回清单中公布现金替代溢价比例，并据此收取替代金额。</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在T日后被替代的部分证券有正常交易的2个交易日（即T＋2日）内，基金管理人将以收到的替代金额买入被替代的部分证券。</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T＋2日日终，若基金管理人已购入全部被替代的证券，则以替代金额与被替代证券的实际买入成本（包括买入价格和交易费用）的差额，确定基金应退还投资人或投资人应补交的款项；若基金管理人未能购入全部被替代的证券，则以替代金额与所购入的部分被替代证券的实际买入成本加上按照T＋2日收盘价计算的未购入部分被替代证券价值的差额，确定基金应退还投资人或投资人应补交的款项。</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特殊情况：若自T日起，上海证券交易所正常交易日已达20日而该部分证券的正常交易日低于2日，则以替代金额与所购入的部分被替代证券的实际购入成本加上按照最近一次收盘价计算的未购入的部分被替代证券价值的差额，确定基金应退还投资人或投资人应补交的款项。</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lastRenderedPageBreak/>
        <w:t>若现金替代日（T日）后至T＋2日（在特殊情况下则为T日起的第20个正常交易日）期间被替代的证券发生除息、送股（转增）、配股，以及由于股权分置改革等发生的其他权益变动，则进行相应调整。</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T＋2日后的第1个市场交易日（在特殊情况下则为T日起的第21个市场交易日），基金管理人将应退款和应补款的明细及汇总数据发送给相关申购赎回代理券商和基金托管人，相关款项的清算交收，将于此后3个工作日内完成。</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4）替代限制：为有效控制基金的跟踪偏离度和跟踪误差，基金管理人可规定投资人使用可以现金替代的比例合计不得超过申购基金份额资产净值的一定比例。现金替代比例的计算公式为：</w:t>
      </w:r>
      <w:r w:rsidR="00A22058">
        <w:rPr>
          <w:sz w:val="21"/>
          <w:szCs w:val="21"/>
        </w:rPr>
        <w:t xml:space="preserve"> </w:t>
      </w:r>
      <w:r w:rsidRPr="00700BD6">
        <w:rPr>
          <w:rFonts w:hint="eastAsia"/>
          <w:sz w:val="21"/>
          <w:szCs w:val="21"/>
        </w:rPr>
        <w:t xml:space="preserve"> </w:t>
      </w:r>
    </w:p>
    <w:tbl>
      <w:tblPr>
        <w:tblW w:w="0" w:type="auto"/>
        <w:tblInd w:w="468" w:type="dxa"/>
        <w:tblBorders>
          <w:insideH w:val="single" w:sz="4" w:space="0" w:color="auto"/>
        </w:tblBorders>
        <w:tblLook w:val="0000" w:firstRow="0" w:lastRow="0" w:firstColumn="0" w:lastColumn="0" w:noHBand="0" w:noVBand="0"/>
      </w:tblPr>
      <w:tblGrid>
        <w:gridCol w:w="7094"/>
      </w:tblGrid>
      <w:tr w:rsidR="00E6640F" w:rsidRPr="001B3143" w:rsidTr="00E6640F">
        <w:trPr>
          <w:divId w:val="1695031902"/>
          <w:cantSplit/>
          <w:trHeight w:val="790"/>
        </w:trPr>
        <w:tc>
          <w:tcPr>
            <w:tcW w:w="0" w:type="auto"/>
            <w:vMerge w:val="restart"/>
            <w:vAlign w:val="center"/>
          </w:tcPr>
          <w:p w:rsidR="00E6640F" w:rsidRPr="001B3143" w:rsidRDefault="00E6640F" w:rsidP="002C5C65">
            <w:pPr>
              <w:snapToGrid w:val="0"/>
              <w:spacing w:line="360" w:lineRule="auto"/>
              <w:rPr>
                <w:rFonts w:ascii="宋体" w:hAnsi="宋体" w:cs="Arial"/>
              </w:rPr>
            </w:pPr>
            <w:r w:rsidRPr="001B3143">
              <w:rPr>
                <w:rFonts w:ascii="宋体" w:hAnsi="宋体" w:cs="Arial"/>
              </w:rPr>
              <w:t>现金替代比例（%）＝</w:t>
            </w:r>
            <w:r w:rsidRPr="001B3143">
              <w:rPr>
                <w:rFonts w:ascii="宋体" w:hAnsi="宋体" w:cs="Arial"/>
                <w:position w:val="-30"/>
              </w:rPr>
              <w:object w:dxaOrig="438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4pt;height:48pt" o:ole="">
                  <v:imagedata r:id="rId7" o:title=""/>
                </v:shape>
                <o:OLEObject Type="Embed" ProgID="Equation.3" ShapeID="_x0000_i1025" DrawAspect="Content" ObjectID="_1640499378" r:id="rId8"/>
              </w:object>
            </w:r>
            <w:r w:rsidRPr="001B3143">
              <w:rPr>
                <w:rFonts w:ascii="宋体" w:hAnsi="宋体" w:cs="Arial"/>
              </w:rPr>
              <w:t>×100%</w:t>
            </w:r>
          </w:p>
          <w:p w:rsidR="00E6640F" w:rsidRPr="001B3143" w:rsidRDefault="00E6640F" w:rsidP="002C5C65">
            <w:pPr>
              <w:snapToGrid w:val="0"/>
              <w:spacing w:line="360" w:lineRule="auto"/>
              <w:rPr>
                <w:rFonts w:ascii="宋体" w:hAnsi="宋体"/>
              </w:rPr>
            </w:pPr>
          </w:p>
        </w:tc>
      </w:tr>
      <w:tr w:rsidR="00E6640F" w:rsidRPr="001B3143" w:rsidTr="00E6640F">
        <w:trPr>
          <w:divId w:val="1695031902"/>
          <w:cantSplit/>
          <w:trHeight w:val="468"/>
        </w:trPr>
        <w:tc>
          <w:tcPr>
            <w:tcW w:w="0" w:type="auto"/>
            <w:vMerge/>
            <w:vAlign w:val="center"/>
          </w:tcPr>
          <w:p w:rsidR="00E6640F" w:rsidRPr="001B3143" w:rsidRDefault="00E6640F" w:rsidP="002C5C65">
            <w:pPr>
              <w:snapToGrid w:val="0"/>
              <w:spacing w:line="360" w:lineRule="auto"/>
              <w:rPr>
                <w:rFonts w:ascii="宋体" w:hAnsi="宋体"/>
              </w:rPr>
            </w:pPr>
          </w:p>
        </w:tc>
      </w:tr>
    </w:tbl>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公式中，“该证券参考价格”的确定原则与可以现金替代情况下，替代金额的计算公式中的该证券参考价格确定原则相同。基金份额参考净值目前为本基金前一交易日除权除息后的收盘价，如果基金份额参考净值计算方式发生变化，以上海证券交易所发布的基金份额参考净值为准。</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b/>
          <w:bCs/>
          <w:sz w:val="21"/>
          <w:szCs w:val="21"/>
        </w:rPr>
        <w:t>（2）关于必须现金替代</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1）适用情形：必须现金替代的证券一般是由于标的指数调整将被剔除的成份证券以及处于停牌的股票，或出于保护基金持有人利益等目的基金管理人认为有必要实行必须现金替代的成份证券。</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2）替代金额：对于必须现金替代的证券，基金管理人将在申购赎回清单中公告替代的一定数量的现金，即“固定替代金额”。固定替代金额的计算方法为申购赎回清单中该证券的数量乘以其T日预估开盘价。</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b/>
          <w:bCs/>
          <w:sz w:val="21"/>
          <w:szCs w:val="21"/>
        </w:rPr>
        <w:t>（3）关于退补现金替代</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1）适用情形：退补现金替代的证券目前仅适用于中证央企结构调整指数中深圳证券交易所股票。</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2）替代金额：对于退补现金替代的证券，替代金额的计算公式为：</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申购的替代金额＝替代证券数量×该证券调整后T日开盘参考价×（1+现金替代溢价比例）。</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lastRenderedPageBreak/>
        <w:t>赎回的替代金额＝替代证券数量×该证券调整后T日开盘参考价×（1-现金替代溢价比例）。</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3）替代金额的处理程序</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对退补现金替代而言，申购时收取现金替代溢价的原因是，对于使用现金替代的证券，基金管理人将买入该证券，实际买入价格加上相关交易费用后与该证券调整后T日开盘参考价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对退补现金替代而言，赎回时扣除现金替代溢价的原因是，对于使用现金替代的证券，基金管理人将卖出该证券，实际卖出价格扣除相关交易费用后与该证券调整后T日开盘参考价可能有所差异。为便于操作，基金管理人在申购赎回清单中预先确定现金替代溢价比例，并据此支付替代金额。如果预先支付的金额低于基金卖出该部分证券的实际收入，则基金管理人将退还少支付的差额；如果预先支付的金额高于基金卖出该部分证券的实际收入，则基金管理人将向投资者收取多支付的差额。</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基金管理人将自T日起在收到申购交易确认后按照“时间优先、实时申报”的原则依次买入申购被替代的部分证券，在收到赎回交易确认后按照“时间优先、实时申报”的原则依次卖出赎回被替代的部分证券。T日未完成的交易，基金管理人在T日后被替代的成份证券有正常交易的2个交易日（简称为T+2日）内完成上述交易。</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时间优先的原则为：申购赎回方向相同的，先确认成交者优先于后确认成交者。先后顺序按照上海证券交易所确认申购赎回的时间确定。</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实时申报的原则为：基金管理人在深圳证券交易所连续竞价期间，根据收到的上海证券交易所申购赎回确认记录，在技术系统允许的情况下实时向深圳证券交易所申报被替代证券的交易指令。</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T日基金管理人按照“时间优先”的原则依次与申购投资者确定基金应退还投资者或投资者应补交的款项，即按照申购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照赎回时间顺序，以替代金额与被替代证券的依次实际卖出收入（卖出价格扣除交易费用）的差额，确定基金应退还赎回投资者或赎回投资者应补交的款项。</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lastRenderedPageBreak/>
        <w:t>对于T日因停牌或流动性不足等原因未购入和未卖出的被替代的部分证券，T日后基金管理人可以继续进行被替代证券的买入和卖出，按照前述原则确定基金应退还投资者或投资者应补交的款项。</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T+2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入成本（包括买入价格与交易费用）加上按照T+2日收盘价计算的未购入的部分被替代证券价值的差额，确定基金应退还申购投资者或申购投资者应补交的款项。</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T+2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T+2日收盘价计算的未卖出的部分被替代证券价值的差额，确定基金应退还赎回投资者或赎回投资者应补交的款项。</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特例情况：若自T日起，深圳证券交易所正常交易日已达到20日而该证券正常交易日低于2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若现金替代日（T日）后至T+2日期间发生除息、送股（转增）、配股等权益变动，则进行相应调整。</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T+2日后第1个工作日，基金管理人将应退款和补款的明细及汇总数据发送给相关申购赎回代理机构和基金托管人，相关款项的清算交收将于此后3个工作日内完成。</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4、预估现金部分相关内容</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预估现金部分是指，为便于计算基金份额参考净值及申购赎回代理券商预先冻结申请申购、赎回的投资人的相应资金，由基金管理人计算的现金数额。</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T日申购赎回清单中公告T日预估现金部分，其计算公式为：</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T日预估现金部分＝T—1日最小申购赎回单位的基金资产净值－（申购赎回清单中必须用现金替代的固定替代金额总额＋申购赎回清单中退补现金替代成份证券的数量与该证券调整后T日开盘参考价相乘之和＋申购赎回清单中可以用现金替代的所有成份证券的数量</w:t>
      </w:r>
      <w:r w:rsidRPr="00700BD6">
        <w:rPr>
          <w:rFonts w:hint="eastAsia"/>
          <w:sz w:val="21"/>
          <w:szCs w:val="21"/>
        </w:rPr>
        <w:lastRenderedPageBreak/>
        <w:t>与该证券调整后T日开盘参考价乘积之和＋申购赎回清单中禁止用现金替代的所有成份证券的数量与该证券调整后T日开盘参考价乘积之和）</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其中，该证券调整后T日开盘参考价主要根据中证指数公司提供的标的指数成份证券的调整后开盘参考价确定。另外，若T日为基金分红除息日，则计算公式中的“T－1日最小申购赎回单位的基金资产净值”需要扣减相应的收益分配数额。</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预估现金部分的数值可能为正、为负或为零。</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5、现金差额相关内容</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T日现金差额在T＋1日的申购赎回清单中公告，其计算公式为：</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T日现金差额＝T日最小申购赎回单位的基金资产净值－（申购赎回清单中必须用现金替代的固定替代金额总额＋申购赎回清单中退补现金替代成份证券的数量与T日收盘价相乘之和＋申购赎回清单中可以用现金替代的所有成份证券的数量与其T日收盘价乘积之和＋申购赎回清单中禁止用现金替代的所有成份证券的数量与其T日收盘价乘积之和）</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T日投资人申购、赎回基金份额时，需按T＋1日公告的T日现金差额进行资金的清算交收。现金差额的数值可能为正、为负或为零。在投资人申购时，如现金差额为正数，则投资人应根据其申购的基金份额支付相应的现金，如现金差额为负数，则投资人将根据其申购的基金份额获得相应的现金；在投资人赎回时，如现金差额为正数，则投资人将根据其赎回的基金份额获得相应的现金，如现金差额为负数，则投资人应根据其赎回的基金份额支付相应的现金。</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695031902"/>
        <w:rPr>
          <w:sz w:val="21"/>
          <w:szCs w:val="21"/>
        </w:rPr>
      </w:pPr>
      <w:r w:rsidRPr="00700BD6">
        <w:rPr>
          <w:rFonts w:hint="eastAsia"/>
          <w:sz w:val="21"/>
          <w:szCs w:val="21"/>
        </w:rPr>
        <w:t>6、申购赎回清单的格式</w:t>
      </w:r>
      <w:r w:rsidR="00A22058">
        <w:rPr>
          <w:sz w:val="21"/>
          <w:szCs w:val="21"/>
        </w:rPr>
        <w:t xml:space="preserve"> </w:t>
      </w:r>
      <w:r w:rsidRPr="00700BD6">
        <w:rPr>
          <w:rFonts w:hint="eastAsia"/>
          <w:sz w:val="21"/>
          <w:szCs w:val="21"/>
        </w:rPr>
        <w:t xml:space="preserve"> </w:t>
      </w:r>
    </w:p>
    <w:tbl>
      <w:tblPr>
        <w:tblStyle w:val="a8"/>
        <w:tblW w:w="6753" w:type="dxa"/>
        <w:jc w:val="center"/>
        <w:tblLook w:val="04A0" w:firstRow="1" w:lastRow="0" w:firstColumn="1" w:lastColumn="0" w:noHBand="0" w:noVBand="1"/>
      </w:tblPr>
      <w:tblGrid>
        <w:gridCol w:w="989"/>
        <w:gridCol w:w="917"/>
        <w:gridCol w:w="931"/>
        <w:gridCol w:w="908"/>
        <w:gridCol w:w="888"/>
        <w:gridCol w:w="948"/>
        <w:gridCol w:w="1172"/>
      </w:tblGrid>
      <w:tr w:rsidR="00AC3F03" w:rsidRPr="00700BD6" w:rsidTr="00611B90">
        <w:trPr>
          <w:divId w:val="85004592"/>
          <w:trHeight w:val="300"/>
          <w:jc w:val="center"/>
        </w:trPr>
        <w:tc>
          <w:tcPr>
            <w:tcW w:w="6753" w:type="dxa"/>
            <w:gridSpan w:val="7"/>
            <w:shd w:val="clear" w:color="auto" w:fill="auto"/>
            <w:hideMark/>
          </w:tcPr>
          <w:p w:rsidR="00AC3F03" w:rsidRPr="00700BD6" w:rsidRDefault="00AC3F03">
            <w:pPr>
              <w:pStyle w:val="a3"/>
              <w:jc w:val="center"/>
              <w:rPr>
                <w:sz w:val="21"/>
              </w:rPr>
            </w:pPr>
            <w:r w:rsidRPr="00700BD6">
              <w:rPr>
                <w:rFonts w:hint="eastAsia"/>
                <w:b/>
                <w:bCs/>
                <w:sz w:val="21"/>
              </w:rPr>
              <w:t>基本信息</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3745" w:type="dxa"/>
            <w:gridSpan w:val="4"/>
            <w:shd w:val="clear" w:color="auto" w:fill="auto"/>
            <w:hideMark/>
          </w:tcPr>
          <w:p w:rsidR="00AC3F03" w:rsidRPr="00700BD6" w:rsidRDefault="00AC3F03">
            <w:pPr>
              <w:pStyle w:val="a3"/>
              <w:jc w:val="center"/>
              <w:rPr>
                <w:sz w:val="21"/>
              </w:rPr>
            </w:pPr>
            <w:r w:rsidRPr="00700BD6">
              <w:rPr>
                <w:rFonts w:hint="eastAsia"/>
                <w:sz w:val="21"/>
              </w:rPr>
              <w:t>最新公告日期</w:t>
            </w:r>
            <w:r>
              <w:rPr>
                <w:sz w:val="21"/>
              </w:rPr>
              <w:t xml:space="preserve"> </w:t>
            </w:r>
            <w:r w:rsidRPr="00700BD6">
              <w:rPr>
                <w:rFonts w:hint="eastAsia"/>
                <w:sz w:val="21"/>
              </w:rPr>
              <w:t xml:space="preserve"> </w:t>
            </w:r>
          </w:p>
        </w:tc>
        <w:tc>
          <w:tcPr>
            <w:tcW w:w="3008" w:type="dxa"/>
            <w:gridSpan w:val="3"/>
            <w:shd w:val="clear" w:color="auto" w:fill="auto"/>
            <w:hideMark/>
          </w:tcPr>
          <w:p w:rsidR="00AC3F03" w:rsidRPr="00700BD6" w:rsidRDefault="00AC3F03" w:rsidP="00AC3F03">
            <w:pPr>
              <w:pStyle w:val="a3"/>
              <w:jc w:val="center"/>
              <w:rPr>
                <w:sz w:val="21"/>
              </w:rPr>
            </w:pPr>
            <w:r w:rsidRPr="00700BD6">
              <w:rPr>
                <w:rFonts w:hint="eastAsia"/>
                <w:sz w:val="21"/>
              </w:rPr>
              <w:t>20</w:t>
            </w:r>
            <w:r>
              <w:rPr>
                <w:rFonts w:hint="eastAsia"/>
                <w:sz w:val="21"/>
              </w:rPr>
              <w:t>X</w:t>
            </w:r>
            <w:r w:rsidRPr="00700BD6">
              <w:rPr>
                <w:rFonts w:hint="eastAsia"/>
                <w:sz w:val="21"/>
              </w:rPr>
              <w:t>X</w:t>
            </w:r>
            <w:r w:rsidRPr="00700BD6">
              <w:rPr>
                <w:rFonts w:hint="eastAsia"/>
                <w:sz w:val="21"/>
              </w:rPr>
              <w:t>年</w:t>
            </w:r>
            <w:r>
              <w:rPr>
                <w:sz w:val="21"/>
              </w:rPr>
              <w:t xml:space="preserve"> </w:t>
            </w:r>
            <w:r w:rsidRPr="00700BD6">
              <w:rPr>
                <w:rFonts w:hint="eastAsia"/>
                <w:sz w:val="21"/>
              </w:rPr>
              <w:t>月</w:t>
            </w:r>
            <w:r>
              <w:rPr>
                <w:sz w:val="21"/>
              </w:rPr>
              <w:t xml:space="preserve"> </w:t>
            </w:r>
            <w:r w:rsidRPr="00700BD6">
              <w:rPr>
                <w:rFonts w:hint="eastAsia"/>
                <w:sz w:val="21"/>
              </w:rPr>
              <w:t>日</w:t>
            </w:r>
            <w:r>
              <w:rPr>
                <w:sz w:val="21"/>
              </w:rPr>
              <w:t xml:space="preserve"> </w:t>
            </w:r>
            <w:r w:rsidRPr="00700BD6">
              <w:rPr>
                <w:rFonts w:hint="eastAsia"/>
                <w:sz w:val="21"/>
              </w:rPr>
              <w:t xml:space="preserve"> </w:t>
            </w:r>
          </w:p>
        </w:tc>
      </w:tr>
      <w:tr w:rsidR="00AC3F03" w:rsidRPr="00700BD6" w:rsidTr="00611B90">
        <w:trPr>
          <w:divId w:val="85004592"/>
          <w:trHeight w:val="435"/>
          <w:jc w:val="center"/>
        </w:trPr>
        <w:tc>
          <w:tcPr>
            <w:tcW w:w="3745" w:type="dxa"/>
            <w:gridSpan w:val="4"/>
            <w:shd w:val="clear" w:color="auto" w:fill="auto"/>
            <w:hideMark/>
          </w:tcPr>
          <w:p w:rsidR="00AC3F03" w:rsidRPr="00700BD6" w:rsidRDefault="00AC3F03">
            <w:pPr>
              <w:pStyle w:val="a3"/>
              <w:jc w:val="center"/>
              <w:rPr>
                <w:sz w:val="21"/>
              </w:rPr>
            </w:pPr>
            <w:r w:rsidRPr="00700BD6">
              <w:rPr>
                <w:rFonts w:hint="eastAsia"/>
                <w:sz w:val="21"/>
              </w:rPr>
              <w:t>基金名称</w:t>
            </w:r>
            <w:r>
              <w:rPr>
                <w:sz w:val="21"/>
              </w:rPr>
              <w:t xml:space="preserve"> </w:t>
            </w:r>
            <w:r w:rsidRPr="00700BD6">
              <w:rPr>
                <w:rFonts w:hint="eastAsia"/>
                <w:sz w:val="21"/>
              </w:rPr>
              <w:t xml:space="preserve"> </w:t>
            </w:r>
          </w:p>
        </w:tc>
        <w:tc>
          <w:tcPr>
            <w:tcW w:w="3008" w:type="dxa"/>
            <w:gridSpan w:val="3"/>
            <w:shd w:val="clear" w:color="auto" w:fill="auto"/>
            <w:hideMark/>
          </w:tcPr>
          <w:p w:rsidR="00AC3F03" w:rsidRPr="00700BD6" w:rsidRDefault="00AC3F03">
            <w:pPr>
              <w:pStyle w:val="a3"/>
              <w:jc w:val="center"/>
              <w:rPr>
                <w:sz w:val="21"/>
              </w:rPr>
            </w:pPr>
            <w:r w:rsidRPr="00700BD6">
              <w:rPr>
                <w:rFonts w:hint="eastAsia"/>
                <w:sz w:val="21"/>
              </w:rPr>
              <w:t>博时中证央企结构调整交易型开放式指数证券投资基金</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3745" w:type="dxa"/>
            <w:gridSpan w:val="4"/>
            <w:shd w:val="clear" w:color="auto" w:fill="auto"/>
            <w:hideMark/>
          </w:tcPr>
          <w:p w:rsidR="00AC3F03" w:rsidRPr="00700BD6" w:rsidRDefault="00AC3F03">
            <w:pPr>
              <w:pStyle w:val="a3"/>
              <w:jc w:val="center"/>
              <w:rPr>
                <w:sz w:val="21"/>
              </w:rPr>
            </w:pPr>
            <w:r w:rsidRPr="00700BD6">
              <w:rPr>
                <w:rFonts w:hint="eastAsia"/>
                <w:sz w:val="21"/>
              </w:rPr>
              <w:t>基金管理公司名称</w:t>
            </w:r>
            <w:r>
              <w:rPr>
                <w:sz w:val="21"/>
              </w:rPr>
              <w:t xml:space="preserve"> </w:t>
            </w:r>
            <w:r w:rsidRPr="00700BD6">
              <w:rPr>
                <w:rFonts w:hint="eastAsia"/>
                <w:sz w:val="21"/>
              </w:rPr>
              <w:t xml:space="preserve"> </w:t>
            </w:r>
          </w:p>
        </w:tc>
        <w:tc>
          <w:tcPr>
            <w:tcW w:w="3008" w:type="dxa"/>
            <w:gridSpan w:val="3"/>
            <w:shd w:val="clear" w:color="auto" w:fill="auto"/>
            <w:hideMark/>
          </w:tcPr>
          <w:p w:rsidR="00AC3F03" w:rsidRPr="00700BD6" w:rsidRDefault="00AC3F03">
            <w:pPr>
              <w:pStyle w:val="a3"/>
              <w:jc w:val="center"/>
              <w:rPr>
                <w:sz w:val="21"/>
              </w:rPr>
            </w:pPr>
            <w:r w:rsidRPr="00700BD6">
              <w:rPr>
                <w:rFonts w:hint="eastAsia"/>
                <w:sz w:val="21"/>
              </w:rPr>
              <w:t>博时基金管理有限公司</w:t>
            </w:r>
            <w:r>
              <w:rPr>
                <w:sz w:val="21"/>
              </w:rPr>
              <w:t xml:space="preserve"> </w:t>
            </w:r>
            <w:r w:rsidRPr="00700BD6">
              <w:rPr>
                <w:rFonts w:hint="eastAsia"/>
                <w:sz w:val="21"/>
              </w:rPr>
              <w:t xml:space="preserve"> </w:t>
            </w:r>
          </w:p>
        </w:tc>
      </w:tr>
      <w:tr w:rsidR="00AC3F03" w:rsidRPr="00700BD6" w:rsidTr="00611B90">
        <w:trPr>
          <w:divId w:val="85004592"/>
          <w:trHeight w:val="315"/>
          <w:jc w:val="center"/>
        </w:trPr>
        <w:tc>
          <w:tcPr>
            <w:tcW w:w="3745" w:type="dxa"/>
            <w:gridSpan w:val="4"/>
            <w:shd w:val="clear" w:color="auto" w:fill="auto"/>
            <w:hideMark/>
          </w:tcPr>
          <w:p w:rsidR="00AC3F03" w:rsidRPr="00700BD6" w:rsidRDefault="00AC3F03">
            <w:pPr>
              <w:pStyle w:val="a3"/>
              <w:jc w:val="center"/>
              <w:rPr>
                <w:sz w:val="21"/>
              </w:rPr>
            </w:pPr>
            <w:r w:rsidRPr="00700BD6">
              <w:rPr>
                <w:rFonts w:hint="eastAsia"/>
                <w:sz w:val="21"/>
              </w:rPr>
              <w:t>一级市场基金代码</w:t>
            </w:r>
            <w:r>
              <w:rPr>
                <w:sz w:val="21"/>
              </w:rPr>
              <w:t xml:space="preserve"> </w:t>
            </w:r>
            <w:r w:rsidRPr="00700BD6">
              <w:rPr>
                <w:rFonts w:hint="eastAsia"/>
                <w:sz w:val="21"/>
              </w:rPr>
              <w:t xml:space="preserve"> </w:t>
            </w:r>
          </w:p>
        </w:tc>
        <w:tc>
          <w:tcPr>
            <w:tcW w:w="3008" w:type="dxa"/>
            <w:gridSpan w:val="3"/>
            <w:shd w:val="clear" w:color="auto" w:fill="auto"/>
            <w:hideMark/>
          </w:tcPr>
          <w:p w:rsidR="00AC3F03" w:rsidRPr="00700BD6" w:rsidRDefault="00AC3F03">
            <w:pPr>
              <w:pStyle w:val="a3"/>
              <w:jc w:val="center"/>
              <w:rPr>
                <w:sz w:val="21"/>
              </w:rPr>
            </w:pPr>
            <w:r w:rsidRPr="00700BD6">
              <w:rPr>
                <w:rFonts w:hint="eastAsia"/>
                <w:sz w:val="21"/>
              </w:rPr>
              <w:t>XXXXXX</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6753" w:type="dxa"/>
            <w:gridSpan w:val="7"/>
            <w:shd w:val="clear" w:color="auto" w:fill="auto"/>
            <w:hideMark/>
          </w:tcPr>
          <w:p w:rsidR="00AC3F03" w:rsidRPr="00700BD6" w:rsidRDefault="00AC3F03">
            <w:pPr>
              <w:pStyle w:val="a3"/>
              <w:jc w:val="center"/>
              <w:rPr>
                <w:sz w:val="21"/>
              </w:rPr>
            </w:pPr>
            <w:r w:rsidRPr="00700BD6">
              <w:rPr>
                <w:rFonts w:hint="eastAsia"/>
                <w:b/>
                <w:bCs/>
                <w:sz w:val="21"/>
              </w:rPr>
              <w:t>T－1日信息内容</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3745" w:type="dxa"/>
            <w:gridSpan w:val="4"/>
            <w:shd w:val="clear" w:color="auto" w:fill="auto"/>
            <w:hideMark/>
          </w:tcPr>
          <w:p w:rsidR="00AC3F03" w:rsidRPr="00700BD6" w:rsidRDefault="00AC3F03">
            <w:pPr>
              <w:pStyle w:val="a3"/>
              <w:jc w:val="center"/>
              <w:rPr>
                <w:sz w:val="21"/>
              </w:rPr>
            </w:pPr>
            <w:r w:rsidRPr="00700BD6">
              <w:rPr>
                <w:rFonts w:hint="eastAsia"/>
                <w:sz w:val="21"/>
              </w:rPr>
              <w:t>现金差额（单位：元）</w:t>
            </w:r>
            <w:r>
              <w:rPr>
                <w:sz w:val="21"/>
              </w:rPr>
              <w:t xml:space="preserve"> </w:t>
            </w:r>
            <w:r w:rsidRPr="00700BD6">
              <w:rPr>
                <w:rFonts w:hint="eastAsia"/>
                <w:sz w:val="21"/>
              </w:rPr>
              <w:t xml:space="preserve"> </w:t>
            </w:r>
          </w:p>
        </w:tc>
        <w:tc>
          <w:tcPr>
            <w:tcW w:w="3008" w:type="dxa"/>
            <w:gridSpan w:val="3"/>
            <w:shd w:val="clear" w:color="auto" w:fill="auto"/>
            <w:hideMark/>
          </w:tcPr>
          <w:p w:rsidR="00AC3F03" w:rsidRPr="00700BD6" w:rsidRDefault="00AC3F03">
            <w:pPr>
              <w:pStyle w:val="a3"/>
              <w:jc w:val="center"/>
              <w:rPr>
                <w:sz w:val="21"/>
              </w:rPr>
            </w:pPr>
            <w:r w:rsidRPr="00700BD6">
              <w:rPr>
                <w:rFonts w:hint="eastAsia"/>
                <w:sz w:val="21"/>
              </w:rPr>
              <w:t>XXXX.XX</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3745" w:type="dxa"/>
            <w:gridSpan w:val="4"/>
            <w:shd w:val="clear" w:color="auto" w:fill="auto"/>
            <w:hideMark/>
          </w:tcPr>
          <w:p w:rsidR="00AC3F03" w:rsidRPr="00700BD6" w:rsidRDefault="00AC3F03">
            <w:pPr>
              <w:pStyle w:val="a3"/>
              <w:jc w:val="center"/>
              <w:rPr>
                <w:sz w:val="21"/>
              </w:rPr>
            </w:pPr>
            <w:r w:rsidRPr="00700BD6">
              <w:rPr>
                <w:rFonts w:hint="eastAsia"/>
                <w:sz w:val="21"/>
              </w:rPr>
              <w:t>最小申购赎回单位资产净值（单位：元）</w:t>
            </w:r>
            <w:r>
              <w:rPr>
                <w:sz w:val="21"/>
              </w:rPr>
              <w:t xml:space="preserve"> </w:t>
            </w:r>
            <w:r w:rsidRPr="00700BD6">
              <w:rPr>
                <w:rFonts w:hint="eastAsia"/>
                <w:sz w:val="21"/>
              </w:rPr>
              <w:t xml:space="preserve"> </w:t>
            </w:r>
          </w:p>
        </w:tc>
        <w:tc>
          <w:tcPr>
            <w:tcW w:w="3008" w:type="dxa"/>
            <w:gridSpan w:val="3"/>
            <w:shd w:val="clear" w:color="auto" w:fill="auto"/>
            <w:hideMark/>
          </w:tcPr>
          <w:p w:rsidR="00AC3F03" w:rsidRPr="00700BD6" w:rsidRDefault="00AC3F03">
            <w:pPr>
              <w:pStyle w:val="a3"/>
              <w:jc w:val="center"/>
              <w:rPr>
                <w:sz w:val="21"/>
              </w:rPr>
            </w:pPr>
            <w:r w:rsidRPr="00700BD6">
              <w:rPr>
                <w:rFonts w:hint="eastAsia"/>
                <w:sz w:val="21"/>
              </w:rPr>
              <w:t>XXXX.XX</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3745" w:type="dxa"/>
            <w:gridSpan w:val="4"/>
            <w:shd w:val="clear" w:color="auto" w:fill="auto"/>
            <w:hideMark/>
          </w:tcPr>
          <w:p w:rsidR="00AC3F03" w:rsidRPr="00700BD6" w:rsidRDefault="00AC3F03">
            <w:pPr>
              <w:pStyle w:val="a3"/>
              <w:jc w:val="center"/>
              <w:rPr>
                <w:sz w:val="21"/>
              </w:rPr>
            </w:pPr>
            <w:r w:rsidRPr="00700BD6">
              <w:rPr>
                <w:rFonts w:hint="eastAsia"/>
                <w:sz w:val="21"/>
              </w:rPr>
              <w:t>基金份额净值（单位：元）</w:t>
            </w:r>
            <w:r>
              <w:rPr>
                <w:sz w:val="21"/>
              </w:rPr>
              <w:t xml:space="preserve"> </w:t>
            </w:r>
            <w:r w:rsidRPr="00700BD6">
              <w:rPr>
                <w:rFonts w:hint="eastAsia"/>
                <w:sz w:val="21"/>
              </w:rPr>
              <w:t xml:space="preserve"> </w:t>
            </w:r>
          </w:p>
        </w:tc>
        <w:tc>
          <w:tcPr>
            <w:tcW w:w="3008" w:type="dxa"/>
            <w:gridSpan w:val="3"/>
            <w:shd w:val="clear" w:color="auto" w:fill="auto"/>
            <w:hideMark/>
          </w:tcPr>
          <w:p w:rsidR="00AC3F03" w:rsidRPr="00700BD6" w:rsidRDefault="00AC3F03">
            <w:pPr>
              <w:pStyle w:val="a3"/>
              <w:jc w:val="center"/>
              <w:rPr>
                <w:sz w:val="21"/>
              </w:rPr>
            </w:pPr>
            <w:r w:rsidRPr="00700BD6">
              <w:rPr>
                <w:rFonts w:hint="eastAsia"/>
                <w:sz w:val="21"/>
              </w:rPr>
              <w:t>X.XXXX</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6753" w:type="dxa"/>
            <w:gridSpan w:val="7"/>
            <w:shd w:val="clear" w:color="auto" w:fill="auto"/>
            <w:hideMark/>
          </w:tcPr>
          <w:p w:rsidR="00AC3F03" w:rsidRPr="00700BD6" w:rsidRDefault="00AC3F03">
            <w:pPr>
              <w:pStyle w:val="a3"/>
              <w:jc w:val="center"/>
              <w:rPr>
                <w:sz w:val="21"/>
              </w:rPr>
            </w:pPr>
            <w:r w:rsidRPr="00700BD6">
              <w:rPr>
                <w:rFonts w:hint="eastAsia"/>
                <w:b/>
                <w:bCs/>
                <w:sz w:val="21"/>
              </w:rPr>
              <w:t>T日信息内容</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3745" w:type="dxa"/>
            <w:gridSpan w:val="4"/>
            <w:shd w:val="clear" w:color="auto" w:fill="auto"/>
            <w:hideMark/>
          </w:tcPr>
          <w:p w:rsidR="00AC3F03" w:rsidRPr="00700BD6" w:rsidRDefault="00AC3F03">
            <w:pPr>
              <w:pStyle w:val="a3"/>
              <w:jc w:val="center"/>
              <w:rPr>
                <w:sz w:val="21"/>
              </w:rPr>
            </w:pPr>
            <w:r w:rsidRPr="00700BD6">
              <w:rPr>
                <w:rFonts w:hint="eastAsia"/>
                <w:sz w:val="21"/>
              </w:rPr>
              <w:t>预估现金部分（单位：元）</w:t>
            </w:r>
            <w:r>
              <w:rPr>
                <w:sz w:val="21"/>
              </w:rPr>
              <w:t xml:space="preserve"> </w:t>
            </w:r>
            <w:r w:rsidRPr="00700BD6">
              <w:rPr>
                <w:rFonts w:hint="eastAsia"/>
                <w:sz w:val="21"/>
              </w:rPr>
              <w:t xml:space="preserve"> </w:t>
            </w:r>
          </w:p>
        </w:tc>
        <w:tc>
          <w:tcPr>
            <w:tcW w:w="3008" w:type="dxa"/>
            <w:gridSpan w:val="3"/>
            <w:shd w:val="clear" w:color="auto" w:fill="auto"/>
            <w:hideMark/>
          </w:tcPr>
          <w:p w:rsidR="00AC3F03" w:rsidRPr="00700BD6" w:rsidRDefault="00AC3F03">
            <w:pPr>
              <w:pStyle w:val="a3"/>
              <w:jc w:val="center"/>
              <w:rPr>
                <w:sz w:val="21"/>
              </w:rPr>
            </w:pPr>
            <w:r w:rsidRPr="00700BD6">
              <w:rPr>
                <w:rFonts w:hint="eastAsia"/>
                <w:sz w:val="21"/>
              </w:rPr>
              <w:t>XXXX.XX</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3745" w:type="dxa"/>
            <w:gridSpan w:val="4"/>
            <w:shd w:val="clear" w:color="auto" w:fill="auto"/>
            <w:hideMark/>
          </w:tcPr>
          <w:p w:rsidR="00AC3F03" w:rsidRPr="00700BD6" w:rsidRDefault="00AC3F03">
            <w:pPr>
              <w:pStyle w:val="a3"/>
              <w:jc w:val="center"/>
              <w:rPr>
                <w:sz w:val="21"/>
              </w:rPr>
            </w:pPr>
            <w:r w:rsidRPr="00700BD6">
              <w:rPr>
                <w:rFonts w:hint="eastAsia"/>
                <w:sz w:val="21"/>
              </w:rPr>
              <w:t>可以现金替代比例上限</w:t>
            </w:r>
            <w:r>
              <w:rPr>
                <w:sz w:val="21"/>
              </w:rPr>
              <w:t xml:space="preserve"> </w:t>
            </w:r>
            <w:r w:rsidRPr="00700BD6">
              <w:rPr>
                <w:rFonts w:hint="eastAsia"/>
                <w:sz w:val="21"/>
              </w:rPr>
              <w:t xml:space="preserve"> </w:t>
            </w:r>
          </w:p>
        </w:tc>
        <w:tc>
          <w:tcPr>
            <w:tcW w:w="3008" w:type="dxa"/>
            <w:gridSpan w:val="3"/>
            <w:shd w:val="clear" w:color="auto" w:fill="auto"/>
            <w:hideMark/>
          </w:tcPr>
          <w:p w:rsidR="00AC3F03" w:rsidRPr="00700BD6" w:rsidRDefault="00AC3F03">
            <w:pPr>
              <w:pStyle w:val="a3"/>
              <w:jc w:val="center"/>
              <w:rPr>
                <w:sz w:val="21"/>
              </w:rPr>
            </w:pPr>
            <w:r w:rsidRPr="00700BD6">
              <w:rPr>
                <w:rFonts w:hint="eastAsia"/>
                <w:sz w:val="21"/>
              </w:rPr>
              <w:t>无</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3745" w:type="dxa"/>
            <w:gridSpan w:val="4"/>
            <w:shd w:val="clear" w:color="auto" w:fill="auto"/>
            <w:hideMark/>
          </w:tcPr>
          <w:p w:rsidR="00AC3F03" w:rsidRPr="00700BD6" w:rsidRDefault="00AC3F03">
            <w:pPr>
              <w:pStyle w:val="a3"/>
              <w:jc w:val="center"/>
              <w:rPr>
                <w:sz w:val="21"/>
              </w:rPr>
            </w:pPr>
            <w:r w:rsidRPr="00700BD6">
              <w:rPr>
                <w:rFonts w:hint="eastAsia"/>
                <w:sz w:val="21"/>
              </w:rPr>
              <w:t>申购上限</w:t>
            </w:r>
            <w:r>
              <w:rPr>
                <w:sz w:val="21"/>
              </w:rPr>
              <w:t xml:space="preserve"> </w:t>
            </w:r>
            <w:r w:rsidRPr="00700BD6">
              <w:rPr>
                <w:rFonts w:hint="eastAsia"/>
                <w:sz w:val="21"/>
              </w:rPr>
              <w:t xml:space="preserve"> </w:t>
            </w:r>
          </w:p>
        </w:tc>
        <w:tc>
          <w:tcPr>
            <w:tcW w:w="3008" w:type="dxa"/>
            <w:gridSpan w:val="3"/>
            <w:shd w:val="clear" w:color="auto" w:fill="auto"/>
            <w:hideMark/>
          </w:tcPr>
          <w:p w:rsidR="00AC3F03" w:rsidRPr="00700BD6" w:rsidRDefault="00AC3F03">
            <w:pPr>
              <w:pStyle w:val="a3"/>
              <w:jc w:val="center"/>
              <w:rPr>
                <w:sz w:val="21"/>
              </w:rPr>
            </w:pPr>
            <w:r w:rsidRPr="00700BD6">
              <w:rPr>
                <w:rFonts w:hint="eastAsia"/>
                <w:sz w:val="21"/>
              </w:rPr>
              <w:t>无</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3745" w:type="dxa"/>
            <w:gridSpan w:val="4"/>
            <w:shd w:val="clear" w:color="auto" w:fill="auto"/>
            <w:hideMark/>
          </w:tcPr>
          <w:p w:rsidR="00AC3F03" w:rsidRPr="00700BD6" w:rsidRDefault="00AC3F03">
            <w:pPr>
              <w:pStyle w:val="a3"/>
              <w:jc w:val="center"/>
              <w:rPr>
                <w:sz w:val="21"/>
              </w:rPr>
            </w:pPr>
            <w:r w:rsidRPr="00700BD6">
              <w:rPr>
                <w:rFonts w:hint="eastAsia"/>
                <w:sz w:val="21"/>
              </w:rPr>
              <w:t>赎回上限</w:t>
            </w:r>
            <w:r>
              <w:rPr>
                <w:sz w:val="21"/>
              </w:rPr>
              <w:t xml:space="preserve"> </w:t>
            </w:r>
            <w:r w:rsidRPr="00700BD6">
              <w:rPr>
                <w:rFonts w:hint="eastAsia"/>
                <w:sz w:val="21"/>
              </w:rPr>
              <w:t xml:space="preserve"> </w:t>
            </w:r>
          </w:p>
        </w:tc>
        <w:tc>
          <w:tcPr>
            <w:tcW w:w="3008" w:type="dxa"/>
            <w:gridSpan w:val="3"/>
            <w:shd w:val="clear" w:color="auto" w:fill="auto"/>
            <w:hideMark/>
          </w:tcPr>
          <w:p w:rsidR="00AC3F03" w:rsidRPr="00700BD6" w:rsidRDefault="00AC3F03">
            <w:pPr>
              <w:pStyle w:val="a3"/>
              <w:jc w:val="center"/>
              <w:rPr>
                <w:sz w:val="21"/>
              </w:rPr>
            </w:pPr>
            <w:r w:rsidRPr="00700BD6">
              <w:rPr>
                <w:rFonts w:hint="eastAsia"/>
                <w:sz w:val="21"/>
              </w:rPr>
              <w:t>无</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3745" w:type="dxa"/>
            <w:gridSpan w:val="4"/>
            <w:shd w:val="clear" w:color="auto" w:fill="auto"/>
            <w:hideMark/>
          </w:tcPr>
          <w:p w:rsidR="00AC3F03" w:rsidRPr="00700BD6" w:rsidRDefault="00AC3F03">
            <w:pPr>
              <w:pStyle w:val="a3"/>
              <w:jc w:val="center"/>
              <w:rPr>
                <w:sz w:val="21"/>
              </w:rPr>
            </w:pPr>
            <w:r w:rsidRPr="00700BD6">
              <w:rPr>
                <w:rFonts w:hint="eastAsia"/>
                <w:sz w:val="21"/>
              </w:rPr>
              <w:lastRenderedPageBreak/>
              <w:t>是否需要公布IOPV</w:t>
            </w:r>
            <w:r>
              <w:rPr>
                <w:sz w:val="21"/>
              </w:rPr>
              <w:t xml:space="preserve"> </w:t>
            </w:r>
            <w:r w:rsidRPr="00700BD6">
              <w:rPr>
                <w:rFonts w:hint="eastAsia"/>
                <w:sz w:val="21"/>
              </w:rPr>
              <w:t xml:space="preserve"> </w:t>
            </w:r>
          </w:p>
        </w:tc>
        <w:tc>
          <w:tcPr>
            <w:tcW w:w="3008" w:type="dxa"/>
            <w:gridSpan w:val="3"/>
            <w:shd w:val="clear" w:color="auto" w:fill="auto"/>
            <w:hideMark/>
          </w:tcPr>
          <w:p w:rsidR="00AC3F03" w:rsidRPr="00700BD6" w:rsidRDefault="00AC3F03">
            <w:pPr>
              <w:pStyle w:val="a3"/>
              <w:jc w:val="center"/>
              <w:rPr>
                <w:sz w:val="21"/>
              </w:rPr>
            </w:pPr>
            <w:r w:rsidRPr="00700BD6">
              <w:rPr>
                <w:rFonts w:hint="eastAsia"/>
                <w:sz w:val="21"/>
              </w:rPr>
              <w:t>是</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3745" w:type="dxa"/>
            <w:gridSpan w:val="4"/>
            <w:shd w:val="clear" w:color="auto" w:fill="auto"/>
            <w:hideMark/>
          </w:tcPr>
          <w:p w:rsidR="00AC3F03" w:rsidRPr="00700BD6" w:rsidRDefault="00AC3F03">
            <w:pPr>
              <w:pStyle w:val="a3"/>
              <w:jc w:val="center"/>
              <w:rPr>
                <w:sz w:val="21"/>
              </w:rPr>
            </w:pPr>
            <w:r w:rsidRPr="00700BD6">
              <w:rPr>
                <w:rFonts w:hint="eastAsia"/>
                <w:sz w:val="21"/>
              </w:rPr>
              <w:t>最小申购赎回单位（单位：份）</w:t>
            </w:r>
            <w:r>
              <w:rPr>
                <w:sz w:val="21"/>
              </w:rPr>
              <w:t xml:space="preserve"> </w:t>
            </w:r>
            <w:r w:rsidRPr="00700BD6">
              <w:rPr>
                <w:rFonts w:hint="eastAsia"/>
                <w:sz w:val="21"/>
              </w:rPr>
              <w:t xml:space="preserve"> </w:t>
            </w:r>
          </w:p>
        </w:tc>
        <w:tc>
          <w:tcPr>
            <w:tcW w:w="3008" w:type="dxa"/>
            <w:gridSpan w:val="3"/>
            <w:shd w:val="clear" w:color="auto" w:fill="auto"/>
            <w:hideMark/>
          </w:tcPr>
          <w:p w:rsidR="00AC3F03" w:rsidRPr="00700BD6" w:rsidRDefault="00AC3F03">
            <w:pPr>
              <w:pStyle w:val="a3"/>
              <w:jc w:val="center"/>
              <w:rPr>
                <w:sz w:val="21"/>
              </w:rPr>
            </w:pPr>
            <w:r w:rsidRPr="00700BD6">
              <w:rPr>
                <w:rFonts w:hint="eastAsia"/>
                <w:sz w:val="21"/>
              </w:rPr>
              <w:t>1000,000</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3745" w:type="dxa"/>
            <w:gridSpan w:val="4"/>
            <w:shd w:val="clear" w:color="auto" w:fill="auto"/>
            <w:hideMark/>
          </w:tcPr>
          <w:p w:rsidR="00AC3F03" w:rsidRPr="00700BD6" w:rsidRDefault="00AC3F03">
            <w:pPr>
              <w:pStyle w:val="a3"/>
              <w:jc w:val="center"/>
              <w:rPr>
                <w:sz w:val="21"/>
              </w:rPr>
            </w:pPr>
            <w:r w:rsidRPr="00700BD6">
              <w:rPr>
                <w:rFonts w:hint="eastAsia"/>
                <w:sz w:val="21"/>
              </w:rPr>
              <w:t>申购、赎回的允许情况</w:t>
            </w:r>
            <w:r>
              <w:rPr>
                <w:sz w:val="21"/>
              </w:rPr>
              <w:t xml:space="preserve"> </w:t>
            </w:r>
            <w:r w:rsidRPr="00700BD6">
              <w:rPr>
                <w:rFonts w:hint="eastAsia"/>
                <w:sz w:val="21"/>
              </w:rPr>
              <w:t xml:space="preserve"> </w:t>
            </w:r>
          </w:p>
        </w:tc>
        <w:tc>
          <w:tcPr>
            <w:tcW w:w="3008" w:type="dxa"/>
            <w:gridSpan w:val="3"/>
            <w:shd w:val="clear" w:color="auto" w:fill="auto"/>
            <w:hideMark/>
          </w:tcPr>
          <w:p w:rsidR="00AC3F03" w:rsidRPr="00700BD6" w:rsidRDefault="00AC3F03">
            <w:pPr>
              <w:pStyle w:val="a3"/>
              <w:jc w:val="center"/>
              <w:rPr>
                <w:sz w:val="21"/>
              </w:rPr>
            </w:pPr>
            <w:r w:rsidRPr="00700BD6">
              <w:rPr>
                <w:rFonts w:hint="eastAsia"/>
                <w:sz w:val="21"/>
              </w:rPr>
              <w:t>申购、赎回皆允许</w:t>
            </w:r>
            <w:r>
              <w:rPr>
                <w:sz w:val="21"/>
              </w:rPr>
              <w:t xml:space="preserve"> </w:t>
            </w:r>
            <w:r w:rsidRPr="00700BD6">
              <w:rPr>
                <w:rFonts w:hint="eastAsia"/>
                <w:sz w:val="21"/>
              </w:rPr>
              <w:t xml:space="preserve"> </w:t>
            </w:r>
          </w:p>
        </w:tc>
      </w:tr>
      <w:tr w:rsidR="00AC3F03" w:rsidRPr="00700BD6" w:rsidTr="00611B90">
        <w:trPr>
          <w:divId w:val="85004592"/>
          <w:trHeight w:val="300"/>
          <w:jc w:val="center"/>
        </w:trPr>
        <w:tc>
          <w:tcPr>
            <w:tcW w:w="6753" w:type="dxa"/>
            <w:gridSpan w:val="7"/>
            <w:shd w:val="clear" w:color="auto" w:fill="auto"/>
            <w:hideMark/>
          </w:tcPr>
          <w:p w:rsidR="00AC3F03" w:rsidRPr="00700BD6" w:rsidRDefault="00AC3F03">
            <w:pPr>
              <w:pStyle w:val="a3"/>
              <w:jc w:val="center"/>
              <w:rPr>
                <w:sz w:val="21"/>
              </w:rPr>
            </w:pPr>
            <w:r w:rsidRPr="00700BD6">
              <w:rPr>
                <w:rFonts w:hint="eastAsia"/>
                <w:b/>
                <w:bCs/>
                <w:sz w:val="21"/>
              </w:rPr>
              <w:t>T日成份股信息内容</w:t>
            </w:r>
            <w:r>
              <w:rPr>
                <w:sz w:val="21"/>
              </w:rPr>
              <w:t xml:space="preserve"> </w:t>
            </w:r>
            <w:r w:rsidRPr="00700BD6">
              <w:rPr>
                <w:rFonts w:hint="eastAsia"/>
                <w:sz w:val="21"/>
              </w:rPr>
              <w:t xml:space="preserve"> </w:t>
            </w:r>
          </w:p>
        </w:tc>
      </w:tr>
      <w:tr w:rsidR="00AC3F03" w:rsidRPr="00700BD6" w:rsidTr="00611B90">
        <w:trPr>
          <w:divId w:val="85004592"/>
          <w:trHeight w:val="312"/>
          <w:jc w:val="center"/>
        </w:trPr>
        <w:tc>
          <w:tcPr>
            <w:tcW w:w="989" w:type="dxa"/>
            <w:vMerge w:val="restart"/>
            <w:shd w:val="clear" w:color="auto" w:fill="auto"/>
            <w:hideMark/>
          </w:tcPr>
          <w:p w:rsidR="00AC3F03" w:rsidRPr="00700BD6" w:rsidRDefault="00AC3F03">
            <w:pPr>
              <w:pStyle w:val="a3"/>
              <w:jc w:val="center"/>
              <w:rPr>
                <w:sz w:val="21"/>
              </w:rPr>
            </w:pPr>
            <w:r w:rsidRPr="00700BD6">
              <w:rPr>
                <w:rFonts w:hint="eastAsia"/>
                <w:sz w:val="21"/>
              </w:rPr>
              <w:t>股票代码</w:t>
            </w:r>
            <w:r>
              <w:rPr>
                <w:sz w:val="21"/>
              </w:rPr>
              <w:t xml:space="preserve"> </w:t>
            </w:r>
            <w:r w:rsidRPr="00700BD6">
              <w:rPr>
                <w:rFonts w:hint="eastAsia"/>
                <w:sz w:val="21"/>
              </w:rPr>
              <w:t xml:space="preserve"> </w:t>
            </w:r>
          </w:p>
        </w:tc>
        <w:tc>
          <w:tcPr>
            <w:tcW w:w="917" w:type="dxa"/>
            <w:vMerge w:val="restart"/>
            <w:shd w:val="clear" w:color="auto" w:fill="auto"/>
            <w:hideMark/>
          </w:tcPr>
          <w:p w:rsidR="00AC3F03" w:rsidRPr="00700BD6" w:rsidRDefault="00AC3F03">
            <w:pPr>
              <w:pStyle w:val="a3"/>
              <w:jc w:val="center"/>
              <w:rPr>
                <w:sz w:val="21"/>
              </w:rPr>
            </w:pPr>
            <w:r w:rsidRPr="00700BD6">
              <w:rPr>
                <w:rFonts w:hint="eastAsia"/>
                <w:sz w:val="21"/>
              </w:rPr>
              <w:t>股票简称</w:t>
            </w:r>
            <w:r>
              <w:rPr>
                <w:sz w:val="21"/>
              </w:rPr>
              <w:t xml:space="preserve"> </w:t>
            </w:r>
            <w:r w:rsidRPr="00700BD6">
              <w:rPr>
                <w:rFonts w:hint="eastAsia"/>
                <w:sz w:val="21"/>
              </w:rPr>
              <w:t xml:space="preserve"> </w:t>
            </w:r>
          </w:p>
        </w:tc>
        <w:tc>
          <w:tcPr>
            <w:tcW w:w="931" w:type="dxa"/>
            <w:vMerge w:val="restart"/>
            <w:shd w:val="clear" w:color="auto" w:fill="auto"/>
            <w:hideMark/>
          </w:tcPr>
          <w:p w:rsidR="00AC3F03" w:rsidRPr="00700BD6" w:rsidRDefault="00AC3F03">
            <w:pPr>
              <w:pStyle w:val="a3"/>
              <w:jc w:val="center"/>
              <w:rPr>
                <w:sz w:val="21"/>
              </w:rPr>
            </w:pPr>
            <w:r w:rsidRPr="00700BD6">
              <w:rPr>
                <w:rFonts w:hint="eastAsia"/>
                <w:sz w:val="21"/>
              </w:rPr>
              <w:t>股票数量</w:t>
            </w:r>
            <w:r>
              <w:rPr>
                <w:sz w:val="21"/>
              </w:rPr>
              <w:t xml:space="preserve"> </w:t>
            </w:r>
            <w:r w:rsidRPr="00700BD6">
              <w:rPr>
                <w:rFonts w:hint="eastAsia"/>
                <w:sz w:val="21"/>
              </w:rPr>
              <w:t xml:space="preserve"> </w:t>
            </w:r>
          </w:p>
        </w:tc>
        <w:tc>
          <w:tcPr>
            <w:tcW w:w="1796" w:type="dxa"/>
            <w:gridSpan w:val="2"/>
            <w:vMerge w:val="restart"/>
            <w:shd w:val="clear" w:color="auto" w:fill="auto"/>
            <w:hideMark/>
          </w:tcPr>
          <w:p w:rsidR="00AC3F03" w:rsidRPr="00700BD6" w:rsidRDefault="00AC3F03">
            <w:pPr>
              <w:pStyle w:val="a3"/>
              <w:jc w:val="center"/>
              <w:rPr>
                <w:sz w:val="21"/>
              </w:rPr>
            </w:pPr>
            <w:r w:rsidRPr="00700BD6">
              <w:rPr>
                <w:rFonts w:hint="eastAsia"/>
                <w:sz w:val="21"/>
              </w:rPr>
              <w:t>现金替代标志</w:t>
            </w:r>
            <w:r>
              <w:rPr>
                <w:sz w:val="21"/>
              </w:rPr>
              <w:t xml:space="preserve"> </w:t>
            </w:r>
            <w:r w:rsidRPr="00700BD6">
              <w:rPr>
                <w:rFonts w:hint="eastAsia"/>
                <w:sz w:val="21"/>
              </w:rPr>
              <w:t xml:space="preserve"> </w:t>
            </w:r>
          </w:p>
        </w:tc>
        <w:tc>
          <w:tcPr>
            <w:tcW w:w="948" w:type="dxa"/>
            <w:vMerge w:val="restart"/>
            <w:shd w:val="clear" w:color="auto" w:fill="auto"/>
            <w:hideMark/>
          </w:tcPr>
          <w:p w:rsidR="00AC3F03" w:rsidRPr="00700BD6" w:rsidRDefault="00AC3F03">
            <w:pPr>
              <w:pStyle w:val="a3"/>
              <w:jc w:val="center"/>
              <w:rPr>
                <w:sz w:val="21"/>
              </w:rPr>
            </w:pPr>
            <w:r w:rsidRPr="00700BD6">
              <w:rPr>
                <w:rFonts w:hint="eastAsia"/>
                <w:sz w:val="21"/>
              </w:rPr>
              <w:t>现金替代金额溢价比例（%）</w:t>
            </w:r>
            <w:r>
              <w:rPr>
                <w:sz w:val="21"/>
              </w:rPr>
              <w:t xml:space="preserve"> </w:t>
            </w:r>
            <w:r w:rsidRPr="00700BD6">
              <w:rPr>
                <w:rFonts w:hint="eastAsia"/>
                <w:sz w:val="21"/>
              </w:rPr>
              <w:t xml:space="preserve"> </w:t>
            </w:r>
          </w:p>
        </w:tc>
        <w:tc>
          <w:tcPr>
            <w:tcW w:w="1172" w:type="dxa"/>
            <w:vMerge w:val="restart"/>
            <w:shd w:val="clear" w:color="auto" w:fill="auto"/>
            <w:hideMark/>
          </w:tcPr>
          <w:p w:rsidR="00AC3F03" w:rsidRPr="00700BD6" w:rsidRDefault="00AC3F03">
            <w:pPr>
              <w:pStyle w:val="a3"/>
              <w:jc w:val="center"/>
              <w:rPr>
                <w:sz w:val="21"/>
              </w:rPr>
            </w:pPr>
            <w:r w:rsidRPr="00700BD6">
              <w:rPr>
                <w:rFonts w:hint="eastAsia"/>
                <w:sz w:val="21"/>
              </w:rPr>
              <w:t>固定替代金额</w:t>
            </w:r>
            <w:r>
              <w:rPr>
                <w:sz w:val="21"/>
              </w:rPr>
              <w:t xml:space="preserve"> </w:t>
            </w:r>
            <w:r w:rsidRPr="00700BD6">
              <w:rPr>
                <w:rFonts w:hint="eastAsia"/>
                <w:sz w:val="21"/>
              </w:rPr>
              <w:t xml:space="preserve"> </w:t>
            </w:r>
          </w:p>
        </w:tc>
      </w:tr>
      <w:tr w:rsidR="00AC3F03" w:rsidRPr="00700BD6" w:rsidTr="00611B90">
        <w:trPr>
          <w:divId w:val="85004592"/>
          <w:trHeight w:val="312"/>
          <w:jc w:val="center"/>
        </w:trPr>
        <w:tc>
          <w:tcPr>
            <w:tcW w:w="0" w:type="auto"/>
            <w:vMerge/>
            <w:shd w:val="clear" w:color="auto" w:fill="auto"/>
            <w:hideMark/>
          </w:tcPr>
          <w:p w:rsidR="00AC3F03" w:rsidRPr="00700BD6" w:rsidRDefault="00AC3F03">
            <w:pPr>
              <w:rPr>
                <w:rFonts w:ascii="宋体" w:eastAsia="宋体" w:hAnsi="宋体" w:cs="宋体"/>
                <w:szCs w:val="24"/>
              </w:rPr>
            </w:pPr>
          </w:p>
        </w:tc>
        <w:tc>
          <w:tcPr>
            <w:tcW w:w="0" w:type="auto"/>
            <w:vMerge/>
            <w:shd w:val="clear" w:color="auto" w:fill="auto"/>
            <w:hideMark/>
          </w:tcPr>
          <w:p w:rsidR="00AC3F03" w:rsidRPr="00700BD6" w:rsidRDefault="00AC3F03">
            <w:pPr>
              <w:rPr>
                <w:rFonts w:ascii="宋体" w:eastAsia="宋体" w:hAnsi="宋体" w:cs="宋体"/>
                <w:szCs w:val="24"/>
              </w:rPr>
            </w:pPr>
          </w:p>
        </w:tc>
        <w:tc>
          <w:tcPr>
            <w:tcW w:w="0" w:type="auto"/>
            <w:vMerge/>
            <w:shd w:val="clear" w:color="auto" w:fill="auto"/>
            <w:hideMark/>
          </w:tcPr>
          <w:p w:rsidR="00AC3F03" w:rsidRPr="00700BD6" w:rsidRDefault="00AC3F03">
            <w:pPr>
              <w:rPr>
                <w:rFonts w:ascii="宋体" w:eastAsia="宋体" w:hAnsi="宋体" w:cs="宋体"/>
                <w:szCs w:val="24"/>
              </w:rPr>
            </w:pPr>
          </w:p>
        </w:tc>
        <w:tc>
          <w:tcPr>
            <w:tcW w:w="0" w:type="auto"/>
            <w:gridSpan w:val="2"/>
            <w:vMerge/>
            <w:shd w:val="clear" w:color="auto" w:fill="auto"/>
            <w:hideMark/>
          </w:tcPr>
          <w:p w:rsidR="00AC3F03" w:rsidRPr="00700BD6" w:rsidRDefault="00AC3F03">
            <w:pPr>
              <w:rPr>
                <w:rFonts w:ascii="宋体" w:eastAsia="宋体" w:hAnsi="宋体" w:cs="宋体"/>
                <w:szCs w:val="24"/>
              </w:rPr>
            </w:pPr>
          </w:p>
        </w:tc>
        <w:tc>
          <w:tcPr>
            <w:tcW w:w="0" w:type="auto"/>
            <w:vMerge/>
            <w:shd w:val="clear" w:color="auto" w:fill="auto"/>
            <w:hideMark/>
          </w:tcPr>
          <w:p w:rsidR="00AC3F03" w:rsidRPr="00700BD6" w:rsidRDefault="00AC3F03">
            <w:pPr>
              <w:rPr>
                <w:rFonts w:ascii="宋体" w:eastAsia="宋体" w:hAnsi="宋体" w:cs="宋体"/>
                <w:szCs w:val="24"/>
              </w:rPr>
            </w:pPr>
          </w:p>
        </w:tc>
        <w:tc>
          <w:tcPr>
            <w:tcW w:w="0" w:type="auto"/>
            <w:vMerge/>
            <w:shd w:val="clear" w:color="auto" w:fill="auto"/>
            <w:hideMark/>
          </w:tcPr>
          <w:p w:rsidR="00AC3F03" w:rsidRPr="00700BD6" w:rsidRDefault="00AC3F03">
            <w:pPr>
              <w:rPr>
                <w:rFonts w:ascii="宋体" w:eastAsia="宋体" w:hAnsi="宋体" w:cs="宋体"/>
                <w:szCs w:val="24"/>
              </w:rPr>
            </w:pPr>
          </w:p>
        </w:tc>
      </w:tr>
      <w:tr w:rsidR="00AC3F03" w:rsidRPr="00700BD6" w:rsidTr="00611B90">
        <w:trPr>
          <w:divId w:val="85004592"/>
          <w:trHeight w:val="285"/>
          <w:jc w:val="center"/>
        </w:trPr>
        <w:tc>
          <w:tcPr>
            <w:tcW w:w="989" w:type="dxa"/>
            <w:shd w:val="clear" w:color="auto" w:fill="auto"/>
            <w:hideMark/>
          </w:tcPr>
          <w:p w:rsidR="00AC3F03" w:rsidRPr="00700BD6" w:rsidRDefault="00AC3F03">
            <w:pPr>
              <w:pStyle w:val="a3"/>
              <w:jc w:val="center"/>
              <w:rPr>
                <w:sz w:val="21"/>
              </w:rPr>
            </w:pPr>
            <w:r>
              <w:rPr>
                <w:sz w:val="21"/>
              </w:rPr>
              <w:t xml:space="preserve"> </w:t>
            </w:r>
            <w:r w:rsidRPr="00700BD6">
              <w:rPr>
                <w:rFonts w:hint="eastAsia"/>
                <w:sz w:val="21"/>
              </w:rPr>
              <w:t xml:space="preserve"> </w:t>
            </w:r>
          </w:p>
        </w:tc>
        <w:tc>
          <w:tcPr>
            <w:tcW w:w="917" w:type="dxa"/>
            <w:shd w:val="clear" w:color="auto" w:fill="auto"/>
            <w:hideMark/>
          </w:tcPr>
          <w:p w:rsidR="00AC3F03" w:rsidRPr="00700BD6" w:rsidRDefault="00AC3F03">
            <w:pPr>
              <w:pStyle w:val="a3"/>
              <w:jc w:val="center"/>
              <w:rPr>
                <w:sz w:val="21"/>
              </w:rPr>
            </w:pPr>
            <w:r>
              <w:rPr>
                <w:sz w:val="21"/>
              </w:rPr>
              <w:t xml:space="preserve"> </w:t>
            </w:r>
            <w:r w:rsidRPr="00700BD6">
              <w:rPr>
                <w:rFonts w:hint="eastAsia"/>
                <w:sz w:val="21"/>
              </w:rPr>
              <w:t xml:space="preserve"> </w:t>
            </w:r>
          </w:p>
        </w:tc>
        <w:tc>
          <w:tcPr>
            <w:tcW w:w="931" w:type="dxa"/>
            <w:shd w:val="clear" w:color="auto" w:fill="auto"/>
            <w:hideMark/>
          </w:tcPr>
          <w:p w:rsidR="00AC3F03" w:rsidRPr="00700BD6" w:rsidRDefault="00AC3F03">
            <w:pPr>
              <w:pStyle w:val="a3"/>
              <w:jc w:val="center"/>
              <w:rPr>
                <w:sz w:val="21"/>
              </w:rPr>
            </w:pPr>
            <w:r>
              <w:rPr>
                <w:sz w:val="21"/>
              </w:rPr>
              <w:t xml:space="preserve"> </w:t>
            </w:r>
            <w:r w:rsidRPr="00700BD6">
              <w:rPr>
                <w:rFonts w:hint="eastAsia"/>
                <w:sz w:val="21"/>
              </w:rPr>
              <w:t xml:space="preserve"> </w:t>
            </w:r>
          </w:p>
        </w:tc>
        <w:tc>
          <w:tcPr>
            <w:tcW w:w="1796" w:type="dxa"/>
            <w:gridSpan w:val="2"/>
            <w:shd w:val="clear" w:color="auto" w:fill="auto"/>
            <w:hideMark/>
          </w:tcPr>
          <w:p w:rsidR="00AC3F03" w:rsidRPr="00700BD6" w:rsidRDefault="00AC3F03">
            <w:pPr>
              <w:pStyle w:val="a3"/>
              <w:jc w:val="center"/>
              <w:rPr>
                <w:sz w:val="21"/>
              </w:rPr>
            </w:pPr>
            <w:r>
              <w:rPr>
                <w:sz w:val="21"/>
              </w:rPr>
              <w:t xml:space="preserve"> </w:t>
            </w:r>
            <w:r w:rsidRPr="00700BD6">
              <w:rPr>
                <w:rFonts w:hint="eastAsia"/>
                <w:sz w:val="21"/>
              </w:rPr>
              <w:t xml:space="preserve"> </w:t>
            </w:r>
          </w:p>
        </w:tc>
        <w:tc>
          <w:tcPr>
            <w:tcW w:w="948" w:type="dxa"/>
            <w:shd w:val="clear" w:color="auto" w:fill="auto"/>
            <w:hideMark/>
          </w:tcPr>
          <w:p w:rsidR="00AC3F03" w:rsidRPr="00700BD6" w:rsidRDefault="00AC3F03">
            <w:pPr>
              <w:pStyle w:val="a3"/>
              <w:jc w:val="center"/>
              <w:rPr>
                <w:sz w:val="21"/>
              </w:rPr>
            </w:pPr>
            <w:r>
              <w:rPr>
                <w:sz w:val="21"/>
              </w:rPr>
              <w:t xml:space="preserve"> </w:t>
            </w:r>
            <w:r w:rsidRPr="00700BD6">
              <w:rPr>
                <w:rFonts w:hint="eastAsia"/>
                <w:sz w:val="21"/>
              </w:rPr>
              <w:t xml:space="preserve"> </w:t>
            </w:r>
          </w:p>
        </w:tc>
        <w:tc>
          <w:tcPr>
            <w:tcW w:w="1172" w:type="dxa"/>
            <w:shd w:val="clear" w:color="auto" w:fill="auto"/>
            <w:hideMark/>
          </w:tcPr>
          <w:p w:rsidR="00AC3F03" w:rsidRPr="00700BD6" w:rsidRDefault="00AC3F03">
            <w:pPr>
              <w:pStyle w:val="a3"/>
              <w:jc w:val="center"/>
              <w:rPr>
                <w:sz w:val="21"/>
              </w:rPr>
            </w:pPr>
            <w:r>
              <w:rPr>
                <w:sz w:val="21"/>
              </w:rPr>
              <w:t xml:space="preserve"> </w:t>
            </w:r>
            <w:r w:rsidRPr="00700BD6">
              <w:rPr>
                <w:rFonts w:hint="eastAsia"/>
                <w:sz w:val="21"/>
              </w:rPr>
              <w:t xml:space="preserve"> </w:t>
            </w:r>
          </w:p>
        </w:tc>
      </w:tr>
    </w:tbl>
    <w:p w:rsidR="00700BD6" w:rsidRPr="00F34628" w:rsidRDefault="00AC3F03" w:rsidP="00611B90">
      <w:pPr>
        <w:pStyle w:val="a3"/>
        <w:spacing w:before="0" w:beforeAutospacing="0" w:after="0" w:afterAutospacing="0" w:line="360" w:lineRule="auto"/>
        <w:ind w:firstLine="420"/>
        <w:divId w:val="85004592"/>
        <w:rPr>
          <w:szCs w:val="21"/>
        </w:rPr>
      </w:pPr>
      <w:bookmarkStart w:id="89" w:name="chapter_level1_12_59_section_3_end"/>
      <w:bookmarkEnd w:id="89"/>
      <w:r w:rsidRPr="00611B90">
        <w:rPr>
          <w:rFonts w:hint="eastAsia"/>
          <w:sz w:val="21"/>
          <w:szCs w:val="21"/>
        </w:rPr>
        <w:t>若上海证券交易所或中国证券登记结算有限责任公司对申购赎回清单的格式进行调整，基金管理人将视情况对相关格式进行相应的调整，并依照《信息披露办法》的有关规定在指定媒介上公告。</w:t>
      </w:r>
    </w:p>
    <w:p w:rsidR="00700BD6" w:rsidRPr="00700BD6" w:rsidRDefault="00700BD6">
      <w:pPr>
        <w:pStyle w:val="a3"/>
        <w:spacing w:before="0" w:beforeAutospacing="0" w:after="0" w:afterAutospacing="0" w:line="360" w:lineRule="auto"/>
        <w:ind w:firstLine="420"/>
        <w:divId w:val="2046328217"/>
        <w:rPr>
          <w:sz w:val="21"/>
          <w:szCs w:val="21"/>
        </w:rPr>
      </w:pPr>
      <w:bookmarkStart w:id="90" w:name="chapter_level1_12_59_section_4"/>
      <w:bookmarkEnd w:id="90"/>
      <w:r w:rsidRPr="00700BD6">
        <w:rPr>
          <w:rStyle w:val="a4"/>
          <w:rFonts w:hint="eastAsia"/>
          <w:sz w:val="21"/>
          <w:szCs w:val="21"/>
        </w:rPr>
        <w:t>二、拒绝或暂停申购的情形及处理方式</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发生下列情况时，基金管理人可拒绝或暂停接受投资人的申购申请：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1、因不可抗力导致基金管理人无法受理或办理基金份额持有人的申购申请；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2、证券/期货交易所交易时间非正常停市，导致基金管理人无法计算当日基金资产净值或无法进行证券交易；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3、发生基金合同规定的暂停基金资产估值情况；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4、基金管理人开市前因异常情况无法公布申购、赎回清单、基金份额净值或者IOPV计算错误、申购、赎回清单编制错误；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5、接受某笔或某些申购申请可能会影响或损害现有基金份额持有人利益时；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6、相关证券交易所、申购赎回代理券商、登记机构等因异常情况无法办理申购；或者指数编制单位、相关证券交易所等因异常情况使申购赎回清单无法编制或编制不当。上述异常情况指基金管理人无法预见并不可控制的情形，包括但不限于系统故障、网络故障、通讯故障、电力故障、数据错误等；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7、基金管理人有正当理由认为接受某笔或某些申购申请可能会影响或损害其他基金份额持有人利益时；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8、申请超过基金管理人设定的基金总规模、单日净申购比例上限、单一投资者单日或单笔申购金额上限的；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9、当前一估值日基金资产净值50%以上的资产出现无可参考的活跃市场价格且采用估值技术仍导致公允价值存在重大不确定性时，经与基金托管人协商确认后，基金管理人采取暂停接受基金申购申请的措施；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lastRenderedPageBreak/>
        <w:t xml:space="preserve">10、法律法规、上海证券交易所规定或中国证监会认定的其他情形。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发生上述第5、7、8项以外的暂停申购情形且基金管理人决定暂停申购时，基金管理人应当根据有关规定在指定媒介上刊登暂停申购公告。如果投资人的申购申请全部或部分被拒绝的，被拒绝的申购款项本金将退还给投资人。在暂停申购的情况消除时，基金管理人应及时恢复申购业务的办理。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Style w:val="a4"/>
          <w:rFonts w:hint="eastAsia"/>
          <w:sz w:val="21"/>
          <w:szCs w:val="21"/>
        </w:rPr>
        <w:t>三、暂停赎回或延缓支付赎回对价的情形及处理方式</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发生下列情形时，基金管理人可暂停接受投资人的赎回申请或延缓支付赎回款项：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1、因不可抗力导致基金管理人无法受理或办理基金份额持有人的赎回申请；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2、证券/期货交易所交易时间非正常停市，导致基金管理人无法计算当日基金资产净值或无法进行证券交易；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3、发生基金合同规定的暂停基金资产估值情况；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4、基金管理人开市前因异常情况无法公布申购赎回清单、基金份额净值或者IOPV计算错误、申购赎回清单编制错误；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5、相关证券交易所、申购赎回代理券商、登记机构等因异常情况无法办理申购；或者指数编制单位、相关证券交易所等因异常情况使申购赎回清单无法编制或编制不当。上述异常情况指基金管理人无法预见并不可控制的情形，包括但不限于网络故障、通讯故障、电力故障、数据错误等；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6、发生继续接受赎回申请将损害现有基金份额持有人利益的情形时，基金管理人可暂停接受投资人的赎回申请；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7、本基金当日总赎回份额达到基金管理人所设定的上限，基金管理人可拒绝赎回申请；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8、当前一估值日基金资产净值50%以上的资产出现无可参考的活跃市场价格且采用估值技术仍导致公允价值存在重大不确定性时，经与基金托管人协商确认后，基金管理人采取延缓支付赎回对价或暂停接受基金赎回申请的措施；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 xml:space="preserve">9、法律法规、上海证券交易所规定或中国证监会认定的其他情形。 </w:t>
      </w:r>
    </w:p>
    <w:p w:rsidR="00700BD6" w:rsidRPr="00700BD6" w:rsidRDefault="00700BD6">
      <w:pPr>
        <w:pStyle w:val="a3"/>
        <w:spacing w:before="0" w:beforeAutospacing="0" w:after="0" w:afterAutospacing="0" w:line="360" w:lineRule="auto"/>
        <w:ind w:firstLine="420"/>
        <w:divId w:val="2046328217"/>
        <w:rPr>
          <w:sz w:val="21"/>
          <w:szCs w:val="21"/>
        </w:rPr>
      </w:pPr>
      <w:r w:rsidRPr="00700BD6">
        <w:rPr>
          <w:rFonts w:hint="eastAsia"/>
          <w:sz w:val="21"/>
          <w:szCs w:val="21"/>
        </w:rPr>
        <w:t>发生上述暂停赎回或延缓支付赎回款项情形时，基金管理人应</w:t>
      </w:r>
      <w:r w:rsidR="00977C5F">
        <w:rPr>
          <w:rFonts w:hint="eastAsia"/>
          <w:sz w:val="21"/>
          <w:szCs w:val="21"/>
        </w:rPr>
        <w:t>按规定</w:t>
      </w:r>
      <w:r w:rsidRPr="00700BD6">
        <w:rPr>
          <w:rFonts w:hint="eastAsia"/>
          <w:sz w:val="21"/>
          <w:szCs w:val="21"/>
        </w:rPr>
        <w:t>报中国证监会备案。已接受的赎回申请，基金管理人应足额支付，基金份额持有人在申请赎回时可事先选择将当日可能未获受理部分予以撤销，如暂时不能足额支付，应将可支付部分按单个账户申请量占申请总量的比例分配给赎回申请人，未支付部分可延期支付。在暂停赎回的情况消除时，基金管</w:t>
      </w:r>
      <w:bookmarkStart w:id="91" w:name="chapter_level1_12_59_section_4_end"/>
      <w:bookmarkEnd w:id="91"/>
      <w:r w:rsidRPr="00700BD6">
        <w:rPr>
          <w:rFonts w:hint="eastAsia"/>
          <w:sz w:val="21"/>
          <w:szCs w:val="21"/>
        </w:rPr>
        <w:t xml:space="preserve">理人应及时恢复赎回业务的办理并予以公告。 </w:t>
      </w:r>
    </w:p>
    <w:p w:rsidR="00700BD6" w:rsidRPr="00700BD6" w:rsidRDefault="00700BD6">
      <w:pPr>
        <w:pStyle w:val="a3"/>
        <w:spacing w:before="0" w:beforeAutospacing="0" w:after="0" w:afterAutospacing="0" w:line="360" w:lineRule="auto"/>
        <w:ind w:firstLine="420"/>
        <w:divId w:val="1594971382"/>
        <w:rPr>
          <w:sz w:val="21"/>
          <w:szCs w:val="21"/>
        </w:rPr>
      </w:pPr>
      <w:bookmarkStart w:id="92" w:name="chapter_level1_12_59_section_5"/>
      <w:bookmarkEnd w:id="92"/>
      <w:r w:rsidRPr="00700BD6">
        <w:rPr>
          <w:rStyle w:val="a4"/>
          <w:rFonts w:hint="eastAsia"/>
          <w:sz w:val="21"/>
          <w:szCs w:val="21"/>
        </w:rPr>
        <w:t>四、基金份额的转让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594971382"/>
        <w:rPr>
          <w:sz w:val="21"/>
          <w:szCs w:val="21"/>
        </w:rPr>
      </w:pPr>
      <w:r w:rsidRPr="00700BD6">
        <w:rPr>
          <w:rFonts w:hint="eastAsia"/>
          <w:sz w:val="21"/>
          <w:szCs w:val="21"/>
        </w:rPr>
        <w:lastRenderedPageBreak/>
        <w:t>在法律法规允许且条件具备的情况下，如对存量基金份额持有人利益无实质性不利影响，基金管理人经履行相关程序后可受理基金份额持有人通过中国证监会认可的证券交易所以外的交易场所或者交易方式进行份额转让的申请并由登记机构办理基金份额的过户登记。基金管理人拟受理基金份额转让业务的，将提前公告，基金份额持有人应根据基金管理人公告</w:t>
      </w:r>
      <w:bookmarkStart w:id="93" w:name="chapter_level1_12_59_section_5_end"/>
      <w:bookmarkEnd w:id="93"/>
      <w:r w:rsidRPr="00700BD6">
        <w:rPr>
          <w:rFonts w:hint="eastAsia"/>
          <w:sz w:val="21"/>
          <w:szCs w:val="21"/>
        </w:rPr>
        <w:t xml:space="preserve">的业务规则办理基金份额转让业务。 </w:t>
      </w:r>
    </w:p>
    <w:p w:rsidR="00700BD6" w:rsidRPr="00700BD6" w:rsidRDefault="00700BD6">
      <w:pPr>
        <w:pStyle w:val="a3"/>
        <w:spacing w:before="0" w:beforeAutospacing="0" w:after="0" w:afterAutospacing="0" w:line="360" w:lineRule="auto"/>
        <w:ind w:firstLine="420"/>
        <w:divId w:val="1294286921"/>
        <w:rPr>
          <w:sz w:val="21"/>
          <w:szCs w:val="21"/>
        </w:rPr>
      </w:pPr>
      <w:bookmarkStart w:id="94" w:name="chapter_level1_12_59_section_6"/>
      <w:bookmarkEnd w:id="94"/>
      <w:r w:rsidRPr="00700BD6">
        <w:rPr>
          <w:rStyle w:val="a4"/>
          <w:rFonts w:hint="eastAsia"/>
          <w:sz w:val="21"/>
          <w:szCs w:val="21"/>
        </w:rPr>
        <w:t>五、联接基金的特殊申购</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294286921"/>
        <w:rPr>
          <w:sz w:val="21"/>
          <w:szCs w:val="21"/>
        </w:rPr>
      </w:pPr>
      <w:r w:rsidRPr="00700BD6">
        <w:rPr>
          <w:rFonts w:hint="eastAsia"/>
          <w:sz w:val="21"/>
          <w:szCs w:val="21"/>
        </w:rPr>
        <w:t>若基金管理人推出以本基金为目标ETF的联接基金，本基金可根据实际情况需要向本基</w:t>
      </w:r>
      <w:bookmarkStart w:id="95" w:name="chapter_level1_12_59_section_6_end"/>
      <w:bookmarkEnd w:id="95"/>
      <w:r w:rsidRPr="00700BD6">
        <w:rPr>
          <w:rFonts w:hint="eastAsia"/>
          <w:sz w:val="21"/>
          <w:szCs w:val="21"/>
        </w:rPr>
        <w:t xml:space="preserve">金的联接基金开通特殊申购，不收取申购费用。 </w:t>
      </w:r>
    </w:p>
    <w:p w:rsidR="00700BD6" w:rsidRPr="00700BD6" w:rsidRDefault="00700BD6">
      <w:pPr>
        <w:pStyle w:val="a3"/>
        <w:spacing w:before="0" w:beforeAutospacing="0" w:after="0" w:afterAutospacing="0" w:line="360" w:lineRule="auto"/>
        <w:ind w:firstLine="420"/>
        <w:divId w:val="1837114968"/>
        <w:rPr>
          <w:sz w:val="21"/>
          <w:szCs w:val="21"/>
        </w:rPr>
      </w:pPr>
      <w:bookmarkStart w:id="96" w:name="chapter_level1_12_59_section_7"/>
      <w:bookmarkEnd w:id="96"/>
      <w:r w:rsidRPr="00700BD6">
        <w:rPr>
          <w:rStyle w:val="a4"/>
          <w:rFonts w:hint="eastAsia"/>
          <w:sz w:val="21"/>
          <w:szCs w:val="21"/>
        </w:rPr>
        <w:t>六、基金的非交易过户、冻结、解冻等其他业务</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837114968"/>
        <w:rPr>
          <w:sz w:val="21"/>
          <w:szCs w:val="21"/>
        </w:rPr>
      </w:pPr>
      <w:r w:rsidRPr="00700BD6">
        <w:rPr>
          <w:rFonts w:hint="eastAsia"/>
          <w:sz w:val="21"/>
          <w:szCs w:val="21"/>
        </w:rPr>
        <w:t xml:space="preserve">基金的登记机构可依据其业务规则，受理基金的非交易过户、冻结与解冻等业务，并收取一定的手续费用。 </w:t>
      </w:r>
    </w:p>
    <w:p w:rsidR="00700BD6" w:rsidRPr="00700BD6" w:rsidRDefault="00700BD6">
      <w:pPr>
        <w:pStyle w:val="a3"/>
        <w:spacing w:before="0" w:beforeAutospacing="0" w:after="0" w:afterAutospacing="0" w:line="360" w:lineRule="auto"/>
        <w:ind w:firstLine="420"/>
        <w:divId w:val="1837114968"/>
        <w:rPr>
          <w:sz w:val="21"/>
          <w:szCs w:val="21"/>
        </w:rPr>
      </w:pPr>
      <w:r w:rsidRPr="00700BD6">
        <w:rPr>
          <w:rStyle w:val="a4"/>
          <w:rFonts w:hint="eastAsia"/>
          <w:sz w:val="21"/>
          <w:szCs w:val="21"/>
        </w:rPr>
        <w:t>七、其他</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837114968"/>
        <w:rPr>
          <w:sz w:val="21"/>
          <w:szCs w:val="21"/>
        </w:rPr>
      </w:pPr>
      <w:r w:rsidRPr="00700BD6">
        <w:rPr>
          <w:rFonts w:hint="eastAsia"/>
          <w:sz w:val="21"/>
          <w:szCs w:val="21"/>
        </w:rPr>
        <w:t xml:space="preserve">在不违反法律法规且对基金份额持有人利益无实质性不利影响的情况下，经履行相关程序后，基金管理人可开放集合申购，即允许多个投资人集合其持有的组合证券，共同构成最小申购、赎回单位或其整数倍，进行申购。基金管理人有权制定集合申购业务的相关规则。 </w:t>
      </w:r>
    </w:p>
    <w:p w:rsidR="00700BD6" w:rsidRPr="00700BD6" w:rsidRDefault="00700BD6">
      <w:pPr>
        <w:pStyle w:val="a3"/>
        <w:spacing w:before="0" w:beforeAutospacing="0" w:after="0" w:afterAutospacing="0" w:line="360" w:lineRule="auto"/>
        <w:ind w:firstLine="420"/>
        <w:divId w:val="1837114968"/>
        <w:rPr>
          <w:sz w:val="21"/>
          <w:szCs w:val="21"/>
        </w:rPr>
      </w:pPr>
      <w:r w:rsidRPr="00700BD6">
        <w:rPr>
          <w:rFonts w:hint="eastAsia"/>
          <w:sz w:val="21"/>
          <w:szCs w:val="21"/>
        </w:rPr>
        <w:t xml:space="preserve">在条件允许时，基金管理人也可采取其他合理的申购方式，并于新的申购方式开始执行前予以公告。 </w:t>
      </w:r>
    </w:p>
    <w:p w:rsidR="00700BD6" w:rsidRPr="00700BD6" w:rsidRDefault="00700BD6">
      <w:pPr>
        <w:pStyle w:val="a3"/>
        <w:spacing w:before="0" w:beforeAutospacing="0" w:after="0" w:afterAutospacing="0" w:line="360" w:lineRule="auto"/>
        <w:ind w:firstLine="420"/>
        <w:divId w:val="1837114968"/>
        <w:rPr>
          <w:sz w:val="21"/>
          <w:szCs w:val="21"/>
        </w:rPr>
      </w:pPr>
      <w:r w:rsidRPr="00700BD6">
        <w:rPr>
          <w:rFonts w:hint="eastAsia"/>
          <w:sz w:val="21"/>
          <w:szCs w:val="21"/>
        </w:rPr>
        <w:t xml:space="preserve">1、基金管理人指定的代理机构可依据基金合同开展其他服务，双方需签订书面委托代理协议，并报中国证监会备案。 </w:t>
      </w:r>
    </w:p>
    <w:p w:rsidR="00700BD6" w:rsidRPr="00700BD6" w:rsidRDefault="00700BD6">
      <w:pPr>
        <w:pStyle w:val="a3"/>
        <w:spacing w:before="0" w:beforeAutospacing="0" w:after="0" w:afterAutospacing="0" w:line="360" w:lineRule="auto"/>
        <w:ind w:firstLine="420"/>
        <w:divId w:val="1837114968"/>
        <w:rPr>
          <w:sz w:val="21"/>
          <w:szCs w:val="21"/>
        </w:rPr>
      </w:pPr>
      <w:r w:rsidRPr="00700BD6">
        <w:rPr>
          <w:rFonts w:hint="eastAsia"/>
          <w:sz w:val="21"/>
          <w:szCs w:val="21"/>
        </w:rPr>
        <w:t xml:space="preserve">2、基金管理人指定的代理机构可依据法律法规和基金合同的规定开展其他服务，双方需签订书面委托代理协议，并报中国证监会备案。 </w:t>
      </w:r>
    </w:p>
    <w:p w:rsidR="00700BD6" w:rsidRPr="00700BD6" w:rsidRDefault="00700BD6">
      <w:pPr>
        <w:pStyle w:val="a3"/>
        <w:spacing w:before="0" w:beforeAutospacing="0" w:after="0" w:afterAutospacing="0" w:line="360" w:lineRule="auto"/>
        <w:ind w:firstLine="420"/>
        <w:divId w:val="1837114968"/>
        <w:rPr>
          <w:sz w:val="21"/>
          <w:szCs w:val="21"/>
        </w:rPr>
      </w:pPr>
      <w:r w:rsidRPr="00700BD6">
        <w:rPr>
          <w:rFonts w:hint="eastAsia"/>
          <w:sz w:val="21"/>
          <w:szCs w:val="21"/>
        </w:rPr>
        <w:t>3、对于符合《特定机构投资者参与交易型开放式指数基金申购赎回业务指引》要求的特定机构投资者，基金管理人可在不违反法律法规且对基金份额持有人利益无实质性不利影</w:t>
      </w:r>
      <w:bookmarkStart w:id="97" w:name="chapter_level1_12_59_section_7_end"/>
      <w:bookmarkEnd w:id="97"/>
      <w:r w:rsidRPr="00700BD6">
        <w:rPr>
          <w:rFonts w:hint="eastAsia"/>
          <w:sz w:val="21"/>
          <w:szCs w:val="21"/>
        </w:rPr>
        <w:t xml:space="preserve">响的情况下，安排专门的申购方式，并于新的申购方式开始执行前另行公告。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98" w:name="chapter_level1_13_60"/>
      <w:bookmarkStart w:id="99" w:name="_Toc26814940"/>
      <w:r w:rsidRPr="00700BD6">
        <w:rPr>
          <w:rFonts w:ascii="宋体" w:eastAsia="宋体" w:hAnsi="宋体" w:hint="eastAsia"/>
          <w:sz w:val="30"/>
        </w:rPr>
        <w:lastRenderedPageBreak/>
        <w:t>第十部分  基金的投资</w:t>
      </w:r>
      <w:bookmarkEnd w:id="98"/>
      <w:bookmarkEnd w:id="99"/>
    </w:p>
    <w:p w:rsidR="00700BD6" w:rsidRPr="00700BD6" w:rsidRDefault="00700BD6">
      <w:pPr>
        <w:pStyle w:val="a3"/>
        <w:spacing w:before="0" w:beforeAutospacing="0" w:after="0" w:afterAutospacing="0" w:line="360" w:lineRule="auto"/>
        <w:ind w:firstLine="420"/>
        <w:divId w:val="1466705255"/>
        <w:rPr>
          <w:sz w:val="21"/>
          <w:szCs w:val="21"/>
        </w:rPr>
      </w:pPr>
      <w:bookmarkStart w:id="100" w:name="chapter_level1_13_60_section_1"/>
      <w:bookmarkEnd w:id="100"/>
      <w:r w:rsidRPr="00700BD6">
        <w:rPr>
          <w:rStyle w:val="a4"/>
          <w:rFonts w:hint="eastAsia"/>
          <w:sz w:val="21"/>
          <w:szCs w:val="21"/>
        </w:rPr>
        <w:t>一、投资目标</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466705255"/>
        <w:rPr>
          <w:sz w:val="21"/>
          <w:szCs w:val="21"/>
        </w:rPr>
      </w:pPr>
      <w:bookmarkStart w:id="101" w:name="field_60_investmenttarget_1_start"/>
      <w:bookmarkEnd w:id="101"/>
      <w:r w:rsidRPr="00700BD6">
        <w:rPr>
          <w:rFonts w:hint="eastAsia"/>
          <w:sz w:val="21"/>
          <w:szCs w:val="21"/>
        </w:rPr>
        <w:t>紧密跟踪标的指数，追求跟踪偏离度和跟踪误差的最小化。</w:t>
      </w:r>
      <w:bookmarkStart w:id="102" w:name="field_60_investmenttarget_1_end"/>
      <w:bookmarkEnd w:id="102"/>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Style w:val="a4"/>
          <w:rFonts w:hint="eastAsia"/>
          <w:sz w:val="21"/>
          <w:szCs w:val="21"/>
        </w:rPr>
        <w:t>二、投资范围</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466705255"/>
        <w:rPr>
          <w:sz w:val="21"/>
          <w:szCs w:val="21"/>
        </w:rPr>
      </w:pPr>
      <w:bookmarkStart w:id="103" w:name="field_60_investmentrange_1_start"/>
      <w:bookmarkEnd w:id="103"/>
      <w:r w:rsidRPr="00700BD6">
        <w:rPr>
          <w:rFonts w:hint="eastAsia"/>
          <w:sz w:val="21"/>
          <w:szCs w:val="21"/>
        </w:rPr>
        <w:t xml:space="preserve">本基金主要投资于标的指数成份股和备选成份股。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为更好地实现基金的投资目标，本基金可能会少量投资于国内依法发行上市的非成份股（包括中小板、创业板及其他经中国证监会核准上市的股票）、权证、股指期货、期权、债券（包括国债、金融债、企业债、公司债、可转换债券（含分离交易可转债的纯债部分）、央行票据、短期融资券、超短期融资券、中期票据）、货币市场工具、资产支持证券以及法律法规或中国证监会允许基金投资的其他金融工具（但须符合中国证监会的相关规定）。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本基金将根据法律法规的规定参与融资及转融通证券出借业务。本基金根据相关法律法规或中国证监会要求履行相关手续后，还可以投资于法律法规或中国证监会未来允许基金投资的其他金融工具。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本基金投资于标的指数成份股和备选成份股的资产比例不低于基金资产净值的90%，且不低于非现金基金资产80%；权证、股指期货、期权及其他金融工具的投资比例依照法律法规或监管机构的规定执行。 </w:t>
      </w:r>
      <w:bookmarkStart w:id="104" w:name="field_60_investmentrange_1_end"/>
      <w:bookmarkEnd w:id="104"/>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Style w:val="a4"/>
          <w:rFonts w:hint="eastAsia"/>
          <w:sz w:val="21"/>
          <w:szCs w:val="21"/>
        </w:rPr>
        <w:t>三、标的指数</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中证央企结构调整指数。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Style w:val="a4"/>
          <w:rFonts w:hint="eastAsia"/>
          <w:sz w:val="21"/>
          <w:szCs w:val="21"/>
        </w:rPr>
        <w:t>四、投资策略</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466705255"/>
        <w:rPr>
          <w:sz w:val="21"/>
          <w:szCs w:val="21"/>
        </w:rPr>
      </w:pPr>
      <w:bookmarkStart w:id="105" w:name="field_60_investmentstrategy_1_start"/>
      <w:bookmarkEnd w:id="105"/>
      <w:r w:rsidRPr="00700BD6">
        <w:rPr>
          <w:rFonts w:hint="eastAsia"/>
          <w:sz w:val="21"/>
          <w:szCs w:val="21"/>
        </w:rPr>
        <w:t xml:space="preserve">1、组合复制策略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本基金主要采用完全复制法进行投资，即按照成份股在标的指数中的基准权重来构建指数化投资组合，并根据标的指数成份股及其权重的变化进行相应调整。但因特殊情况（比如流动性不足等）导致本基金无法有效复制和跟踪标的指数时，基金管理人可使用其他合理方法进行适当的替代。特殊情况包括但不限于以下情形：（1）法律法规的限制；（2）标的指数成份股流动性严重不足；（3）标的指数的成份股长期停牌；（4）其它合理原因导致本基金管理人对标的指数的跟踪构成严重制约等。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在正常情况下，本基金力争控制投资组合的净值增长率与业绩比较基准之间的日均跟踪偏离度的绝对值小于0.2%，年化跟踪误差不超过2%。如因标的指数编制规则调整等其他原</w:t>
      </w:r>
      <w:r w:rsidRPr="00700BD6">
        <w:rPr>
          <w:rFonts w:hint="eastAsia"/>
          <w:sz w:val="21"/>
          <w:szCs w:val="21"/>
        </w:rPr>
        <w:lastRenderedPageBreak/>
        <w:t xml:space="preserve">因，导致基金日均跟踪偏离度和跟踪误差超过了上述范围，基金管理人应采取合理措施，避免日均跟踪偏离度和跟踪误差的进一步扩大。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当指数编制方法变更、成份股发生变更、成份股权重由于自由流通量调整而发生变化、成份股派发现金股息、配股及增发、股票长期停牌、市场流动性不足等情况发生时，基金管理人将对投资组合进行优化，尽量降低跟踪误差。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2个工作日内在指定媒介公告，并阐明变更复制方法的原因。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2、债券（除可转换债券）投资策略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本基金债券投资组合将着重考虑基金的流动性管理及策略性投资的需要，选取到期日在一年以内的政府债券进行配置。债券投资者的目的是保证基金资产流动性，有效利用基金资产，提高基金资产的投资收益。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3、资产支持证券的投资策略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本基金投资资产支持证券将综合运用战略资产配置和战术资产配置进行资产支持证券投资组合管理，并根据信用风险、利率风险和流动性风险变化积极调整投资策略，严格遵守法律法规和基金合同，在力争本金安全和基金资产流动性基础上获得长期稳定收益。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4、可转换债券投资策略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在分析宏观经济运行特征并对各类市场大势做出判断的前提下，本基金着重对可转换债券所对应的基础股票进行分析和研究，从行业选择和个券选择两方面进行全方位的评估，对盈利能力或成长性较好的行业和上市公司的可转换债券进行重点关注，并结合博时可转债评级系统对可转换债券投资价值进行有效的评估，选择投资价值较高的个券进行投资。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5、衍生品投资策略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（1）权证投资策略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本基金将通过对权证标的证券的基本面研究，结合多种定价模型，根据基金资产组合情况适度进行权证投资。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（2）股指期货投资策略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本基金投资股指期货将根据风险管理的原则，以套期保值为目的，力争利用股指期货的杠杆作用，降低股票仓位频繁调整的交易成本和跟踪误差，达到有效跟踪标的指数的目的。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（3）期权投资策略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lastRenderedPageBreak/>
        <w:t xml:space="preserve">本基金将按照风险管理的原则，以套期保值为主要目的参与期权交易。本基金将结合投资目标、比例限制、风险收益特征以及法律法规的相关限定和要求，确定参与期权交易的投资时机和投资比例。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本基金投资期权，基金管理人将根据审慎原则，建立期权交易决策部门或小组，授权特定的管理人员负责期权的投资审批事项，以防范期权投资的风险。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6、融资及转融通证券出借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 xml:space="preserve">本基金将在充分考虑风险和收益特征的基础上，审慎参与融资及转融通证券出借业务。本基金将基于对市场行情和组合风险收益的分析，确定投资时机、标的证券以及投资比例。若相关融资及转融通证券出借业务法律法规发生变化，本基金将从其最新规定，以符合上述法律法规和监管要求的变化。 </w:t>
      </w:r>
    </w:p>
    <w:p w:rsidR="00700BD6" w:rsidRPr="00700BD6" w:rsidRDefault="00700BD6">
      <w:pPr>
        <w:pStyle w:val="a3"/>
        <w:spacing w:before="0" w:beforeAutospacing="0" w:after="0" w:afterAutospacing="0" w:line="360" w:lineRule="auto"/>
        <w:ind w:firstLine="420"/>
        <w:divId w:val="1466705255"/>
        <w:rPr>
          <w:sz w:val="21"/>
          <w:szCs w:val="21"/>
        </w:rPr>
      </w:pPr>
      <w:r w:rsidRPr="00700BD6">
        <w:rPr>
          <w:rFonts w:hint="eastAsia"/>
          <w:sz w:val="21"/>
          <w:szCs w:val="21"/>
        </w:rPr>
        <w:t>未来，随着投资工具的发展和丰富，本基金可在不改变投资目标的前提下，相应调整和</w:t>
      </w:r>
      <w:bookmarkStart w:id="106" w:name="chapter_level1_13_60_section_1_end"/>
      <w:bookmarkEnd w:id="106"/>
      <w:r w:rsidRPr="00700BD6">
        <w:rPr>
          <w:rFonts w:hint="eastAsia"/>
          <w:sz w:val="21"/>
          <w:szCs w:val="21"/>
        </w:rPr>
        <w:t xml:space="preserve">更新相关投资策略，并在招募说明更新中公告。 </w:t>
      </w:r>
      <w:bookmarkStart w:id="107" w:name="field_60_investmentstrategy_1_end"/>
      <w:bookmarkEnd w:id="107"/>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724406969"/>
        <w:rPr>
          <w:sz w:val="21"/>
          <w:szCs w:val="21"/>
        </w:rPr>
      </w:pPr>
      <w:bookmarkStart w:id="108" w:name="chapter_level1_13_60_section_2"/>
      <w:bookmarkEnd w:id="108"/>
      <w:r w:rsidRPr="00700BD6">
        <w:rPr>
          <w:rStyle w:val="a4"/>
          <w:rFonts w:hint="eastAsia"/>
          <w:sz w:val="21"/>
          <w:szCs w:val="21"/>
        </w:rPr>
        <w:t>五、投资管理流程</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1、投资决策依据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有关法律法规、基金合同以及标的指数的相关规定是基金管理人运用基金财产的决策依据。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2、投资管理体制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本基金管理人实行投资决策委员会领导下的基金经理负责制。投资决策委员会负责做出有关标的指数重大调整的应对决策、基金组合重大调整的决策，以及其他单项投资的重大决策。基金经理负责做出日常标的指数跟踪维护过程中的组合构建、组合调整及基金每日申购赎回清单的编制等决策。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3、投资管理程序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研究、投资决策、组合构建、交易执行、投资绩效评估、组合监控与调整各环节的相互协调与配合，构成了本基金的投资管理程序。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1）研究支持。基金管理人的研究部依托公司整体研究平台，整合外部信息包括券商等外部研究力量的研究成果，开展标的指数跟踪、成份股公司行为等相关信息的搜集与分析、成分股流动性分析、误差及其归因分析等工作，并撰写相关的研究报告，作为本基金投资决策的重要依据。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lastRenderedPageBreak/>
        <w:t xml:space="preserve">（2）投资决策。基金管理人的投资决策委员会依据研究部提供的研究报告，定期或遇重大事件时临时召开投资决策委员会议，对相关事项做出决策。基金经理根据投资决策委员会的决议，做出基金投资管理的日常决策。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3）组合构建。结合研究报告，基金经理主要采取完全复制法，即按照标的指数的成份股组成及其权重构建基金股票投资组合，并根据标的指数成份股及其权重的变动而进行相应的调整。在追求跟踪误差和跟踪偏离度最小化的前提下，基金经理可采取适当的方法，提高投资效率，降低交易成本，控制投资风险。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（4）交易执行。基金管理人的交易部负责本基金的具体交易执行，交易部同时履行一线监控的职责。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5）投资绩效评估。本基金管理人定期和不定期对本基金的投资绩效进行评估，并撰写相关的绩效评估报告，确认基金组合是否实现了投资预期，投资策略是否成功，并对基金组合误差的来源进行归因分析等。基金经理依据绩效评估报告总结或检讨以往的投资策略，如果需要，亦对投资组合进行相应的调整。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6）组合监控与调整。基金经理根据标的指数的每日变动情况，结合成份股等的基本面情况、流动性状况、基金申购赎回的现金流量情况，以及基金投资绩效评估结果等，对基金投资组合进行动态监控和调整，密切跟踪标的指数。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基金管理人在确保基金份额持有人利益的前提下，根据环境的变化和基金实际投资的需要，有权对上述投资程序做出调整，并将调整内容在基金招募说明书及招募说明书更新中予以公告。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Style w:val="a4"/>
          <w:rFonts w:hint="eastAsia"/>
          <w:sz w:val="21"/>
          <w:szCs w:val="21"/>
        </w:rPr>
        <w:t>六、投资组合管理</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1、投资组合的构建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基金管理人构建基金投资组合的过程主要分为三个步骤：确定目标组合、制定建仓策略，以及逐步调整组合。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（1）确定目标组合。基金管理人主要采取完全复制法，即按照标的指数的成份股组成及其权重构建基金股票投资组合。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（2）制定建仓策略。基金经理依据对标的指数成份股的流动性和交易成本等因素所做的分析，制定合理的建仓策略。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（3）逐步调整组合。基金经理在规定时间内，采取适当的手段和措施，对实际投资组合进行动态调整，直至达到紧密跟踪标的指数的目标。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lastRenderedPageBreak/>
        <w:t xml:space="preserve">本基金跟踪标的指数成份股和备选成份股的资产比例不低于基金资产净值的90%。本基金将在基金合同生效之日起3个月内达到这一投资比例。此后，如因标的指数成份股调整、基金申购赎回带来现金等因素导致基金不符合这一投资比例的，基金管理人将在10个交易日内进行调整。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2、投资组合的日常管理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本基金投资组合的日常管理内容主要包括以下几个方面：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1）标的指数成份股公司行为信息的跟踪与分析。跟踪分析标的指数成份股公司行为等信息，如股本变化、分红、停牌、复牌，以及成份股公司其他重大信息，分析这些信息对指数的影响，进而分析是否需要对投资组合进行调整，为投资决策提供依据。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（2）标的指数的跟踪与分析。跟踪分析标的指数的调整等变化，确定标的指数的变化是否与预期相一致，分析是否存在差异及差异产生的原因，为投资决策提供依据。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（3）每日申购赎回情况的跟踪与分析。跟踪分析每日基金申购赎回信息，分析这些信息对投资组合的影响。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（4）投资组合持有证券、现金头寸及流动性分析。基金经理跟踪分析每日基金实际投资组合与目标组合的差异及差异产生的原因，并对拟调整的成份股的流动性进行分析。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5）投资组合调整。使用数量化投资分析模型，寻找出将实际投资组合调整为所追求的目标组合的最优方案，确定组合交易计划；如标的指数成份股调整、成份股公司发生兼并、收购和重组等重大事件，由基金经理召集会议，决定基金的操作策略；进一步调整投资组合，达到所追求的目标组合的持仓结构。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（6）基金每日申购赎回清单的制作。基金经理以T－1日标的指数成份股的构成或者实际持仓股票的构成及其权重为基础，并考虑T日将发生的上市公司变动等情况，制作T日基金申购赎回清单并予以公告。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3、投资组合的定期管理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本基金投资组合的定期管理内容主要包括以下几个方面：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（1）每月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每月末，根据基金合同中关于基金管理费和基金托管费等的支付要求，及时检查组合中的现金比例，进行现金支付的准备。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每月末，基金经理对投资策略、投资组合表现及跟踪误差等进行分析，分析最近组合与标的指数的跟踪偏离度和跟踪误差情况，寻找出未能有效控制较大偏离的原因。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t xml:space="preserve">（2）每半年 </w:t>
      </w:r>
    </w:p>
    <w:p w:rsidR="00700BD6" w:rsidRPr="00700BD6" w:rsidRDefault="00700BD6">
      <w:pPr>
        <w:pStyle w:val="a3"/>
        <w:spacing w:before="0" w:beforeAutospacing="0" w:after="0" w:afterAutospacing="0" w:line="360" w:lineRule="auto"/>
        <w:ind w:firstLine="420"/>
        <w:divId w:val="1724406969"/>
        <w:rPr>
          <w:sz w:val="21"/>
          <w:szCs w:val="21"/>
        </w:rPr>
      </w:pPr>
      <w:r w:rsidRPr="00700BD6">
        <w:rPr>
          <w:rFonts w:hint="eastAsia"/>
          <w:sz w:val="21"/>
          <w:szCs w:val="21"/>
        </w:rPr>
        <w:lastRenderedPageBreak/>
        <w:t xml:space="preserve">根据标的指数的编制规则与指数调整公告，基金经理依据投资决策委员会的决策，在标的指数成份股调整生效前，分析并制定投资组合调整策略，尽量减少因成份股变动所带来的跟踪偏离度和跟踪误差。 </w:t>
      </w:r>
    </w:p>
    <w:p w:rsidR="00700BD6" w:rsidRPr="00700BD6" w:rsidRDefault="00700BD6">
      <w:pPr>
        <w:pStyle w:val="a3"/>
        <w:spacing w:before="0" w:beforeAutospacing="0" w:after="0" w:afterAutospacing="0" w:line="360" w:lineRule="auto"/>
        <w:ind w:firstLine="420"/>
        <w:divId w:val="1724406969"/>
        <w:rPr>
          <w:sz w:val="21"/>
          <w:szCs w:val="21"/>
        </w:rPr>
      </w:pPr>
      <w:bookmarkStart w:id="109" w:name="chapter_level1_13_60_section_2_end"/>
      <w:bookmarkEnd w:id="109"/>
      <w:r w:rsidRPr="00700BD6">
        <w:rPr>
          <w:rStyle w:val="a4"/>
          <w:rFonts w:hint="eastAsia"/>
          <w:sz w:val="21"/>
          <w:szCs w:val="21"/>
        </w:rPr>
        <w:t>七、业绩比较基准</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566183129"/>
        <w:rPr>
          <w:sz w:val="21"/>
          <w:szCs w:val="21"/>
        </w:rPr>
      </w:pPr>
      <w:bookmarkStart w:id="110" w:name="chapter_level1_13_60_section_3"/>
      <w:bookmarkStart w:id="111" w:name="field_60_benchmark_1_start"/>
      <w:bookmarkEnd w:id="110"/>
      <w:bookmarkEnd w:id="111"/>
      <w:r w:rsidRPr="00700BD6">
        <w:rPr>
          <w:rFonts w:hint="eastAsia"/>
          <w:sz w:val="21"/>
          <w:szCs w:val="21"/>
        </w:rPr>
        <w:t>本基金的业绩比较基准为标的指数收益率，即中证央企结构调整指数收益率。</w:t>
      </w:r>
      <w:bookmarkStart w:id="112" w:name="field_60_benchmark_1_end"/>
      <w:bookmarkEnd w:id="112"/>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566183129"/>
        <w:rPr>
          <w:sz w:val="21"/>
          <w:szCs w:val="21"/>
        </w:rPr>
      </w:pPr>
      <w:r w:rsidRPr="00700BD6">
        <w:rPr>
          <w:rFonts w:hint="eastAsia"/>
          <w:sz w:val="21"/>
          <w:szCs w:val="21"/>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变更对基金投资无实质性影响（包括但不限于编制机构变更、指数更名等），则无需召开基金份额持有人大会，基金管理人可在取得基金托管人同意后变更</w:t>
      </w:r>
      <w:bookmarkStart w:id="113" w:name="chapter_level1_13_60_section_3_end"/>
      <w:bookmarkEnd w:id="113"/>
      <w:r w:rsidRPr="00700BD6">
        <w:rPr>
          <w:rFonts w:hint="eastAsia"/>
          <w:sz w:val="21"/>
          <w:szCs w:val="21"/>
        </w:rPr>
        <w:t xml:space="preserve">标的指数和业绩比较基准，报中国证监会备案并及时公告。 </w:t>
      </w:r>
    </w:p>
    <w:p w:rsidR="00700BD6" w:rsidRPr="00700BD6" w:rsidRDefault="00700BD6">
      <w:pPr>
        <w:pStyle w:val="a3"/>
        <w:spacing w:before="0" w:beforeAutospacing="0" w:after="0" w:afterAutospacing="0" w:line="360" w:lineRule="auto"/>
        <w:ind w:firstLine="420"/>
        <w:divId w:val="1915433782"/>
        <w:rPr>
          <w:sz w:val="21"/>
          <w:szCs w:val="21"/>
        </w:rPr>
      </w:pPr>
      <w:bookmarkStart w:id="114" w:name="chapter_level1_13_60_section_4"/>
      <w:bookmarkEnd w:id="114"/>
      <w:r w:rsidRPr="00700BD6">
        <w:rPr>
          <w:rStyle w:val="a4"/>
          <w:rFonts w:hint="eastAsia"/>
          <w:sz w:val="21"/>
          <w:szCs w:val="21"/>
        </w:rPr>
        <w:t>八、风险收益特征</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915433782"/>
        <w:rPr>
          <w:sz w:val="21"/>
          <w:szCs w:val="21"/>
        </w:rPr>
      </w:pPr>
      <w:bookmarkStart w:id="115" w:name="field_60_riskyield_1_start"/>
      <w:bookmarkEnd w:id="115"/>
      <w:r w:rsidRPr="00700BD6">
        <w:rPr>
          <w:rFonts w:hint="eastAsia"/>
          <w:sz w:val="21"/>
          <w:szCs w:val="21"/>
        </w:rPr>
        <w:t>本基金属于股票型基金，其预期收益及预期风险水平高于混合型基金、债券型基金与货币市场基金，属于中高风险高收益的开放式基金。</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本基金为被动式投资的股票型指数基金，主要采用完全复制策略，跟踪中证央企结构调整指数，其风险收益特征与标的指数所表征的市场组合的风险收益特征相似。 </w:t>
      </w:r>
      <w:bookmarkStart w:id="116" w:name="field_60_riskyield_1_end"/>
      <w:bookmarkEnd w:id="116"/>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Style w:val="a4"/>
          <w:rFonts w:hint="eastAsia"/>
          <w:sz w:val="21"/>
          <w:szCs w:val="21"/>
        </w:rPr>
        <w:t>九、基金的融资融券及转融通证券出借业务</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本基金可以根据届时有效的有关法律法规和政策规定进行融资融券和转融通证券出借业务。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Style w:val="a4"/>
          <w:rFonts w:hint="eastAsia"/>
          <w:sz w:val="21"/>
          <w:szCs w:val="21"/>
        </w:rPr>
        <w:t>十、投资限制与禁止行为</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1、组合限制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基金的投资组合应遵循以下限制：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（1）本基金投资于标的指数成份股和备选成份股的资产比例不低于基金资产净值的90%，且不低于非现金基金资产80%；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（2）本基金持有的全部权证，其市值不得超过基金资产净值的3％；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（3）本基金管理人管理的全部基金持有的同一权证，不得超过该权证的10％；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（4）本基金在任何交易日买入权证的总金额，不得超过上一交易日基金资产净值的0.5％；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（5）本基金参与股指期货交易依据下列标准建构组合：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lastRenderedPageBreak/>
        <w:t xml:space="preserve">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应当符合基金合同关于股票投资比例有关约定；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（6）本基金投资于同一原始权益人的各类资产支持证券的比例，不得超过基金资产净值的10％；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（7）本基金持有的全部资产支持证券，其市值不得超过基金资产净值的20％；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（8）本基金持有的同一(指同一信用级别)资产支持证券的比例，不得超过该资产支持证券规模的10％；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（9）本基金管理人管理的全部基金投资于同一原始权益人的各类资产支持证券，不得超过其各类资产支持证券合计规模的10％；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（10）本基金应投资于信用级别评级为BBB以上(含BBB)的资产支持证券。基金持有资产支持证券期间，如果其信用等级下降、不再符合投资标准，应在评级报告发布之日起3个月内予以全部卖出；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（11）基金财产参与股票发行申购，本基金所申报的金额不超过本基金的总资产，本基金所申报的股票数量不超过拟发行股票公司本次发行股票的总量；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（12）基金资产总值不得超过基金资产净值的140%；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（13）本基金参与融资的，在任何交易日日终，本基金持有的融资买入股票与其他有价证券市值之和，不得超过基金资产净值的95%；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（14）本基金参与转融通证券出借交易的，在任何交易日日终，本基金参与转融通证券出借交易的资产不得超过基金资产净值的50%，证券出借的平均剩余期限不得超过30天，平均剩余期限按照市值加权平均计算；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（15）基金因未平仓的期权合约支付和收取的权利金总额不得超过基金资产净值的10%；开仓卖出认购期权的，应持有足额标的证券；开仓卖出认沽期权的，应持有合约行权所需的</w:t>
      </w:r>
      <w:r w:rsidRPr="00700BD6">
        <w:rPr>
          <w:rFonts w:hint="eastAsia"/>
          <w:sz w:val="21"/>
          <w:szCs w:val="21"/>
        </w:rPr>
        <w:lastRenderedPageBreak/>
        <w:t xml:space="preserve">全额现金或交易所规则认可的可冲抵期权保证金的现金等价物；未平仓的期权合约面值不得超过基金资产净值的20%。其中，合约面值按照行权价乘以合约乘数计算；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（16）本基金投资流通受限证券，基金管理人应制订严格的投资决策流程和风险控制制度，防范流动性风险、法律风险和操作风险等各种风险；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17）本基金主动投资于流动性受限资产的市值合计不得超过基金资产净值的15%。因证券市场波动、上市公司股票停牌、基金规模变动等基金管理人之外的因素致使基金不符合本条规定比例限制的，基金管理人不得主动新增流动性受限资产的投资；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（18）本基金与私募类证券资管产品及中国证监会认定的其他主体为交易对手开展逆回购交易的，可接受质押品的资质要求应当与基金合同约定的投资范围保持一致；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（19）法律法规及中国证监会规定的和《基金合同》约定的其他投资限制。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除第（10）、（17）、（18）条外，因证券/期货市场波动、上市公司合并、基金规模变动、标的指数成份股调整、标的指数成份股流动性限制等基金管理人之外的因素致使基金投资比例不符合上述规定投资比例的，基金管理人应当在10个交易日内进行调整，但中国证监会规定的特殊情形除外。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基金托管人对基金的投资的监督与检查自基金合同生效之日起开始。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法律法规或监管部门取消或调整上述限制，如适用于本基金，基金管理人在履行适当程序后，则本基金投资不再受相关限制或按照调整后的规定执行。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2、禁止行为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为维护基金份额持有人的合法权益，基金财产不得用于下列投资或者活动：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（1）承销证券；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（2）违反规定向他人贷款或者提供担保；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（3）从事承担无限责任的投资；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（4）买卖其他基金份额，但是中国证监会另有规定的除外；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（5）向基金管理人、基金托管人出资；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（6）从事内幕交易、操纵证券交易价格及其他不正当的证券交易活动；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（7）法律、行政法规和中国证监会规定禁止的其他活动。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基金管理人运用基金财产买卖基金管理人、基金托管人及其控股股东、实际控制人或者与其有其他重大利害关系的公司发行的证券或者承销的证券，或者从事其他重大关联交易的，</w:t>
      </w:r>
      <w:r w:rsidRPr="00700BD6">
        <w:rPr>
          <w:rFonts w:hint="eastAsia"/>
          <w:sz w:val="21"/>
          <w:szCs w:val="21"/>
        </w:rPr>
        <w:lastRenderedPageBreak/>
        <w:t xml:space="preserve">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法律、行政法规或监管部门取消上述限制，如适用于本基金，则本基金投资不再受相关限制。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Style w:val="a4"/>
          <w:rFonts w:hint="eastAsia"/>
          <w:sz w:val="21"/>
          <w:szCs w:val="21"/>
        </w:rPr>
        <w:t>十一、基金管理人代表基金行使股东权利及债权人权利的处理原则及方法</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1、基金管理人按照国家有关规定代表基金独立行使股东权利及债权人权利，保护基金份额持有人的利益；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2、不谋求对上市公司的控股和直接管理；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 xml:space="preserve">3、有利于基金财产的安全与增值； </w:t>
      </w:r>
    </w:p>
    <w:p w:rsidR="00700BD6" w:rsidRPr="00700BD6" w:rsidRDefault="00700BD6">
      <w:pPr>
        <w:pStyle w:val="a3"/>
        <w:spacing w:before="0" w:beforeAutospacing="0" w:after="0" w:afterAutospacing="0" w:line="360" w:lineRule="auto"/>
        <w:ind w:firstLine="420"/>
        <w:divId w:val="1915433782"/>
        <w:rPr>
          <w:sz w:val="21"/>
          <w:szCs w:val="21"/>
        </w:rPr>
      </w:pPr>
      <w:r w:rsidRPr="00700BD6">
        <w:rPr>
          <w:rFonts w:hint="eastAsia"/>
          <w:sz w:val="21"/>
          <w:szCs w:val="21"/>
        </w:rPr>
        <w:t>4、不通过关联交易为自身、雇员、授权代理人或任何存在利害关系的第三人牟取任何</w:t>
      </w:r>
      <w:bookmarkStart w:id="117" w:name="chapter_level1_13_60_section_4_end"/>
      <w:bookmarkEnd w:id="117"/>
      <w:r w:rsidRPr="00700BD6">
        <w:rPr>
          <w:rFonts w:hint="eastAsia"/>
          <w:sz w:val="21"/>
          <w:szCs w:val="21"/>
        </w:rPr>
        <w:t xml:space="preserve">不当利益。 </w:t>
      </w:r>
    </w:p>
    <w:p w:rsidR="00700BD6" w:rsidRPr="00700BD6" w:rsidRDefault="00700BD6">
      <w:pPr>
        <w:pStyle w:val="a3"/>
        <w:spacing w:before="0" w:beforeAutospacing="0" w:after="0" w:afterAutospacing="0" w:line="360" w:lineRule="auto"/>
        <w:ind w:firstLine="420"/>
        <w:divId w:val="771895114"/>
        <w:rPr>
          <w:sz w:val="21"/>
          <w:szCs w:val="21"/>
        </w:rPr>
      </w:pPr>
      <w:bookmarkStart w:id="118" w:name="chapter_level1_13_60_section_5"/>
      <w:bookmarkStart w:id="119" w:name="chapter_level1_13_60_section_5_end"/>
      <w:bookmarkEnd w:id="118"/>
      <w:bookmarkEnd w:id="119"/>
      <w:r w:rsidRPr="00700BD6">
        <w:rPr>
          <w:rStyle w:val="a4"/>
          <w:rFonts w:hint="eastAsia"/>
          <w:sz w:val="21"/>
          <w:szCs w:val="21"/>
        </w:rPr>
        <w:t>十二、基金投资组合报告</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481896192"/>
        <w:rPr>
          <w:sz w:val="21"/>
          <w:szCs w:val="21"/>
        </w:rPr>
      </w:pPr>
      <w:bookmarkStart w:id="120" w:name="chapter_level1_13_60_section_6"/>
      <w:bookmarkEnd w:id="120"/>
      <w:r w:rsidRPr="00700BD6">
        <w:rPr>
          <w:rFonts w:hint="eastAsia"/>
          <w:sz w:val="21"/>
          <w:szCs w:val="21"/>
        </w:rPr>
        <w:t xml:space="preserve">基金管理人的董事会及董事保证本报告所载资料不存在虚假记载、误导性陈述或重大遗漏，并对其内容的真实性、准确性和完整性承担个别及连带责任。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基金托管人根据本基金合同规定，复核了本报告中的净值表现和投资组合报告等内容，保证复核内容不存在虚假记载、误导性陈述或者重大遗漏。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本投资组合报告所载数据截至</w:t>
      </w:r>
      <w:bookmarkStart w:id="121" w:name="field_2343_financeendday_2"/>
      <w:r w:rsidR="00A22058">
        <w:rPr>
          <w:sz w:val="21"/>
          <w:szCs w:val="21"/>
        </w:rPr>
        <w:t>2019年09月30日</w:t>
      </w:r>
      <w:bookmarkEnd w:id="121"/>
      <w:r w:rsidRPr="00700BD6">
        <w:rPr>
          <w:rFonts w:hint="eastAsia"/>
          <w:sz w:val="21"/>
          <w:szCs w:val="21"/>
        </w:rPr>
        <w:t xml:space="preserve">，本报告中所列财务数据未经审计。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1</w:t>
      </w:r>
      <w:r w:rsidR="00A22058">
        <w:rPr>
          <w:sz w:val="21"/>
          <w:szCs w:val="21"/>
        </w:rPr>
        <w:t xml:space="preserve"> </w:t>
      </w:r>
      <w:r w:rsidRPr="00700BD6">
        <w:rPr>
          <w:rFonts w:hint="eastAsia"/>
          <w:sz w:val="21"/>
          <w:szCs w:val="21"/>
        </w:rPr>
        <w:t xml:space="preserve">报告期末基金资产组合情况 </w:t>
      </w:r>
    </w:p>
    <w:tbl>
      <w:tblPr>
        <w:tblStyle w:val="a8"/>
        <w:tblW w:w="9090" w:type="dxa"/>
        <w:tblLook w:val="04A0" w:firstRow="1" w:lastRow="0" w:firstColumn="1" w:lastColumn="0" w:noHBand="0" w:noVBand="1"/>
      </w:tblPr>
      <w:tblGrid>
        <w:gridCol w:w="720"/>
        <w:gridCol w:w="2130"/>
        <w:gridCol w:w="3825"/>
        <w:gridCol w:w="2415"/>
      </w:tblGrid>
      <w:tr w:rsidR="00700BD6" w:rsidRPr="00700BD6" w:rsidTr="00700BD6">
        <w:trPr>
          <w:divId w:val="345447351"/>
        </w:trPr>
        <w:tc>
          <w:tcPr>
            <w:tcW w:w="720" w:type="dxa"/>
            <w:shd w:val="clear" w:color="auto" w:fill="auto"/>
            <w:hideMark/>
          </w:tcPr>
          <w:p w:rsidR="00700BD6" w:rsidRPr="00700BD6" w:rsidRDefault="00700BD6">
            <w:pPr>
              <w:pStyle w:val="a3"/>
              <w:jc w:val="both"/>
              <w:rPr>
                <w:sz w:val="21"/>
              </w:rPr>
            </w:pPr>
            <w:r w:rsidRPr="00700BD6">
              <w:rPr>
                <w:rFonts w:hint="eastAsia"/>
                <w:sz w:val="21"/>
              </w:rPr>
              <w:t xml:space="preserve">序号 </w:t>
            </w:r>
          </w:p>
        </w:tc>
        <w:tc>
          <w:tcPr>
            <w:tcW w:w="2130" w:type="dxa"/>
            <w:shd w:val="clear" w:color="auto" w:fill="auto"/>
            <w:hideMark/>
          </w:tcPr>
          <w:p w:rsidR="00700BD6" w:rsidRPr="00700BD6" w:rsidRDefault="00700BD6">
            <w:pPr>
              <w:pStyle w:val="a3"/>
              <w:jc w:val="both"/>
              <w:rPr>
                <w:sz w:val="21"/>
              </w:rPr>
            </w:pPr>
            <w:r w:rsidRPr="00700BD6">
              <w:rPr>
                <w:rFonts w:hint="eastAsia"/>
                <w:sz w:val="21"/>
              </w:rPr>
              <w:t xml:space="preserve">项目 </w:t>
            </w:r>
          </w:p>
        </w:tc>
        <w:tc>
          <w:tcPr>
            <w:tcW w:w="3825" w:type="dxa"/>
            <w:shd w:val="clear" w:color="auto" w:fill="auto"/>
            <w:hideMark/>
          </w:tcPr>
          <w:p w:rsidR="00700BD6" w:rsidRPr="00700BD6" w:rsidRDefault="00700BD6">
            <w:pPr>
              <w:pStyle w:val="a3"/>
              <w:jc w:val="center"/>
              <w:rPr>
                <w:sz w:val="21"/>
              </w:rPr>
            </w:pPr>
            <w:r w:rsidRPr="00700BD6">
              <w:rPr>
                <w:rFonts w:hint="eastAsia"/>
                <w:sz w:val="21"/>
              </w:rPr>
              <w:t xml:space="preserve">金额(元) </w:t>
            </w:r>
          </w:p>
        </w:tc>
        <w:tc>
          <w:tcPr>
            <w:tcW w:w="2415" w:type="dxa"/>
            <w:shd w:val="clear" w:color="auto" w:fill="auto"/>
            <w:hideMark/>
          </w:tcPr>
          <w:p w:rsidR="00700BD6" w:rsidRPr="00700BD6" w:rsidRDefault="00700BD6">
            <w:pPr>
              <w:pStyle w:val="a3"/>
              <w:jc w:val="center"/>
              <w:rPr>
                <w:sz w:val="21"/>
              </w:rPr>
            </w:pPr>
            <w:r w:rsidRPr="00700BD6">
              <w:rPr>
                <w:rFonts w:hint="eastAsia"/>
                <w:sz w:val="21"/>
              </w:rPr>
              <w:t xml:space="preserve">占基金总资产的比例(%) </w:t>
            </w:r>
          </w:p>
        </w:tc>
      </w:tr>
      <w:tr w:rsidR="00700BD6" w:rsidRPr="00700BD6" w:rsidTr="00700BD6">
        <w:trPr>
          <w:divId w:val="345447351"/>
        </w:trPr>
        <w:tc>
          <w:tcPr>
            <w:tcW w:w="720" w:type="dxa"/>
            <w:shd w:val="clear" w:color="auto" w:fill="auto"/>
            <w:hideMark/>
          </w:tcPr>
          <w:p w:rsidR="00700BD6" w:rsidRPr="00700BD6" w:rsidRDefault="00700BD6">
            <w:pPr>
              <w:pStyle w:val="a3"/>
              <w:jc w:val="both"/>
              <w:rPr>
                <w:sz w:val="21"/>
              </w:rPr>
            </w:pPr>
            <w:r w:rsidRPr="00700BD6">
              <w:rPr>
                <w:rFonts w:hint="eastAsia"/>
                <w:sz w:val="21"/>
              </w:rPr>
              <w:t xml:space="preserve">1 </w:t>
            </w:r>
          </w:p>
        </w:tc>
        <w:tc>
          <w:tcPr>
            <w:tcW w:w="2130" w:type="dxa"/>
            <w:shd w:val="clear" w:color="auto" w:fill="auto"/>
            <w:hideMark/>
          </w:tcPr>
          <w:p w:rsidR="00700BD6" w:rsidRPr="00700BD6" w:rsidRDefault="00700BD6">
            <w:pPr>
              <w:pStyle w:val="a3"/>
              <w:jc w:val="both"/>
              <w:rPr>
                <w:sz w:val="21"/>
              </w:rPr>
            </w:pPr>
            <w:r w:rsidRPr="00700BD6">
              <w:rPr>
                <w:rFonts w:hint="eastAsia"/>
                <w:sz w:val="21"/>
              </w:rPr>
              <w:t xml:space="preserve">权益投资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17,624,479,968.29 </w:t>
            </w:r>
          </w:p>
        </w:tc>
        <w:tc>
          <w:tcPr>
            <w:tcW w:w="2415" w:type="dxa"/>
            <w:shd w:val="clear" w:color="auto" w:fill="auto"/>
            <w:hideMark/>
          </w:tcPr>
          <w:p w:rsidR="00700BD6" w:rsidRPr="00700BD6" w:rsidRDefault="00700BD6">
            <w:pPr>
              <w:pStyle w:val="a3"/>
              <w:jc w:val="right"/>
              <w:rPr>
                <w:sz w:val="21"/>
              </w:rPr>
            </w:pPr>
            <w:r w:rsidRPr="00700BD6">
              <w:rPr>
                <w:rFonts w:hint="eastAsia"/>
                <w:sz w:val="21"/>
              </w:rPr>
              <w:t xml:space="preserve">99.82 </w:t>
            </w:r>
          </w:p>
        </w:tc>
      </w:tr>
      <w:tr w:rsidR="00700BD6" w:rsidRPr="00700BD6" w:rsidTr="00700BD6">
        <w:trPr>
          <w:divId w:val="345447351"/>
        </w:trPr>
        <w:tc>
          <w:tcPr>
            <w:tcW w:w="720" w:type="dxa"/>
            <w:shd w:val="clear" w:color="auto" w:fill="auto"/>
            <w:hideMark/>
          </w:tcPr>
          <w:p w:rsidR="00700BD6" w:rsidRPr="00700BD6" w:rsidRDefault="00700BD6">
            <w:pPr>
              <w:rPr>
                <w:rFonts w:ascii="宋体" w:eastAsia="宋体" w:hAnsi="宋体" w:cs="宋体"/>
                <w:szCs w:val="24"/>
              </w:rPr>
            </w:pPr>
          </w:p>
        </w:tc>
        <w:tc>
          <w:tcPr>
            <w:tcW w:w="2130" w:type="dxa"/>
            <w:shd w:val="clear" w:color="auto" w:fill="auto"/>
            <w:hideMark/>
          </w:tcPr>
          <w:p w:rsidR="00700BD6" w:rsidRPr="00700BD6" w:rsidRDefault="00700BD6">
            <w:pPr>
              <w:pStyle w:val="a3"/>
              <w:jc w:val="both"/>
              <w:rPr>
                <w:sz w:val="21"/>
              </w:rPr>
            </w:pPr>
            <w:r w:rsidRPr="00700BD6">
              <w:rPr>
                <w:rFonts w:hint="eastAsia"/>
                <w:sz w:val="21"/>
              </w:rPr>
              <w:t xml:space="preserve">其中：股票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17,624,479,968.29 </w:t>
            </w:r>
          </w:p>
        </w:tc>
        <w:tc>
          <w:tcPr>
            <w:tcW w:w="2415" w:type="dxa"/>
            <w:shd w:val="clear" w:color="auto" w:fill="auto"/>
            <w:hideMark/>
          </w:tcPr>
          <w:p w:rsidR="00700BD6" w:rsidRPr="00700BD6" w:rsidRDefault="00700BD6">
            <w:pPr>
              <w:pStyle w:val="a3"/>
              <w:jc w:val="right"/>
              <w:rPr>
                <w:sz w:val="21"/>
              </w:rPr>
            </w:pPr>
            <w:r w:rsidRPr="00700BD6">
              <w:rPr>
                <w:rFonts w:hint="eastAsia"/>
                <w:sz w:val="21"/>
              </w:rPr>
              <w:t xml:space="preserve">99.82 </w:t>
            </w:r>
          </w:p>
        </w:tc>
      </w:tr>
      <w:tr w:rsidR="00700BD6" w:rsidRPr="00700BD6" w:rsidTr="00700BD6">
        <w:trPr>
          <w:divId w:val="345447351"/>
        </w:trPr>
        <w:tc>
          <w:tcPr>
            <w:tcW w:w="720" w:type="dxa"/>
            <w:shd w:val="clear" w:color="auto" w:fill="auto"/>
            <w:hideMark/>
          </w:tcPr>
          <w:p w:rsidR="00700BD6" w:rsidRPr="00700BD6" w:rsidRDefault="00700BD6">
            <w:pPr>
              <w:pStyle w:val="a3"/>
              <w:jc w:val="both"/>
              <w:rPr>
                <w:sz w:val="21"/>
              </w:rPr>
            </w:pPr>
            <w:r w:rsidRPr="00700BD6">
              <w:rPr>
                <w:rFonts w:hint="eastAsia"/>
                <w:sz w:val="21"/>
              </w:rPr>
              <w:t xml:space="preserve">2 </w:t>
            </w:r>
          </w:p>
        </w:tc>
        <w:tc>
          <w:tcPr>
            <w:tcW w:w="2130" w:type="dxa"/>
            <w:shd w:val="clear" w:color="auto" w:fill="auto"/>
            <w:hideMark/>
          </w:tcPr>
          <w:p w:rsidR="00700BD6" w:rsidRPr="00700BD6" w:rsidRDefault="00700BD6">
            <w:pPr>
              <w:pStyle w:val="a3"/>
              <w:jc w:val="both"/>
              <w:rPr>
                <w:sz w:val="21"/>
              </w:rPr>
            </w:pPr>
            <w:r w:rsidRPr="00700BD6">
              <w:rPr>
                <w:rFonts w:hint="eastAsia"/>
                <w:sz w:val="21"/>
              </w:rPr>
              <w:t xml:space="preserve">基金投资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15"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345447351"/>
        </w:trPr>
        <w:tc>
          <w:tcPr>
            <w:tcW w:w="720" w:type="dxa"/>
            <w:shd w:val="clear" w:color="auto" w:fill="auto"/>
            <w:hideMark/>
          </w:tcPr>
          <w:p w:rsidR="00700BD6" w:rsidRPr="00700BD6" w:rsidRDefault="00700BD6">
            <w:pPr>
              <w:pStyle w:val="a3"/>
              <w:jc w:val="both"/>
              <w:rPr>
                <w:sz w:val="21"/>
              </w:rPr>
            </w:pPr>
            <w:r w:rsidRPr="00700BD6">
              <w:rPr>
                <w:rFonts w:hint="eastAsia"/>
                <w:sz w:val="21"/>
              </w:rPr>
              <w:t xml:space="preserve">3 </w:t>
            </w:r>
          </w:p>
        </w:tc>
        <w:tc>
          <w:tcPr>
            <w:tcW w:w="2130" w:type="dxa"/>
            <w:shd w:val="clear" w:color="auto" w:fill="auto"/>
            <w:hideMark/>
          </w:tcPr>
          <w:p w:rsidR="00700BD6" w:rsidRPr="00700BD6" w:rsidRDefault="00700BD6">
            <w:pPr>
              <w:pStyle w:val="a3"/>
              <w:jc w:val="both"/>
              <w:rPr>
                <w:sz w:val="21"/>
              </w:rPr>
            </w:pPr>
            <w:r w:rsidRPr="00700BD6">
              <w:rPr>
                <w:rFonts w:hint="eastAsia"/>
                <w:sz w:val="21"/>
              </w:rPr>
              <w:t xml:space="preserve">固定收益投资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15"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345447351"/>
        </w:trPr>
        <w:tc>
          <w:tcPr>
            <w:tcW w:w="720" w:type="dxa"/>
            <w:shd w:val="clear" w:color="auto" w:fill="auto"/>
            <w:hideMark/>
          </w:tcPr>
          <w:p w:rsidR="00700BD6" w:rsidRPr="00700BD6" w:rsidRDefault="00700BD6">
            <w:pPr>
              <w:rPr>
                <w:rFonts w:ascii="宋体" w:eastAsia="宋体" w:hAnsi="宋体" w:cs="宋体"/>
                <w:szCs w:val="24"/>
              </w:rPr>
            </w:pPr>
          </w:p>
        </w:tc>
        <w:tc>
          <w:tcPr>
            <w:tcW w:w="2130" w:type="dxa"/>
            <w:shd w:val="clear" w:color="auto" w:fill="auto"/>
            <w:hideMark/>
          </w:tcPr>
          <w:p w:rsidR="00700BD6" w:rsidRPr="00700BD6" w:rsidRDefault="00700BD6">
            <w:pPr>
              <w:pStyle w:val="a3"/>
              <w:jc w:val="both"/>
              <w:rPr>
                <w:sz w:val="21"/>
              </w:rPr>
            </w:pPr>
            <w:r w:rsidRPr="00700BD6">
              <w:rPr>
                <w:rFonts w:hint="eastAsia"/>
                <w:sz w:val="21"/>
              </w:rPr>
              <w:t xml:space="preserve">其中：债券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15"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345447351"/>
        </w:trPr>
        <w:tc>
          <w:tcPr>
            <w:tcW w:w="720" w:type="dxa"/>
            <w:shd w:val="clear" w:color="auto" w:fill="auto"/>
            <w:hideMark/>
          </w:tcPr>
          <w:p w:rsidR="00700BD6" w:rsidRPr="00700BD6" w:rsidRDefault="00700BD6">
            <w:pPr>
              <w:rPr>
                <w:rFonts w:ascii="宋体" w:eastAsia="宋体" w:hAnsi="宋体" w:cs="宋体"/>
                <w:szCs w:val="24"/>
              </w:rPr>
            </w:pPr>
          </w:p>
        </w:tc>
        <w:tc>
          <w:tcPr>
            <w:tcW w:w="2130" w:type="dxa"/>
            <w:shd w:val="clear" w:color="auto" w:fill="auto"/>
            <w:hideMark/>
          </w:tcPr>
          <w:p w:rsidR="00700BD6" w:rsidRPr="00700BD6" w:rsidRDefault="00700BD6">
            <w:pPr>
              <w:pStyle w:val="a3"/>
              <w:jc w:val="both"/>
              <w:rPr>
                <w:sz w:val="21"/>
              </w:rPr>
            </w:pPr>
            <w:r w:rsidRPr="00700BD6">
              <w:rPr>
                <w:rFonts w:hint="eastAsia"/>
                <w:sz w:val="21"/>
              </w:rPr>
              <w:t xml:space="preserve">资产支持证券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15"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345447351"/>
        </w:trPr>
        <w:tc>
          <w:tcPr>
            <w:tcW w:w="720" w:type="dxa"/>
            <w:shd w:val="clear" w:color="auto" w:fill="auto"/>
            <w:hideMark/>
          </w:tcPr>
          <w:p w:rsidR="00700BD6" w:rsidRPr="00700BD6" w:rsidRDefault="00700BD6">
            <w:pPr>
              <w:pStyle w:val="a3"/>
              <w:jc w:val="both"/>
              <w:rPr>
                <w:sz w:val="21"/>
              </w:rPr>
            </w:pPr>
            <w:r w:rsidRPr="00700BD6">
              <w:rPr>
                <w:rFonts w:hint="eastAsia"/>
                <w:sz w:val="21"/>
              </w:rPr>
              <w:t xml:space="preserve">4 </w:t>
            </w:r>
          </w:p>
        </w:tc>
        <w:tc>
          <w:tcPr>
            <w:tcW w:w="2130" w:type="dxa"/>
            <w:shd w:val="clear" w:color="auto" w:fill="auto"/>
            <w:hideMark/>
          </w:tcPr>
          <w:p w:rsidR="00700BD6" w:rsidRPr="00700BD6" w:rsidRDefault="00700BD6">
            <w:pPr>
              <w:pStyle w:val="a3"/>
              <w:jc w:val="both"/>
              <w:rPr>
                <w:sz w:val="21"/>
              </w:rPr>
            </w:pPr>
            <w:r w:rsidRPr="00700BD6">
              <w:rPr>
                <w:rFonts w:hint="eastAsia"/>
                <w:sz w:val="21"/>
              </w:rPr>
              <w:t xml:space="preserve">贵金属投资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15"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345447351"/>
        </w:trPr>
        <w:tc>
          <w:tcPr>
            <w:tcW w:w="720" w:type="dxa"/>
            <w:shd w:val="clear" w:color="auto" w:fill="auto"/>
            <w:hideMark/>
          </w:tcPr>
          <w:p w:rsidR="00700BD6" w:rsidRPr="00700BD6" w:rsidRDefault="00700BD6">
            <w:pPr>
              <w:pStyle w:val="a3"/>
              <w:jc w:val="both"/>
              <w:rPr>
                <w:sz w:val="21"/>
              </w:rPr>
            </w:pPr>
            <w:r w:rsidRPr="00700BD6">
              <w:rPr>
                <w:rFonts w:hint="eastAsia"/>
                <w:sz w:val="21"/>
              </w:rPr>
              <w:t xml:space="preserve">5 </w:t>
            </w:r>
          </w:p>
        </w:tc>
        <w:tc>
          <w:tcPr>
            <w:tcW w:w="2130" w:type="dxa"/>
            <w:shd w:val="clear" w:color="auto" w:fill="auto"/>
            <w:hideMark/>
          </w:tcPr>
          <w:p w:rsidR="00700BD6" w:rsidRPr="00700BD6" w:rsidRDefault="00700BD6">
            <w:pPr>
              <w:pStyle w:val="a3"/>
              <w:jc w:val="both"/>
              <w:rPr>
                <w:sz w:val="21"/>
              </w:rPr>
            </w:pPr>
            <w:r w:rsidRPr="00700BD6">
              <w:rPr>
                <w:rFonts w:hint="eastAsia"/>
                <w:sz w:val="21"/>
              </w:rPr>
              <w:t xml:space="preserve">金融衍生品投资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15"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345447351"/>
        </w:trPr>
        <w:tc>
          <w:tcPr>
            <w:tcW w:w="720" w:type="dxa"/>
            <w:shd w:val="clear" w:color="auto" w:fill="auto"/>
            <w:hideMark/>
          </w:tcPr>
          <w:p w:rsidR="00700BD6" w:rsidRPr="00700BD6" w:rsidRDefault="00700BD6">
            <w:pPr>
              <w:pStyle w:val="a3"/>
              <w:jc w:val="both"/>
              <w:rPr>
                <w:sz w:val="21"/>
              </w:rPr>
            </w:pPr>
            <w:r w:rsidRPr="00700BD6">
              <w:rPr>
                <w:rFonts w:hint="eastAsia"/>
                <w:sz w:val="21"/>
              </w:rPr>
              <w:t xml:space="preserve">6 </w:t>
            </w:r>
          </w:p>
        </w:tc>
        <w:tc>
          <w:tcPr>
            <w:tcW w:w="2130" w:type="dxa"/>
            <w:shd w:val="clear" w:color="auto" w:fill="auto"/>
            <w:hideMark/>
          </w:tcPr>
          <w:p w:rsidR="00700BD6" w:rsidRPr="00700BD6" w:rsidRDefault="00700BD6">
            <w:pPr>
              <w:pStyle w:val="a3"/>
              <w:jc w:val="both"/>
              <w:rPr>
                <w:sz w:val="21"/>
              </w:rPr>
            </w:pPr>
            <w:r w:rsidRPr="00700BD6">
              <w:rPr>
                <w:rFonts w:hint="eastAsia"/>
                <w:sz w:val="21"/>
              </w:rPr>
              <w:t xml:space="preserve">买入返售金融资产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15"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345447351"/>
        </w:trPr>
        <w:tc>
          <w:tcPr>
            <w:tcW w:w="720" w:type="dxa"/>
            <w:shd w:val="clear" w:color="auto" w:fill="auto"/>
            <w:hideMark/>
          </w:tcPr>
          <w:p w:rsidR="00700BD6" w:rsidRPr="00700BD6" w:rsidRDefault="00700BD6">
            <w:pPr>
              <w:rPr>
                <w:rFonts w:ascii="宋体" w:eastAsia="宋体" w:hAnsi="宋体" w:cs="宋体"/>
                <w:szCs w:val="24"/>
              </w:rPr>
            </w:pPr>
          </w:p>
        </w:tc>
        <w:tc>
          <w:tcPr>
            <w:tcW w:w="2130" w:type="dxa"/>
            <w:shd w:val="clear" w:color="auto" w:fill="auto"/>
            <w:hideMark/>
          </w:tcPr>
          <w:p w:rsidR="00700BD6" w:rsidRPr="00700BD6" w:rsidRDefault="00700BD6">
            <w:pPr>
              <w:pStyle w:val="a3"/>
              <w:jc w:val="both"/>
              <w:rPr>
                <w:sz w:val="21"/>
              </w:rPr>
            </w:pPr>
            <w:r w:rsidRPr="00700BD6">
              <w:rPr>
                <w:rFonts w:hint="eastAsia"/>
                <w:sz w:val="21"/>
              </w:rPr>
              <w:t>其中：买断式回购的</w:t>
            </w:r>
            <w:r w:rsidRPr="00700BD6">
              <w:rPr>
                <w:rFonts w:hint="eastAsia"/>
                <w:sz w:val="21"/>
              </w:rPr>
              <w:lastRenderedPageBreak/>
              <w:t xml:space="preserve">买入返售金融资产 </w:t>
            </w:r>
          </w:p>
        </w:tc>
        <w:tc>
          <w:tcPr>
            <w:tcW w:w="3825" w:type="dxa"/>
            <w:shd w:val="clear" w:color="auto" w:fill="auto"/>
            <w:hideMark/>
          </w:tcPr>
          <w:p w:rsidR="00700BD6" w:rsidRPr="00700BD6" w:rsidRDefault="00700BD6">
            <w:pPr>
              <w:pStyle w:val="a3"/>
              <w:jc w:val="right"/>
              <w:rPr>
                <w:sz w:val="21"/>
              </w:rPr>
            </w:pPr>
            <w:r w:rsidRPr="00700BD6">
              <w:rPr>
                <w:rFonts w:hint="eastAsia"/>
                <w:sz w:val="21"/>
              </w:rPr>
              <w:lastRenderedPageBreak/>
              <w:t xml:space="preserve">- </w:t>
            </w:r>
          </w:p>
        </w:tc>
        <w:tc>
          <w:tcPr>
            <w:tcW w:w="2415"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345447351"/>
        </w:trPr>
        <w:tc>
          <w:tcPr>
            <w:tcW w:w="720" w:type="dxa"/>
            <w:shd w:val="clear" w:color="auto" w:fill="auto"/>
            <w:hideMark/>
          </w:tcPr>
          <w:p w:rsidR="00700BD6" w:rsidRPr="00700BD6" w:rsidRDefault="00700BD6">
            <w:pPr>
              <w:pStyle w:val="a3"/>
              <w:jc w:val="both"/>
              <w:rPr>
                <w:sz w:val="21"/>
              </w:rPr>
            </w:pPr>
            <w:r w:rsidRPr="00700BD6">
              <w:rPr>
                <w:rFonts w:hint="eastAsia"/>
                <w:sz w:val="21"/>
              </w:rPr>
              <w:lastRenderedPageBreak/>
              <w:t xml:space="preserve">7 </w:t>
            </w:r>
          </w:p>
        </w:tc>
        <w:tc>
          <w:tcPr>
            <w:tcW w:w="2130" w:type="dxa"/>
            <w:shd w:val="clear" w:color="auto" w:fill="auto"/>
            <w:hideMark/>
          </w:tcPr>
          <w:p w:rsidR="00700BD6" w:rsidRPr="00700BD6" w:rsidRDefault="00700BD6">
            <w:pPr>
              <w:pStyle w:val="a3"/>
              <w:jc w:val="both"/>
              <w:rPr>
                <w:sz w:val="21"/>
              </w:rPr>
            </w:pPr>
            <w:r w:rsidRPr="00700BD6">
              <w:rPr>
                <w:rFonts w:hint="eastAsia"/>
                <w:sz w:val="21"/>
              </w:rPr>
              <w:t xml:space="preserve">银行存款和结算备付金合计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30,659,044.01 </w:t>
            </w:r>
          </w:p>
        </w:tc>
        <w:tc>
          <w:tcPr>
            <w:tcW w:w="2415" w:type="dxa"/>
            <w:shd w:val="clear" w:color="auto" w:fill="auto"/>
            <w:hideMark/>
          </w:tcPr>
          <w:p w:rsidR="00700BD6" w:rsidRPr="00700BD6" w:rsidRDefault="00700BD6">
            <w:pPr>
              <w:pStyle w:val="a3"/>
              <w:jc w:val="right"/>
              <w:rPr>
                <w:sz w:val="21"/>
              </w:rPr>
            </w:pPr>
            <w:r w:rsidRPr="00700BD6">
              <w:rPr>
                <w:rFonts w:hint="eastAsia"/>
                <w:sz w:val="21"/>
              </w:rPr>
              <w:t xml:space="preserve">0.17 </w:t>
            </w:r>
          </w:p>
        </w:tc>
      </w:tr>
      <w:tr w:rsidR="00700BD6" w:rsidRPr="00700BD6" w:rsidTr="00700BD6">
        <w:trPr>
          <w:divId w:val="345447351"/>
        </w:trPr>
        <w:tc>
          <w:tcPr>
            <w:tcW w:w="720" w:type="dxa"/>
            <w:shd w:val="clear" w:color="auto" w:fill="auto"/>
            <w:hideMark/>
          </w:tcPr>
          <w:p w:rsidR="00700BD6" w:rsidRPr="00700BD6" w:rsidRDefault="00700BD6">
            <w:pPr>
              <w:pStyle w:val="a3"/>
              <w:jc w:val="both"/>
              <w:rPr>
                <w:sz w:val="21"/>
              </w:rPr>
            </w:pPr>
            <w:r w:rsidRPr="00700BD6">
              <w:rPr>
                <w:rFonts w:hint="eastAsia"/>
                <w:sz w:val="21"/>
              </w:rPr>
              <w:t xml:space="preserve">8 </w:t>
            </w:r>
          </w:p>
        </w:tc>
        <w:tc>
          <w:tcPr>
            <w:tcW w:w="2130" w:type="dxa"/>
            <w:shd w:val="clear" w:color="auto" w:fill="auto"/>
            <w:hideMark/>
          </w:tcPr>
          <w:p w:rsidR="00700BD6" w:rsidRPr="00700BD6" w:rsidRDefault="00700BD6">
            <w:pPr>
              <w:pStyle w:val="a3"/>
              <w:jc w:val="both"/>
              <w:rPr>
                <w:sz w:val="21"/>
              </w:rPr>
            </w:pPr>
            <w:r w:rsidRPr="00700BD6">
              <w:rPr>
                <w:rFonts w:hint="eastAsia"/>
                <w:sz w:val="21"/>
              </w:rPr>
              <w:t xml:space="preserve">其他各项资产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1,196,084.02 </w:t>
            </w:r>
          </w:p>
        </w:tc>
        <w:tc>
          <w:tcPr>
            <w:tcW w:w="2415" w:type="dxa"/>
            <w:shd w:val="clear" w:color="auto" w:fill="auto"/>
            <w:hideMark/>
          </w:tcPr>
          <w:p w:rsidR="00700BD6" w:rsidRPr="00700BD6" w:rsidRDefault="00700BD6">
            <w:pPr>
              <w:pStyle w:val="a3"/>
              <w:jc w:val="right"/>
              <w:rPr>
                <w:sz w:val="21"/>
              </w:rPr>
            </w:pPr>
            <w:r w:rsidRPr="00700BD6">
              <w:rPr>
                <w:rFonts w:hint="eastAsia"/>
                <w:sz w:val="21"/>
              </w:rPr>
              <w:t xml:space="preserve">0.01 </w:t>
            </w:r>
          </w:p>
        </w:tc>
      </w:tr>
      <w:tr w:rsidR="00700BD6" w:rsidRPr="00700BD6" w:rsidTr="00700BD6">
        <w:trPr>
          <w:divId w:val="345447351"/>
        </w:trPr>
        <w:tc>
          <w:tcPr>
            <w:tcW w:w="720" w:type="dxa"/>
            <w:shd w:val="clear" w:color="auto" w:fill="auto"/>
            <w:hideMark/>
          </w:tcPr>
          <w:p w:rsidR="00700BD6" w:rsidRPr="00700BD6" w:rsidRDefault="00700BD6">
            <w:pPr>
              <w:pStyle w:val="a3"/>
              <w:jc w:val="both"/>
              <w:rPr>
                <w:sz w:val="21"/>
              </w:rPr>
            </w:pPr>
            <w:r w:rsidRPr="00700BD6">
              <w:rPr>
                <w:rFonts w:hint="eastAsia"/>
                <w:sz w:val="21"/>
              </w:rPr>
              <w:t xml:space="preserve">9 </w:t>
            </w:r>
          </w:p>
        </w:tc>
        <w:tc>
          <w:tcPr>
            <w:tcW w:w="2130" w:type="dxa"/>
            <w:shd w:val="clear" w:color="auto" w:fill="auto"/>
            <w:hideMark/>
          </w:tcPr>
          <w:p w:rsidR="00700BD6" w:rsidRPr="00700BD6" w:rsidRDefault="00700BD6">
            <w:pPr>
              <w:pStyle w:val="a3"/>
              <w:jc w:val="both"/>
              <w:rPr>
                <w:sz w:val="21"/>
              </w:rPr>
            </w:pPr>
            <w:r w:rsidRPr="00700BD6">
              <w:rPr>
                <w:rFonts w:hint="eastAsia"/>
                <w:sz w:val="21"/>
              </w:rPr>
              <w:t xml:space="preserve">合计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17,656,335,096.32 </w:t>
            </w:r>
          </w:p>
        </w:tc>
        <w:tc>
          <w:tcPr>
            <w:tcW w:w="2415" w:type="dxa"/>
            <w:shd w:val="clear" w:color="auto" w:fill="auto"/>
            <w:hideMark/>
          </w:tcPr>
          <w:p w:rsidR="00700BD6" w:rsidRPr="00700BD6" w:rsidRDefault="00700BD6">
            <w:pPr>
              <w:pStyle w:val="a3"/>
              <w:jc w:val="right"/>
              <w:rPr>
                <w:sz w:val="21"/>
              </w:rPr>
            </w:pPr>
            <w:r w:rsidRPr="00700BD6">
              <w:rPr>
                <w:rFonts w:hint="eastAsia"/>
                <w:sz w:val="21"/>
              </w:rPr>
              <w:t xml:space="preserve">100.00 </w:t>
            </w:r>
          </w:p>
        </w:tc>
      </w:tr>
    </w:tbl>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注：1、股票投资项包含可退替代款估值增值；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2、截至报告期末，股票投资中转融通融出股票金额55,316,293.00元，净值占比0.31%。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2</w:t>
      </w:r>
      <w:r w:rsidR="00A22058">
        <w:rPr>
          <w:sz w:val="21"/>
          <w:szCs w:val="21"/>
        </w:rPr>
        <w:t xml:space="preserve"> </w:t>
      </w:r>
      <w:r w:rsidRPr="00700BD6">
        <w:rPr>
          <w:rFonts w:hint="eastAsia"/>
          <w:sz w:val="21"/>
          <w:szCs w:val="21"/>
        </w:rPr>
        <w:t xml:space="preserve">报告期末按行业分类的股票投资组合 </w:t>
      </w:r>
    </w:p>
    <w:tbl>
      <w:tblPr>
        <w:tblStyle w:val="a8"/>
        <w:tblW w:w="9045" w:type="dxa"/>
        <w:tblLook w:val="04A0" w:firstRow="1" w:lastRow="0" w:firstColumn="1" w:lastColumn="0" w:noHBand="0" w:noVBand="1"/>
      </w:tblPr>
      <w:tblGrid>
        <w:gridCol w:w="704"/>
        <w:gridCol w:w="2126"/>
        <w:gridCol w:w="3820"/>
        <w:gridCol w:w="2395"/>
      </w:tblGrid>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代码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行业类别 </w:t>
            </w:r>
          </w:p>
        </w:tc>
        <w:tc>
          <w:tcPr>
            <w:tcW w:w="3825" w:type="dxa"/>
            <w:shd w:val="clear" w:color="auto" w:fill="auto"/>
            <w:hideMark/>
          </w:tcPr>
          <w:p w:rsidR="00700BD6" w:rsidRPr="00700BD6" w:rsidRDefault="00700BD6">
            <w:pPr>
              <w:pStyle w:val="a3"/>
              <w:jc w:val="center"/>
              <w:rPr>
                <w:sz w:val="21"/>
              </w:rPr>
            </w:pPr>
            <w:r w:rsidRPr="00700BD6">
              <w:rPr>
                <w:rFonts w:hint="eastAsia"/>
                <w:sz w:val="21"/>
              </w:rPr>
              <w:t xml:space="preserve">公允价值（元） </w:t>
            </w:r>
          </w:p>
        </w:tc>
        <w:tc>
          <w:tcPr>
            <w:tcW w:w="2400" w:type="dxa"/>
            <w:shd w:val="clear" w:color="auto" w:fill="auto"/>
            <w:hideMark/>
          </w:tcPr>
          <w:p w:rsidR="00700BD6" w:rsidRPr="00700BD6" w:rsidRDefault="00700BD6">
            <w:pPr>
              <w:pStyle w:val="a3"/>
              <w:jc w:val="center"/>
              <w:rPr>
                <w:sz w:val="21"/>
              </w:rPr>
            </w:pPr>
            <w:r w:rsidRPr="00700BD6">
              <w:rPr>
                <w:rFonts w:hint="eastAsia"/>
                <w:sz w:val="21"/>
              </w:rPr>
              <w:t xml:space="preserve">占基金资产净值比例（％）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A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农、林、牧、渔业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B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采矿业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1,787,159,870.92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10.13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C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制造业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7,624,417,045.08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43.22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D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电力、热力、燃气及水生产和供应业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1,695,659,217.66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9.61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E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建筑业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1,709,895,479.10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9.69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F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批发和零售业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19,526,461.50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0.11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G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交通运输、仓储和邮政业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1,044,998,050.41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5.92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H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住宿和餐饮业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I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信息传输、软件和信息技术服务业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2,048,035,038.58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11.61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J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金融业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K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房地产业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1,045,691,287.56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5.93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L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租赁和商务服务业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636,866,160.48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3.61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M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科学研究和技术服务业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12,233,880.00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0.07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N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水利、环境和公共设施管理业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O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居民服务、修理和其他服务业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P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教育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Q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卫生和社会工作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R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文化、体育和娱乐业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1892033194"/>
        </w:trPr>
        <w:tc>
          <w:tcPr>
            <w:tcW w:w="705" w:type="dxa"/>
            <w:shd w:val="clear" w:color="auto" w:fill="auto"/>
            <w:hideMark/>
          </w:tcPr>
          <w:p w:rsidR="00700BD6" w:rsidRPr="00700BD6" w:rsidRDefault="00700BD6">
            <w:pPr>
              <w:pStyle w:val="a3"/>
              <w:rPr>
                <w:sz w:val="21"/>
              </w:rPr>
            </w:pPr>
            <w:r w:rsidRPr="00700BD6">
              <w:rPr>
                <w:rFonts w:hint="eastAsia"/>
                <w:sz w:val="21"/>
              </w:rPr>
              <w:t xml:space="preserve">S </w:t>
            </w:r>
          </w:p>
        </w:tc>
        <w:tc>
          <w:tcPr>
            <w:tcW w:w="2130" w:type="dxa"/>
            <w:shd w:val="clear" w:color="auto" w:fill="auto"/>
            <w:hideMark/>
          </w:tcPr>
          <w:p w:rsidR="00700BD6" w:rsidRPr="00700BD6" w:rsidRDefault="00700BD6">
            <w:pPr>
              <w:pStyle w:val="a3"/>
              <w:rPr>
                <w:sz w:val="21"/>
              </w:rPr>
            </w:pPr>
            <w:r w:rsidRPr="00700BD6">
              <w:rPr>
                <w:rFonts w:hint="eastAsia"/>
                <w:sz w:val="21"/>
              </w:rPr>
              <w:t xml:space="preserve">综合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1892033194"/>
        </w:trPr>
        <w:tc>
          <w:tcPr>
            <w:tcW w:w="705" w:type="dxa"/>
            <w:shd w:val="clear" w:color="auto" w:fill="auto"/>
            <w:hideMark/>
          </w:tcPr>
          <w:p w:rsidR="00700BD6" w:rsidRPr="00700BD6" w:rsidRDefault="00700BD6">
            <w:pPr>
              <w:rPr>
                <w:rFonts w:ascii="宋体" w:eastAsia="宋体" w:hAnsi="宋体" w:cs="宋体"/>
                <w:szCs w:val="24"/>
              </w:rPr>
            </w:pPr>
          </w:p>
        </w:tc>
        <w:tc>
          <w:tcPr>
            <w:tcW w:w="2130" w:type="dxa"/>
            <w:shd w:val="clear" w:color="auto" w:fill="auto"/>
            <w:hideMark/>
          </w:tcPr>
          <w:p w:rsidR="00700BD6" w:rsidRPr="00700BD6" w:rsidRDefault="00700BD6">
            <w:pPr>
              <w:pStyle w:val="a3"/>
              <w:rPr>
                <w:sz w:val="21"/>
              </w:rPr>
            </w:pPr>
            <w:r w:rsidRPr="00700BD6">
              <w:rPr>
                <w:rFonts w:hint="eastAsia"/>
                <w:sz w:val="21"/>
              </w:rPr>
              <w:t xml:space="preserve">合计 </w:t>
            </w:r>
          </w:p>
        </w:tc>
        <w:tc>
          <w:tcPr>
            <w:tcW w:w="3825" w:type="dxa"/>
            <w:shd w:val="clear" w:color="auto" w:fill="auto"/>
            <w:hideMark/>
          </w:tcPr>
          <w:p w:rsidR="00700BD6" w:rsidRPr="00700BD6" w:rsidRDefault="00700BD6">
            <w:pPr>
              <w:pStyle w:val="a3"/>
              <w:jc w:val="right"/>
              <w:rPr>
                <w:sz w:val="21"/>
              </w:rPr>
            </w:pPr>
            <w:r w:rsidRPr="00700BD6">
              <w:rPr>
                <w:rFonts w:hint="eastAsia"/>
                <w:sz w:val="21"/>
              </w:rPr>
              <w:t xml:space="preserve">17,624,482,491.29 </w:t>
            </w:r>
          </w:p>
        </w:tc>
        <w:tc>
          <w:tcPr>
            <w:tcW w:w="2400" w:type="dxa"/>
            <w:shd w:val="clear" w:color="auto" w:fill="auto"/>
            <w:hideMark/>
          </w:tcPr>
          <w:p w:rsidR="00700BD6" w:rsidRPr="00700BD6" w:rsidRDefault="00700BD6">
            <w:pPr>
              <w:pStyle w:val="a3"/>
              <w:jc w:val="right"/>
              <w:rPr>
                <w:sz w:val="21"/>
              </w:rPr>
            </w:pPr>
            <w:r w:rsidRPr="00700BD6">
              <w:rPr>
                <w:rFonts w:hint="eastAsia"/>
                <w:sz w:val="21"/>
              </w:rPr>
              <w:t xml:space="preserve">99.91 </w:t>
            </w:r>
          </w:p>
        </w:tc>
      </w:tr>
    </w:tbl>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注：上述按行业分类的境内股票投资组合的合计项不包含可退替代款估值增值。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3</w:t>
      </w:r>
      <w:r w:rsidR="00A22058">
        <w:rPr>
          <w:sz w:val="21"/>
          <w:szCs w:val="21"/>
        </w:rPr>
        <w:t xml:space="preserve"> </w:t>
      </w:r>
      <w:r w:rsidRPr="00700BD6">
        <w:rPr>
          <w:rFonts w:hint="eastAsia"/>
          <w:sz w:val="21"/>
          <w:szCs w:val="21"/>
        </w:rPr>
        <w:t xml:space="preserve">报告期末按公允价值占基金资产净值比例大小排序的前十名股票投资明细 </w:t>
      </w:r>
    </w:p>
    <w:tbl>
      <w:tblPr>
        <w:tblStyle w:val="a8"/>
        <w:tblW w:w="0" w:type="auto"/>
        <w:tblLook w:val="04A0" w:firstRow="1" w:lastRow="0" w:firstColumn="1" w:lastColumn="0" w:noHBand="0" w:noVBand="1"/>
      </w:tblPr>
      <w:tblGrid>
        <w:gridCol w:w="664"/>
        <w:gridCol w:w="1096"/>
        <w:gridCol w:w="1507"/>
        <w:gridCol w:w="1890"/>
        <w:gridCol w:w="1936"/>
        <w:gridCol w:w="1423"/>
      </w:tblGrid>
      <w:tr w:rsidR="00700BD6" w:rsidRPr="00700BD6" w:rsidTr="00700BD6">
        <w:trPr>
          <w:divId w:val="481896192"/>
        </w:trPr>
        <w:tc>
          <w:tcPr>
            <w:tcW w:w="705" w:type="dxa"/>
            <w:shd w:val="clear" w:color="auto" w:fill="auto"/>
            <w:hideMark/>
          </w:tcPr>
          <w:p w:rsidR="00700BD6" w:rsidRPr="00700BD6" w:rsidRDefault="00700BD6">
            <w:pPr>
              <w:pStyle w:val="a3"/>
              <w:jc w:val="center"/>
              <w:rPr>
                <w:sz w:val="21"/>
              </w:rPr>
            </w:pPr>
            <w:r w:rsidRPr="00700BD6">
              <w:rPr>
                <w:rFonts w:hint="eastAsia"/>
                <w:sz w:val="21"/>
              </w:rPr>
              <w:t xml:space="preserve">序号 </w:t>
            </w:r>
          </w:p>
        </w:tc>
        <w:tc>
          <w:tcPr>
            <w:tcW w:w="1140" w:type="dxa"/>
            <w:shd w:val="clear" w:color="auto" w:fill="auto"/>
            <w:hideMark/>
          </w:tcPr>
          <w:p w:rsidR="00700BD6" w:rsidRPr="00700BD6" w:rsidRDefault="00700BD6">
            <w:pPr>
              <w:pStyle w:val="a3"/>
              <w:jc w:val="center"/>
              <w:rPr>
                <w:sz w:val="21"/>
              </w:rPr>
            </w:pPr>
            <w:r w:rsidRPr="00700BD6">
              <w:rPr>
                <w:rFonts w:hint="eastAsia"/>
                <w:sz w:val="21"/>
              </w:rPr>
              <w:t xml:space="preserve">股票代码 </w:t>
            </w:r>
          </w:p>
        </w:tc>
        <w:tc>
          <w:tcPr>
            <w:tcW w:w="1695" w:type="dxa"/>
            <w:shd w:val="clear" w:color="auto" w:fill="auto"/>
            <w:hideMark/>
          </w:tcPr>
          <w:p w:rsidR="00700BD6" w:rsidRPr="00700BD6" w:rsidRDefault="00700BD6">
            <w:pPr>
              <w:pStyle w:val="a3"/>
              <w:jc w:val="center"/>
              <w:rPr>
                <w:sz w:val="21"/>
              </w:rPr>
            </w:pPr>
            <w:r w:rsidRPr="00700BD6">
              <w:rPr>
                <w:rFonts w:hint="eastAsia"/>
                <w:sz w:val="21"/>
              </w:rPr>
              <w:t xml:space="preserve">股票名称 </w:t>
            </w:r>
          </w:p>
        </w:tc>
        <w:tc>
          <w:tcPr>
            <w:tcW w:w="1980" w:type="dxa"/>
            <w:shd w:val="clear" w:color="auto" w:fill="auto"/>
            <w:hideMark/>
          </w:tcPr>
          <w:p w:rsidR="00700BD6" w:rsidRPr="00700BD6" w:rsidRDefault="00700BD6">
            <w:pPr>
              <w:pStyle w:val="a3"/>
              <w:jc w:val="center"/>
              <w:rPr>
                <w:sz w:val="21"/>
              </w:rPr>
            </w:pPr>
            <w:r w:rsidRPr="00700BD6">
              <w:rPr>
                <w:rFonts w:hint="eastAsia"/>
                <w:sz w:val="21"/>
              </w:rPr>
              <w:t xml:space="preserve">数量(股) </w:t>
            </w:r>
          </w:p>
        </w:tc>
        <w:tc>
          <w:tcPr>
            <w:tcW w:w="1980" w:type="dxa"/>
            <w:shd w:val="clear" w:color="auto" w:fill="auto"/>
            <w:hideMark/>
          </w:tcPr>
          <w:p w:rsidR="00700BD6" w:rsidRPr="00700BD6" w:rsidRDefault="00700BD6">
            <w:pPr>
              <w:pStyle w:val="a3"/>
              <w:jc w:val="center"/>
              <w:rPr>
                <w:sz w:val="21"/>
              </w:rPr>
            </w:pPr>
            <w:r w:rsidRPr="00700BD6">
              <w:rPr>
                <w:rFonts w:hint="eastAsia"/>
                <w:sz w:val="21"/>
              </w:rPr>
              <w:t xml:space="preserve">公允价值(元) </w:t>
            </w:r>
          </w:p>
        </w:tc>
        <w:tc>
          <w:tcPr>
            <w:tcW w:w="1560" w:type="dxa"/>
            <w:shd w:val="clear" w:color="auto" w:fill="auto"/>
            <w:hideMark/>
          </w:tcPr>
          <w:p w:rsidR="00700BD6" w:rsidRPr="00700BD6" w:rsidRDefault="00700BD6">
            <w:pPr>
              <w:pStyle w:val="a3"/>
              <w:jc w:val="center"/>
              <w:rPr>
                <w:sz w:val="21"/>
              </w:rPr>
            </w:pPr>
            <w:r w:rsidRPr="00700BD6">
              <w:rPr>
                <w:rFonts w:hint="eastAsia"/>
                <w:sz w:val="21"/>
              </w:rPr>
              <w:t xml:space="preserve">占基金资产净值比例(％) </w:t>
            </w:r>
          </w:p>
        </w:tc>
      </w:tr>
      <w:tr w:rsidR="00700BD6" w:rsidRPr="00700BD6" w:rsidTr="00700BD6">
        <w:trPr>
          <w:divId w:val="481896192"/>
        </w:trPr>
        <w:tc>
          <w:tcPr>
            <w:tcW w:w="705" w:type="dxa"/>
            <w:shd w:val="clear" w:color="auto" w:fill="auto"/>
            <w:hideMark/>
          </w:tcPr>
          <w:p w:rsidR="00700BD6" w:rsidRPr="00700BD6" w:rsidRDefault="00700BD6">
            <w:pPr>
              <w:pStyle w:val="a3"/>
              <w:jc w:val="center"/>
              <w:rPr>
                <w:sz w:val="21"/>
              </w:rPr>
            </w:pPr>
            <w:r w:rsidRPr="00700BD6">
              <w:rPr>
                <w:rFonts w:hint="eastAsia"/>
                <w:sz w:val="21"/>
              </w:rPr>
              <w:lastRenderedPageBreak/>
              <w:t xml:space="preserve">1 </w:t>
            </w:r>
          </w:p>
        </w:tc>
        <w:tc>
          <w:tcPr>
            <w:tcW w:w="1140" w:type="dxa"/>
            <w:shd w:val="clear" w:color="auto" w:fill="auto"/>
            <w:hideMark/>
          </w:tcPr>
          <w:p w:rsidR="00700BD6" w:rsidRPr="00700BD6" w:rsidRDefault="00700BD6">
            <w:pPr>
              <w:pStyle w:val="a3"/>
              <w:jc w:val="center"/>
              <w:rPr>
                <w:sz w:val="21"/>
              </w:rPr>
            </w:pPr>
            <w:r w:rsidRPr="00700BD6">
              <w:rPr>
                <w:rFonts w:hint="eastAsia"/>
                <w:sz w:val="21"/>
              </w:rPr>
              <w:t xml:space="preserve">002415 </w:t>
            </w:r>
          </w:p>
        </w:tc>
        <w:tc>
          <w:tcPr>
            <w:tcW w:w="1695" w:type="dxa"/>
            <w:shd w:val="clear" w:color="auto" w:fill="auto"/>
            <w:hideMark/>
          </w:tcPr>
          <w:p w:rsidR="00700BD6" w:rsidRPr="00700BD6" w:rsidRDefault="00700BD6">
            <w:pPr>
              <w:pStyle w:val="a3"/>
              <w:jc w:val="center"/>
              <w:rPr>
                <w:sz w:val="21"/>
              </w:rPr>
            </w:pPr>
            <w:r w:rsidRPr="00700BD6">
              <w:rPr>
                <w:rFonts w:hint="eastAsia"/>
                <w:sz w:val="21"/>
              </w:rPr>
              <w:t xml:space="preserve">海康威视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20,795,470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671,693,681.00 </w:t>
            </w:r>
          </w:p>
        </w:tc>
        <w:tc>
          <w:tcPr>
            <w:tcW w:w="1560" w:type="dxa"/>
            <w:shd w:val="clear" w:color="auto" w:fill="auto"/>
            <w:hideMark/>
          </w:tcPr>
          <w:p w:rsidR="00700BD6" w:rsidRPr="00700BD6" w:rsidRDefault="00700BD6">
            <w:pPr>
              <w:pStyle w:val="a3"/>
              <w:jc w:val="right"/>
              <w:rPr>
                <w:sz w:val="21"/>
              </w:rPr>
            </w:pPr>
            <w:r w:rsidRPr="00700BD6">
              <w:rPr>
                <w:rFonts w:hint="eastAsia"/>
                <w:sz w:val="21"/>
              </w:rPr>
              <w:t xml:space="preserve">3.81 </w:t>
            </w:r>
          </w:p>
        </w:tc>
      </w:tr>
      <w:tr w:rsidR="00700BD6" w:rsidRPr="00700BD6" w:rsidTr="00700BD6">
        <w:trPr>
          <w:divId w:val="481896192"/>
        </w:trPr>
        <w:tc>
          <w:tcPr>
            <w:tcW w:w="705" w:type="dxa"/>
            <w:shd w:val="clear" w:color="auto" w:fill="auto"/>
            <w:hideMark/>
          </w:tcPr>
          <w:p w:rsidR="00700BD6" w:rsidRPr="00700BD6" w:rsidRDefault="00700BD6">
            <w:pPr>
              <w:pStyle w:val="a3"/>
              <w:jc w:val="center"/>
              <w:rPr>
                <w:sz w:val="21"/>
              </w:rPr>
            </w:pPr>
            <w:r w:rsidRPr="00700BD6">
              <w:rPr>
                <w:rFonts w:hint="eastAsia"/>
                <w:sz w:val="21"/>
              </w:rPr>
              <w:t xml:space="preserve">2 </w:t>
            </w:r>
          </w:p>
        </w:tc>
        <w:tc>
          <w:tcPr>
            <w:tcW w:w="1140" w:type="dxa"/>
            <w:shd w:val="clear" w:color="auto" w:fill="auto"/>
            <w:hideMark/>
          </w:tcPr>
          <w:p w:rsidR="00700BD6" w:rsidRPr="00700BD6" w:rsidRDefault="00700BD6">
            <w:pPr>
              <w:pStyle w:val="a3"/>
              <w:jc w:val="center"/>
              <w:rPr>
                <w:sz w:val="21"/>
              </w:rPr>
            </w:pPr>
            <w:r w:rsidRPr="00700BD6">
              <w:rPr>
                <w:rFonts w:hint="eastAsia"/>
                <w:sz w:val="21"/>
              </w:rPr>
              <w:t xml:space="preserve">601888 </w:t>
            </w:r>
          </w:p>
        </w:tc>
        <w:tc>
          <w:tcPr>
            <w:tcW w:w="1695" w:type="dxa"/>
            <w:shd w:val="clear" w:color="auto" w:fill="auto"/>
            <w:hideMark/>
          </w:tcPr>
          <w:p w:rsidR="00700BD6" w:rsidRPr="00700BD6" w:rsidRDefault="00700BD6">
            <w:pPr>
              <w:pStyle w:val="a3"/>
              <w:jc w:val="center"/>
              <w:rPr>
                <w:sz w:val="21"/>
              </w:rPr>
            </w:pPr>
            <w:r w:rsidRPr="00700BD6">
              <w:rPr>
                <w:rFonts w:hint="eastAsia"/>
                <w:sz w:val="21"/>
              </w:rPr>
              <w:t xml:space="preserve">中国国旅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6,843,608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636,866,160.48 </w:t>
            </w:r>
          </w:p>
        </w:tc>
        <w:tc>
          <w:tcPr>
            <w:tcW w:w="1560" w:type="dxa"/>
            <w:shd w:val="clear" w:color="auto" w:fill="auto"/>
            <w:hideMark/>
          </w:tcPr>
          <w:p w:rsidR="00700BD6" w:rsidRPr="00700BD6" w:rsidRDefault="00700BD6">
            <w:pPr>
              <w:pStyle w:val="a3"/>
              <w:jc w:val="right"/>
              <w:rPr>
                <w:sz w:val="21"/>
              </w:rPr>
            </w:pPr>
            <w:r w:rsidRPr="00700BD6">
              <w:rPr>
                <w:rFonts w:hint="eastAsia"/>
                <w:sz w:val="21"/>
              </w:rPr>
              <w:t xml:space="preserve">3.61 </w:t>
            </w:r>
          </w:p>
        </w:tc>
      </w:tr>
      <w:tr w:rsidR="00700BD6" w:rsidRPr="00700BD6" w:rsidTr="00700BD6">
        <w:trPr>
          <w:divId w:val="481896192"/>
        </w:trPr>
        <w:tc>
          <w:tcPr>
            <w:tcW w:w="705" w:type="dxa"/>
            <w:shd w:val="clear" w:color="auto" w:fill="auto"/>
            <w:hideMark/>
          </w:tcPr>
          <w:p w:rsidR="00700BD6" w:rsidRPr="00700BD6" w:rsidRDefault="00700BD6">
            <w:pPr>
              <w:pStyle w:val="a3"/>
              <w:jc w:val="center"/>
              <w:rPr>
                <w:sz w:val="21"/>
              </w:rPr>
            </w:pPr>
            <w:r w:rsidRPr="00700BD6">
              <w:rPr>
                <w:rFonts w:hint="eastAsia"/>
                <w:sz w:val="21"/>
              </w:rPr>
              <w:t xml:space="preserve">3 </w:t>
            </w:r>
          </w:p>
        </w:tc>
        <w:tc>
          <w:tcPr>
            <w:tcW w:w="1140" w:type="dxa"/>
            <w:shd w:val="clear" w:color="auto" w:fill="auto"/>
            <w:hideMark/>
          </w:tcPr>
          <w:p w:rsidR="00700BD6" w:rsidRPr="00700BD6" w:rsidRDefault="00700BD6">
            <w:pPr>
              <w:pStyle w:val="a3"/>
              <w:jc w:val="center"/>
              <w:rPr>
                <w:sz w:val="21"/>
              </w:rPr>
            </w:pPr>
            <w:r w:rsidRPr="00700BD6">
              <w:rPr>
                <w:rFonts w:hint="eastAsia"/>
                <w:sz w:val="21"/>
              </w:rPr>
              <w:t xml:space="preserve">600048 </w:t>
            </w:r>
          </w:p>
        </w:tc>
        <w:tc>
          <w:tcPr>
            <w:tcW w:w="1695" w:type="dxa"/>
            <w:shd w:val="clear" w:color="auto" w:fill="auto"/>
            <w:hideMark/>
          </w:tcPr>
          <w:p w:rsidR="00700BD6" w:rsidRPr="00700BD6" w:rsidRDefault="00700BD6">
            <w:pPr>
              <w:pStyle w:val="a3"/>
              <w:jc w:val="center"/>
              <w:rPr>
                <w:sz w:val="21"/>
              </w:rPr>
            </w:pPr>
            <w:r w:rsidRPr="00700BD6">
              <w:rPr>
                <w:rFonts w:hint="eastAsia"/>
                <w:sz w:val="21"/>
              </w:rPr>
              <w:t xml:space="preserve">保利地产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40,680,486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581,730,949.80 </w:t>
            </w:r>
          </w:p>
        </w:tc>
        <w:tc>
          <w:tcPr>
            <w:tcW w:w="1560" w:type="dxa"/>
            <w:shd w:val="clear" w:color="auto" w:fill="auto"/>
            <w:hideMark/>
          </w:tcPr>
          <w:p w:rsidR="00700BD6" w:rsidRPr="00700BD6" w:rsidRDefault="00700BD6">
            <w:pPr>
              <w:pStyle w:val="a3"/>
              <w:jc w:val="right"/>
              <w:rPr>
                <w:sz w:val="21"/>
              </w:rPr>
            </w:pPr>
            <w:r w:rsidRPr="00700BD6">
              <w:rPr>
                <w:rFonts w:hint="eastAsia"/>
                <w:sz w:val="21"/>
              </w:rPr>
              <w:t xml:space="preserve">3.30 </w:t>
            </w:r>
          </w:p>
        </w:tc>
      </w:tr>
      <w:tr w:rsidR="00700BD6" w:rsidRPr="00700BD6" w:rsidTr="00700BD6">
        <w:trPr>
          <w:divId w:val="481896192"/>
        </w:trPr>
        <w:tc>
          <w:tcPr>
            <w:tcW w:w="705" w:type="dxa"/>
            <w:shd w:val="clear" w:color="auto" w:fill="auto"/>
            <w:hideMark/>
          </w:tcPr>
          <w:p w:rsidR="00700BD6" w:rsidRPr="00700BD6" w:rsidRDefault="00700BD6">
            <w:pPr>
              <w:pStyle w:val="a3"/>
              <w:jc w:val="center"/>
              <w:rPr>
                <w:sz w:val="21"/>
              </w:rPr>
            </w:pPr>
            <w:r w:rsidRPr="00700BD6">
              <w:rPr>
                <w:rFonts w:hint="eastAsia"/>
                <w:sz w:val="21"/>
              </w:rPr>
              <w:t xml:space="preserve">4 </w:t>
            </w:r>
          </w:p>
        </w:tc>
        <w:tc>
          <w:tcPr>
            <w:tcW w:w="1140" w:type="dxa"/>
            <w:shd w:val="clear" w:color="auto" w:fill="auto"/>
            <w:hideMark/>
          </w:tcPr>
          <w:p w:rsidR="00700BD6" w:rsidRPr="00700BD6" w:rsidRDefault="00700BD6">
            <w:pPr>
              <w:pStyle w:val="a3"/>
              <w:jc w:val="center"/>
              <w:rPr>
                <w:sz w:val="21"/>
              </w:rPr>
            </w:pPr>
            <w:r w:rsidRPr="00700BD6">
              <w:rPr>
                <w:rFonts w:hint="eastAsia"/>
                <w:sz w:val="21"/>
              </w:rPr>
              <w:t xml:space="preserve">601989 </w:t>
            </w:r>
          </w:p>
        </w:tc>
        <w:tc>
          <w:tcPr>
            <w:tcW w:w="1695" w:type="dxa"/>
            <w:shd w:val="clear" w:color="auto" w:fill="auto"/>
            <w:hideMark/>
          </w:tcPr>
          <w:p w:rsidR="00700BD6" w:rsidRPr="00700BD6" w:rsidRDefault="00700BD6">
            <w:pPr>
              <w:pStyle w:val="a3"/>
              <w:jc w:val="center"/>
              <w:rPr>
                <w:sz w:val="21"/>
              </w:rPr>
            </w:pPr>
            <w:r w:rsidRPr="00700BD6">
              <w:rPr>
                <w:rFonts w:hint="eastAsia"/>
                <w:sz w:val="21"/>
              </w:rPr>
              <w:t xml:space="preserve">中国重工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100,133,839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551,737,452.89 </w:t>
            </w:r>
          </w:p>
        </w:tc>
        <w:tc>
          <w:tcPr>
            <w:tcW w:w="1560" w:type="dxa"/>
            <w:shd w:val="clear" w:color="auto" w:fill="auto"/>
            <w:hideMark/>
          </w:tcPr>
          <w:p w:rsidR="00700BD6" w:rsidRPr="00700BD6" w:rsidRDefault="00700BD6">
            <w:pPr>
              <w:pStyle w:val="a3"/>
              <w:jc w:val="right"/>
              <w:rPr>
                <w:sz w:val="21"/>
              </w:rPr>
            </w:pPr>
            <w:r w:rsidRPr="00700BD6">
              <w:rPr>
                <w:rFonts w:hint="eastAsia"/>
                <w:sz w:val="21"/>
              </w:rPr>
              <w:t xml:space="preserve">3.13 </w:t>
            </w:r>
          </w:p>
        </w:tc>
      </w:tr>
      <w:tr w:rsidR="00700BD6" w:rsidRPr="00700BD6" w:rsidTr="00700BD6">
        <w:trPr>
          <w:divId w:val="481896192"/>
        </w:trPr>
        <w:tc>
          <w:tcPr>
            <w:tcW w:w="705" w:type="dxa"/>
            <w:shd w:val="clear" w:color="auto" w:fill="auto"/>
            <w:hideMark/>
          </w:tcPr>
          <w:p w:rsidR="00700BD6" w:rsidRPr="00700BD6" w:rsidRDefault="00700BD6">
            <w:pPr>
              <w:pStyle w:val="a3"/>
              <w:jc w:val="center"/>
              <w:rPr>
                <w:sz w:val="21"/>
              </w:rPr>
            </w:pPr>
            <w:r w:rsidRPr="00700BD6">
              <w:rPr>
                <w:rFonts w:hint="eastAsia"/>
                <w:sz w:val="21"/>
              </w:rPr>
              <w:t xml:space="preserve">5 </w:t>
            </w:r>
          </w:p>
        </w:tc>
        <w:tc>
          <w:tcPr>
            <w:tcW w:w="1140" w:type="dxa"/>
            <w:shd w:val="clear" w:color="auto" w:fill="auto"/>
            <w:hideMark/>
          </w:tcPr>
          <w:p w:rsidR="00700BD6" w:rsidRPr="00700BD6" w:rsidRDefault="00700BD6">
            <w:pPr>
              <w:pStyle w:val="a3"/>
              <w:jc w:val="center"/>
              <w:rPr>
                <w:sz w:val="21"/>
              </w:rPr>
            </w:pPr>
            <w:r w:rsidRPr="00700BD6">
              <w:rPr>
                <w:rFonts w:hint="eastAsia"/>
                <w:sz w:val="21"/>
              </w:rPr>
              <w:t xml:space="preserve">601088 </w:t>
            </w:r>
          </w:p>
        </w:tc>
        <w:tc>
          <w:tcPr>
            <w:tcW w:w="1695" w:type="dxa"/>
            <w:shd w:val="clear" w:color="auto" w:fill="auto"/>
            <w:hideMark/>
          </w:tcPr>
          <w:p w:rsidR="00700BD6" w:rsidRPr="00700BD6" w:rsidRDefault="00700BD6">
            <w:pPr>
              <w:pStyle w:val="a3"/>
              <w:jc w:val="center"/>
              <w:rPr>
                <w:sz w:val="21"/>
              </w:rPr>
            </w:pPr>
            <w:r w:rsidRPr="00700BD6">
              <w:rPr>
                <w:rFonts w:hint="eastAsia"/>
                <w:sz w:val="21"/>
              </w:rPr>
              <w:t xml:space="preserve">中国神华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27,239,033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511,549,039.74 </w:t>
            </w:r>
          </w:p>
        </w:tc>
        <w:tc>
          <w:tcPr>
            <w:tcW w:w="1560" w:type="dxa"/>
            <w:shd w:val="clear" w:color="auto" w:fill="auto"/>
            <w:hideMark/>
          </w:tcPr>
          <w:p w:rsidR="00700BD6" w:rsidRPr="00700BD6" w:rsidRDefault="00700BD6">
            <w:pPr>
              <w:pStyle w:val="a3"/>
              <w:jc w:val="right"/>
              <w:rPr>
                <w:sz w:val="21"/>
              </w:rPr>
            </w:pPr>
            <w:r w:rsidRPr="00700BD6">
              <w:rPr>
                <w:rFonts w:hint="eastAsia"/>
                <w:sz w:val="21"/>
              </w:rPr>
              <w:t xml:space="preserve">2.90 </w:t>
            </w:r>
          </w:p>
        </w:tc>
      </w:tr>
      <w:tr w:rsidR="00700BD6" w:rsidRPr="00700BD6" w:rsidTr="00700BD6">
        <w:trPr>
          <w:divId w:val="481896192"/>
        </w:trPr>
        <w:tc>
          <w:tcPr>
            <w:tcW w:w="705" w:type="dxa"/>
            <w:shd w:val="clear" w:color="auto" w:fill="auto"/>
            <w:hideMark/>
          </w:tcPr>
          <w:p w:rsidR="00700BD6" w:rsidRPr="00700BD6" w:rsidRDefault="00700BD6">
            <w:pPr>
              <w:pStyle w:val="a3"/>
              <w:jc w:val="center"/>
              <w:rPr>
                <w:sz w:val="21"/>
              </w:rPr>
            </w:pPr>
            <w:r w:rsidRPr="00700BD6">
              <w:rPr>
                <w:rFonts w:hint="eastAsia"/>
                <w:sz w:val="21"/>
              </w:rPr>
              <w:t xml:space="preserve">6 </w:t>
            </w:r>
          </w:p>
        </w:tc>
        <w:tc>
          <w:tcPr>
            <w:tcW w:w="1140" w:type="dxa"/>
            <w:shd w:val="clear" w:color="auto" w:fill="auto"/>
            <w:hideMark/>
          </w:tcPr>
          <w:p w:rsidR="00700BD6" w:rsidRPr="00700BD6" w:rsidRDefault="00700BD6">
            <w:pPr>
              <w:pStyle w:val="a3"/>
              <w:jc w:val="center"/>
              <w:rPr>
                <w:sz w:val="21"/>
              </w:rPr>
            </w:pPr>
            <w:r w:rsidRPr="00700BD6">
              <w:rPr>
                <w:rFonts w:hint="eastAsia"/>
                <w:sz w:val="21"/>
              </w:rPr>
              <w:t xml:space="preserve">600050 </w:t>
            </w:r>
          </w:p>
        </w:tc>
        <w:tc>
          <w:tcPr>
            <w:tcW w:w="1695" w:type="dxa"/>
            <w:shd w:val="clear" w:color="auto" w:fill="auto"/>
            <w:hideMark/>
          </w:tcPr>
          <w:p w:rsidR="00700BD6" w:rsidRPr="00700BD6" w:rsidRDefault="00700BD6">
            <w:pPr>
              <w:pStyle w:val="a3"/>
              <w:jc w:val="center"/>
              <w:rPr>
                <w:sz w:val="21"/>
              </w:rPr>
            </w:pPr>
            <w:r w:rsidRPr="00700BD6">
              <w:rPr>
                <w:rFonts w:hint="eastAsia"/>
                <w:sz w:val="21"/>
              </w:rPr>
              <w:t xml:space="preserve">中国联通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84,311,698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506,713,304.98 </w:t>
            </w:r>
          </w:p>
        </w:tc>
        <w:tc>
          <w:tcPr>
            <w:tcW w:w="1560" w:type="dxa"/>
            <w:shd w:val="clear" w:color="auto" w:fill="auto"/>
            <w:hideMark/>
          </w:tcPr>
          <w:p w:rsidR="00700BD6" w:rsidRPr="00700BD6" w:rsidRDefault="00700BD6">
            <w:pPr>
              <w:pStyle w:val="a3"/>
              <w:jc w:val="right"/>
              <w:rPr>
                <w:sz w:val="21"/>
              </w:rPr>
            </w:pPr>
            <w:r w:rsidRPr="00700BD6">
              <w:rPr>
                <w:rFonts w:hint="eastAsia"/>
                <w:sz w:val="21"/>
              </w:rPr>
              <w:t xml:space="preserve">2.87 </w:t>
            </w:r>
          </w:p>
        </w:tc>
      </w:tr>
      <w:tr w:rsidR="00700BD6" w:rsidRPr="00700BD6" w:rsidTr="00700BD6">
        <w:trPr>
          <w:divId w:val="481896192"/>
        </w:trPr>
        <w:tc>
          <w:tcPr>
            <w:tcW w:w="705" w:type="dxa"/>
            <w:shd w:val="clear" w:color="auto" w:fill="auto"/>
            <w:hideMark/>
          </w:tcPr>
          <w:p w:rsidR="00700BD6" w:rsidRPr="00700BD6" w:rsidRDefault="00700BD6">
            <w:pPr>
              <w:pStyle w:val="a3"/>
              <w:jc w:val="center"/>
              <w:rPr>
                <w:sz w:val="21"/>
              </w:rPr>
            </w:pPr>
            <w:r w:rsidRPr="00700BD6">
              <w:rPr>
                <w:rFonts w:hint="eastAsia"/>
                <w:sz w:val="21"/>
              </w:rPr>
              <w:t xml:space="preserve">7 </w:t>
            </w:r>
          </w:p>
        </w:tc>
        <w:tc>
          <w:tcPr>
            <w:tcW w:w="1140" w:type="dxa"/>
            <w:shd w:val="clear" w:color="auto" w:fill="auto"/>
            <w:hideMark/>
          </w:tcPr>
          <w:p w:rsidR="00700BD6" w:rsidRPr="00700BD6" w:rsidRDefault="00700BD6">
            <w:pPr>
              <w:pStyle w:val="a3"/>
              <w:jc w:val="center"/>
              <w:rPr>
                <w:sz w:val="21"/>
              </w:rPr>
            </w:pPr>
            <w:r w:rsidRPr="00700BD6">
              <w:rPr>
                <w:rFonts w:hint="eastAsia"/>
                <w:sz w:val="21"/>
              </w:rPr>
              <w:t xml:space="preserve">600028 </w:t>
            </w:r>
          </w:p>
        </w:tc>
        <w:tc>
          <w:tcPr>
            <w:tcW w:w="1695" w:type="dxa"/>
            <w:shd w:val="clear" w:color="auto" w:fill="auto"/>
            <w:hideMark/>
          </w:tcPr>
          <w:p w:rsidR="00700BD6" w:rsidRPr="00700BD6" w:rsidRDefault="00700BD6">
            <w:pPr>
              <w:pStyle w:val="a3"/>
              <w:jc w:val="center"/>
              <w:rPr>
                <w:sz w:val="21"/>
              </w:rPr>
            </w:pPr>
            <w:r w:rsidRPr="00700BD6">
              <w:rPr>
                <w:rFonts w:hint="eastAsia"/>
                <w:sz w:val="21"/>
              </w:rPr>
              <w:t xml:space="preserve">中国石化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98,739,167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495,670,618.34 </w:t>
            </w:r>
          </w:p>
        </w:tc>
        <w:tc>
          <w:tcPr>
            <w:tcW w:w="1560" w:type="dxa"/>
            <w:shd w:val="clear" w:color="auto" w:fill="auto"/>
            <w:hideMark/>
          </w:tcPr>
          <w:p w:rsidR="00700BD6" w:rsidRPr="00700BD6" w:rsidRDefault="00700BD6">
            <w:pPr>
              <w:pStyle w:val="a3"/>
              <w:jc w:val="right"/>
              <w:rPr>
                <w:sz w:val="21"/>
              </w:rPr>
            </w:pPr>
            <w:r w:rsidRPr="00700BD6">
              <w:rPr>
                <w:rFonts w:hint="eastAsia"/>
                <w:sz w:val="21"/>
              </w:rPr>
              <w:t xml:space="preserve">2.81 </w:t>
            </w:r>
          </w:p>
        </w:tc>
      </w:tr>
      <w:tr w:rsidR="00700BD6" w:rsidRPr="00700BD6" w:rsidTr="00700BD6">
        <w:trPr>
          <w:divId w:val="481896192"/>
        </w:trPr>
        <w:tc>
          <w:tcPr>
            <w:tcW w:w="705" w:type="dxa"/>
            <w:shd w:val="clear" w:color="auto" w:fill="auto"/>
            <w:hideMark/>
          </w:tcPr>
          <w:p w:rsidR="00700BD6" w:rsidRPr="00700BD6" w:rsidRDefault="00700BD6">
            <w:pPr>
              <w:pStyle w:val="a3"/>
              <w:jc w:val="center"/>
              <w:rPr>
                <w:sz w:val="21"/>
              </w:rPr>
            </w:pPr>
            <w:r w:rsidRPr="00700BD6">
              <w:rPr>
                <w:rFonts w:hint="eastAsia"/>
                <w:sz w:val="21"/>
              </w:rPr>
              <w:t xml:space="preserve">8 </w:t>
            </w:r>
          </w:p>
        </w:tc>
        <w:tc>
          <w:tcPr>
            <w:tcW w:w="1140" w:type="dxa"/>
            <w:shd w:val="clear" w:color="auto" w:fill="auto"/>
            <w:hideMark/>
          </w:tcPr>
          <w:p w:rsidR="00700BD6" w:rsidRPr="00700BD6" w:rsidRDefault="00700BD6">
            <w:pPr>
              <w:pStyle w:val="a3"/>
              <w:jc w:val="center"/>
              <w:rPr>
                <w:sz w:val="21"/>
              </w:rPr>
            </w:pPr>
            <w:r w:rsidRPr="00700BD6">
              <w:rPr>
                <w:rFonts w:hint="eastAsia"/>
                <w:sz w:val="21"/>
              </w:rPr>
              <w:t xml:space="preserve">600019 </w:t>
            </w:r>
          </w:p>
        </w:tc>
        <w:tc>
          <w:tcPr>
            <w:tcW w:w="1695" w:type="dxa"/>
            <w:shd w:val="clear" w:color="auto" w:fill="auto"/>
            <w:hideMark/>
          </w:tcPr>
          <w:p w:rsidR="00700BD6" w:rsidRPr="00700BD6" w:rsidRDefault="00700BD6">
            <w:pPr>
              <w:pStyle w:val="a3"/>
              <w:jc w:val="center"/>
              <w:rPr>
                <w:sz w:val="21"/>
              </w:rPr>
            </w:pPr>
            <w:r w:rsidRPr="00700BD6">
              <w:rPr>
                <w:rFonts w:hint="eastAsia"/>
                <w:sz w:val="21"/>
              </w:rPr>
              <w:t xml:space="preserve">宝钢股份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82,150,246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485,507,953.86 </w:t>
            </w:r>
          </w:p>
        </w:tc>
        <w:tc>
          <w:tcPr>
            <w:tcW w:w="1560" w:type="dxa"/>
            <w:shd w:val="clear" w:color="auto" w:fill="auto"/>
            <w:hideMark/>
          </w:tcPr>
          <w:p w:rsidR="00700BD6" w:rsidRPr="00700BD6" w:rsidRDefault="00700BD6">
            <w:pPr>
              <w:pStyle w:val="a3"/>
              <w:jc w:val="right"/>
              <w:rPr>
                <w:sz w:val="21"/>
              </w:rPr>
            </w:pPr>
            <w:r w:rsidRPr="00700BD6">
              <w:rPr>
                <w:rFonts w:hint="eastAsia"/>
                <w:sz w:val="21"/>
              </w:rPr>
              <w:t xml:space="preserve">2.75 </w:t>
            </w:r>
          </w:p>
        </w:tc>
      </w:tr>
      <w:tr w:rsidR="00700BD6" w:rsidRPr="00700BD6" w:rsidTr="00700BD6">
        <w:trPr>
          <w:divId w:val="481896192"/>
        </w:trPr>
        <w:tc>
          <w:tcPr>
            <w:tcW w:w="705" w:type="dxa"/>
            <w:shd w:val="clear" w:color="auto" w:fill="auto"/>
            <w:hideMark/>
          </w:tcPr>
          <w:p w:rsidR="00700BD6" w:rsidRPr="00700BD6" w:rsidRDefault="00700BD6">
            <w:pPr>
              <w:pStyle w:val="a3"/>
              <w:jc w:val="center"/>
              <w:rPr>
                <w:sz w:val="21"/>
              </w:rPr>
            </w:pPr>
            <w:r w:rsidRPr="00700BD6">
              <w:rPr>
                <w:rFonts w:hint="eastAsia"/>
                <w:sz w:val="21"/>
              </w:rPr>
              <w:t xml:space="preserve">9 </w:t>
            </w:r>
          </w:p>
        </w:tc>
        <w:tc>
          <w:tcPr>
            <w:tcW w:w="1140" w:type="dxa"/>
            <w:shd w:val="clear" w:color="auto" w:fill="auto"/>
            <w:hideMark/>
          </w:tcPr>
          <w:p w:rsidR="00700BD6" w:rsidRPr="00700BD6" w:rsidRDefault="00700BD6">
            <w:pPr>
              <w:pStyle w:val="a3"/>
              <w:jc w:val="center"/>
              <w:rPr>
                <w:sz w:val="21"/>
              </w:rPr>
            </w:pPr>
            <w:r w:rsidRPr="00700BD6">
              <w:rPr>
                <w:rFonts w:hint="eastAsia"/>
                <w:sz w:val="21"/>
              </w:rPr>
              <w:t xml:space="preserve">601766 </w:t>
            </w:r>
          </w:p>
        </w:tc>
        <w:tc>
          <w:tcPr>
            <w:tcW w:w="1695" w:type="dxa"/>
            <w:shd w:val="clear" w:color="auto" w:fill="auto"/>
            <w:hideMark/>
          </w:tcPr>
          <w:p w:rsidR="00700BD6" w:rsidRPr="00700BD6" w:rsidRDefault="00700BD6">
            <w:pPr>
              <w:pStyle w:val="a3"/>
              <w:jc w:val="center"/>
              <w:rPr>
                <w:sz w:val="21"/>
              </w:rPr>
            </w:pPr>
            <w:r w:rsidRPr="00700BD6">
              <w:rPr>
                <w:rFonts w:hint="eastAsia"/>
                <w:sz w:val="21"/>
              </w:rPr>
              <w:t xml:space="preserve">中国中车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65,124,609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476,712,137.88 </w:t>
            </w:r>
          </w:p>
        </w:tc>
        <w:tc>
          <w:tcPr>
            <w:tcW w:w="1560" w:type="dxa"/>
            <w:shd w:val="clear" w:color="auto" w:fill="auto"/>
            <w:hideMark/>
          </w:tcPr>
          <w:p w:rsidR="00700BD6" w:rsidRPr="00700BD6" w:rsidRDefault="00700BD6">
            <w:pPr>
              <w:pStyle w:val="a3"/>
              <w:jc w:val="right"/>
              <w:rPr>
                <w:sz w:val="21"/>
              </w:rPr>
            </w:pPr>
            <w:r w:rsidRPr="00700BD6">
              <w:rPr>
                <w:rFonts w:hint="eastAsia"/>
                <w:sz w:val="21"/>
              </w:rPr>
              <w:t xml:space="preserve">2.70 </w:t>
            </w:r>
          </w:p>
        </w:tc>
      </w:tr>
      <w:tr w:rsidR="00700BD6" w:rsidRPr="00700BD6" w:rsidTr="00700BD6">
        <w:trPr>
          <w:divId w:val="481896192"/>
        </w:trPr>
        <w:tc>
          <w:tcPr>
            <w:tcW w:w="705" w:type="dxa"/>
            <w:shd w:val="clear" w:color="auto" w:fill="auto"/>
            <w:hideMark/>
          </w:tcPr>
          <w:p w:rsidR="00700BD6" w:rsidRPr="00700BD6" w:rsidRDefault="00700BD6">
            <w:pPr>
              <w:pStyle w:val="a3"/>
              <w:jc w:val="center"/>
              <w:rPr>
                <w:sz w:val="21"/>
              </w:rPr>
            </w:pPr>
            <w:r w:rsidRPr="00700BD6">
              <w:rPr>
                <w:rFonts w:hint="eastAsia"/>
                <w:sz w:val="21"/>
              </w:rPr>
              <w:t xml:space="preserve">10 </w:t>
            </w:r>
          </w:p>
        </w:tc>
        <w:tc>
          <w:tcPr>
            <w:tcW w:w="1140" w:type="dxa"/>
            <w:shd w:val="clear" w:color="auto" w:fill="auto"/>
            <w:hideMark/>
          </w:tcPr>
          <w:p w:rsidR="00700BD6" w:rsidRPr="00700BD6" w:rsidRDefault="00700BD6">
            <w:pPr>
              <w:pStyle w:val="a3"/>
              <w:jc w:val="center"/>
              <w:rPr>
                <w:sz w:val="21"/>
              </w:rPr>
            </w:pPr>
            <w:r w:rsidRPr="00700BD6">
              <w:rPr>
                <w:rFonts w:hint="eastAsia"/>
                <w:sz w:val="21"/>
              </w:rPr>
              <w:t xml:space="preserve">001979 </w:t>
            </w:r>
          </w:p>
        </w:tc>
        <w:tc>
          <w:tcPr>
            <w:tcW w:w="1695" w:type="dxa"/>
            <w:shd w:val="clear" w:color="auto" w:fill="auto"/>
            <w:hideMark/>
          </w:tcPr>
          <w:p w:rsidR="00700BD6" w:rsidRPr="00700BD6" w:rsidRDefault="00700BD6">
            <w:pPr>
              <w:pStyle w:val="a3"/>
              <w:jc w:val="center"/>
              <w:rPr>
                <w:sz w:val="21"/>
              </w:rPr>
            </w:pPr>
            <w:r w:rsidRPr="00700BD6">
              <w:rPr>
                <w:rFonts w:hint="eastAsia"/>
                <w:sz w:val="21"/>
              </w:rPr>
              <w:t xml:space="preserve">招商蛇口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24,431,824 </w:t>
            </w:r>
          </w:p>
        </w:tc>
        <w:tc>
          <w:tcPr>
            <w:tcW w:w="1980" w:type="dxa"/>
            <w:shd w:val="clear" w:color="auto" w:fill="auto"/>
            <w:hideMark/>
          </w:tcPr>
          <w:p w:rsidR="00700BD6" w:rsidRPr="00700BD6" w:rsidRDefault="00700BD6">
            <w:pPr>
              <w:pStyle w:val="a3"/>
              <w:jc w:val="right"/>
              <w:rPr>
                <w:sz w:val="21"/>
              </w:rPr>
            </w:pPr>
            <w:r w:rsidRPr="00700BD6">
              <w:rPr>
                <w:rFonts w:hint="eastAsia"/>
                <w:sz w:val="21"/>
              </w:rPr>
              <w:t xml:space="preserve">463,960,337.76 </w:t>
            </w:r>
          </w:p>
        </w:tc>
        <w:tc>
          <w:tcPr>
            <w:tcW w:w="1560" w:type="dxa"/>
            <w:shd w:val="clear" w:color="auto" w:fill="auto"/>
            <w:hideMark/>
          </w:tcPr>
          <w:p w:rsidR="00700BD6" w:rsidRPr="00700BD6" w:rsidRDefault="00700BD6">
            <w:pPr>
              <w:pStyle w:val="a3"/>
              <w:jc w:val="right"/>
              <w:rPr>
                <w:sz w:val="21"/>
              </w:rPr>
            </w:pPr>
            <w:r w:rsidRPr="00700BD6">
              <w:rPr>
                <w:rFonts w:hint="eastAsia"/>
                <w:sz w:val="21"/>
              </w:rPr>
              <w:t xml:space="preserve">2.63 </w:t>
            </w:r>
          </w:p>
        </w:tc>
      </w:tr>
    </w:tbl>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4</w:t>
      </w:r>
      <w:r w:rsidR="00A22058">
        <w:rPr>
          <w:sz w:val="21"/>
          <w:szCs w:val="21"/>
        </w:rPr>
        <w:t xml:space="preserve"> </w:t>
      </w:r>
      <w:r w:rsidRPr="00700BD6">
        <w:rPr>
          <w:rFonts w:hint="eastAsia"/>
          <w:sz w:val="21"/>
          <w:szCs w:val="21"/>
        </w:rPr>
        <w:t xml:space="preserve">报告期末按债券品种分类的债券投资组合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本基金本报告期末未持有债券。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5</w:t>
      </w:r>
      <w:r w:rsidR="00A22058">
        <w:rPr>
          <w:sz w:val="21"/>
          <w:szCs w:val="21"/>
        </w:rPr>
        <w:t xml:space="preserve"> </w:t>
      </w:r>
      <w:r w:rsidRPr="00700BD6">
        <w:rPr>
          <w:rFonts w:hint="eastAsia"/>
          <w:sz w:val="21"/>
          <w:szCs w:val="21"/>
        </w:rPr>
        <w:t xml:space="preserve">报告期末按公允价值占基金资产净值比例大小排序的前五名债券投资明细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本基金本报告期末未持有债券。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6</w:t>
      </w:r>
      <w:r w:rsidR="00A22058">
        <w:rPr>
          <w:sz w:val="21"/>
          <w:szCs w:val="21"/>
        </w:rPr>
        <w:t xml:space="preserve"> </w:t>
      </w:r>
      <w:r w:rsidRPr="00700BD6">
        <w:rPr>
          <w:rFonts w:hint="eastAsia"/>
          <w:sz w:val="21"/>
          <w:szCs w:val="21"/>
        </w:rPr>
        <w:t xml:space="preserve">报告期末按公允价值占基金资产净值比例大小排序的前十名资产支持证券投资明细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本基金本报告期末未持有资产支持证券。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7</w:t>
      </w:r>
      <w:r w:rsidR="00A22058">
        <w:rPr>
          <w:sz w:val="21"/>
          <w:szCs w:val="21"/>
        </w:rPr>
        <w:t xml:space="preserve"> </w:t>
      </w:r>
      <w:r w:rsidRPr="00700BD6">
        <w:rPr>
          <w:rFonts w:hint="eastAsia"/>
          <w:sz w:val="21"/>
          <w:szCs w:val="21"/>
        </w:rPr>
        <w:t xml:space="preserve">报告期末按公允价值占基金资产净值比例大小排序的前五名贵金属投资明细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本基金本报告期末未持有贵金属。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8</w:t>
      </w:r>
      <w:r w:rsidR="00A22058">
        <w:rPr>
          <w:sz w:val="21"/>
          <w:szCs w:val="21"/>
        </w:rPr>
        <w:t xml:space="preserve"> </w:t>
      </w:r>
      <w:r w:rsidRPr="00700BD6">
        <w:rPr>
          <w:rFonts w:hint="eastAsia"/>
          <w:sz w:val="21"/>
          <w:szCs w:val="21"/>
        </w:rPr>
        <w:t xml:space="preserve">报告期末按公允价值占基金资产净值比例大小排序的前五名权证投资明细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本基金本报告期末未持有权证。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9</w:t>
      </w:r>
      <w:r w:rsidR="00A22058">
        <w:rPr>
          <w:sz w:val="21"/>
          <w:szCs w:val="21"/>
        </w:rPr>
        <w:t xml:space="preserve"> </w:t>
      </w:r>
      <w:r w:rsidRPr="00700BD6">
        <w:rPr>
          <w:rFonts w:hint="eastAsia"/>
          <w:sz w:val="21"/>
          <w:szCs w:val="21"/>
        </w:rPr>
        <w:t xml:space="preserve">报告期末本基金投资的股指期货交易情况说明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本基金本报告期末未持有股指期货。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10</w:t>
      </w:r>
      <w:r w:rsidR="00A22058">
        <w:rPr>
          <w:sz w:val="21"/>
          <w:szCs w:val="21"/>
        </w:rPr>
        <w:t xml:space="preserve"> </w:t>
      </w:r>
      <w:r w:rsidRPr="00700BD6">
        <w:rPr>
          <w:rFonts w:hint="eastAsia"/>
          <w:sz w:val="21"/>
          <w:szCs w:val="21"/>
        </w:rPr>
        <w:t xml:space="preserve">报告期末本基金投资的国债期货交易情况说明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本基金本报告期末未持有国债期货。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11</w:t>
      </w:r>
      <w:r w:rsidR="00A22058">
        <w:rPr>
          <w:sz w:val="21"/>
          <w:szCs w:val="21"/>
        </w:rPr>
        <w:t xml:space="preserve"> </w:t>
      </w:r>
      <w:r w:rsidRPr="00700BD6">
        <w:rPr>
          <w:rFonts w:hint="eastAsia"/>
          <w:sz w:val="21"/>
          <w:szCs w:val="21"/>
        </w:rPr>
        <w:t xml:space="preserve">投资组合报告附注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11.1</w:t>
      </w:r>
      <w:r w:rsidR="00A22058">
        <w:rPr>
          <w:sz w:val="21"/>
          <w:szCs w:val="21"/>
        </w:rPr>
        <w:t xml:space="preserve"> </w:t>
      </w:r>
      <w:r w:rsidRPr="00700BD6">
        <w:rPr>
          <w:rFonts w:hint="eastAsia"/>
          <w:sz w:val="21"/>
          <w:szCs w:val="21"/>
        </w:rPr>
        <w:t xml:space="preserve">报告期内基金投资的前十名证券的发行主体没有被监管部门立案调查，或在报告编制日前一年内受到公开谴责、处罚。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11.2</w:t>
      </w:r>
      <w:r w:rsidR="00A22058">
        <w:rPr>
          <w:sz w:val="21"/>
          <w:szCs w:val="21"/>
        </w:rPr>
        <w:t xml:space="preserve"> </w:t>
      </w:r>
      <w:r w:rsidRPr="00700BD6">
        <w:rPr>
          <w:rFonts w:hint="eastAsia"/>
          <w:sz w:val="21"/>
          <w:szCs w:val="21"/>
        </w:rPr>
        <w:t xml:space="preserve">基金投资的前十名股票中，没有投资超出基金合同规定备选股票库之外的股票。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11.3</w:t>
      </w:r>
      <w:r w:rsidR="00A22058">
        <w:rPr>
          <w:sz w:val="21"/>
          <w:szCs w:val="21"/>
        </w:rPr>
        <w:t xml:space="preserve"> </w:t>
      </w:r>
      <w:r w:rsidRPr="00700BD6">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7"/>
        <w:gridCol w:w="4937"/>
      </w:tblGrid>
      <w:tr w:rsidR="00700BD6" w:rsidRPr="00700BD6" w:rsidTr="00700BD6">
        <w:trPr>
          <w:divId w:val="481896192"/>
        </w:trPr>
        <w:tc>
          <w:tcPr>
            <w:tcW w:w="705" w:type="dxa"/>
            <w:shd w:val="clear" w:color="auto" w:fill="auto"/>
            <w:hideMark/>
          </w:tcPr>
          <w:p w:rsidR="00700BD6" w:rsidRPr="00700BD6" w:rsidRDefault="00700BD6">
            <w:pPr>
              <w:pStyle w:val="a3"/>
              <w:jc w:val="both"/>
              <w:rPr>
                <w:sz w:val="21"/>
              </w:rPr>
            </w:pPr>
            <w:r w:rsidRPr="00700BD6">
              <w:rPr>
                <w:rFonts w:hint="eastAsia"/>
                <w:sz w:val="21"/>
              </w:rPr>
              <w:t xml:space="preserve">序号 </w:t>
            </w:r>
          </w:p>
        </w:tc>
        <w:tc>
          <w:tcPr>
            <w:tcW w:w="3120" w:type="dxa"/>
            <w:shd w:val="clear" w:color="auto" w:fill="auto"/>
            <w:hideMark/>
          </w:tcPr>
          <w:p w:rsidR="00700BD6" w:rsidRPr="00700BD6" w:rsidRDefault="00700BD6">
            <w:pPr>
              <w:pStyle w:val="a3"/>
              <w:jc w:val="both"/>
              <w:rPr>
                <w:sz w:val="21"/>
              </w:rPr>
            </w:pPr>
            <w:r w:rsidRPr="00700BD6">
              <w:rPr>
                <w:rFonts w:hint="eastAsia"/>
                <w:sz w:val="21"/>
              </w:rPr>
              <w:t xml:space="preserve">名称 </w:t>
            </w:r>
          </w:p>
        </w:tc>
        <w:tc>
          <w:tcPr>
            <w:tcW w:w="5250" w:type="dxa"/>
            <w:shd w:val="clear" w:color="auto" w:fill="auto"/>
            <w:hideMark/>
          </w:tcPr>
          <w:p w:rsidR="00700BD6" w:rsidRPr="00700BD6" w:rsidRDefault="00700BD6">
            <w:pPr>
              <w:pStyle w:val="a3"/>
              <w:jc w:val="center"/>
              <w:rPr>
                <w:sz w:val="21"/>
              </w:rPr>
            </w:pPr>
            <w:r w:rsidRPr="00700BD6">
              <w:rPr>
                <w:rFonts w:hint="eastAsia"/>
                <w:sz w:val="21"/>
              </w:rPr>
              <w:t xml:space="preserve">金额(元) </w:t>
            </w:r>
          </w:p>
        </w:tc>
      </w:tr>
      <w:tr w:rsidR="00700BD6" w:rsidRPr="00700BD6" w:rsidTr="00700BD6">
        <w:trPr>
          <w:divId w:val="481896192"/>
        </w:trPr>
        <w:tc>
          <w:tcPr>
            <w:tcW w:w="705" w:type="dxa"/>
            <w:shd w:val="clear" w:color="auto" w:fill="auto"/>
            <w:hideMark/>
          </w:tcPr>
          <w:p w:rsidR="00700BD6" w:rsidRPr="00700BD6" w:rsidRDefault="00700BD6">
            <w:pPr>
              <w:pStyle w:val="a3"/>
              <w:jc w:val="both"/>
              <w:rPr>
                <w:sz w:val="21"/>
              </w:rPr>
            </w:pPr>
            <w:r w:rsidRPr="00700BD6">
              <w:rPr>
                <w:rFonts w:hint="eastAsia"/>
                <w:sz w:val="21"/>
              </w:rPr>
              <w:t xml:space="preserve">1 </w:t>
            </w:r>
          </w:p>
        </w:tc>
        <w:tc>
          <w:tcPr>
            <w:tcW w:w="3120" w:type="dxa"/>
            <w:shd w:val="clear" w:color="auto" w:fill="auto"/>
            <w:hideMark/>
          </w:tcPr>
          <w:p w:rsidR="00700BD6" w:rsidRPr="00700BD6" w:rsidRDefault="00700BD6">
            <w:pPr>
              <w:pStyle w:val="a3"/>
              <w:jc w:val="both"/>
              <w:rPr>
                <w:sz w:val="21"/>
              </w:rPr>
            </w:pPr>
            <w:r w:rsidRPr="00700BD6">
              <w:rPr>
                <w:rFonts w:hint="eastAsia"/>
                <w:sz w:val="21"/>
              </w:rPr>
              <w:t xml:space="preserve">存出保证金 </w:t>
            </w:r>
          </w:p>
        </w:tc>
        <w:tc>
          <w:tcPr>
            <w:tcW w:w="5250" w:type="dxa"/>
            <w:shd w:val="clear" w:color="auto" w:fill="auto"/>
            <w:hideMark/>
          </w:tcPr>
          <w:p w:rsidR="00700BD6" w:rsidRPr="00700BD6" w:rsidRDefault="00700BD6">
            <w:pPr>
              <w:pStyle w:val="a3"/>
              <w:jc w:val="right"/>
              <w:rPr>
                <w:sz w:val="21"/>
              </w:rPr>
            </w:pPr>
            <w:r w:rsidRPr="00700BD6">
              <w:rPr>
                <w:rFonts w:hint="eastAsia"/>
                <w:sz w:val="21"/>
              </w:rPr>
              <w:t xml:space="preserve">1,170,792.97 </w:t>
            </w:r>
          </w:p>
        </w:tc>
      </w:tr>
      <w:tr w:rsidR="00700BD6" w:rsidRPr="00700BD6" w:rsidTr="00700BD6">
        <w:trPr>
          <w:divId w:val="481896192"/>
        </w:trPr>
        <w:tc>
          <w:tcPr>
            <w:tcW w:w="705" w:type="dxa"/>
            <w:shd w:val="clear" w:color="auto" w:fill="auto"/>
            <w:hideMark/>
          </w:tcPr>
          <w:p w:rsidR="00700BD6" w:rsidRPr="00700BD6" w:rsidRDefault="00700BD6">
            <w:pPr>
              <w:pStyle w:val="a3"/>
              <w:jc w:val="both"/>
              <w:rPr>
                <w:sz w:val="21"/>
              </w:rPr>
            </w:pPr>
            <w:r w:rsidRPr="00700BD6">
              <w:rPr>
                <w:rFonts w:hint="eastAsia"/>
                <w:sz w:val="21"/>
              </w:rPr>
              <w:t xml:space="preserve">2 </w:t>
            </w:r>
          </w:p>
        </w:tc>
        <w:tc>
          <w:tcPr>
            <w:tcW w:w="3120" w:type="dxa"/>
            <w:shd w:val="clear" w:color="auto" w:fill="auto"/>
            <w:hideMark/>
          </w:tcPr>
          <w:p w:rsidR="00700BD6" w:rsidRPr="00700BD6" w:rsidRDefault="00700BD6">
            <w:pPr>
              <w:pStyle w:val="a3"/>
              <w:jc w:val="both"/>
              <w:rPr>
                <w:sz w:val="21"/>
              </w:rPr>
            </w:pPr>
            <w:r w:rsidRPr="00700BD6">
              <w:rPr>
                <w:rFonts w:hint="eastAsia"/>
                <w:sz w:val="21"/>
              </w:rPr>
              <w:t xml:space="preserve">应收证券清算款 </w:t>
            </w:r>
          </w:p>
        </w:tc>
        <w:tc>
          <w:tcPr>
            <w:tcW w:w="5250" w:type="dxa"/>
            <w:shd w:val="clear" w:color="auto" w:fill="auto"/>
            <w:hideMark/>
          </w:tcPr>
          <w:p w:rsidR="00700BD6" w:rsidRPr="00700BD6" w:rsidRDefault="00700BD6">
            <w:pPr>
              <w:pStyle w:val="a3"/>
              <w:jc w:val="right"/>
              <w:rPr>
                <w:sz w:val="21"/>
              </w:rPr>
            </w:pPr>
            <w:r w:rsidRPr="00700BD6">
              <w:rPr>
                <w:rFonts w:hint="eastAsia"/>
                <w:sz w:val="21"/>
              </w:rPr>
              <w:t xml:space="preserve">2,495.04 </w:t>
            </w:r>
          </w:p>
        </w:tc>
      </w:tr>
      <w:tr w:rsidR="00700BD6" w:rsidRPr="00700BD6" w:rsidTr="00700BD6">
        <w:trPr>
          <w:divId w:val="481896192"/>
        </w:trPr>
        <w:tc>
          <w:tcPr>
            <w:tcW w:w="705" w:type="dxa"/>
            <w:shd w:val="clear" w:color="auto" w:fill="auto"/>
            <w:hideMark/>
          </w:tcPr>
          <w:p w:rsidR="00700BD6" w:rsidRPr="00700BD6" w:rsidRDefault="00700BD6">
            <w:pPr>
              <w:pStyle w:val="a3"/>
              <w:jc w:val="both"/>
              <w:rPr>
                <w:sz w:val="21"/>
              </w:rPr>
            </w:pPr>
            <w:r w:rsidRPr="00700BD6">
              <w:rPr>
                <w:rFonts w:hint="eastAsia"/>
                <w:sz w:val="21"/>
              </w:rPr>
              <w:t xml:space="preserve">3 </w:t>
            </w:r>
          </w:p>
        </w:tc>
        <w:tc>
          <w:tcPr>
            <w:tcW w:w="3120" w:type="dxa"/>
            <w:shd w:val="clear" w:color="auto" w:fill="auto"/>
            <w:hideMark/>
          </w:tcPr>
          <w:p w:rsidR="00700BD6" w:rsidRPr="00700BD6" w:rsidRDefault="00700BD6">
            <w:pPr>
              <w:pStyle w:val="a3"/>
              <w:jc w:val="both"/>
              <w:rPr>
                <w:sz w:val="21"/>
              </w:rPr>
            </w:pPr>
            <w:r w:rsidRPr="00700BD6">
              <w:rPr>
                <w:rFonts w:hint="eastAsia"/>
                <w:sz w:val="21"/>
              </w:rPr>
              <w:t xml:space="preserve">应收股利 </w:t>
            </w:r>
          </w:p>
        </w:tc>
        <w:tc>
          <w:tcPr>
            <w:tcW w:w="5250"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481896192"/>
        </w:trPr>
        <w:tc>
          <w:tcPr>
            <w:tcW w:w="705" w:type="dxa"/>
            <w:shd w:val="clear" w:color="auto" w:fill="auto"/>
            <w:hideMark/>
          </w:tcPr>
          <w:p w:rsidR="00700BD6" w:rsidRPr="00700BD6" w:rsidRDefault="00700BD6">
            <w:pPr>
              <w:pStyle w:val="a3"/>
              <w:jc w:val="both"/>
              <w:rPr>
                <w:sz w:val="21"/>
              </w:rPr>
            </w:pPr>
            <w:r w:rsidRPr="00700BD6">
              <w:rPr>
                <w:rFonts w:hint="eastAsia"/>
                <w:sz w:val="21"/>
              </w:rPr>
              <w:t xml:space="preserve">4 </w:t>
            </w:r>
          </w:p>
        </w:tc>
        <w:tc>
          <w:tcPr>
            <w:tcW w:w="3120" w:type="dxa"/>
            <w:shd w:val="clear" w:color="auto" w:fill="auto"/>
            <w:hideMark/>
          </w:tcPr>
          <w:p w:rsidR="00700BD6" w:rsidRPr="00700BD6" w:rsidRDefault="00700BD6">
            <w:pPr>
              <w:pStyle w:val="a3"/>
              <w:jc w:val="both"/>
              <w:rPr>
                <w:sz w:val="21"/>
              </w:rPr>
            </w:pPr>
            <w:r w:rsidRPr="00700BD6">
              <w:rPr>
                <w:rFonts w:hint="eastAsia"/>
                <w:sz w:val="21"/>
              </w:rPr>
              <w:t xml:space="preserve">应收利息 </w:t>
            </w:r>
          </w:p>
        </w:tc>
        <w:tc>
          <w:tcPr>
            <w:tcW w:w="5250" w:type="dxa"/>
            <w:shd w:val="clear" w:color="auto" w:fill="auto"/>
            <w:hideMark/>
          </w:tcPr>
          <w:p w:rsidR="00700BD6" w:rsidRPr="00700BD6" w:rsidRDefault="00700BD6">
            <w:pPr>
              <w:pStyle w:val="a3"/>
              <w:jc w:val="right"/>
              <w:rPr>
                <w:sz w:val="21"/>
              </w:rPr>
            </w:pPr>
            <w:r w:rsidRPr="00700BD6">
              <w:rPr>
                <w:rFonts w:hint="eastAsia"/>
                <w:sz w:val="21"/>
              </w:rPr>
              <w:t xml:space="preserve">22,796.01 </w:t>
            </w:r>
          </w:p>
        </w:tc>
      </w:tr>
      <w:tr w:rsidR="00700BD6" w:rsidRPr="00700BD6" w:rsidTr="00700BD6">
        <w:trPr>
          <w:divId w:val="481896192"/>
        </w:trPr>
        <w:tc>
          <w:tcPr>
            <w:tcW w:w="705" w:type="dxa"/>
            <w:shd w:val="clear" w:color="auto" w:fill="auto"/>
            <w:hideMark/>
          </w:tcPr>
          <w:p w:rsidR="00700BD6" w:rsidRPr="00700BD6" w:rsidRDefault="00700BD6">
            <w:pPr>
              <w:pStyle w:val="a3"/>
              <w:jc w:val="both"/>
              <w:rPr>
                <w:sz w:val="21"/>
              </w:rPr>
            </w:pPr>
            <w:r w:rsidRPr="00700BD6">
              <w:rPr>
                <w:rFonts w:hint="eastAsia"/>
                <w:sz w:val="21"/>
              </w:rPr>
              <w:lastRenderedPageBreak/>
              <w:t xml:space="preserve">5 </w:t>
            </w:r>
          </w:p>
        </w:tc>
        <w:tc>
          <w:tcPr>
            <w:tcW w:w="3120" w:type="dxa"/>
            <w:shd w:val="clear" w:color="auto" w:fill="auto"/>
            <w:hideMark/>
          </w:tcPr>
          <w:p w:rsidR="00700BD6" w:rsidRPr="00700BD6" w:rsidRDefault="00700BD6">
            <w:pPr>
              <w:pStyle w:val="a3"/>
              <w:jc w:val="both"/>
              <w:rPr>
                <w:sz w:val="21"/>
              </w:rPr>
            </w:pPr>
            <w:r w:rsidRPr="00700BD6">
              <w:rPr>
                <w:rFonts w:hint="eastAsia"/>
                <w:sz w:val="21"/>
              </w:rPr>
              <w:t xml:space="preserve">应收申购款 </w:t>
            </w:r>
          </w:p>
        </w:tc>
        <w:tc>
          <w:tcPr>
            <w:tcW w:w="5250"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481896192"/>
        </w:trPr>
        <w:tc>
          <w:tcPr>
            <w:tcW w:w="705" w:type="dxa"/>
            <w:shd w:val="clear" w:color="auto" w:fill="auto"/>
            <w:hideMark/>
          </w:tcPr>
          <w:p w:rsidR="00700BD6" w:rsidRPr="00700BD6" w:rsidRDefault="00700BD6">
            <w:pPr>
              <w:pStyle w:val="a3"/>
              <w:jc w:val="both"/>
              <w:rPr>
                <w:sz w:val="21"/>
              </w:rPr>
            </w:pPr>
            <w:r w:rsidRPr="00700BD6">
              <w:rPr>
                <w:rFonts w:hint="eastAsia"/>
                <w:sz w:val="21"/>
              </w:rPr>
              <w:t xml:space="preserve">6 </w:t>
            </w:r>
          </w:p>
        </w:tc>
        <w:tc>
          <w:tcPr>
            <w:tcW w:w="3120" w:type="dxa"/>
            <w:shd w:val="clear" w:color="auto" w:fill="auto"/>
            <w:hideMark/>
          </w:tcPr>
          <w:p w:rsidR="00700BD6" w:rsidRPr="00700BD6" w:rsidRDefault="00700BD6">
            <w:pPr>
              <w:pStyle w:val="a3"/>
              <w:jc w:val="both"/>
              <w:rPr>
                <w:sz w:val="21"/>
              </w:rPr>
            </w:pPr>
            <w:r w:rsidRPr="00700BD6">
              <w:rPr>
                <w:rFonts w:hint="eastAsia"/>
                <w:sz w:val="21"/>
              </w:rPr>
              <w:t xml:space="preserve">其他应收款 </w:t>
            </w:r>
          </w:p>
        </w:tc>
        <w:tc>
          <w:tcPr>
            <w:tcW w:w="5250"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481896192"/>
        </w:trPr>
        <w:tc>
          <w:tcPr>
            <w:tcW w:w="705" w:type="dxa"/>
            <w:shd w:val="clear" w:color="auto" w:fill="auto"/>
            <w:hideMark/>
          </w:tcPr>
          <w:p w:rsidR="00700BD6" w:rsidRPr="00700BD6" w:rsidRDefault="00700BD6">
            <w:pPr>
              <w:pStyle w:val="a3"/>
              <w:jc w:val="both"/>
              <w:rPr>
                <w:sz w:val="21"/>
              </w:rPr>
            </w:pPr>
            <w:r w:rsidRPr="00700BD6">
              <w:rPr>
                <w:rFonts w:hint="eastAsia"/>
                <w:sz w:val="21"/>
              </w:rPr>
              <w:t xml:space="preserve">7 </w:t>
            </w:r>
          </w:p>
        </w:tc>
        <w:tc>
          <w:tcPr>
            <w:tcW w:w="3120" w:type="dxa"/>
            <w:shd w:val="clear" w:color="auto" w:fill="auto"/>
            <w:hideMark/>
          </w:tcPr>
          <w:p w:rsidR="00700BD6" w:rsidRPr="00700BD6" w:rsidRDefault="00700BD6">
            <w:pPr>
              <w:pStyle w:val="a3"/>
              <w:jc w:val="both"/>
              <w:rPr>
                <w:sz w:val="21"/>
              </w:rPr>
            </w:pPr>
            <w:r w:rsidRPr="00700BD6">
              <w:rPr>
                <w:rFonts w:hint="eastAsia"/>
                <w:sz w:val="21"/>
              </w:rPr>
              <w:t xml:space="preserve">待摊费用 </w:t>
            </w:r>
          </w:p>
        </w:tc>
        <w:tc>
          <w:tcPr>
            <w:tcW w:w="5250"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481896192"/>
        </w:trPr>
        <w:tc>
          <w:tcPr>
            <w:tcW w:w="705" w:type="dxa"/>
            <w:shd w:val="clear" w:color="auto" w:fill="auto"/>
            <w:hideMark/>
          </w:tcPr>
          <w:p w:rsidR="00700BD6" w:rsidRPr="00700BD6" w:rsidRDefault="00700BD6">
            <w:pPr>
              <w:pStyle w:val="a3"/>
              <w:jc w:val="both"/>
              <w:rPr>
                <w:sz w:val="21"/>
              </w:rPr>
            </w:pPr>
            <w:r w:rsidRPr="00700BD6">
              <w:rPr>
                <w:rFonts w:hint="eastAsia"/>
                <w:sz w:val="21"/>
              </w:rPr>
              <w:t xml:space="preserve">8 </w:t>
            </w:r>
          </w:p>
        </w:tc>
        <w:tc>
          <w:tcPr>
            <w:tcW w:w="3120" w:type="dxa"/>
            <w:shd w:val="clear" w:color="auto" w:fill="auto"/>
            <w:hideMark/>
          </w:tcPr>
          <w:p w:rsidR="00700BD6" w:rsidRPr="00700BD6" w:rsidRDefault="00700BD6">
            <w:pPr>
              <w:pStyle w:val="a3"/>
              <w:jc w:val="both"/>
              <w:rPr>
                <w:sz w:val="21"/>
              </w:rPr>
            </w:pPr>
            <w:r w:rsidRPr="00700BD6">
              <w:rPr>
                <w:rFonts w:hint="eastAsia"/>
                <w:sz w:val="21"/>
              </w:rPr>
              <w:t xml:space="preserve">其他 </w:t>
            </w:r>
          </w:p>
        </w:tc>
        <w:tc>
          <w:tcPr>
            <w:tcW w:w="5250" w:type="dxa"/>
            <w:shd w:val="clear" w:color="auto" w:fill="auto"/>
            <w:hideMark/>
          </w:tcPr>
          <w:p w:rsidR="00700BD6" w:rsidRPr="00700BD6" w:rsidRDefault="00700BD6">
            <w:pPr>
              <w:pStyle w:val="a3"/>
              <w:jc w:val="right"/>
              <w:rPr>
                <w:sz w:val="21"/>
              </w:rPr>
            </w:pPr>
            <w:r w:rsidRPr="00700BD6">
              <w:rPr>
                <w:rFonts w:hint="eastAsia"/>
                <w:sz w:val="21"/>
              </w:rPr>
              <w:t xml:space="preserve">- </w:t>
            </w:r>
          </w:p>
        </w:tc>
      </w:tr>
      <w:tr w:rsidR="00700BD6" w:rsidRPr="00700BD6" w:rsidTr="00700BD6">
        <w:trPr>
          <w:divId w:val="481896192"/>
        </w:trPr>
        <w:tc>
          <w:tcPr>
            <w:tcW w:w="705" w:type="dxa"/>
            <w:shd w:val="clear" w:color="auto" w:fill="auto"/>
            <w:hideMark/>
          </w:tcPr>
          <w:p w:rsidR="00700BD6" w:rsidRPr="00700BD6" w:rsidRDefault="00700BD6">
            <w:pPr>
              <w:pStyle w:val="a3"/>
              <w:jc w:val="both"/>
              <w:rPr>
                <w:sz w:val="21"/>
              </w:rPr>
            </w:pPr>
            <w:r w:rsidRPr="00700BD6">
              <w:rPr>
                <w:rFonts w:hint="eastAsia"/>
                <w:sz w:val="21"/>
              </w:rPr>
              <w:t xml:space="preserve">9 </w:t>
            </w:r>
          </w:p>
        </w:tc>
        <w:tc>
          <w:tcPr>
            <w:tcW w:w="3120" w:type="dxa"/>
            <w:shd w:val="clear" w:color="auto" w:fill="auto"/>
            <w:hideMark/>
          </w:tcPr>
          <w:p w:rsidR="00700BD6" w:rsidRPr="00700BD6" w:rsidRDefault="00700BD6">
            <w:pPr>
              <w:pStyle w:val="a3"/>
              <w:jc w:val="both"/>
              <w:rPr>
                <w:sz w:val="21"/>
              </w:rPr>
            </w:pPr>
            <w:r w:rsidRPr="00700BD6">
              <w:rPr>
                <w:rFonts w:hint="eastAsia"/>
                <w:sz w:val="21"/>
              </w:rPr>
              <w:t xml:space="preserve">合计 </w:t>
            </w:r>
          </w:p>
        </w:tc>
        <w:tc>
          <w:tcPr>
            <w:tcW w:w="5250" w:type="dxa"/>
            <w:shd w:val="clear" w:color="auto" w:fill="auto"/>
            <w:hideMark/>
          </w:tcPr>
          <w:p w:rsidR="00700BD6" w:rsidRPr="00700BD6" w:rsidRDefault="00700BD6">
            <w:pPr>
              <w:pStyle w:val="a3"/>
              <w:jc w:val="right"/>
              <w:rPr>
                <w:sz w:val="21"/>
              </w:rPr>
            </w:pPr>
            <w:r w:rsidRPr="00700BD6">
              <w:rPr>
                <w:rFonts w:hint="eastAsia"/>
                <w:sz w:val="21"/>
              </w:rPr>
              <w:t xml:space="preserve">1,196,084.02 </w:t>
            </w:r>
          </w:p>
        </w:tc>
      </w:tr>
    </w:tbl>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11.4</w:t>
      </w:r>
      <w:r w:rsidR="00A22058">
        <w:rPr>
          <w:sz w:val="21"/>
          <w:szCs w:val="21"/>
        </w:rPr>
        <w:t xml:space="preserve"> </w:t>
      </w:r>
      <w:r w:rsidRPr="00700BD6">
        <w:rPr>
          <w:rFonts w:hint="eastAsia"/>
          <w:sz w:val="21"/>
          <w:szCs w:val="21"/>
        </w:rPr>
        <w:t xml:space="preserve">报告期末持有的处于转股期的可转换债券明细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本基金本报告期末未持有处于转股期的可转换债券。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11.5报告期末前十名股票中存在流通受限情况的说明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本基金报告期末前十名股票中不存在流通受限的情况。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11.6投资组合报告附注的其他文字描述部分 </w:t>
      </w:r>
    </w:p>
    <w:p w:rsidR="00700BD6" w:rsidRPr="00700BD6" w:rsidRDefault="00700BD6">
      <w:pPr>
        <w:pStyle w:val="a3"/>
        <w:spacing w:before="0" w:beforeAutospacing="0" w:after="0" w:afterAutospacing="0" w:line="360" w:lineRule="auto"/>
        <w:ind w:firstLine="420"/>
        <w:divId w:val="481896192"/>
        <w:rPr>
          <w:sz w:val="21"/>
          <w:szCs w:val="21"/>
        </w:rPr>
      </w:pPr>
      <w:r w:rsidRPr="00700BD6">
        <w:rPr>
          <w:rFonts w:hint="eastAsia"/>
          <w:sz w:val="21"/>
          <w:szCs w:val="21"/>
        </w:rPr>
        <w:t xml:space="preserve">由于四舍五入的原因，分项之和与合计项之间可能存在尾差。 </w:t>
      </w:r>
    </w:p>
    <w:p w:rsidR="00700BD6" w:rsidRPr="00700BD6" w:rsidRDefault="00700BD6">
      <w:pPr>
        <w:pStyle w:val="a3"/>
        <w:spacing w:before="0" w:beforeAutospacing="0" w:after="0" w:afterAutospacing="0" w:line="360" w:lineRule="auto"/>
        <w:ind w:firstLine="420"/>
        <w:divId w:val="481896192"/>
        <w:rPr>
          <w:sz w:val="21"/>
          <w:szCs w:val="21"/>
        </w:rPr>
      </w:pPr>
      <w:bookmarkStart w:id="122" w:name="chapter_level1_13_60_section_6_end"/>
      <w:bookmarkEnd w:id="122"/>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23" w:name="chapter_level1_14_3500"/>
      <w:bookmarkStart w:id="124" w:name="_Toc26814941"/>
      <w:r w:rsidRPr="00700BD6">
        <w:rPr>
          <w:rFonts w:ascii="宋体" w:eastAsia="宋体" w:hAnsi="宋体" w:hint="eastAsia"/>
          <w:sz w:val="30"/>
        </w:rPr>
        <w:lastRenderedPageBreak/>
        <w:t>第十一部分 基金的业绩</w:t>
      </w:r>
      <w:bookmarkEnd w:id="123"/>
      <w:bookmarkEnd w:id="124"/>
    </w:p>
    <w:p w:rsidR="00700BD6" w:rsidRPr="00700BD6" w:rsidRDefault="00700BD6">
      <w:pPr>
        <w:pStyle w:val="a3"/>
        <w:spacing w:before="0" w:beforeAutospacing="0" w:after="0" w:afterAutospacing="0" w:line="360" w:lineRule="auto"/>
        <w:ind w:firstLine="420"/>
        <w:divId w:val="889658750"/>
        <w:rPr>
          <w:sz w:val="21"/>
          <w:szCs w:val="21"/>
        </w:rPr>
      </w:pPr>
      <w:bookmarkStart w:id="125" w:name="chapter_level1_14_3500_section_1"/>
      <w:bookmarkEnd w:id="125"/>
      <w:r w:rsidRPr="00700BD6">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700BD6" w:rsidRPr="00700BD6" w:rsidRDefault="00700BD6">
      <w:pPr>
        <w:pStyle w:val="a3"/>
        <w:spacing w:before="0" w:beforeAutospacing="0" w:after="0" w:afterAutospacing="0" w:line="360" w:lineRule="auto"/>
        <w:ind w:firstLine="420"/>
        <w:divId w:val="889658750"/>
        <w:rPr>
          <w:sz w:val="21"/>
          <w:szCs w:val="21"/>
        </w:rPr>
      </w:pPr>
      <w:r w:rsidRPr="00700BD6">
        <w:rPr>
          <w:rFonts w:hint="eastAsia"/>
          <w:sz w:val="21"/>
          <w:szCs w:val="21"/>
        </w:rPr>
        <w:t xml:space="preserve">自基金合同生效开始，基金份额净值增长率及其与同期业绩比较基准收益率的比较 </w:t>
      </w:r>
    </w:p>
    <w:p w:rsidR="00700BD6" w:rsidRPr="00700BD6" w:rsidRDefault="00700BD6">
      <w:pPr>
        <w:pStyle w:val="a3"/>
        <w:spacing w:before="0" w:beforeAutospacing="0" w:after="0" w:afterAutospacing="0" w:line="360" w:lineRule="auto"/>
        <w:ind w:firstLine="420"/>
        <w:divId w:val="889658750"/>
        <w:rPr>
          <w:sz w:val="21"/>
          <w:szCs w:val="21"/>
        </w:rPr>
      </w:pPr>
      <w:bookmarkStart w:id="126" w:name="field_0_indatatable_1_start"/>
      <w:bookmarkEnd w:id="126"/>
      <w:r w:rsidRPr="00700BD6">
        <w:rPr>
          <w:rFonts w:hint="eastAsia"/>
          <w:sz w:val="21"/>
          <w:szCs w:val="21"/>
        </w:rPr>
        <w:t xml:space="preserve"> </w:t>
      </w:r>
    </w:p>
    <w:tbl>
      <w:tblPr>
        <w:tblStyle w:val="a8"/>
        <w:tblW w:w="0" w:type="auto"/>
        <w:tblLook w:val="04A0" w:firstRow="1" w:lastRow="0" w:firstColumn="1" w:lastColumn="0" w:noHBand="0" w:noVBand="1"/>
      </w:tblPr>
      <w:tblGrid>
        <w:gridCol w:w="2421"/>
        <w:gridCol w:w="971"/>
        <w:gridCol w:w="1012"/>
        <w:gridCol w:w="1137"/>
        <w:gridCol w:w="1178"/>
        <w:gridCol w:w="951"/>
        <w:gridCol w:w="846"/>
      </w:tblGrid>
      <w:tr w:rsidR="00700BD6" w:rsidRPr="00700BD6" w:rsidTr="00700BD6">
        <w:trPr>
          <w:divId w:val="889658750"/>
        </w:trPr>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期间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①净值增长率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②净值增长率标准差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③业绩比较基准收益率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④业绩比较基准收益率标准差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①-③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②-④ </w:t>
            </w:r>
          </w:p>
        </w:tc>
      </w:tr>
      <w:tr w:rsidR="00700BD6" w:rsidRPr="00700BD6" w:rsidTr="00700BD6">
        <w:trPr>
          <w:divId w:val="889658750"/>
        </w:trPr>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2018.10.19-2018.12.31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-8.51%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1.08%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4.02%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1.35%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-12.53%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-0.27% </w:t>
            </w:r>
          </w:p>
        </w:tc>
      </w:tr>
      <w:tr w:rsidR="00700BD6" w:rsidRPr="00700BD6" w:rsidTr="00700BD6">
        <w:trPr>
          <w:divId w:val="889658750"/>
        </w:trPr>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2019.01.01-2019.09.30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6.51%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1.29%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9.91%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1.35%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-3.40%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-0.06% </w:t>
            </w:r>
          </w:p>
        </w:tc>
      </w:tr>
      <w:tr w:rsidR="00700BD6" w:rsidRPr="00700BD6" w:rsidTr="00700BD6">
        <w:trPr>
          <w:divId w:val="889658750"/>
        </w:trPr>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2018.10.19-2019.09.30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-2.55%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1.25%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14.33%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1.34%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-16.88% </w:t>
            </w:r>
          </w:p>
        </w:tc>
        <w:tc>
          <w:tcPr>
            <w:tcW w:w="0" w:type="auto"/>
            <w:shd w:val="clear" w:color="auto" w:fill="auto"/>
            <w:hideMark/>
          </w:tcPr>
          <w:p w:rsidR="00700BD6" w:rsidRPr="00700BD6" w:rsidRDefault="00700BD6">
            <w:pPr>
              <w:jc w:val="center"/>
              <w:rPr>
                <w:rFonts w:ascii="宋体" w:eastAsia="宋体" w:hAnsi="宋体" w:cs="宋体"/>
                <w:szCs w:val="24"/>
              </w:rPr>
            </w:pPr>
            <w:r w:rsidRPr="00700BD6">
              <w:rPr>
                <w:rFonts w:ascii="宋体" w:eastAsia="宋体" w:hAnsi="宋体" w:hint="eastAsia"/>
              </w:rPr>
              <w:t xml:space="preserve">-0.09% </w:t>
            </w:r>
          </w:p>
        </w:tc>
      </w:tr>
    </w:tbl>
    <w:p w:rsidR="00700BD6" w:rsidRPr="00700BD6" w:rsidRDefault="00A22058">
      <w:pPr>
        <w:pStyle w:val="a3"/>
        <w:spacing w:before="0" w:beforeAutospacing="0" w:after="0" w:afterAutospacing="0" w:line="360" w:lineRule="auto"/>
        <w:ind w:firstLine="420"/>
        <w:divId w:val="889658750"/>
        <w:rPr>
          <w:sz w:val="21"/>
          <w:szCs w:val="21"/>
        </w:rPr>
      </w:pPr>
      <w:bookmarkStart w:id="127" w:name="chapter_level1_14_3500_section_1_end"/>
      <w:bookmarkStart w:id="128" w:name="field_0_indatatable_1_end"/>
      <w:bookmarkEnd w:id="127"/>
      <w:bookmarkEnd w:id="128"/>
      <w:r>
        <w:rPr>
          <w:sz w:val="21"/>
          <w:szCs w:val="21"/>
        </w:rPr>
        <w:t xml:space="preserve"> </w:t>
      </w:r>
      <w:r w:rsidR="00700BD6" w:rsidRPr="00700BD6">
        <w:rPr>
          <w:rFonts w:hint="eastAsia"/>
          <w:sz w:val="21"/>
          <w:szCs w:val="21"/>
        </w:rPr>
        <w:t xml:space="preserve">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29" w:name="chapter_level1_15_62"/>
      <w:bookmarkStart w:id="130" w:name="_Toc26814942"/>
      <w:r w:rsidRPr="00700BD6">
        <w:rPr>
          <w:rFonts w:ascii="宋体" w:eastAsia="宋体" w:hAnsi="宋体" w:hint="eastAsia"/>
          <w:sz w:val="30"/>
        </w:rPr>
        <w:lastRenderedPageBreak/>
        <w:t>第十二部分  基金的财产</w:t>
      </w:r>
      <w:bookmarkEnd w:id="129"/>
      <w:bookmarkEnd w:id="130"/>
    </w:p>
    <w:p w:rsidR="00700BD6" w:rsidRPr="00700BD6" w:rsidRDefault="00700BD6">
      <w:pPr>
        <w:pStyle w:val="a3"/>
        <w:spacing w:before="0" w:beforeAutospacing="0" w:after="0" w:afterAutospacing="0" w:line="360" w:lineRule="auto"/>
        <w:ind w:firstLine="420"/>
        <w:divId w:val="2110076179"/>
        <w:rPr>
          <w:sz w:val="21"/>
          <w:szCs w:val="21"/>
        </w:rPr>
      </w:pPr>
      <w:bookmarkStart w:id="131" w:name="chapter_level1_15_62_section_1"/>
      <w:bookmarkEnd w:id="131"/>
      <w:r w:rsidRPr="00700BD6">
        <w:rPr>
          <w:rStyle w:val="a4"/>
          <w:rFonts w:hint="eastAsia"/>
          <w:sz w:val="21"/>
          <w:szCs w:val="21"/>
        </w:rPr>
        <w:t>一、基金资产总值</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110076179"/>
        <w:rPr>
          <w:sz w:val="21"/>
          <w:szCs w:val="21"/>
        </w:rPr>
      </w:pPr>
      <w:r w:rsidRPr="00700BD6">
        <w:rPr>
          <w:rFonts w:hint="eastAsia"/>
          <w:sz w:val="21"/>
          <w:szCs w:val="21"/>
        </w:rPr>
        <w:t xml:space="preserve">基金资产总值是指购买的各类证券及票据价值、银行存款本息和基金应收的申购基金款以及其他投资所形成的价值总和。 </w:t>
      </w:r>
    </w:p>
    <w:p w:rsidR="00700BD6" w:rsidRPr="00700BD6" w:rsidRDefault="00700BD6">
      <w:pPr>
        <w:pStyle w:val="a3"/>
        <w:spacing w:before="0" w:beforeAutospacing="0" w:after="0" w:afterAutospacing="0" w:line="360" w:lineRule="auto"/>
        <w:ind w:firstLine="420"/>
        <w:divId w:val="2110076179"/>
        <w:rPr>
          <w:sz w:val="21"/>
          <w:szCs w:val="21"/>
        </w:rPr>
      </w:pPr>
      <w:r w:rsidRPr="00700BD6">
        <w:rPr>
          <w:rStyle w:val="a4"/>
          <w:rFonts w:hint="eastAsia"/>
          <w:sz w:val="21"/>
          <w:szCs w:val="21"/>
        </w:rPr>
        <w:t>二、基金资产净值</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110076179"/>
        <w:rPr>
          <w:sz w:val="21"/>
          <w:szCs w:val="21"/>
        </w:rPr>
      </w:pPr>
      <w:r w:rsidRPr="00700BD6">
        <w:rPr>
          <w:rFonts w:hint="eastAsia"/>
          <w:sz w:val="21"/>
          <w:szCs w:val="21"/>
        </w:rPr>
        <w:t xml:space="preserve">基金资产净值是指基金资产总值减去基金负债后的价值。 </w:t>
      </w:r>
    </w:p>
    <w:p w:rsidR="00700BD6" w:rsidRPr="00700BD6" w:rsidRDefault="00700BD6">
      <w:pPr>
        <w:pStyle w:val="a3"/>
        <w:spacing w:before="0" w:beforeAutospacing="0" w:after="0" w:afterAutospacing="0" w:line="360" w:lineRule="auto"/>
        <w:ind w:firstLine="420"/>
        <w:divId w:val="2110076179"/>
        <w:rPr>
          <w:sz w:val="21"/>
          <w:szCs w:val="21"/>
        </w:rPr>
      </w:pPr>
      <w:r w:rsidRPr="00700BD6">
        <w:rPr>
          <w:rStyle w:val="a4"/>
          <w:rFonts w:hint="eastAsia"/>
          <w:sz w:val="21"/>
          <w:szCs w:val="21"/>
        </w:rPr>
        <w:t>三、基金财产的账户</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110076179"/>
        <w:rPr>
          <w:sz w:val="21"/>
          <w:szCs w:val="21"/>
        </w:rPr>
      </w:pPr>
      <w:r w:rsidRPr="00700BD6">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700BD6" w:rsidRPr="00700BD6" w:rsidRDefault="00700BD6">
      <w:pPr>
        <w:pStyle w:val="a3"/>
        <w:spacing w:before="0" w:beforeAutospacing="0" w:after="0" w:afterAutospacing="0" w:line="360" w:lineRule="auto"/>
        <w:ind w:firstLine="420"/>
        <w:divId w:val="2110076179"/>
        <w:rPr>
          <w:sz w:val="21"/>
          <w:szCs w:val="21"/>
        </w:rPr>
      </w:pPr>
      <w:r w:rsidRPr="00700BD6">
        <w:rPr>
          <w:rStyle w:val="a4"/>
          <w:rFonts w:hint="eastAsia"/>
          <w:sz w:val="21"/>
          <w:szCs w:val="21"/>
        </w:rPr>
        <w:t>四、基金财产的保管和处分</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110076179"/>
        <w:rPr>
          <w:sz w:val="21"/>
          <w:szCs w:val="21"/>
        </w:rPr>
      </w:pPr>
      <w:r w:rsidRPr="00700BD6">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700BD6" w:rsidRPr="00700BD6" w:rsidRDefault="00700BD6">
      <w:pPr>
        <w:pStyle w:val="a3"/>
        <w:spacing w:before="0" w:beforeAutospacing="0" w:after="0" w:afterAutospacing="0" w:line="360" w:lineRule="auto"/>
        <w:ind w:firstLine="420"/>
        <w:divId w:val="2110076179"/>
        <w:rPr>
          <w:sz w:val="21"/>
          <w:szCs w:val="21"/>
        </w:rPr>
      </w:pPr>
      <w:r w:rsidRPr="00700BD6">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32" w:name="chapter_level1_15_62_section_1_end"/>
      <w:bookmarkEnd w:id="132"/>
      <w:r w:rsidRPr="00700BD6">
        <w:rPr>
          <w:rFonts w:hint="eastAsia"/>
          <w:sz w:val="21"/>
          <w:szCs w:val="21"/>
        </w:rPr>
        <w:t xml:space="preserve">得相互抵销。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33" w:name="chapter_level1_16_63"/>
      <w:bookmarkStart w:id="134" w:name="_Toc26814943"/>
      <w:r w:rsidRPr="00700BD6">
        <w:rPr>
          <w:rFonts w:ascii="宋体" w:eastAsia="宋体" w:hAnsi="宋体" w:hint="eastAsia"/>
          <w:sz w:val="30"/>
        </w:rPr>
        <w:lastRenderedPageBreak/>
        <w:t>第十三部分  基金资产的估值</w:t>
      </w:r>
      <w:bookmarkEnd w:id="133"/>
      <w:bookmarkEnd w:id="134"/>
    </w:p>
    <w:p w:rsidR="00700BD6" w:rsidRPr="00700BD6" w:rsidRDefault="00700BD6">
      <w:pPr>
        <w:pStyle w:val="a3"/>
        <w:spacing w:before="0" w:beforeAutospacing="0" w:after="0" w:afterAutospacing="0" w:line="360" w:lineRule="auto"/>
        <w:ind w:firstLine="420"/>
        <w:divId w:val="1857160157"/>
        <w:rPr>
          <w:sz w:val="21"/>
          <w:szCs w:val="21"/>
        </w:rPr>
      </w:pPr>
      <w:bookmarkStart w:id="135" w:name="chapter_level1_16_63_section_1"/>
      <w:bookmarkEnd w:id="135"/>
      <w:r w:rsidRPr="00700BD6">
        <w:rPr>
          <w:rStyle w:val="a4"/>
          <w:rFonts w:hint="eastAsia"/>
          <w:sz w:val="21"/>
          <w:szCs w:val="21"/>
        </w:rPr>
        <w:t>一、估值日</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本基金的估值日为本基金相关的证券交易场所的交易日以及国家法律法规规定需要对外披露基金净值的非交易日。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Style w:val="a4"/>
          <w:rFonts w:hint="eastAsia"/>
          <w:sz w:val="21"/>
          <w:szCs w:val="21"/>
        </w:rPr>
        <w:t>二、估值对象</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基金所拥有的股票、权证、债券、股指期货合约、期权合约和银行存款本息、应收款项、其它投资等资产及负债。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Style w:val="a4"/>
          <w:rFonts w:hint="eastAsia"/>
          <w:sz w:val="21"/>
          <w:szCs w:val="21"/>
        </w:rPr>
        <w:t>三、估值方法</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1、证券交易所上市的有价证券的估值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1）交易所上市的有价证券（包括股票、权证等），以其估值日在证券交易所挂牌的市价（收盘价）确定公允价值；估值日无交易的，且最近交易日后未发生影响公允价值计量的重大事件的，以最近交易日的市价（收盘价）估值；如有充足证据表明估值日或最近交易日的市价不能真实反映公允价值的，应对市价进行调整，确定公允价格；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（2）交易所上市交易或挂牌转让的固定收益品种（基金合同另有规定的除外），选取估值日第三方估值机构提供的相应品种对应的估值净价估值，具体估值机构由基金管理人与基金托管人另行协商约定；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3）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交易所上市实行全价交易的固收品种（可转债除外），选取第三方估值机构提供的估值全价减去估值全价中所含的固收品种（税后）应收利息得到的净价进行估值；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2、处于未上市期间的有价证券应区分如下情况处理：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（1）送股、转增股、配股和公开增发的新股，按估值日在证券交易所挂牌的同一股票的估值方法估值；该日无交易的，以最近一日的市价（收盘价）估值；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lastRenderedPageBreak/>
        <w:t xml:space="preserve">（2）首次公开发行未上市的股票、债券和权证，采用估值技术确定公允价值，在估值技术难以可靠计量公允价值的情况下，按成本估值；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3、全国银行间债券市场交易的债券、资产支持证券等固定收益品种，采用估值技术确定公允价值。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4、同一债券同时在两个或两个以上市场交易的，按债券所处的市场分别估值。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5、本基金投资股指期货合约，一般以估值当日结算价确定公允价值，估值当日无结算价的，且最近交易日后未发生影响公允价值计量的重大事件的，采用最近交易日结算价估值。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6、当发生大额申购或赎回情形时，基金管理人可以采用摆动定价机制，以确保基金估值的公平性。具体处理原则与操作规范遵循相关法律法规以及监管部门、自律规则的规定。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7、本基金投资期权，根据相关法律法规以及监管部门的规定估值。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8、如有确凿证据表明按上述方法进行估值不能客观反映其公允价值的，基金管理人可根据具体情况与基金托管人商定后，按最能反映公允价值的方法估值。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9、相关法律法规以及监管部门有强制规定的，从其规定。如有新增事项，按国家最新规定估值。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700BD6" w:rsidRPr="00700BD6" w:rsidRDefault="00700BD6">
      <w:pPr>
        <w:pStyle w:val="a3"/>
        <w:spacing w:before="0" w:beforeAutospacing="0" w:after="0" w:afterAutospacing="0" w:line="360" w:lineRule="auto"/>
        <w:ind w:firstLine="420"/>
        <w:divId w:val="1857160157"/>
        <w:rPr>
          <w:sz w:val="21"/>
          <w:szCs w:val="21"/>
        </w:rPr>
      </w:pPr>
      <w:r w:rsidRPr="00700BD6">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36" w:name="chapter_level1_16_63_section_1_end"/>
      <w:bookmarkEnd w:id="136"/>
      <w:r w:rsidRPr="00700BD6">
        <w:rPr>
          <w:rFonts w:hint="eastAsia"/>
          <w:sz w:val="21"/>
          <w:szCs w:val="21"/>
        </w:rPr>
        <w:t xml:space="preserve">结果对外予以公布。 </w:t>
      </w:r>
    </w:p>
    <w:p w:rsidR="00700BD6" w:rsidRPr="00700BD6" w:rsidRDefault="00700BD6">
      <w:pPr>
        <w:pStyle w:val="a3"/>
        <w:spacing w:before="0" w:beforeAutospacing="0" w:after="0" w:afterAutospacing="0" w:line="360" w:lineRule="auto"/>
        <w:ind w:firstLine="420"/>
        <w:divId w:val="1018771259"/>
        <w:rPr>
          <w:sz w:val="21"/>
          <w:szCs w:val="21"/>
        </w:rPr>
      </w:pPr>
      <w:bookmarkStart w:id="137" w:name="chapter_level1_16_63_section_2"/>
      <w:bookmarkEnd w:id="137"/>
      <w:r w:rsidRPr="00700BD6">
        <w:rPr>
          <w:rStyle w:val="a4"/>
          <w:rFonts w:hint="eastAsia"/>
          <w:sz w:val="21"/>
          <w:szCs w:val="21"/>
        </w:rPr>
        <w:t>四、估值程序</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1、基金份额净值是按照每个工作日闭市后，基金资产净值除以当日基金份额的余额数量计算，精确到</w:t>
      </w:r>
      <w:bookmarkStart w:id="138" w:name="field_63_netdecimalvalue_1"/>
      <w:r w:rsidR="00A22058">
        <w:rPr>
          <w:sz w:val="21"/>
          <w:szCs w:val="21"/>
        </w:rPr>
        <w:t>0.0001</w:t>
      </w:r>
      <w:bookmarkEnd w:id="138"/>
      <w:r w:rsidRPr="00700BD6">
        <w:rPr>
          <w:rFonts w:hint="eastAsia"/>
          <w:sz w:val="21"/>
          <w:szCs w:val="21"/>
        </w:rPr>
        <w:t xml:space="preserve">元，小数点后第五位四舍五入。国家另有规定的，从其规定。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基金管理人于每个工作日计算基金资产净值及基金份额净值，并按规定公告。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lastRenderedPageBreak/>
        <w:t xml:space="preserve">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Style w:val="a4"/>
          <w:rFonts w:hint="eastAsia"/>
          <w:sz w:val="21"/>
          <w:szCs w:val="21"/>
        </w:rPr>
        <w:t>五、估值错误的处理</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基金管理人和基金托管人将采取必要、适当、合理的措施确保基金资产估值的准确性、及时性。当基金份额净值小数点后</w:t>
      </w:r>
      <w:bookmarkStart w:id="139" w:name="field_63_netdecimal_1"/>
      <w:r w:rsidR="00A22058">
        <w:rPr>
          <w:sz w:val="21"/>
          <w:szCs w:val="21"/>
        </w:rPr>
        <w:t>4</w:t>
      </w:r>
      <w:bookmarkEnd w:id="139"/>
      <w:r w:rsidRPr="00700BD6">
        <w:rPr>
          <w:rFonts w:hint="eastAsia"/>
          <w:sz w:val="21"/>
          <w:szCs w:val="21"/>
        </w:rPr>
        <w:t>位以内(含第</w:t>
      </w:r>
      <w:bookmarkStart w:id="140" w:name="field_63_netdecimal_2"/>
      <w:r w:rsidR="00A22058">
        <w:rPr>
          <w:sz w:val="21"/>
          <w:szCs w:val="21"/>
        </w:rPr>
        <w:t>4</w:t>
      </w:r>
      <w:bookmarkEnd w:id="140"/>
      <w:r w:rsidRPr="00700BD6">
        <w:rPr>
          <w:rFonts w:hint="eastAsia"/>
          <w:sz w:val="21"/>
          <w:szCs w:val="21"/>
        </w:rPr>
        <w:t xml:space="preserve">位)发生估值错误时，视为基金份额净值错误。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基金合同的当事人应按照以下约定处理：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1、估值错误类型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上述估值错误的主要类型包括但不限于：资料申报差错、数据传输差错、数据计算差错、系统故障差错、下达指令差错等。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2、估值错误处理原则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（2）估值错误的责任方对有关当事人的直接损失负责，不对间接损失负责，并且仅对估值错误的有关直接当事人负责，不对第三方负责。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lastRenderedPageBreak/>
        <w:t xml:space="preserve">（4）估值错误调整采用尽量恢复至假设未发生估值错误的正确情形的方式。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3、估值错误处理程序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估值错误被发现后，有关的当事人应当及时进行处理，处理的程序如下：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（1）查明估值错误发生的原因，列明所有的当事人，并根据估值错误发生的原因确定估值错误的责任方；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（2）根据估值错误处理原则或当事人协商的方法对因估值错误造成的损失进行评估；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（3）根据估值错误处理原则或当事人协商的方法由估值错误的责任方进行更正和赔偿损失；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（4）根据估值错误处理的方法，需要修改基金登记机构交易数据的，由基金登记机构进行更正，并就估值错误的更正向有关当事人进行确认。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4、基金份额净值估值错误处理的方法如下：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（1）基金份额净值计算出现错误时，基金管理人应当立即予以纠正，通报基金托管人，并采取合理的措施防止损失进一步扩大。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（3）当基金份额净值计算差错给基金和基金份额持有人造成损失需要进行赔偿时，基金管理人和基金托管人应根据实际情况界定双方承担的责任，经确认后按以下条款进行赔偿：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④由于基金管理人提供的信息错误（包括但不限于基金申购或赎回金额等），进而导致基金份额净值计算错误而引起的基金份额持有人和基金财产的损失，由基金管理人负责赔付。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（4）前述内容如法律法规或监管机关另有规定的，从其规定处理。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Style w:val="a4"/>
          <w:rFonts w:hint="eastAsia"/>
          <w:sz w:val="21"/>
          <w:szCs w:val="21"/>
        </w:rPr>
        <w:t>六、暂停估值的情形</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lastRenderedPageBreak/>
        <w:t xml:space="preserve">1、基金投资所涉及的证券/期货交易市场遇法定节假日或因其他原因暂停营业时；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2、因不可抗力致使基金管理人、基金托管人无法准确评估基金资产价值时；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3、当前一估值日基金资产净值50%以上的资产出现无可参考的活跃市场价格且采用估值技术仍导致公允价值存在重大不确定性时，经与基金托管人协商一致确认后，应当暂停估值；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4、中国证监会和基金合同认定的或中国证监会规定的其它情形。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Style w:val="a4"/>
          <w:rFonts w:hint="eastAsia"/>
          <w:sz w:val="21"/>
          <w:szCs w:val="21"/>
        </w:rPr>
        <w:t>七、基金净值的确认</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00977C5F">
        <w:rPr>
          <w:rFonts w:hint="eastAsia"/>
          <w:sz w:val="21"/>
          <w:szCs w:val="21"/>
        </w:rPr>
        <w:t>按规定</w:t>
      </w:r>
      <w:r w:rsidRPr="00700BD6">
        <w:rPr>
          <w:rFonts w:hint="eastAsia"/>
          <w:sz w:val="21"/>
          <w:szCs w:val="21"/>
        </w:rPr>
        <w:t xml:space="preserve">对基金净值予以公布。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Style w:val="a4"/>
          <w:rFonts w:hint="eastAsia"/>
          <w:sz w:val="21"/>
          <w:szCs w:val="21"/>
        </w:rPr>
        <w:t>八、特殊情况的处理</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 xml:space="preserve">1、基金管理人或基金托管人按估值方法的第8项进行估值时，所造成的误差不作为基金资产估值错误处理。 </w:t>
      </w:r>
    </w:p>
    <w:p w:rsidR="00700BD6" w:rsidRPr="00700BD6" w:rsidRDefault="00700BD6">
      <w:pPr>
        <w:pStyle w:val="a3"/>
        <w:spacing w:before="0" w:beforeAutospacing="0" w:after="0" w:afterAutospacing="0" w:line="360" w:lineRule="auto"/>
        <w:ind w:firstLine="420"/>
        <w:divId w:val="1018771259"/>
        <w:rPr>
          <w:sz w:val="21"/>
          <w:szCs w:val="21"/>
        </w:rPr>
      </w:pPr>
      <w:r w:rsidRPr="00700BD6">
        <w:rPr>
          <w:rFonts w:hint="eastAsia"/>
          <w:sz w:val="21"/>
          <w:szCs w:val="21"/>
        </w:rPr>
        <w:t>2、由于不可抗力原因，或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w:t>
      </w:r>
      <w:bookmarkStart w:id="141" w:name="chapter_level1_16_63_section_2_end"/>
      <w:bookmarkEnd w:id="141"/>
      <w:r w:rsidRPr="00700BD6">
        <w:rPr>
          <w:rFonts w:hint="eastAsia"/>
          <w:sz w:val="21"/>
          <w:szCs w:val="21"/>
        </w:rPr>
        <w:t xml:space="preserve">管理人和基金托管人应当积极采取必要的措施消除或减轻由此造成的影响。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42" w:name="chapter_level1_17_64"/>
      <w:bookmarkStart w:id="143" w:name="_Toc26814944"/>
      <w:r w:rsidRPr="00700BD6">
        <w:rPr>
          <w:rFonts w:ascii="宋体" w:eastAsia="宋体" w:hAnsi="宋体" w:hint="eastAsia"/>
          <w:sz w:val="30"/>
        </w:rPr>
        <w:lastRenderedPageBreak/>
        <w:t>第十四部分  基金的收益分配</w:t>
      </w:r>
      <w:bookmarkEnd w:id="142"/>
      <w:bookmarkEnd w:id="143"/>
    </w:p>
    <w:p w:rsidR="00700BD6" w:rsidRPr="00700BD6" w:rsidRDefault="00700BD6">
      <w:pPr>
        <w:pStyle w:val="a3"/>
        <w:spacing w:before="0" w:beforeAutospacing="0" w:after="0" w:afterAutospacing="0" w:line="360" w:lineRule="auto"/>
        <w:ind w:firstLine="420"/>
        <w:divId w:val="525992843"/>
        <w:rPr>
          <w:sz w:val="21"/>
          <w:szCs w:val="21"/>
        </w:rPr>
      </w:pPr>
      <w:bookmarkStart w:id="144" w:name="chapter_level1_17_64_section_1"/>
      <w:bookmarkEnd w:id="144"/>
      <w:r w:rsidRPr="00700BD6">
        <w:rPr>
          <w:rStyle w:val="a4"/>
          <w:rFonts w:hint="eastAsia"/>
          <w:sz w:val="21"/>
          <w:szCs w:val="21"/>
        </w:rPr>
        <w:t>一、基金收益分配原则</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25992843"/>
        <w:rPr>
          <w:sz w:val="21"/>
          <w:szCs w:val="21"/>
        </w:rPr>
      </w:pPr>
      <w:r w:rsidRPr="00700BD6">
        <w:rPr>
          <w:rFonts w:hint="eastAsia"/>
          <w:sz w:val="21"/>
          <w:szCs w:val="21"/>
        </w:rPr>
        <w:t xml:space="preserve">1、每一基金份额享有同等分配权； </w:t>
      </w:r>
    </w:p>
    <w:p w:rsidR="00700BD6" w:rsidRPr="00700BD6" w:rsidRDefault="00700BD6">
      <w:pPr>
        <w:pStyle w:val="a3"/>
        <w:spacing w:before="0" w:beforeAutospacing="0" w:after="0" w:afterAutospacing="0" w:line="360" w:lineRule="auto"/>
        <w:ind w:firstLine="420"/>
        <w:divId w:val="525992843"/>
        <w:rPr>
          <w:sz w:val="21"/>
          <w:szCs w:val="21"/>
        </w:rPr>
      </w:pPr>
      <w:r w:rsidRPr="00700BD6">
        <w:rPr>
          <w:rFonts w:hint="eastAsia"/>
          <w:sz w:val="21"/>
          <w:szCs w:val="21"/>
        </w:rPr>
        <w:t xml:space="preserve">2、本基金基金份额的收益分配方式采用现金分红； </w:t>
      </w:r>
    </w:p>
    <w:p w:rsidR="00700BD6" w:rsidRPr="00700BD6" w:rsidRDefault="00700BD6">
      <w:pPr>
        <w:pStyle w:val="a3"/>
        <w:spacing w:before="0" w:beforeAutospacing="0" w:after="0" w:afterAutospacing="0" w:line="360" w:lineRule="auto"/>
        <w:ind w:firstLine="420"/>
        <w:divId w:val="525992843"/>
        <w:rPr>
          <w:sz w:val="21"/>
          <w:szCs w:val="21"/>
        </w:rPr>
      </w:pPr>
      <w:r w:rsidRPr="00700BD6">
        <w:rPr>
          <w:rFonts w:hint="eastAsia"/>
          <w:sz w:val="21"/>
          <w:szCs w:val="21"/>
        </w:rPr>
        <w:t xml:space="preserve">3、当基金份额净值增长率超过标的指数同期增长率达到0.01%以上时，可进行收益分配； </w:t>
      </w:r>
    </w:p>
    <w:p w:rsidR="00700BD6" w:rsidRPr="00700BD6" w:rsidRDefault="00700BD6">
      <w:pPr>
        <w:pStyle w:val="a3"/>
        <w:spacing w:before="0" w:beforeAutospacing="0" w:after="0" w:afterAutospacing="0" w:line="360" w:lineRule="auto"/>
        <w:ind w:firstLine="420"/>
        <w:divId w:val="525992843"/>
        <w:rPr>
          <w:sz w:val="21"/>
          <w:szCs w:val="21"/>
        </w:rPr>
      </w:pPr>
      <w:r w:rsidRPr="00700BD6">
        <w:rPr>
          <w:rFonts w:hint="eastAsia"/>
          <w:sz w:val="21"/>
          <w:szCs w:val="21"/>
        </w:rPr>
        <w:t xml:space="preserve">4、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 </w:t>
      </w:r>
    </w:p>
    <w:p w:rsidR="00700BD6" w:rsidRPr="00700BD6" w:rsidRDefault="00700BD6">
      <w:pPr>
        <w:pStyle w:val="a3"/>
        <w:spacing w:before="0" w:beforeAutospacing="0" w:after="0" w:afterAutospacing="0" w:line="360" w:lineRule="auto"/>
        <w:ind w:firstLine="420"/>
        <w:divId w:val="525992843"/>
        <w:rPr>
          <w:sz w:val="21"/>
          <w:szCs w:val="21"/>
        </w:rPr>
      </w:pPr>
      <w:r w:rsidRPr="00700BD6">
        <w:rPr>
          <w:rFonts w:hint="eastAsia"/>
          <w:sz w:val="21"/>
          <w:szCs w:val="21"/>
        </w:rPr>
        <w:t xml:space="preserve">5、若《基金合同》生效不满3个月可不进行收益分配； </w:t>
      </w:r>
    </w:p>
    <w:p w:rsidR="00700BD6" w:rsidRPr="00700BD6" w:rsidRDefault="00700BD6">
      <w:pPr>
        <w:pStyle w:val="a3"/>
        <w:spacing w:before="0" w:beforeAutospacing="0" w:after="0" w:afterAutospacing="0" w:line="360" w:lineRule="auto"/>
        <w:ind w:firstLine="420"/>
        <w:divId w:val="525992843"/>
        <w:rPr>
          <w:sz w:val="21"/>
          <w:szCs w:val="21"/>
        </w:rPr>
      </w:pPr>
      <w:r w:rsidRPr="00700BD6">
        <w:rPr>
          <w:rFonts w:hint="eastAsia"/>
          <w:sz w:val="21"/>
          <w:szCs w:val="21"/>
        </w:rPr>
        <w:t xml:space="preserve">6、法律法规或监管机关另有规定的，从其规定。证券交易所或基金登记机构对基金份额收益分配另有规定的，从其规定。 </w:t>
      </w:r>
    </w:p>
    <w:p w:rsidR="00700BD6" w:rsidRPr="00700BD6" w:rsidRDefault="00700BD6">
      <w:pPr>
        <w:pStyle w:val="a3"/>
        <w:spacing w:before="0" w:beforeAutospacing="0" w:after="0" w:afterAutospacing="0" w:line="360" w:lineRule="auto"/>
        <w:ind w:firstLine="420"/>
        <w:divId w:val="525992843"/>
        <w:rPr>
          <w:sz w:val="21"/>
          <w:szCs w:val="21"/>
        </w:rPr>
      </w:pPr>
      <w:r w:rsidRPr="00700BD6">
        <w:rPr>
          <w:rFonts w:hint="eastAsia"/>
          <w:sz w:val="21"/>
          <w:szCs w:val="21"/>
        </w:rPr>
        <w:t xml:space="preserve">在不违反法律法规且对基金份额持有人利益无实质性不利影响的前提下，基金管理人可对基金收益分配的有关业务规则进行调整，并及时公告。 </w:t>
      </w:r>
    </w:p>
    <w:p w:rsidR="00700BD6" w:rsidRPr="00700BD6" w:rsidRDefault="00700BD6">
      <w:pPr>
        <w:pStyle w:val="a3"/>
        <w:spacing w:before="0" w:beforeAutospacing="0" w:after="0" w:afterAutospacing="0" w:line="360" w:lineRule="auto"/>
        <w:ind w:firstLine="420"/>
        <w:divId w:val="525992843"/>
        <w:rPr>
          <w:sz w:val="21"/>
          <w:szCs w:val="21"/>
        </w:rPr>
      </w:pPr>
      <w:r w:rsidRPr="00700BD6">
        <w:rPr>
          <w:rStyle w:val="a4"/>
          <w:rFonts w:hint="eastAsia"/>
          <w:sz w:val="21"/>
          <w:szCs w:val="21"/>
        </w:rPr>
        <w:t>二、基金收益分配比例及金额的确定原则</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25992843"/>
        <w:rPr>
          <w:sz w:val="21"/>
          <w:szCs w:val="21"/>
        </w:rPr>
      </w:pPr>
      <w:r w:rsidRPr="00700BD6">
        <w:rPr>
          <w:rFonts w:hint="eastAsia"/>
          <w:sz w:val="21"/>
          <w:szCs w:val="21"/>
        </w:rPr>
        <w:t xml:space="preserve">1、在收益评价日，基金管理人计算基金收益率、标的指数同期收益率。 </w:t>
      </w:r>
    </w:p>
    <w:p w:rsidR="00700BD6" w:rsidRPr="00700BD6" w:rsidRDefault="00700BD6">
      <w:pPr>
        <w:pStyle w:val="a3"/>
        <w:spacing w:before="0" w:beforeAutospacing="0" w:after="0" w:afterAutospacing="0" w:line="360" w:lineRule="auto"/>
        <w:ind w:firstLine="420"/>
        <w:divId w:val="525992843"/>
        <w:rPr>
          <w:sz w:val="21"/>
          <w:szCs w:val="21"/>
        </w:rPr>
      </w:pPr>
      <w:r w:rsidRPr="00700BD6">
        <w:rPr>
          <w:rFonts w:hint="eastAsia"/>
          <w:sz w:val="21"/>
          <w:szCs w:val="21"/>
        </w:rPr>
        <w:t xml:space="preserve">基金收益评价日本基金相对标的指数的超额收益率＝基金收益率－标的指数同期收益率。 </w:t>
      </w:r>
    </w:p>
    <w:p w:rsidR="00700BD6" w:rsidRPr="00700BD6" w:rsidRDefault="00700BD6">
      <w:pPr>
        <w:pStyle w:val="a3"/>
        <w:spacing w:before="0" w:beforeAutospacing="0" w:after="0" w:afterAutospacing="0" w:line="360" w:lineRule="auto"/>
        <w:ind w:firstLine="420"/>
        <w:divId w:val="525992843"/>
        <w:rPr>
          <w:sz w:val="21"/>
          <w:szCs w:val="21"/>
        </w:rPr>
      </w:pPr>
      <w:r w:rsidRPr="00700BD6">
        <w:rPr>
          <w:rFonts w:hint="eastAsia"/>
          <w:sz w:val="21"/>
          <w:szCs w:val="21"/>
        </w:rPr>
        <w:t xml:space="preserve">基金收益率为收益评价日基金份额净值与基金上市前一日基金份额净值之比减去1乘以100%；标的指数同期收益率为收益评价日标的指数收盘价与基金上市前一日标的指数收盘价之比减去1乘以100%。 </w:t>
      </w:r>
    </w:p>
    <w:p w:rsidR="00700BD6" w:rsidRPr="00700BD6" w:rsidRDefault="00700BD6">
      <w:pPr>
        <w:pStyle w:val="a3"/>
        <w:spacing w:before="0" w:beforeAutospacing="0" w:after="0" w:afterAutospacing="0" w:line="360" w:lineRule="auto"/>
        <w:ind w:firstLine="420"/>
        <w:divId w:val="525992843"/>
        <w:rPr>
          <w:sz w:val="21"/>
          <w:szCs w:val="21"/>
        </w:rPr>
      </w:pPr>
      <w:r w:rsidRPr="00700BD6">
        <w:rPr>
          <w:rFonts w:hint="eastAsia"/>
          <w:sz w:val="21"/>
          <w:szCs w:val="21"/>
        </w:rPr>
        <w:t xml:space="preserve">期间如发生基金份额折算，则以基金份额折算日为初始日重新计算上述指标。 </w:t>
      </w:r>
    </w:p>
    <w:p w:rsidR="00700BD6" w:rsidRPr="00700BD6" w:rsidRDefault="00700BD6">
      <w:pPr>
        <w:pStyle w:val="a3"/>
        <w:spacing w:before="0" w:beforeAutospacing="0" w:after="0" w:afterAutospacing="0" w:line="360" w:lineRule="auto"/>
        <w:ind w:firstLine="420"/>
        <w:divId w:val="525992843"/>
        <w:rPr>
          <w:sz w:val="21"/>
          <w:szCs w:val="21"/>
        </w:rPr>
      </w:pPr>
      <w:r w:rsidRPr="00700BD6">
        <w:rPr>
          <w:rFonts w:hint="eastAsia"/>
          <w:sz w:val="21"/>
          <w:szCs w:val="21"/>
        </w:rPr>
        <w:t xml:space="preserve">收益评价日日期以本基金日后相关公告为准。 </w:t>
      </w:r>
    </w:p>
    <w:p w:rsidR="00700BD6" w:rsidRPr="00700BD6" w:rsidRDefault="00700BD6">
      <w:pPr>
        <w:pStyle w:val="a3"/>
        <w:spacing w:before="0" w:beforeAutospacing="0" w:after="0" w:afterAutospacing="0" w:line="360" w:lineRule="auto"/>
        <w:ind w:firstLine="420"/>
        <w:divId w:val="525992843"/>
        <w:rPr>
          <w:sz w:val="21"/>
          <w:szCs w:val="21"/>
        </w:rPr>
      </w:pPr>
      <w:r w:rsidRPr="00700BD6">
        <w:rPr>
          <w:rFonts w:hint="eastAsia"/>
          <w:sz w:val="21"/>
          <w:szCs w:val="21"/>
        </w:rPr>
        <w:t xml:space="preserve">2、根据前述收益分配原则计算截至基金收益评价日本基金的份额可分配收益，并确定收益分配比例。 </w:t>
      </w:r>
    </w:p>
    <w:p w:rsidR="00700BD6" w:rsidRPr="00700BD6" w:rsidRDefault="00700BD6">
      <w:pPr>
        <w:pStyle w:val="a3"/>
        <w:spacing w:before="0" w:beforeAutospacing="0" w:after="0" w:afterAutospacing="0" w:line="360" w:lineRule="auto"/>
        <w:ind w:firstLine="420"/>
        <w:divId w:val="525992843"/>
        <w:rPr>
          <w:sz w:val="21"/>
          <w:szCs w:val="21"/>
        </w:rPr>
      </w:pPr>
      <w:bookmarkStart w:id="145" w:name="chapter_level1_17_64_section_1_end"/>
      <w:bookmarkEnd w:id="145"/>
      <w:r w:rsidRPr="00700BD6">
        <w:rPr>
          <w:rFonts w:hint="eastAsia"/>
          <w:sz w:val="21"/>
          <w:szCs w:val="21"/>
        </w:rPr>
        <w:t xml:space="preserve">3、根据前述可供分配利润及收益分配比例计算收益分配金额。 </w:t>
      </w:r>
    </w:p>
    <w:p w:rsidR="00700BD6" w:rsidRPr="00700BD6" w:rsidRDefault="00700BD6">
      <w:pPr>
        <w:pStyle w:val="a3"/>
        <w:spacing w:before="0" w:beforeAutospacing="0" w:after="0" w:afterAutospacing="0" w:line="360" w:lineRule="auto"/>
        <w:ind w:firstLine="420"/>
        <w:divId w:val="543643731"/>
        <w:rPr>
          <w:sz w:val="21"/>
          <w:szCs w:val="21"/>
        </w:rPr>
      </w:pPr>
      <w:bookmarkStart w:id="146" w:name="chapter_level1_17_64_section_2"/>
      <w:bookmarkEnd w:id="146"/>
      <w:r w:rsidRPr="00700BD6">
        <w:rPr>
          <w:rStyle w:val="a4"/>
          <w:rFonts w:hint="eastAsia"/>
          <w:sz w:val="21"/>
          <w:szCs w:val="21"/>
        </w:rPr>
        <w:t>三、收益分配方案</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43643731"/>
        <w:rPr>
          <w:sz w:val="21"/>
          <w:szCs w:val="21"/>
        </w:rPr>
      </w:pPr>
      <w:r w:rsidRPr="00700BD6">
        <w:rPr>
          <w:rFonts w:hint="eastAsia"/>
          <w:sz w:val="21"/>
          <w:szCs w:val="21"/>
        </w:rPr>
        <w:t xml:space="preserve">基金收益分配方案中应载明基金收益分配对象、分配时间、分配数额及比例、分配方式等内容。 </w:t>
      </w:r>
    </w:p>
    <w:p w:rsidR="00700BD6" w:rsidRPr="00700BD6" w:rsidRDefault="00700BD6">
      <w:pPr>
        <w:pStyle w:val="a3"/>
        <w:spacing w:before="0" w:beforeAutospacing="0" w:after="0" w:afterAutospacing="0" w:line="360" w:lineRule="auto"/>
        <w:ind w:firstLine="420"/>
        <w:divId w:val="543643731"/>
        <w:rPr>
          <w:sz w:val="21"/>
          <w:szCs w:val="21"/>
        </w:rPr>
      </w:pPr>
      <w:r w:rsidRPr="00700BD6">
        <w:rPr>
          <w:rStyle w:val="a4"/>
          <w:rFonts w:hint="eastAsia"/>
          <w:sz w:val="21"/>
          <w:szCs w:val="21"/>
        </w:rPr>
        <w:lastRenderedPageBreak/>
        <w:t>四、收益分配方案的确定、公告与实施</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43643731"/>
        <w:rPr>
          <w:sz w:val="21"/>
          <w:szCs w:val="21"/>
        </w:rPr>
      </w:pPr>
      <w:r w:rsidRPr="00700BD6">
        <w:rPr>
          <w:rFonts w:hint="eastAsia"/>
          <w:sz w:val="21"/>
          <w:szCs w:val="21"/>
        </w:rPr>
        <w:t>1、</w:t>
      </w:r>
      <w:r w:rsidR="00977C5F" w:rsidRPr="00977C5F">
        <w:rPr>
          <w:rFonts w:hint="eastAsia"/>
          <w:sz w:val="21"/>
          <w:szCs w:val="21"/>
        </w:rPr>
        <w:t>本基金收益分配方案由基金管理人拟定，并由基金托管人复核，依照《信息披露办法》的有关规定在指定媒介公告。</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43643731"/>
        <w:rPr>
          <w:sz w:val="21"/>
          <w:szCs w:val="21"/>
        </w:rPr>
      </w:pPr>
      <w:bookmarkStart w:id="147" w:name="chapter_level1_17_64_section_2_end"/>
      <w:bookmarkEnd w:id="147"/>
      <w:r w:rsidRPr="00700BD6">
        <w:rPr>
          <w:rFonts w:hint="eastAsia"/>
          <w:sz w:val="21"/>
          <w:szCs w:val="21"/>
        </w:rPr>
        <w:t xml:space="preserve">2、基金红利发放日距离收益分配基准日的时间不得超过15个工作日。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48" w:name="chapter_level1_18_65"/>
      <w:bookmarkStart w:id="149" w:name="_Toc26814945"/>
      <w:r w:rsidRPr="00700BD6">
        <w:rPr>
          <w:rFonts w:ascii="宋体" w:eastAsia="宋体" w:hAnsi="宋体" w:hint="eastAsia"/>
          <w:sz w:val="30"/>
        </w:rPr>
        <w:lastRenderedPageBreak/>
        <w:t>第十五部分  基金费用与税收</w:t>
      </w:r>
      <w:bookmarkEnd w:id="148"/>
      <w:bookmarkEnd w:id="149"/>
    </w:p>
    <w:p w:rsidR="00700BD6" w:rsidRPr="00700BD6" w:rsidRDefault="00700BD6">
      <w:pPr>
        <w:pStyle w:val="a3"/>
        <w:spacing w:before="0" w:beforeAutospacing="0" w:after="0" w:afterAutospacing="0" w:line="360" w:lineRule="auto"/>
        <w:ind w:firstLine="420"/>
        <w:divId w:val="1900360660"/>
        <w:rPr>
          <w:sz w:val="21"/>
          <w:szCs w:val="21"/>
        </w:rPr>
      </w:pPr>
      <w:bookmarkStart w:id="150" w:name="chapter_level1_18_65_section_1"/>
      <w:bookmarkEnd w:id="150"/>
      <w:r w:rsidRPr="00700BD6">
        <w:rPr>
          <w:rStyle w:val="a4"/>
          <w:rFonts w:hint="eastAsia"/>
          <w:sz w:val="21"/>
          <w:szCs w:val="21"/>
        </w:rPr>
        <w:t>一、基金费用的种类</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1、基金管理人的管理费；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2、基金托管人的托管费；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3、基金的指数许可使用费；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4、基金的证券、期货、期权交易费用；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5、《基金合同》生效后与基金相关的信息披露费用</w:t>
      </w:r>
      <w:r w:rsidR="00977C5F" w:rsidRPr="00977C5F">
        <w:rPr>
          <w:rFonts w:hint="eastAsia"/>
          <w:sz w:val="21"/>
          <w:szCs w:val="21"/>
        </w:rPr>
        <w:t>，法律法规、中国证监会另有规定的除外</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6、《基金合同》生效后与基金相关的会计师费、律师费、仲裁费和诉讼费；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7、基金份额持有人大会费用；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8、基金的银行汇划费用、账户开户及维护费用；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9、基金上市费及年费；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10、基金财产投资运营过程中的增值税；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11、按照国家有关规定和《基金合同》约定，可以在基金财产中列支的其他费用。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Style w:val="a4"/>
          <w:rFonts w:hint="eastAsia"/>
          <w:sz w:val="21"/>
          <w:szCs w:val="21"/>
        </w:rPr>
        <w:t>二、基金费用计提方法、计提标准和支付方式</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1、基金管理人的管理费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本基金的管理费按前一日基金资产净值的</w:t>
      </w:r>
      <w:bookmarkStart w:id="151" w:name="field_0_managementrate_1"/>
      <w:r w:rsidR="00A22058">
        <w:rPr>
          <w:sz w:val="21"/>
          <w:szCs w:val="21"/>
        </w:rPr>
        <w:t>0.15</w:t>
      </w:r>
      <w:bookmarkEnd w:id="151"/>
      <w:r w:rsidRPr="00700BD6">
        <w:rPr>
          <w:rFonts w:hint="eastAsia"/>
          <w:sz w:val="21"/>
          <w:szCs w:val="21"/>
        </w:rPr>
        <w:t xml:space="preserve">%年费率计提。管理费的计算方法如下：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H＝E×</w:t>
      </w:r>
      <w:bookmarkStart w:id="152" w:name="field_0_managementrate_2"/>
      <w:r w:rsidR="00A22058">
        <w:rPr>
          <w:sz w:val="21"/>
          <w:szCs w:val="21"/>
        </w:rPr>
        <w:t>0.15</w:t>
      </w:r>
      <w:bookmarkEnd w:id="152"/>
      <w:r w:rsidRPr="00700BD6">
        <w:rPr>
          <w:rFonts w:hint="eastAsia"/>
          <w:sz w:val="21"/>
          <w:szCs w:val="21"/>
        </w:rPr>
        <w:t xml:space="preserve">%÷当年天数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H为每日应计提的基金管理费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E为前一日的基金资产净值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基金管理费每日计提，按月支付。基金管理人与基金托管人双方核对无误后，基金托管人按照与基金管理人协商一致的方式于次月前5个工作日内从基金财产中一次性支付给基金管理人。若遇法定节假日、公休假等，支付日期顺延。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2、基金托管人的托管费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本基金的托管费按前一日基金资产净值的</w:t>
      </w:r>
      <w:bookmarkStart w:id="153" w:name="field_0_trusteerate_1"/>
      <w:r w:rsidR="00A22058">
        <w:rPr>
          <w:sz w:val="21"/>
          <w:szCs w:val="21"/>
        </w:rPr>
        <w:t>0.05</w:t>
      </w:r>
      <w:bookmarkEnd w:id="153"/>
      <w:r w:rsidRPr="00700BD6">
        <w:rPr>
          <w:rFonts w:hint="eastAsia"/>
          <w:sz w:val="21"/>
          <w:szCs w:val="21"/>
        </w:rPr>
        <w:t xml:space="preserve">%的年费率计提。托管费的计算方法如下：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H＝E×</w:t>
      </w:r>
      <w:bookmarkStart w:id="154" w:name="field_0_trusteerate_2"/>
      <w:r w:rsidR="00A22058">
        <w:rPr>
          <w:sz w:val="21"/>
          <w:szCs w:val="21"/>
        </w:rPr>
        <w:t>0.05</w:t>
      </w:r>
      <w:bookmarkEnd w:id="154"/>
      <w:r w:rsidRPr="00700BD6">
        <w:rPr>
          <w:rFonts w:hint="eastAsia"/>
          <w:sz w:val="21"/>
          <w:szCs w:val="21"/>
        </w:rPr>
        <w:t xml:space="preserve">%÷当年天数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H为每日应计提的基金托管费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E为前一日的基金资产净值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lastRenderedPageBreak/>
        <w:t xml:space="preserve">基金托管费每日计提，按月支付。基金管理人与基金托管人双方核对无误后，基金托管人按照与基金管理人协商一致的方式于次月前5个工作日内从基金财产中一次性支取。若遇法定节假日、公休假等，支付日期顺延。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3、基金合同生效后的指数许可使用基点费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本基金按照基金管理人与标的指数许可方所签订的指数使用许可协议中所规定的指数许可使用费计提方法支付指数许可使用费，其中基金合同生效前的指数许可使用固定费不列入基金费用，基金合同生效后的指数许可使用基点费从基金资产计提。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(1)当E小于等于100亿元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H=E×年费率A/当年天数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H为每日应付的许可使用基点费，E为前一日的基金资产净值，年费率A=万分之三。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(2)当E大于100亿元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H=[100×年费率A+（E-100）×年费率B</w:t>
      </w:r>
      <w:r w:rsidR="00A22058">
        <w:rPr>
          <w:sz w:val="21"/>
          <w:szCs w:val="21"/>
        </w:rPr>
        <w:t xml:space="preserve"> </w:t>
      </w:r>
      <w:r w:rsidRPr="00700BD6">
        <w:rPr>
          <w:rFonts w:hint="eastAsia"/>
          <w:sz w:val="21"/>
          <w:szCs w:val="21"/>
        </w:rPr>
        <w:t xml:space="preserve">]/当年天数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H为每日应付的许可使用基点费，E为前一日的基金资产净值，年费率A=万分之三，年费率B=万分之二。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基金合同生效后的指数许可使用基点费每日计算，逐日累计，按季支付。根据基金管理人与标的指数供应商签订的相应指数许可协议的规定，标的指数许可使用基点费的收取下限为每季度人民币5万元，计费期间不足一季度的，根据实际天数按比例计算。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如果指数许可使用基点费的计算方法、费率等发生调整，本基金将采用调整后的方法或费率计算指数使用基点费。基金管理人应及时按照《信息披露办法》的规定在指定媒介进行公告。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4、除管理费、托管费和指数许可使用费，根据有关法规及相应协议规定，基金费用由基金管理人和基金托管人根据有关法规及相应协议的规定，列入或摊入当期基金费用。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Style w:val="a4"/>
          <w:rFonts w:hint="eastAsia"/>
          <w:sz w:val="21"/>
          <w:szCs w:val="21"/>
        </w:rPr>
        <w:t>三、不列入基金费用的项目</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rsidR="00700BD6" w:rsidRPr="00700BD6" w:rsidRDefault="00700BD6">
      <w:pPr>
        <w:pStyle w:val="a3"/>
        <w:spacing w:before="0" w:beforeAutospacing="0" w:after="0" w:afterAutospacing="0" w:line="360" w:lineRule="auto"/>
        <w:ind w:firstLine="420"/>
        <w:divId w:val="1900360660"/>
        <w:rPr>
          <w:sz w:val="21"/>
          <w:szCs w:val="21"/>
        </w:rPr>
      </w:pPr>
      <w:r w:rsidRPr="00700BD6">
        <w:rPr>
          <w:rStyle w:val="a4"/>
          <w:rFonts w:hint="eastAsia"/>
          <w:sz w:val="21"/>
          <w:szCs w:val="21"/>
        </w:rPr>
        <w:t>四、基金税收</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900360660"/>
        <w:rPr>
          <w:sz w:val="21"/>
          <w:szCs w:val="21"/>
        </w:rPr>
      </w:pPr>
      <w:bookmarkStart w:id="155" w:name="chapter_level1_18_65_section_1_end"/>
      <w:bookmarkEnd w:id="155"/>
      <w:r w:rsidRPr="00700BD6">
        <w:rPr>
          <w:rFonts w:hint="eastAsia"/>
          <w:sz w:val="21"/>
          <w:szCs w:val="21"/>
        </w:rPr>
        <w:t xml:space="preserve">基金和基金份额持有人根据国家法律法规的规定，履行纳税义务。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56" w:name="chapter_level1_19_66"/>
      <w:bookmarkStart w:id="157" w:name="_Toc26814946"/>
      <w:r w:rsidRPr="00700BD6">
        <w:rPr>
          <w:rFonts w:ascii="宋体" w:eastAsia="宋体" w:hAnsi="宋体" w:hint="eastAsia"/>
          <w:sz w:val="30"/>
        </w:rPr>
        <w:lastRenderedPageBreak/>
        <w:t>第十六部分  基金的会计与审计</w:t>
      </w:r>
      <w:bookmarkEnd w:id="156"/>
      <w:bookmarkEnd w:id="157"/>
    </w:p>
    <w:p w:rsidR="00700BD6" w:rsidRPr="00700BD6" w:rsidRDefault="00700BD6">
      <w:pPr>
        <w:pStyle w:val="a3"/>
        <w:spacing w:before="0" w:beforeAutospacing="0" w:after="0" w:afterAutospacing="0" w:line="360" w:lineRule="auto"/>
        <w:ind w:firstLine="420"/>
        <w:divId w:val="1326133429"/>
        <w:rPr>
          <w:sz w:val="21"/>
          <w:szCs w:val="21"/>
        </w:rPr>
      </w:pPr>
      <w:bookmarkStart w:id="158" w:name="chapter_level1_19_66_section_1"/>
      <w:bookmarkEnd w:id="158"/>
      <w:r w:rsidRPr="00700BD6">
        <w:rPr>
          <w:rStyle w:val="a4"/>
          <w:rFonts w:hint="eastAsia"/>
          <w:sz w:val="21"/>
          <w:szCs w:val="21"/>
        </w:rPr>
        <w:t>一、基金的会计政策</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326133429"/>
        <w:rPr>
          <w:sz w:val="21"/>
          <w:szCs w:val="21"/>
        </w:rPr>
      </w:pPr>
      <w:r w:rsidRPr="00700BD6">
        <w:rPr>
          <w:rFonts w:hint="eastAsia"/>
          <w:sz w:val="21"/>
          <w:szCs w:val="21"/>
        </w:rPr>
        <w:t xml:space="preserve">1、基金管理人为本基金的基金会计责任方； </w:t>
      </w:r>
    </w:p>
    <w:p w:rsidR="00700BD6" w:rsidRPr="00700BD6" w:rsidRDefault="00700BD6">
      <w:pPr>
        <w:pStyle w:val="a3"/>
        <w:spacing w:before="0" w:beforeAutospacing="0" w:after="0" w:afterAutospacing="0" w:line="360" w:lineRule="auto"/>
        <w:ind w:firstLine="420"/>
        <w:divId w:val="1326133429"/>
        <w:rPr>
          <w:sz w:val="21"/>
          <w:szCs w:val="21"/>
        </w:rPr>
      </w:pPr>
      <w:r w:rsidRPr="00700BD6">
        <w:rPr>
          <w:rFonts w:hint="eastAsia"/>
          <w:sz w:val="21"/>
          <w:szCs w:val="21"/>
        </w:rPr>
        <w:t xml:space="preserve">2.本基金的会计年度为公历年度的1月1日至12月31日；基金首次募集的会计年度按如下原则：如果《基金合同》生效少于2个月，可以并入下一个会计年度披露； </w:t>
      </w:r>
    </w:p>
    <w:p w:rsidR="00700BD6" w:rsidRPr="00700BD6" w:rsidRDefault="00700BD6">
      <w:pPr>
        <w:pStyle w:val="a3"/>
        <w:spacing w:before="0" w:beforeAutospacing="0" w:after="0" w:afterAutospacing="0" w:line="360" w:lineRule="auto"/>
        <w:ind w:firstLine="420"/>
        <w:divId w:val="1326133429"/>
        <w:rPr>
          <w:sz w:val="21"/>
          <w:szCs w:val="21"/>
        </w:rPr>
      </w:pPr>
      <w:r w:rsidRPr="00700BD6">
        <w:rPr>
          <w:rFonts w:hint="eastAsia"/>
          <w:sz w:val="21"/>
          <w:szCs w:val="21"/>
        </w:rPr>
        <w:t xml:space="preserve">3、基金核算以人民币为记账本位币，以人民币元为记账单位； </w:t>
      </w:r>
    </w:p>
    <w:p w:rsidR="00700BD6" w:rsidRPr="00700BD6" w:rsidRDefault="00700BD6">
      <w:pPr>
        <w:pStyle w:val="a3"/>
        <w:spacing w:before="0" w:beforeAutospacing="0" w:after="0" w:afterAutospacing="0" w:line="360" w:lineRule="auto"/>
        <w:ind w:firstLine="420"/>
        <w:divId w:val="1326133429"/>
        <w:rPr>
          <w:sz w:val="21"/>
          <w:szCs w:val="21"/>
        </w:rPr>
      </w:pPr>
      <w:r w:rsidRPr="00700BD6">
        <w:rPr>
          <w:rFonts w:hint="eastAsia"/>
          <w:sz w:val="21"/>
          <w:szCs w:val="21"/>
        </w:rPr>
        <w:t xml:space="preserve">4、会计制度执行国家有关会计制度； </w:t>
      </w:r>
    </w:p>
    <w:p w:rsidR="00700BD6" w:rsidRPr="00700BD6" w:rsidRDefault="00700BD6">
      <w:pPr>
        <w:pStyle w:val="a3"/>
        <w:spacing w:before="0" w:beforeAutospacing="0" w:after="0" w:afterAutospacing="0" w:line="360" w:lineRule="auto"/>
        <w:ind w:firstLine="420"/>
        <w:divId w:val="1326133429"/>
        <w:rPr>
          <w:sz w:val="21"/>
          <w:szCs w:val="21"/>
        </w:rPr>
      </w:pPr>
      <w:r w:rsidRPr="00700BD6">
        <w:rPr>
          <w:rFonts w:hint="eastAsia"/>
          <w:sz w:val="21"/>
          <w:szCs w:val="21"/>
        </w:rPr>
        <w:t xml:space="preserve">5、本基金独立建账、独立核算； </w:t>
      </w:r>
    </w:p>
    <w:p w:rsidR="00700BD6" w:rsidRPr="00700BD6" w:rsidRDefault="00700BD6">
      <w:pPr>
        <w:pStyle w:val="a3"/>
        <w:spacing w:before="0" w:beforeAutospacing="0" w:after="0" w:afterAutospacing="0" w:line="360" w:lineRule="auto"/>
        <w:ind w:firstLine="420"/>
        <w:divId w:val="1326133429"/>
        <w:rPr>
          <w:sz w:val="21"/>
          <w:szCs w:val="21"/>
        </w:rPr>
      </w:pPr>
      <w:r w:rsidRPr="00700BD6">
        <w:rPr>
          <w:rFonts w:hint="eastAsia"/>
          <w:sz w:val="21"/>
          <w:szCs w:val="21"/>
        </w:rPr>
        <w:t xml:space="preserve">6、基金管理人及基金托管人各自保留完整的会计账目、凭证并进行日常的会计核算，按照有关规定编制基金会计报表； </w:t>
      </w:r>
    </w:p>
    <w:p w:rsidR="00700BD6" w:rsidRPr="00700BD6" w:rsidRDefault="00700BD6">
      <w:pPr>
        <w:pStyle w:val="a3"/>
        <w:spacing w:before="0" w:beforeAutospacing="0" w:after="0" w:afterAutospacing="0" w:line="360" w:lineRule="auto"/>
        <w:ind w:firstLine="420"/>
        <w:divId w:val="1326133429"/>
        <w:rPr>
          <w:sz w:val="21"/>
          <w:szCs w:val="21"/>
        </w:rPr>
      </w:pPr>
      <w:r w:rsidRPr="00700BD6">
        <w:rPr>
          <w:rFonts w:hint="eastAsia"/>
          <w:sz w:val="21"/>
          <w:szCs w:val="21"/>
        </w:rPr>
        <w:t xml:space="preserve">7、基金托管人每月与基金管理人就基金的会计核算、报表编制等进行核对并以书面方式确认。 </w:t>
      </w:r>
    </w:p>
    <w:p w:rsidR="00700BD6" w:rsidRPr="00700BD6" w:rsidRDefault="00700BD6">
      <w:pPr>
        <w:pStyle w:val="a3"/>
        <w:spacing w:before="0" w:beforeAutospacing="0" w:after="0" w:afterAutospacing="0" w:line="360" w:lineRule="auto"/>
        <w:ind w:firstLine="420"/>
        <w:divId w:val="1326133429"/>
        <w:rPr>
          <w:sz w:val="21"/>
          <w:szCs w:val="21"/>
        </w:rPr>
      </w:pPr>
      <w:r w:rsidRPr="00700BD6">
        <w:rPr>
          <w:rStyle w:val="a4"/>
          <w:rFonts w:hint="eastAsia"/>
          <w:sz w:val="21"/>
          <w:szCs w:val="21"/>
        </w:rPr>
        <w:t>二、基金的年度审计</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326133429"/>
        <w:rPr>
          <w:sz w:val="21"/>
          <w:szCs w:val="21"/>
        </w:rPr>
      </w:pPr>
      <w:r w:rsidRPr="00700BD6">
        <w:rPr>
          <w:rFonts w:hint="eastAsia"/>
          <w:sz w:val="21"/>
          <w:szCs w:val="21"/>
        </w:rPr>
        <w:t>1、基金管理人聘请与基金管理人、基金托管人相互独立的具有证券</w:t>
      </w:r>
      <w:r w:rsidR="00977C5F" w:rsidRPr="00977C5F">
        <w:rPr>
          <w:rFonts w:hint="eastAsia"/>
          <w:sz w:val="21"/>
          <w:szCs w:val="21"/>
        </w:rPr>
        <w:t>、期货相关业务资格的会计师事务所及其注册会计师对本基金的年度财务报表进行审计。</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326133429"/>
        <w:rPr>
          <w:sz w:val="21"/>
          <w:szCs w:val="21"/>
        </w:rPr>
      </w:pPr>
      <w:r w:rsidRPr="00700BD6">
        <w:rPr>
          <w:rFonts w:hint="eastAsia"/>
          <w:sz w:val="21"/>
          <w:szCs w:val="21"/>
        </w:rPr>
        <w:t xml:space="preserve">2、会计师事务所更换经办注册会计师，应事先征得基金管理人同意。 </w:t>
      </w:r>
    </w:p>
    <w:p w:rsidR="00700BD6" w:rsidRPr="00700BD6" w:rsidRDefault="00700BD6">
      <w:pPr>
        <w:pStyle w:val="a3"/>
        <w:spacing w:before="0" w:beforeAutospacing="0" w:after="0" w:afterAutospacing="0" w:line="360" w:lineRule="auto"/>
        <w:ind w:firstLine="420"/>
        <w:divId w:val="1326133429"/>
        <w:rPr>
          <w:sz w:val="21"/>
          <w:szCs w:val="21"/>
        </w:rPr>
      </w:pPr>
      <w:r w:rsidRPr="00700BD6">
        <w:rPr>
          <w:rFonts w:hint="eastAsia"/>
          <w:sz w:val="21"/>
          <w:szCs w:val="21"/>
        </w:rPr>
        <w:t>3、基金管理人认为有充足理由更换会计师事务所，须通报基金托管人。</w:t>
      </w:r>
      <w:r w:rsidR="00977C5F" w:rsidRPr="00977C5F">
        <w:rPr>
          <w:rFonts w:hint="eastAsia"/>
          <w:sz w:val="21"/>
          <w:szCs w:val="21"/>
        </w:rPr>
        <w:t>更换会计师事务所需按照《信息披露办法》的有关规定在指定媒介公告。</w:t>
      </w:r>
      <w:r w:rsidRPr="00700BD6">
        <w:rPr>
          <w:rFonts w:hint="eastAsia"/>
          <w:sz w:val="21"/>
          <w:szCs w:val="21"/>
        </w:rPr>
        <w:t>。</w:t>
      </w:r>
      <w:r w:rsidR="00A22058">
        <w:rPr>
          <w:sz w:val="21"/>
          <w:szCs w:val="21"/>
        </w:rPr>
        <w:t xml:space="preserve"> </w:t>
      </w:r>
      <w:r w:rsidRPr="00700BD6">
        <w:rPr>
          <w:rFonts w:hint="eastAsia"/>
          <w:sz w:val="21"/>
          <w:szCs w:val="21"/>
        </w:rPr>
        <w:t xml:space="preserve">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59" w:name="chapter_level1_20_67"/>
      <w:bookmarkStart w:id="160" w:name="_Toc26814947"/>
      <w:r w:rsidRPr="00700BD6">
        <w:rPr>
          <w:rFonts w:ascii="宋体" w:eastAsia="宋体" w:hAnsi="宋体" w:hint="eastAsia"/>
          <w:sz w:val="30"/>
        </w:rPr>
        <w:lastRenderedPageBreak/>
        <w:t>第十七部分  基金的信息披露</w:t>
      </w:r>
      <w:bookmarkEnd w:id="159"/>
      <w:bookmarkEnd w:id="160"/>
    </w:p>
    <w:p w:rsidR="00977C5F" w:rsidRPr="00977C5F" w:rsidRDefault="00977C5F" w:rsidP="00977C5F">
      <w:pPr>
        <w:pStyle w:val="a3"/>
        <w:spacing w:line="360" w:lineRule="auto"/>
        <w:ind w:firstLine="420"/>
        <w:divId w:val="1032194764"/>
        <w:rPr>
          <w:rStyle w:val="a4"/>
          <w:sz w:val="21"/>
          <w:szCs w:val="21"/>
        </w:rPr>
      </w:pPr>
      <w:bookmarkStart w:id="161" w:name="chapter_level1_20_67_section_1"/>
      <w:bookmarkEnd w:id="161"/>
      <w:r w:rsidRPr="00977C5F">
        <w:rPr>
          <w:rStyle w:val="a4"/>
          <w:rFonts w:hint="eastAsia"/>
          <w:sz w:val="21"/>
          <w:szCs w:val="21"/>
        </w:rPr>
        <w:t>一、基金的信息披露应符合《基金法》、《运作办法》、《信息披露办法》、基金合同及其他有关规定。基金管理人、基金托管人和其他基金信息披露义务人以保护基金份额持有人利益为根本出发点，应当依法披露基金信息，并保证所披露信息的真实性、准确性、完整性、及时性、简明性和易得性。</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二、信息披露义务人</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本基金信息披露义务人包括基金管理人、基金托管人、召集基金份额持有人大会的基金份额持有人等法律、行政法规和中国证监会规定的自然人、法人和非法人组织。</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基金管理人、基金托管人和其他基金信息披露义务人应按规定将应予披露的基金信息披露事项在规定时间内通过中国证监会指定媒介披露。</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三、本基金信息披露义务人承诺公开披露的基金信息，不得有下列行为：</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1.虚假记载、误导性陈述或者重大遗漏；</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2.对证券投资业绩进行预测；</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3.违规承诺收益或者承担损失；</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4.诋毁其他基金管理人、基金托管人或者销售机构；</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5.登载任何自然人、法人和非法人组织的祝贺性、恭维性或推荐性的文字；</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6.中国证监会禁止的其他行为。</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四、本基金公开披露的信息应采用中文文本。同时采用外文文本的，基金信息披露义务人应保证不同文本的内容一致。不同文本之间发生歧义的，以中文文本为准。</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本基金公开披露的信息采用阿拉伯数字；除特别说明外，货币单位为人民币元。</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五、公开披露的基金信息</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lastRenderedPageBreak/>
        <w:t>公开披露的基金信息包括：</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（一）基金招募说明书、基金合同、基金托管协议、基金产品资料概要</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1、基金合同是界定基金合同当事人的各项权利、义务关系，明确基金份额持有人大会召开的规则及具体程序，说明基金产品的特性等涉及基金投资者重大利益的事项的法律文件。</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3、基金托管协议是界定基金托管人和基金管理人在基金财产保管及基金运作监督等活动中的权利、义务关系的法律文件。</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 及基金销售机构网站或营业网点；基金产品资料概要其他信息发生变更的，基金管理人至少每年更新一次。基金终止运作的，基金管理人不再更新基金产品资料概要。</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5、基金募集申请经中国证监会注册后，基金管理人在基金份额发售的3日前，将基金招募说明书、《基金合同》摘要登载在指定媒介上；基金管理人、基金托管人应当将《基金合同》、基金托管协议登载在网站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（二）基金份额发售公告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基金管理人应当就基金份额发售的具体事宜编制基金份额发售公告，并在披露招募说明书的当日登载于指定媒介上。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lastRenderedPageBreak/>
        <w:t>（三）《基金合同》生效公告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基金管理人应当在收到中国证监会确认文件的次日在指定媒介上登载《基金合同》生效公告。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（四）基金开始申购、赎回公告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基金管理人应于申购开始日、赎回开始日前的3个工作日前在指定报刊及网站上公告。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（五）基金份额上市交易公告书</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基金份额获准在证券交易所上市交易的，基金管理人应当在基金份额上市交易3个工作日前，将基金份额上市交易公告书登载在指定报刊和网站上。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（六）基金净值信息</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《基金合同》生效后，在开始办理基金份额申购或者赎回前，基金管理人应当至少每周在指定网站披露一次基金份额净值和基金份额累计净值；</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在开始办理基金份额申购或者赎回后，基金管理人将在在不晚于每个开放日的次日，通过指定网站、基金销售机构网站或者营业网点披露开放日的基金份额净值和基金份额累计净值；</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基金管理人将在不晚于半年度和年度最后一日的次日，在指定网站披露半年度和年度最后一日的基金份额净值和基金份额累计净值。</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（七）基金份额申购、赎回清单</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在开始办理基金份额申购或者赎回之后，基金管理人应当在每个开放日，通过网站、基金份额销售网点以及其他媒介公告当日的申购、赎回清单。</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（八）基金定期报告，包括基金年度报告、基金中期报告、基金季度报告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lastRenderedPageBreak/>
        <w:t>1.基金管理人应当在每年结束之日起三个月内，编制完成基金年度报告，将年度报告登载在指定网站上，并将年度报告提示性公告登载在指定报刊上。基金年度报告需经具有从事证券、期货相关业务资格的会计师事务所审计后，方可披露；</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2.基金管理人应当在上半年结束之日起两个月内，编制完成基金中期报告，将中期报告登载在指定网站上，并将中期报告提示性公告登载在指定报刊上；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3. 基金管理人应当在季度结束之日起15个工作日内，编制完成基金季度报告，将季度报告登载在指定网站上，并将季度报告提示性公告登载在指定报刊上；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4.基金合同生效不足2个月的，本基金管理人可以不编制当期季度报告、中期报告或者年度报告。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5.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本基金持续运作过程中,应当在基金年度报告和中期报告中披露基金组合资产情况及其流动性风险分析等。</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（九）临时报告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在基金运作过程中发生如下可能对基金份额持有人权益或者基金份额的价格产生重大影响的事件时，有关信息披露义务人应当在2日内编制临时报告书，并登载在指定报刊和指定网站上：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前款所称重大事件，是指可能对基金份额持有人权益或者基金份额的价格产生重大影响的下列事件：</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1.基金份额持有人大会的召开及决定的事项；</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2. 《基金合同》终止、基金清算；</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lastRenderedPageBreak/>
        <w:t>3.转换基金运作方式、基金合并；</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4.更换基金管理人、基金托管人、基金份额登记机构，基金改聘会计师事务所；</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5、基金管理人委托基金服务机构代为办理基金的份额登记、核算、估值等事项，基金托管人委托基金服务机构代为办理基金的核算、估值、复核等事项；</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6.基金管理人、基金托管人的法定名称、住所发生变更；</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7.基金管理人变更持有百分之五以上股权的股东、基金管理人的实际控制人变更；</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8.基金募集期延长；</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9.基金管理人高级管理人员、基金经理和基金托管人专门基金托管部门负责人发生变动；</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10.基金管理人的董事在最近12个月内变更超过50%，基金管理人、基金托管人专门基金托管部门的主要业务人员在最近12个月内变动超过30%；</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11.涉及基金财产、、基金管理业务、基金托管业务的诉讼或仲裁；</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14.基金收益分配事项；</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15.管理费、托管费、申购费、赎回费等费用计提标准、计提方式和费率发生变更；</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16.基金份额净值计价错误达基金份额净值0.5%；</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lastRenderedPageBreak/>
        <w:t>17.本基金开始办理申购、赎回；</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 xml:space="preserve">18.本基金暂停接受申购、赎回申请或重新接受申购、赎回申请； </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19. 基金信息披露义务人认为可能对基金份额持有人权益或者基金份额的价格产生重大影响的其他事项或中国证监会或本基金合同规定的其他事项。</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（十）澄清公告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在本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上海证券交易所。</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（十一）清算报告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基金终止运作的，基金管理人应当依法组织清算组对基金财产进行清算并作出清算报告。清算组应当将清算报告登载在指定网站上，并将清算报告提示性公告登载在指定报刊上。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（十二）基金投资股指期货的信息披露</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（十三）基金投资资产支持证券的信息披露</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lastRenderedPageBreak/>
        <w:t>（十四）投资期权相关公告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本基金投资期权的，基金管理人应当在季度报告、中期报告、年度报告等定期报告和招募说明书（更新）等文件中披露期权交易情况，包括投资政策、持仓情况、损益情况、风险指标、估值方法等，并充分揭示期权交易对基金总体风险的影响以及是否符合既定的投资政策和投资目标等。</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（十五）参与融资和转融通出借交易的公告</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本基金参与融资和转融通出借交易的，基金管理人应当在季度报告、中期报告、年度报告等定期报告和招募说明书（更新）等文件中披露参与融资和转融通证券出借交易情况，包括投资策略、业务开展情况、损益情况、风险及其管理情况等。</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（十六）基金投资流通受限证券的信息披露</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 xml:space="preserve">基金管理公司应在基金投资非公开发行股票后两个交易日内，在中国证监会指定媒介披露所投资非公开发行股票的名称、数量、总成本、账面价值，以及总成本和账面价值占基金资产净值的比例、锁定期等信息。 </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（十七）中国证监会规定的其他信息</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六、信息披露事务管理</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基金管理人、基金托管人应当建立健全信息披露管理制度，指定专门部门及高级管理人员负责管理信息披露事务。</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基金信息披露义务人公开披露基金信息，应当符合中国证监会相关基金信息披露内容与格式准则等法规以及证券交易所的自律管理规则规定。</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基金托管人应当按照相关法律法规、中国证监会的规定和基金合同的约定，对基金管理人编制的基金资产净值、基金份额净值、申购对价、赎回对价、基金定期报告、更新的招募说明书、基金产品资料概要、基金清算报告等相关基金信息进行复核、审查，并向基金管理人进行书面或电子确认。</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lastRenderedPageBreak/>
        <w:t>基金管理人、基金托管人应当在指定报刊中选择一家报刊披露本基金信息。基金管理人、基金托管人应当向中国证监会基金电子披露网站报送拟披露的基金信息，并保证相关报送信息的真实、准确、完整、及时。</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为基金信息披露义务人公开披露的基金信息出具审计报告、法律意见书的专业机构，应当制作工作底稿，并将相关档案至少保存到《基金合同》终止后10年。</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七、信息披露文件的存放与查阅</w:t>
      </w:r>
    </w:p>
    <w:p w:rsidR="00977C5F" w:rsidRPr="00977C5F" w:rsidRDefault="00977C5F" w:rsidP="00977C5F">
      <w:pPr>
        <w:pStyle w:val="a3"/>
        <w:spacing w:line="360" w:lineRule="auto"/>
        <w:ind w:firstLine="420"/>
        <w:divId w:val="1032194764"/>
        <w:rPr>
          <w:rStyle w:val="a4"/>
          <w:sz w:val="21"/>
          <w:szCs w:val="21"/>
        </w:rPr>
      </w:pPr>
      <w:r w:rsidRPr="00977C5F">
        <w:rPr>
          <w:rStyle w:val="a4"/>
          <w:rFonts w:hint="eastAsia"/>
          <w:sz w:val="21"/>
          <w:szCs w:val="21"/>
        </w:rPr>
        <w:t>依法必须披露的信息发布后，基金管理人、基金托管人应当按照相关法律法规规定将信息置备于各自住所、上海证券交易所网站，供社会公众查阅、复制。</w:t>
      </w:r>
    </w:p>
    <w:p w:rsidR="00700BD6" w:rsidRPr="00700BD6" w:rsidRDefault="00977C5F">
      <w:pPr>
        <w:widowControl/>
        <w:jc w:val="left"/>
        <w:rPr>
          <w:rFonts w:ascii="宋体" w:eastAsia="宋体" w:hAnsi="宋体"/>
        </w:rPr>
      </w:pPr>
      <w:r w:rsidRPr="00977C5F">
        <w:rPr>
          <w:rStyle w:val="a4"/>
          <w:rFonts w:hint="eastAsia"/>
          <w:szCs w:val="21"/>
        </w:rPr>
        <w:t>本基金的信息披露将严格按照法律法规和基金合同的规定进行。</w:t>
      </w:r>
      <w:bookmarkStart w:id="162" w:name="chapter_level1_20_67_section_1_end"/>
      <w:bookmarkStart w:id="163" w:name="chapter_level1_20_67_section_2"/>
      <w:bookmarkStart w:id="164" w:name="chapter_level1_20_67_section_2_end"/>
      <w:bookmarkStart w:id="165" w:name="chapter_level1_20_67_section_3"/>
      <w:bookmarkStart w:id="166" w:name="chapter_level1_20_67_section_3_end"/>
      <w:bookmarkEnd w:id="162"/>
      <w:bookmarkEnd w:id="163"/>
      <w:bookmarkEnd w:id="164"/>
      <w:bookmarkEnd w:id="165"/>
      <w:bookmarkEnd w:id="166"/>
      <w:r w:rsidR="00700BD6"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67" w:name="chapter_level1_21_68"/>
      <w:bookmarkStart w:id="168" w:name="_Toc26814948"/>
      <w:r w:rsidRPr="00700BD6">
        <w:rPr>
          <w:rFonts w:ascii="宋体" w:eastAsia="宋体" w:hAnsi="宋体" w:hint="eastAsia"/>
          <w:sz w:val="30"/>
        </w:rPr>
        <w:lastRenderedPageBreak/>
        <w:t>第十八部分  风险揭示</w:t>
      </w:r>
      <w:bookmarkEnd w:id="167"/>
      <w:bookmarkEnd w:id="168"/>
    </w:p>
    <w:p w:rsidR="00700BD6" w:rsidRPr="00700BD6" w:rsidRDefault="00700BD6">
      <w:pPr>
        <w:pStyle w:val="a3"/>
        <w:spacing w:before="0" w:beforeAutospacing="0" w:after="0" w:afterAutospacing="0" w:line="360" w:lineRule="auto"/>
        <w:ind w:firstLine="420"/>
        <w:divId w:val="1174345644"/>
        <w:rPr>
          <w:sz w:val="21"/>
          <w:szCs w:val="21"/>
        </w:rPr>
      </w:pPr>
      <w:bookmarkStart w:id="169" w:name="chapter_level1_21_68_section_1"/>
      <w:bookmarkEnd w:id="169"/>
      <w:r w:rsidRPr="00700BD6">
        <w:rPr>
          <w:rFonts w:hint="eastAsia"/>
          <w:sz w:val="21"/>
          <w:szCs w:val="21"/>
        </w:rPr>
        <w:t>本基金管理人在总结、借鉴基金管理人旗下已有开放式基金（包括ETF基金）风险管理成熟经验的基础上，针对本基金的特点，确立科学的风险管理理念，建立相应的风险管理体系，对本基金整个投资过程进行有效的风险监控，为基金份额持有人谋取标的指数所表征的市场平均水平的投资收益。</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投资于本基金的主要风险包括以下几个方面：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一、标的指数回报与股票市场平均回报偏离的风险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标的指数并不能完全代表整个股票市场。标的指数成份股的平均回报率与整个股票市场的平均回报率可能存在偏离。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二、标的指数波动的风险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标的指数成份股的价格可能受到政治因素、经济因素、上市公司经营状况、投资人心理和交易制度等各种因素的影响而波动，导致指数波动，从而使基金收益水平发生变化，产生风险。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三、基金投资组合回报与标的指数回报偏离的风险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以下因素可能使基金投资组合的收益率与标的指数的收益率发生偏离：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1、由于标的指数调整成份股或变更编制方法，使本基金在相应的组合调整中产生跟踪偏离度与跟踪误差。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2、由于标的指数成份股发生送配股、增发等行为导致成份股在标的指数中的权重发生变化，使本基金在相应的组合调整中产生跟踪偏离度和跟踪误差。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3、成份股派发现金红利、成份股增发、送配等所获收益可能导致基金收益率偏离标的指数收益率，从而产生跟踪偏离度。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4、由于成份股停牌、摘牌或流动性差等原因使本基金无法及时调整投资组合或承担冲击成本而产生跟踪偏离度和跟踪误差。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5、由于基金投资过程中的证券交易成本，以及基金管理费和托管费等费的存在，使基金投资组合与标的指数产生跟踪偏离度与跟踪误差。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6、在本基金指数化投资过程中，基金管理人的管理能力，例如跟踪指数的水平、技术手段、买入卖出的时机选择等，都会对本基金的收益产生影响，从而影响本基金对标的指数的跟踪程度。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lastRenderedPageBreak/>
        <w:t xml:space="preserve">7、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四、流动性风险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1、本基金交易方式带来的流动性风险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①本基金最小申购、赎回单位设置较高（目前为100万份），中小投资者只能在二级市场上按交易价格卖出基金份额。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②基金将在上海证券交易所上市交易，但不保证市场交易一定活跃；基金的交易可能因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各种原因被暂停，当基金不再符合相关上市条件时，基金的上市也可能被终止。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③尽管由于投资者可以进行申购、赎回，基金一般不会持续出现大幅折溢价情况。但是，基金的二级市场交易价格受市场供求的影响，可能高于（称为溢价）或低于（称为折价）基金份额净值。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2、拟投资市场、行业及资产的流动性风险评估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本基金投资对象是具有良好流动性的金融工具，包括国内依法发行上市的股票、权证、股指期货、期权、债券、货币市场工具、资产支持证券等。投资交易均在依法设立的正规市场中进行，所投市场和资产方面的整体流动性较高。同时，本基金通过投资限制对各类资产的投资比例、期限、评级、杠杆和集中度进行了控制，并严格控制了主动投资于流动性受限资产的比例上限，整体持仓资产的流动性风险较低。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3、实施备用的流动性风险管理工具的情形、程序及对投资者的潜在影响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暂停接受赎回申请、延缓支付赎回款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五、标的指数变更的风险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lastRenderedPageBreak/>
        <w:t xml:space="preserve">尽管可能性很小，但根据基金合同规定，如出现变更标的指数的情形，本基金将变更标的指数。基于原标的指数的投资政策将会改变，投资组合将随之调整，基金的收益风险特征将与新的标的指数保持一致，投资人须承担此项调整带来的风险与成本。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六、基金份额二级市场交易价格折溢价的风险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基金份额在证券交易所的交易价格受诸多因素影响，可能存在不同于基金份额净值的情形，即存在价格折溢价的风险。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七、基金份额参考净值决策和基金份额参考净值计算错误的风险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中证指数有限公司在开市后根据申购、赎回清单和组合证券内各只证券的实时成交数据，计算基金份额参考净值，并将计算结果向上海证券交易所发送，由上海证券交易所对外发布，仅供投资人交易、申购、赎回基金份额时参考。基金份额参考净值与实时的基金份额净值可能存在差异，基金份额参考净值计算可能出现错误，投资人若参考基金份额参考净值进行投资决策可能导致损失，需投资人自行承担。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八、退市风险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因本基金不再符合证券交易所上市条件被终止上市，或被基金份额持有人大会决议提前终止上市，导致基金份额不能继续进行二级市场交易的风险。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九、投资人申购失败的风险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本基金的申购、赎回清单中，可能仅允许对部分成份股使用现金替代，且设置现金替代比例上限，因此，投资人在进行场内份额申购时，可能存在因个别成份股涨停、临时停牌等原因而无法买入申购所需的足够的成份股，导致场内份额申购失败的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十、投资人赎回失败的风险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投资人在提出场内份额赎回申请时，如基金组合中不具备足额的符合条件的赎回对价，可能导致场内份额赎回失败的情形。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基金管理人可能根据成份股市值规模变化等因素调整最小申购、赎回单位，由此可能导致投资人按原最小申购、赎回单位申购并持有的基金份额，可能无法按照新的最小申购、赎回单位全部赎回，而只能在二级市场卖出全部或部分基金份额。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十一、退补现金替代方式的风险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本基金在申购赎回环节的“退补现金替代”方式，该方式不同于现有其他现金替代方式，可能给申购和赎回投资者带来价格的不确定性，从而间接影响本基金二级市场价格的折溢价水平。极端情况下，如果使用“退补现金替代”证券的权重增加，该方式带来的不确定性可能导致本基金的二级市场价格折溢价处于相对较高水平。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lastRenderedPageBreak/>
        <w:t xml:space="preserve">基金管理人不对“时间优先、实时申报”原则的执行效率做出任何承诺和保证，现金替代退补款的计算以实际成交价格和基金招募说明书的约定为准。若因技术系统、通讯链路或其他原因导致基金管理人无法遵循“时间优先、实时申报”原则对“退补现金替代”的证券进行处理，投资者的利益可能受到影响。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十二、基金场内份额赎回对价的变现风险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本基金赎回对价主要为组合证券，在组合证券变现过程中，由于市场变化、部分成份股流动性差等因素，导致投资人变现后的价值与赎回时赎回对价的价值有差异，存在变现风险。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十三、第三方机构服务的风险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本基金的多项服务委托第三方机构办理，存在以下风险：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1、申购赎回代理券商因多种原因，导致代理申购、赎回业务受到限制、暂停或终止，由此影响对投资人申购赎回服务的风险。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2、登记机构可能调整结算制度，如实施货银对付制度，对投资人基金份额、组合证券及资金的结算方式发生变化，制度调整可能给投资人带来风险。同样的风险还可能来自于证券交易所及其他代理机构。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3、证券交易所、登记机构、基金托管人及其他代理机构可能违约，导致基金或投资人利益受损的风险。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十四、股指期货投资风险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1）杠杆风险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股指期货投资具有高杠杆特性，因此会放大基础资产所产生的盈利或损失，加大本基金收益的波动性。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2）基差风险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基差是指股票指数现货价格与股指期货价格之间的差额。若本基金运作中出现基差波动不确定性加大、基差向不利方向变动等情况，则可能对本基金投资产生影响。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3）合约展期风险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本基金所投资的期货合约主要包括股指期货当月和近月合约。当基金所持有的合约临近交割期限，即需要向较远月份的合约进行展期，展期过程中可能发生价差损失以及交易成本损失，将对投资收益产生影响。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4）模型风险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lastRenderedPageBreak/>
        <w:t xml:space="preserve">股指期货合约属于虚拟投资品种，投资过程中需要通过模型进行风险定价，当投资人员使用了错误模型或者选择了不当的参数，会导致对风险或交易价格的估计错误而造成损失，损害本基金的投资收益。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十五、资产支持证券（ABS）的风险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十六、新股申购风险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本基金可参与新股申购，新股发行政策、新股发行机制等影响新股发行的因素变动将会影响本基金的风险收益水平；新股配售比例、中签率的不确定性，或其他发售方式的不确定性以及上市后市场表现的不确定性使得本基金的投资收益不确定性有增加的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十七、期权风险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流动性风险：由于期权合约众多，交易较为分散，期权市场的流动性一般较期货市场要低，尤其是深度实值和虚值的期权，成交量稀少，持有这些期权的投资者容易遇到无法成交、平仓出局的局面。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价格风险：期权买方的价格风险即为他所付出的权利金，风险具有确定性。期权卖方的价格风险不定，不过其所收取的权利金可以提供相应保护，当发生亏损时，可以抵消部分损失。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操作风险：操作风险是指由于管理不善或者制度执行出现问题等原因所导致的风险。期权作为一种衍生品，虽然可以用来管理风险，但若使用不当，也会产生巨额损失。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十八、融资融券交易的主要风险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1、杠杆效应放大风险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投资者通过融资融券可以扩大交易额度,利用较少资本来获取较大利润,这必然也放大了风险。投资者将股票作为担保品进行融资时,既需要承担原有的股票价格变化带来的风险,又得承担新投资股票带来的风险,还得支付相应的利息或费用,如判断失误或操作不当,会加大亏损。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2、担保能力及限制交易风险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lastRenderedPageBreak/>
        <w:t xml:space="preserve">单只或全部证券被暂停融资或融券、投资者账户被暂停或取消融资或融券资格等,这些影响可能给投资者造成经济损失。此外,投资者也可能面临由于自身维持担保比例低于融资融券合同约定的担保要求,且未能及时补充担保物,导致信用账户交易受到限制,从而造成经济损失。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3、强制平仓风险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投资者在从事融资融券交易期间,如果不能按照约定的期限清偿债务,或上市证券价格波动,导致日终清算后维持担保比例低于警戒线,且不能按照约定追加担保物时,将面临担保物被证券公司强制平仓的风险,由此可能给投资者造成经济损失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十九、管理风险与操作风险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基金管理人、基金托管人等相关当事人的业务发展状况、人员配备、管理水平与内部控制等对基金收益水平存在影响。因业务扩张过快、行业内过度竞争、对主要业务人员过度依赖等可能会产生影响投资人利益的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相关当事人在业务各环节操作过程中，可能因内部控制存在缺陷或者人为因素造成操作失误或违反操作规程等引致风险，例如，申购、赎回清单编制错误、越权违规交易、欺诈行为及交易错误等风险。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二十、技术风险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在本基金的投资、交易、服务与后台运作等业务过程中，可能因为技术系统的故障或差错导致投资人的利益受到影响。这种技术风险可能来自基金管理人、基金托管人、证券交易所、登记机构及销售代理机构等。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二十一、不可抗力</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 xml:space="preserve">战争、自然灾害等不可抗力可能导致基金资产有遭受损失的风险。基金管理人、基金托管人、证券交易所、登记机构和销售代理机构等可能因不可抗力无法正常工作，从而影响基金的各项业务按正常时限完成。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Style w:val="a4"/>
          <w:rFonts w:hint="eastAsia"/>
          <w:sz w:val="21"/>
          <w:szCs w:val="21"/>
        </w:rPr>
        <w:t>二十二、自动终止风险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345644"/>
        <w:rPr>
          <w:sz w:val="21"/>
          <w:szCs w:val="21"/>
        </w:rPr>
      </w:pPr>
      <w:r w:rsidRPr="00700BD6">
        <w:rPr>
          <w:rFonts w:hint="eastAsia"/>
          <w:sz w:val="21"/>
          <w:szCs w:val="21"/>
        </w:rPr>
        <w:t>连续六十个工作日出现基金份额持有人数量不满二百人或者基金资产净值低于五千万元情形的，本基金将根据《基金合同》的约定进行基金财产清算并终止基金合同，而无须召</w:t>
      </w:r>
      <w:bookmarkStart w:id="170" w:name="chapter_level1_21_68_section_1_end"/>
      <w:bookmarkEnd w:id="170"/>
      <w:r w:rsidRPr="00700BD6">
        <w:rPr>
          <w:rFonts w:hint="eastAsia"/>
          <w:sz w:val="21"/>
          <w:szCs w:val="21"/>
        </w:rPr>
        <w:t xml:space="preserve">开基金份额持有人大会，因此存在自动终止风险。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71" w:name="chapter_level1_22_69"/>
      <w:bookmarkStart w:id="172" w:name="_Toc26814949"/>
      <w:r w:rsidRPr="00700BD6">
        <w:rPr>
          <w:rFonts w:ascii="宋体" w:eastAsia="宋体" w:hAnsi="宋体" w:hint="eastAsia"/>
          <w:sz w:val="30"/>
        </w:rPr>
        <w:lastRenderedPageBreak/>
        <w:t>第十九部分  基金合同的变更、终止与基金财产的清算</w:t>
      </w:r>
      <w:bookmarkEnd w:id="171"/>
      <w:bookmarkEnd w:id="172"/>
    </w:p>
    <w:p w:rsidR="00700BD6" w:rsidRPr="00700BD6" w:rsidRDefault="00700BD6">
      <w:pPr>
        <w:pStyle w:val="a3"/>
        <w:spacing w:before="0" w:beforeAutospacing="0" w:after="0" w:afterAutospacing="0" w:line="360" w:lineRule="auto"/>
        <w:ind w:firstLine="420"/>
        <w:divId w:val="928083682"/>
        <w:rPr>
          <w:sz w:val="21"/>
          <w:szCs w:val="21"/>
        </w:rPr>
      </w:pPr>
      <w:bookmarkStart w:id="173" w:name="chapter_level1_22_69_section_1"/>
      <w:bookmarkEnd w:id="173"/>
      <w:r w:rsidRPr="00700BD6">
        <w:rPr>
          <w:rStyle w:val="a4"/>
          <w:rFonts w:hint="eastAsia"/>
          <w:sz w:val="21"/>
          <w:szCs w:val="21"/>
        </w:rPr>
        <w:t>一、基金合同的变更</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700BD6" w:rsidRPr="00700BD6" w:rsidRDefault="00DD236D">
      <w:pPr>
        <w:pStyle w:val="a3"/>
        <w:spacing w:before="0" w:beforeAutospacing="0" w:after="0" w:afterAutospacing="0" w:line="360" w:lineRule="auto"/>
        <w:ind w:firstLine="420"/>
        <w:divId w:val="928083682"/>
        <w:rPr>
          <w:sz w:val="21"/>
          <w:szCs w:val="21"/>
        </w:rPr>
      </w:pPr>
      <w:r w:rsidRPr="00DD236D">
        <w:rPr>
          <w:rFonts w:hint="eastAsia"/>
          <w:sz w:val="21"/>
          <w:szCs w:val="21"/>
        </w:rPr>
        <w:t xml:space="preserve">2、关于《基金合同》变更的基金份额持有人大会决议自表决通过之日起生效，自决议生效后两日内在指定媒介公告。 </w:t>
      </w:r>
      <w:r w:rsidR="00700BD6"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Style w:val="a4"/>
          <w:rFonts w:hint="eastAsia"/>
          <w:sz w:val="21"/>
          <w:szCs w:val="21"/>
        </w:rPr>
        <w:t>二、基金合同的终止</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有下列情形之一的，《基金合同》应当终止：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1、基金份额持有人大会决定终止的；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2、基金管理人、基金托管人职责终止，在6个月内没有新基金管理人、新基金托管人承接的；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3、《基金合同》约定的其他情形；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4、相关法律法规和中国证监会规定的其他情况。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Style w:val="a4"/>
          <w:rFonts w:hint="eastAsia"/>
          <w:sz w:val="21"/>
          <w:szCs w:val="21"/>
        </w:rPr>
        <w:t>三、基金财产的清算</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2、基金财产清算小组组成：基金财产清算小组成员由基金管理人、基金托管人、具有从事证券</w:t>
      </w:r>
      <w:r w:rsidR="00977C5F" w:rsidRPr="00977C5F">
        <w:rPr>
          <w:rFonts w:hint="eastAsia"/>
          <w:sz w:val="21"/>
          <w:szCs w:val="21"/>
        </w:rPr>
        <w:t>、期货</w:t>
      </w:r>
      <w:r w:rsidRPr="00700BD6">
        <w:rPr>
          <w:rFonts w:hint="eastAsia"/>
          <w:sz w:val="21"/>
          <w:szCs w:val="21"/>
        </w:rPr>
        <w:t xml:space="preserve">相关业务资格的注册会计师、律师以及中国证监会指定的人员组成。基金财产清算小组可以聘用必要的工作人员。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3、基金财产清算小组职责：基金财产清算小组负责基金财产的保管、清理、估价、变现和分配。基金财产清算小组可以依法进行必要的民事活动。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4、基金财产清算程序：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（1）《基金合同》终止情形出现时，由基金财产清算小组统一接管基金；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（2）对基金财产和债权债务进行清理和确认；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（3）对基金财产进行估值和变现；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（4）制作清算报告；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（5）聘请会计师事务所对清算报告进行外部审计，聘请律师事务所对清算报告出具法律意见书；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lastRenderedPageBreak/>
        <w:t xml:space="preserve">（6）将清算报告报中国证监会备案并公告；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（7）对基金剩余财产进行分配。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5、基金财产清算的期限为六个月。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Style w:val="a4"/>
          <w:rFonts w:hint="eastAsia"/>
          <w:sz w:val="21"/>
          <w:szCs w:val="21"/>
        </w:rPr>
        <w:t>四、清算费用</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清算费用是指基金财产清算小组在进行基金清算过程中发生的所有合理费用，清算费用由基金财产清算小组优先从基金财产中支付。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Style w:val="a4"/>
          <w:rFonts w:hint="eastAsia"/>
          <w:sz w:val="21"/>
          <w:szCs w:val="21"/>
        </w:rPr>
        <w:t>五、基金财产清算剩余资产的分配</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Style w:val="a4"/>
          <w:rFonts w:hint="eastAsia"/>
          <w:sz w:val="21"/>
          <w:szCs w:val="21"/>
        </w:rPr>
        <w:t>六、基金财产清算的公告</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Fonts w:hint="eastAsia"/>
          <w:sz w:val="21"/>
          <w:szCs w:val="21"/>
        </w:rPr>
        <w:t>清算过程中的有关重大事项须及时公告；基金财产清算报告经</w:t>
      </w:r>
      <w:r w:rsidR="00977C5F" w:rsidRPr="00977C5F">
        <w:rPr>
          <w:rFonts w:hint="eastAsia"/>
          <w:sz w:val="21"/>
          <w:szCs w:val="21"/>
        </w:rPr>
        <w:t>具有证券、期货相关业务资格的</w:t>
      </w:r>
      <w:r w:rsidRPr="00700BD6">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700BD6" w:rsidRPr="00700BD6" w:rsidRDefault="00700BD6">
      <w:pPr>
        <w:pStyle w:val="a3"/>
        <w:spacing w:before="0" w:beforeAutospacing="0" w:after="0" w:afterAutospacing="0" w:line="360" w:lineRule="auto"/>
        <w:ind w:firstLine="420"/>
        <w:divId w:val="928083682"/>
        <w:rPr>
          <w:sz w:val="21"/>
          <w:szCs w:val="21"/>
        </w:rPr>
      </w:pPr>
      <w:r w:rsidRPr="00700BD6">
        <w:rPr>
          <w:rStyle w:val="a4"/>
          <w:rFonts w:hint="eastAsia"/>
          <w:sz w:val="21"/>
          <w:szCs w:val="21"/>
        </w:rPr>
        <w:t>七、基金财产清算账册及文件的保存</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928083682"/>
        <w:rPr>
          <w:sz w:val="21"/>
          <w:szCs w:val="21"/>
        </w:rPr>
      </w:pPr>
      <w:bookmarkStart w:id="174" w:name="chapter_level1_22_69_section_1_end"/>
      <w:bookmarkEnd w:id="174"/>
      <w:r w:rsidRPr="00700BD6">
        <w:rPr>
          <w:rFonts w:hint="eastAsia"/>
          <w:sz w:val="21"/>
          <w:szCs w:val="21"/>
        </w:rPr>
        <w:t xml:space="preserve">基金财产清算账册及有关文件由基金托管人保存15年以上。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75" w:name="chapter_level1_23_71"/>
      <w:bookmarkStart w:id="176" w:name="_Toc26814950"/>
      <w:r w:rsidRPr="00700BD6">
        <w:rPr>
          <w:rFonts w:ascii="宋体" w:eastAsia="宋体" w:hAnsi="宋体" w:hint="eastAsia"/>
          <w:sz w:val="30"/>
        </w:rPr>
        <w:lastRenderedPageBreak/>
        <w:t>第二十部分  基金合同的内容摘要</w:t>
      </w:r>
      <w:bookmarkEnd w:id="175"/>
      <w:bookmarkEnd w:id="176"/>
    </w:p>
    <w:p w:rsidR="00700BD6" w:rsidRPr="00700BD6" w:rsidRDefault="00700BD6">
      <w:pPr>
        <w:pStyle w:val="a3"/>
        <w:spacing w:before="0" w:beforeAutospacing="0" w:after="0" w:afterAutospacing="0" w:line="360" w:lineRule="auto"/>
        <w:ind w:firstLine="420"/>
        <w:divId w:val="2114469622"/>
        <w:rPr>
          <w:sz w:val="21"/>
          <w:szCs w:val="21"/>
        </w:rPr>
      </w:pPr>
      <w:bookmarkStart w:id="177" w:name="chapter_level1_23_71_section_1"/>
      <w:bookmarkEnd w:id="177"/>
      <w:r w:rsidRPr="00700BD6">
        <w:rPr>
          <w:rStyle w:val="a4"/>
          <w:rFonts w:hint="eastAsia"/>
          <w:sz w:val="21"/>
          <w:szCs w:val="21"/>
        </w:rPr>
        <w:t>一、基金份额持有人、基金管理人和基金托管人的权利、义务</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（一）</w:t>
      </w:r>
      <w:r w:rsidR="00A22058">
        <w:rPr>
          <w:sz w:val="21"/>
          <w:szCs w:val="21"/>
        </w:rPr>
        <w:t xml:space="preserve"> </w:t>
      </w:r>
      <w:r w:rsidRPr="00700BD6">
        <w:rPr>
          <w:rFonts w:hint="eastAsia"/>
          <w:sz w:val="21"/>
          <w:szCs w:val="21"/>
        </w:rPr>
        <w:t xml:space="preserve">基金管理人的权利与义务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1、根据《基金法》、《运作办法》及其他有关规定，基金管理人的权利包括但不限于：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（1）依法募集资金；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（2）自《基金合同》生效之日起，根据法律法规和《基金合同》独立运用并管理基金财产；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（3）依照《基金合同》收取基金管理费以及法律法规规定或中国证监会批准的其他费用；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（4）销售基金份额；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（5）按照规定召集基金份额持有人大会；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（7）在基金托管人更换时，提名新的基金托管人；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（8）选择、更换基金销售机构，对基金销售机构的相关行为进行监督和处理；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（9）担任或委托其他符合条件的机构担任基金登记机构办理基金登记业务并获得《基金合同》规定的费用；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（10）依据《基金合同》及有关法律规定决定基金收益的分配方案；</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（11）在《基金合同》约定的范围内，拒绝或暂停受理申购与赎回申请；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（12）依照法律法规为基金的利益对被投资公司行使股东权利，为基金的利益行使因基金财产投资于证券所产生的权利；</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（13）在法律法规允许的前提下，为基金的利益依法为基金进行融资、融券；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（14）以基金管理人的名义，代表基金份额持有人的利益行使诉讼权利或者实施其他法律行为；</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（15）选择、更换律师事务所、会计师事务所、证券、期货经纪商或其他为基金提供服务的外部机构；</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（16）在符合有关法律、法规的前提下，制订和调整有关基金申购、赎回、转换等业务规则；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lastRenderedPageBreak/>
        <w:t xml:space="preserve">（17）法律法规及中国证监会规定的和《基金合同》约定的其他权利。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2、根据《基金法》、《运作办法》及其他有关规定，基金管理人的义务包括但不限于：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（1）依法募集资金，办理或者委托经中国证监会认定的其他机构代为办理基金份额的申购、赎回和登记事宜；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（2）办理基金备案手续；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（3）自《基金合同》生效之日起，以诚实信用、谨慎勤勉的原则管理和运用基金财产；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（4）配备足够的具有专业资格的人员进行基金投资分析、决策，以专业化的经营方式管理和运作基金财产；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（6）除依据《基金法》、《基金合同》及其他有关规定外，不得利用基金财产为自己及任何第三人谋取利益，不得委托第三人运作基金财产；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（7）依法接受基金托管人的监督；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（8）采取适当合理的措施使计算基金份额认购价格、申购对价、赎回对价的方法符合基金合同等法律文件的规定，按有关规定计算并公告基金净值</w:t>
      </w:r>
      <w:r w:rsidR="00977C5F">
        <w:rPr>
          <w:rFonts w:hint="eastAsia"/>
          <w:sz w:val="21"/>
          <w:szCs w:val="21"/>
        </w:rPr>
        <w:t>信息</w:t>
      </w:r>
      <w:r w:rsidRPr="00700BD6">
        <w:rPr>
          <w:rFonts w:hint="eastAsia"/>
          <w:sz w:val="21"/>
          <w:szCs w:val="21"/>
        </w:rPr>
        <w:t xml:space="preserve">，确定基金份额申购、赎回对价，编制申购赎回清单；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（9）进行基金会计核算并编制基金财务会计报告；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（10）编制季度</w:t>
      </w:r>
      <w:r w:rsidR="00977C5F">
        <w:rPr>
          <w:rFonts w:hint="eastAsia"/>
          <w:sz w:val="21"/>
          <w:szCs w:val="21"/>
        </w:rPr>
        <w:t>报告</w:t>
      </w:r>
      <w:r w:rsidRPr="00700BD6">
        <w:rPr>
          <w:rFonts w:hint="eastAsia"/>
          <w:sz w:val="21"/>
          <w:szCs w:val="21"/>
        </w:rPr>
        <w:t>、</w:t>
      </w:r>
      <w:r w:rsidR="00977C5F">
        <w:rPr>
          <w:rFonts w:hint="eastAsia"/>
          <w:sz w:val="21"/>
          <w:szCs w:val="21"/>
        </w:rPr>
        <w:t>中期报告</w:t>
      </w:r>
      <w:r w:rsidRPr="00700BD6">
        <w:rPr>
          <w:rFonts w:hint="eastAsia"/>
          <w:sz w:val="21"/>
          <w:szCs w:val="21"/>
        </w:rPr>
        <w:t xml:space="preserve">和年度报告；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（11）严格按照《基金法》、《基金合同》及其他有关规定，履行信息披露及报告义务；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（13）按《基金合同》的约定确定基金收益分配方案，及时向基金份额持有人分配基金收益；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（14）按规定受理申购与赎回申请，及时、足额支付赎回对价；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（15）依据《基金法》、《基金合同》及其他有关规定召集基金份额持有人大会或配合基金托管人、基金份额持有人依法召集基金份额持有人大会；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（16）按规定保存基金财产管理业务活动的会计账册、报表、记录和其他相关资料15年以上；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lastRenderedPageBreak/>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（18）组织并参加基金财产清算小组，参与基金财产的保管、清理、估价、变现和分配；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（19）面临解散、依法被撤销或者被依法宣告破产时，及时报告中国证监会并通知基金托管人；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（20）因违反《基金合同》导致基金财产的损失或损害基金份额持有人合法权益时，应当承担赔偿责任，其赔偿责任不因其退任而免除；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（22）当基金管理人将其义务委托第三方处理时，应当对第三方处理有关基金事务的行为承担责任；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（23）以基金管理人名义，代表基金份额持有人利益行使诉讼权利或实施其他法律行为；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（25）执行生效的基金份额持有人大会的决议；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（26）建立并保存基金份额持有人名册；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27）承担尽职调查等反洗钱工作职责，包括但不限于建立合理有效的反洗钱控制措施，对其自身直销客户开展反洗钱尽职调查等管控工作，确保所管理的资金来源合法，资金管理及投资使用不涉及恐怖融资或其他违法犯罪活动，不涉及被联合国、美国、欧盟、英国、中国公安部等制裁规则制裁的人员或行为等。基金管理人应建立健全客户尽职调查等反洗钱内部控制机制，与基金托管人共享本业务项下客户尽职调查及其他相关情况；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（28）法律法规及中国证监会规定的和《基金合同》约定的其他义务。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（二）</w:t>
      </w:r>
      <w:r w:rsidR="00A22058">
        <w:rPr>
          <w:sz w:val="21"/>
          <w:szCs w:val="21"/>
        </w:rPr>
        <w:t xml:space="preserve"> </w:t>
      </w:r>
      <w:r w:rsidRPr="00700BD6">
        <w:rPr>
          <w:rFonts w:hint="eastAsia"/>
          <w:sz w:val="21"/>
          <w:szCs w:val="21"/>
        </w:rPr>
        <w:t xml:space="preserve">基金托管人的权利与义务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1、根据《基金法》、《运作办法》及其他有关规定，基金托管人的权利包括但不限于：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（1）自《基金合同》生效之日起，依法律法规和《基金合同》的规定安全保管基金财产；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lastRenderedPageBreak/>
        <w:t xml:space="preserve">（2）依《基金合同》约定获得基金托管费以及法律法规规定或监管部门批准的其他费用；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（4）根据相关市场规则，为基金开设资金账户、证券账户等投资所需账户，为基金办理证券交易资金清算；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（5）提议召开或召集基金份额持有人大会；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（6）在基金管理人更换时，提名新的基金管理人；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（7）法律法规及中国证监会规定的和《基金合同》约定的其他权利。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2、根据《基金法》、《运作办法》及其他有关规定，基金托管人的义务包括但不限于：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（1）以诚实信用、勤勉尽责的原则持有并安全保管基金财产；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（2）设立专门的基金托管部门，具有符合要求的营业场所，配备足够的、合格的熟悉基金托管业务的专职人员，负责基金财产托管事宜；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（4）除依据《基金法》、《基金合同》及其他有关规定外，不得利用基金财产为自己及任何第三人谋取利益，不得委托第三人托管基金财产；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（5）保管由基金管理人代表基金签订的与基金有关的重大合同及有关凭证；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（6）按规定开设基金财产的资金账户、证券账户等投资所需账户，按照《基金合同》的约定，根据基金管理人的投资指令，及时办理清算、交割事宜；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（7）保守基金商业秘密，除《基金法》、《基金合同》及其他有关规定另有规定外，在基金信息公开披露前予以保密，不得向他人泄露；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（8）复核、审查基金管理人计算的基金资产净值、</w:t>
      </w:r>
      <w:r w:rsidR="00931129" w:rsidRPr="00931129">
        <w:rPr>
          <w:rFonts w:hint="eastAsia"/>
          <w:sz w:val="21"/>
          <w:szCs w:val="21"/>
        </w:rPr>
        <w:t>基金份额净值、</w:t>
      </w:r>
      <w:r w:rsidRPr="00700BD6">
        <w:rPr>
          <w:rFonts w:hint="eastAsia"/>
          <w:sz w:val="21"/>
          <w:szCs w:val="21"/>
        </w:rPr>
        <w:t xml:space="preserve">基金份额申购、赎回对价；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（9）办理与基金托管业务活动有关的信息披露事项；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lastRenderedPageBreak/>
        <w:t>（10）</w:t>
      </w:r>
      <w:r w:rsidR="00931129" w:rsidRPr="00931129">
        <w:rPr>
          <w:rFonts w:hint="eastAsia"/>
          <w:sz w:val="21"/>
          <w:szCs w:val="21"/>
        </w:rPr>
        <w:t>对基金财务会计报告、季度报告、中期报告和年度报告出具意见</w:t>
      </w:r>
      <w:r w:rsidRPr="00700BD6">
        <w:rPr>
          <w:rFonts w:hint="eastAsia"/>
          <w:sz w:val="21"/>
          <w:szCs w:val="21"/>
        </w:rPr>
        <w:t xml:space="preserve">，说明基金管理人在各重要方面的运作是否严格按照《基金合同》的规定进行；如果基金管理人有未执行《基金合同》规定的行为，还应当说明基金托管人是否采取了适当的措施；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（11）保存基金托管业务活动的记录、账册、报表和其他相关资料15年以上；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（12）保存基金份额持有人名册；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（13）按规定制作相关账册并与基金管理人核对；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（14）依据基金管理人的指令或有关规定向基金份额持有人支付基金收益和赎回对价的现金部分；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（15）依据《基金法》、《基金合同》及其他有关规定，召集基金份额持有人大会或配合基金管理人、基金份额持有人依法召集基金份额持有人大会；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（16）按照法律法规和《基金合同》的规定监督基金管理人的投资运作；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（17）参加基金财产清算小组，参与基金财产的保管、清理、估价、变现和分配；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（18）面临解散、依法被撤销或者被依法宣告破产时，及时报告中国证监会和银行监管机构，并通知基金管理人；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（19）因违反《基金合同》导致基金财产损失时，应承担赔偿责任，其赔偿责任不因其退任而免除；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（21）执行生效的基金份额持有人大会的决议；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（22）法律法规及中国证监会规定的和《基金合同》约定的其他义务。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（三）基金份额持有人的权利与义务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每份基金份额具有同等的合法权益。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1、根据《基金法》、《运作办法》及其他有关规定，基金份额持有人的权利包括但不限于：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（1）分享基金财产收益；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（2）参与分配清算后的剩余基金财产；</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lastRenderedPageBreak/>
        <w:t xml:space="preserve">（3）依法申请赎回或转让其持有的基金份额；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（4）按照规定要求召开基金份额持有人大会或者召集基金份额持有人大会；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（5）出席或者委派代表出席基金份额持有人大会，对基金份额持有人大会审议事项行使表决权；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（6）查阅或者复制公开披露的基金信息资料；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（7）监督基金管理人的投资运作；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（8）对基金管理人、基金托管人、基金服务机构损害其合法权益的行为依法提起诉讼或仲裁；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（9）法律法规及中国证监会规定的和《基金合同》约定的其他权利。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2、根据《基金法》、《运作办法》及其他有关规定，基金份额持有人的义务包括但不限于：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（1）认真阅读并遵守《基金合同》、招募说明书等信息披露文件；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（2）了解所投资基金产品，了解自身风险承受能力，自主判断基金的投资价值，自主做出投资决策，自行承担投资风险；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（3）关注基金信息披露，及时行使权利和履行义务；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（4）缴纳基金认购款项和认购股票、申购对价、赎回对价及法律法规和基金合同规定的费用；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（5）在其持有的基金份额范围内，承担基金亏损或者《基金合同》终止的有限责任；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（6）不从事任何有损基金及其他《基金合同》当事人合法权益的活动；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（7）执行生效的基金份额持有人大会的决议；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（8）返还在基金交易过程中因任何原因获得的不当得利；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（9）法律法规及中国证监会规定的和《基金合同》约定的其他义务。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Style w:val="a4"/>
          <w:rFonts w:hint="eastAsia"/>
          <w:sz w:val="21"/>
          <w:szCs w:val="21"/>
        </w:rPr>
        <w:t>二、基金份额持有人大会召集、议事及表决的程序和规则</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若以本基金为目标基金，且基金管理人和基金托管人与本基金基金管理人和基金托管人一致的联接基金的基金合同生效，鉴于本基金和联接基金的相关性，联接基金的基金份额持有人可以凭所持有的联接基金的基金份额直接出席本基金的基金份额持有人大会或者委派代表出席本基金的基金份额持有人大会并参与表决。在计算参会份额和票数时，联接基金持有人持有的享有表决权的参会份额数和表决票数为：在本基金基金份额持有人大会的权益登</w:t>
      </w:r>
      <w:r w:rsidRPr="00700BD6">
        <w:rPr>
          <w:rFonts w:hint="eastAsia"/>
          <w:sz w:val="21"/>
          <w:szCs w:val="21"/>
        </w:rPr>
        <w:lastRenderedPageBreak/>
        <w:t xml:space="preserve">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本基金份额持有人大会不设日常机构。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（一）召开事由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1、当出现或需要决定下列事由之一的，应当召开基金份额持有人大会：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（1）终止《基金合同》，但基金合同另有约定的除外；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（2）更换基金管理人；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（3）更换基金托管人；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（4）转换基金运作方式；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（5）调整基金管理人、基金托管人的报酬标准，但根据法律法规的要求调整该等报酬标准的除外；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（6）变更基金类别；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（7）本基金与其他基金的合并；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（8）变更基金投资目标、范围或策略（法律法规和中国证监会另有规定的除外）；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（9）变更基金份额持有人大会程序；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（10）基金管理人或基金托管人要求召开基金份额持有人大会；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（12）对基金合同当事人权利和义务产生重大影响的其他事项；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lastRenderedPageBreak/>
        <w:t xml:space="preserve">（13）终止基金上市，但因基金不再具备上市条件而被上海证券交易所终止上市的情形除外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（14）法律法规、《基金合同》或中国证监会规定的其他应当召开基金份额持有人大会的事项。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2、以下情况可由基金管理人和基金托管人协商后修改，不需召开基金份额持有人大会：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（1）调低除基金管理费、基金托管费外其他应由基金承担的费用；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（2）法律法规要求增加的基金费用的收取；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（3）在法律法规和《基金合同》规定的范围内且对基金份额持有人利益无实质性不利影响的前提下调整本基金的申购费率、调低赎回费率；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（4）因相应的法律法规、上海证券交易所或者登记机构的相关业务规则发生变动而应当对《基金合同》进行修改；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（5）对《基金合同》的修改对基金份额持有人利益无实质性不利影响或修改不涉及《基金合同》当事人权利义务关系发生变化；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6）基金管理人、相关证券交易所和登记机构等在法律法规、基金合同规定的范围内且对基金份额持有人利益无实质性不利影响的前提下调整有关基金申购、赎回、交易、转托管等业务的规则（包括申购赎回清单的调整、开放时间的调整等）；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（7）在对存量基金份额持有人利益无实质性不利影响情况下，经履行相关程序后，基金推出新业务或服务；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（8）按照指数编制公司的要求，根据指数使用许可协议的约定，变更标的指数许可使用费费率和计算方法；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（9）在不违反法律法规的情况下，本基金的联接基金采取其他方式参与本基金的申购赎回；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（10）按照法律法规和《基金合同》规定不需召开基金份额持有人大会的以外的其他情形。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（二）会议召集人及召集方式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1、除法律法规规定或《基金合同》另有约定外，基金份额持有人大会由基金管理人召集。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2、基金管理人未按规定召集或不能召集时，由基金托管人召集。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3、基金托管人认为有必要召开基金份额持有人大会的，应当向基金管理人提出书面提议。基金管理人应当自收到书面提议之日起</w:t>
      </w:r>
      <w:r w:rsidR="00A22058">
        <w:rPr>
          <w:sz w:val="21"/>
          <w:szCs w:val="21"/>
        </w:rPr>
        <w:t xml:space="preserve"> </w:t>
      </w:r>
      <w:r w:rsidRPr="00700BD6">
        <w:rPr>
          <w:rFonts w:hint="eastAsia"/>
          <w:sz w:val="21"/>
          <w:szCs w:val="21"/>
        </w:rPr>
        <w:t>10日内决定是否召集，并书面告知基金托管人。</w:t>
      </w:r>
      <w:r w:rsidRPr="00700BD6">
        <w:rPr>
          <w:rFonts w:hint="eastAsia"/>
          <w:sz w:val="21"/>
          <w:szCs w:val="21"/>
        </w:rPr>
        <w:lastRenderedPageBreak/>
        <w:t xml:space="preserve">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6、基金份额持有人会议的召集人负责选择确定开会时间、地点、方式和权益登记日。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（三）召开基金份额持有人大会的通知时间、通知内容、通知方式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1、召开基金份额持有人大会，召集人应于会议召开前30日，在指定媒介公告。基金份额持有人大会通知应至少载明以下内容：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（1）会议召开的时间、地点和会议形式；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（2）会议拟审议的事项、议事程序和表决方式；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（3）有权出席基金份额持有人大会的基金份额持有人的权益登记日；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（4）授权委托证明的内容要求（包括但不限于代理人身份，代理权限和代理有效期限等）、送达时间和地点；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（5）会务常设联系人姓名及联系电话；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（6）出席会议者必须准备的文件和必须履行的手续；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（7）召集人需要通知的其他事项。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lastRenderedPageBreak/>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（四）基金份额持有人出席会议的方式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基金份额持有人大会可通过现场开会方式、通讯开会方式等法律法规或监管机构允许的其他方式召开，会议的召开方式由会议召集人确定。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（2）经核对，汇总到会者出示的在权益登记日持有基金份额的凭证显示，有效的基金份额不少于本基金在权益登记日基金总份额的二分之一（含二分之一）。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参加基金份额持有人大会的基金份额持有人的基金份额低于上述规定比例的，召集人可以在原公告的基金份额持有人大会召开时间的3个月以后、6个月以内，就原定审议事项重新召集基金份额持有人大会。重新召集的基金份额持有人大会，应当有代表三分之一以上（含三分之一）基金份额的基金份额持有人或其代理人参加，方可召开。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在同时符合以下条件时，通讯开会的方式视为有效：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（1）会议召集人按《基金合同》约定公布会议通知后，在</w:t>
      </w:r>
      <w:r w:rsidR="00A22058">
        <w:rPr>
          <w:sz w:val="21"/>
          <w:szCs w:val="21"/>
        </w:rPr>
        <w:t xml:space="preserve"> </w:t>
      </w:r>
      <w:r w:rsidRPr="00700BD6">
        <w:rPr>
          <w:rFonts w:hint="eastAsia"/>
          <w:sz w:val="21"/>
          <w:szCs w:val="21"/>
        </w:rPr>
        <w:t xml:space="preserve">2个工作日内连续公布相关提示性公告；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lastRenderedPageBreak/>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（3）本人直接出具书面意见或授权他人代表出具书面意见的，基金份额持有人所持有的基金份额不小于在权益登记日基金总份额的二分之一（含二分之一）；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书面意见或授权他人代表出具书面意见；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在法律法规或监管机构允许的情况下，经会议通知载明，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（五）议事内容与程序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1、议事内容及提案权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基金份额持有人大会的召集人发出召集会议的通知后，对原有提案的修改应当在基金份额持有人大会召开前及时公告。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基金份额持有人大会不得对未事先公告的议事内容进行表决。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2、议事程序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（1）现场开会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lastRenderedPageBreak/>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（2）通讯开会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（六）表决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基金份额持有人所持每份基金份额有一票表决权。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基金份额持有人大会决议分为一般决议和特别决议：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基金份额持有人大会采取记名方式进行投票表决。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基金份额持有人大会的各项提案或同一项提案内并列的各项议题应当分开审议、逐项表决。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（七）计票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lastRenderedPageBreak/>
        <w:t xml:space="preserve">1、现场开会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（2）监票人应当在基金份额持有人表决后立即进行清点并由大会主持人当场公布计票结果。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（4）计票过程应由公证机关予以公证，基金管理人或基金托管人拒不出席大会的，不影响计票的效力。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2、通讯开会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（八）生效与公告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基金份额持有人大会的决议，召集人应当自通过之日起5日内报中国证监会备案。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基金份额持有人大会的决议自表决通过之日起生效。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基金份额持有人大会决议自生效之日起2日内在指定媒介上公告。如果采用通讯方式进行表决，在公告基金份额持有人大会决议时，必须将公证书全文、公证机构、公证员姓名等一同公告。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（九）本部分关于基金份额持有人大会召开事由、召开条件、议事程序、表决条件等规定，凡是直接引用法律法规或监管规则的部分，如将来法律法规或监管规则修改导致相关内</w:t>
      </w:r>
      <w:r w:rsidRPr="00700BD6">
        <w:rPr>
          <w:rFonts w:hint="eastAsia"/>
          <w:sz w:val="21"/>
          <w:szCs w:val="21"/>
        </w:rPr>
        <w:lastRenderedPageBreak/>
        <w:t xml:space="preserve">容被取消或变更的，基金管理人提前公告后，可直接对本部分内容进行修改和调整，无需召开基金份额持有人大会审议。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Style w:val="a4"/>
          <w:rFonts w:hint="eastAsia"/>
          <w:sz w:val="21"/>
          <w:szCs w:val="21"/>
        </w:rPr>
        <w:t>三、基金合同解除和终止的事由、程序及基金财产清算方式</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（一）《基金合同》的变更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2、关于《基金合同》变更的基金份额持有人大会决议自表决通过之日起生效，自决议生效后两日内在指定媒介公告。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（二）《基金合同》的终止事由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有下列情形之一的，《基金合同》应当终止：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1、基金份额持有人大会决定终止的；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2、基金管理人、基金托管人职责终止，在6个月内没有新基金管理人、新基金托管人承接的；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3、《基金合同》约定的其他情形；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4、相关法律法规和中国证监会规定的其他情况。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（三）基金财产的清算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2、基金财产清算小组组成：基金财产清算小组成员由基金管理人、基金托管人、具有从事证券相关业务资格的注册会计师、律师以及中国证监会指定的人员组成。基金财产清算小组可以聘用必要的工作人员。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3、基金财产清算小组职责：基金财产清算小组负责基金财产的保管、清理、估价、变现和分配。基金财产清算小组可以依法进行必要的民事活动。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4、基金财产清算程序：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（1）《基金合同》终止情形出现时，由基金财产清算小组统一接管基金；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（2）对基金财产和债权债务进行清理和确认；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（3）对基金财产进行估值和变现；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（4）制作清算报告；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lastRenderedPageBreak/>
        <w:t xml:space="preserve">（5）聘请会计师事务所对清算报告进行外部审计，聘请律师事务所对清算报告出具法律意见书；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（6）将清算报告报中国证监会备案并公告；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（7）对基金剩余财产进行分配。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5、基金财产清算的期限为六个月。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（四）清算费用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清算费用是指基金财产清算小组在进行基金清算过程中发生的所有合理费用，清算费用由基金财产清算小组优先从基金财产中支付。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（五）基金财产清算剩余资产的分配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（六）基金财产清算的公告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（七）基金财产清算账册及文件的保存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基金财产清算账册及有关文件由基金托管人保存15年以上。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Style w:val="a4"/>
          <w:rFonts w:hint="eastAsia"/>
          <w:sz w:val="21"/>
          <w:szCs w:val="21"/>
        </w:rPr>
        <w:t>四、争议解决方式</w:t>
      </w:r>
      <w:r w:rsidR="00A22058">
        <w:rPr>
          <w:rStyle w:val="a4"/>
          <w:sz w:val="21"/>
          <w:szCs w:val="21"/>
        </w:rPr>
        <w:t xml:space="preserve">  </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对于因基金合同的订立、内容、履行和解释或与基金合同有关的争议，基金合同当事人应尽量通过协商、调解途径解决。不愿或者不能通过协商、调解解决的，任何一方均有权将争议提交华南国际经济贸易仲裁委员会，按照华南国际经济贸易仲裁委员会届时有效的仲裁规则进行仲裁。仲裁地点为深圳市。仲裁裁决是终局的，对各方当事人均有约束力，仲裁费用由败诉方承担。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争议处理期间，基金合同当事人应恪守各自的职责，继续忠实、勤勉、尽责地履行基金合同规定的义务，维护基金份额持有人的合法权益。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 xml:space="preserve">本基金合同受中国法律（不含港澳台立法）管辖。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Style w:val="a4"/>
          <w:rFonts w:hint="eastAsia"/>
          <w:sz w:val="21"/>
          <w:szCs w:val="21"/>
        </w:rPr>
        <w:t>五、基金合同存放地和投资人取得基金合同的方式</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114469622"/>
        <w:rPr>
          <w:sz w:val="21"/>
          <w:szCs w:val="21"/>
        </w:rPr>
      </w:pPr>
      <w:r w:rsidRPr="00700BD6">
        <w:rPr>
          <w:rFonts w:hint="eastAsia"/>
          <w:sz w:val="21"/>
          <w:szCs w:val="21"/>
        </w:rPr>
        <w:t>本基金合同可印制成册，供投资人在基金管理人、基金托管人、代销机构和登记机构办</w:t>
      </w:r>
      <w:bookmarkStart w:id="178" w:name="chapter_level1_23_71_section_1_end"/>
      <w:bookmarkEnd w:id="178"/>
      <w:r w:rsidRPr="00700BD6">
        <w:rPr>
          <w:rFonts w:hint="eastAsia"/>
          <w:sz w:val="21"/>
          <w:szCs w:val="21"/>
        </w:rPr>
        <w:t xml:space="preserve">公场所查阅，但其效力应以基金合同正本为准。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79" w:name="chapter_level1_24_72"/>
      <w:bookmarkStart w:id="180" w:name="_Toc26814951"/>
      <w:r w:rsidRPr="00700BD6">
        <w:rPr>
          <w:rFonts w:ascii="宋体" w:eastAsia="宋体" w:hAnsi="宋体" w:hint="eastAsia"/>
          <w:sz w:val="30"/>
        </w:rPr>
        <w:lastRenderedPageBreak/>
        <w:t>第二十一部分  基金托管协议的内容摘要</w:t>
      </w:r>
      <w:bookmarkEnd w:id="179"/>
      <w:bookmarkEnd w:id="180"/>
    </w:p>
    <w:p w:rsidR="00700BD6" w:rsidRPr="00700BD6" w:rsidRDefault="00700BD6">
      <w:pPr>
        <w:pStyle w:val="a3"/>
        <w:spacing w:before="0" w:beforeAutospacing="0" w:after="0" w:afterAutospacing="0" w:line="360" w:lineRule="auto"/>
        <w:ind w:firstLine="420"/>
        <w:divId w:val="565533609"/>
        <w:rPr>
          <w:sz w:val="21"/>
          <w:szCs w:val="21"/>
        </w:rPr>
      </w:pPr>
      <w:bookmarkStart w:id="181" w:name="chapter_level1_24_72_section_1"/>
      <w:bookmarkEnd w:id="181"/>
      <w:r w:rsidRPr="00700BD6">
        <w:rPr>
          <w:rStyle w:val="a4"/>
          <w:rFonts w:hint="eastAsia"/>
          <w:sz w:val="21"/>
          <w:szCs w:val="21"/>
        </w:rPr>
        <w:t>一、托管协议当事人</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（一）基金管理人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名称：</w:t>
      </w:r>
      <w:bookmarkStart w:id="182" w:name="field_49_managerorgfullname_3"/>
      <w:r w:rsidR="00A22058">
        <w:rPr>
          <w:rFonts w:hint="eastAsia"/>
          <w:sz w:val="21"/>
          <w:szCs w:val="21"/>
        </w:rPr>
        <w:t>博时基金管理有限公司</w:t>
      </w:r>
      <w:bookmarkEnd w:id="182"/>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住所：</w:t>
      </w:r>
      <w:r w:rsidR="00931129" w:rsidRPr="00931129">
        <w:rPr>
          <w:rFonts w:hint="eastAsia"/>
          <w:sz w:val="21"/>
          <w:szCs w:val="21"/>
        </w:rPr>
        <w:t>深圳市福田区莲花街道福新社区益田路5999号基金大厦21层</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办公地址：</w:t>
      </w:r>
      <w:r w:rsidR="00931129" w:rsidRPr="00931129">
        <w:rPr>
          <w:rFonts w:hint="eastAsia"/>
          <w:sz w:val="21"/>
          <w:szCs w:val="21"/>
        </w:rPr>
        <w:t>广东省深圳市福田区益田路5999号基金大厦21层</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邮政编码：518040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法定代表人：张光华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成立时间：1998年7月13日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批准设立机关：中国证券监督管理委员会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批准设立文号：中国证监会证监基字[1998]26号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组织形式：有限责任公司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注册资本：2.5亿元人民币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存续期间：持续经营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经营范围：基金募集；基金销售；资产管理以及中国证监会许可的其它业务。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（二）基金托管人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名称：</w:t>
      </w:r>
      <w:bookmarkStart w:id="183" w:name="field_49_trustorgfullname_2"/>
      <w:r w:rsidR="00A22058">
        <w:rPr>
          <w:rFonts w:hint="eastAsia"/>
          <w:sz w:val="21"/>
          <w:szCs w:val="21"/>
        </w:rPr>
        <w:t>招商银行股份有限公司</w:t>
      </w:r>
      <w:bookmarkEnd w:id="183"/>
      <w:r w:rsidRPr="00700BD6">
        <w:rPr>
          <w:rFonts w:hint="eastAsia"/>
          <w:sz w:val="21"/>
          <w:szCs w:val="21"/>
        </w:rPr>
        <w:t xml:space="preserve">(简称：招商银行)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住所：深圳市深南大道7088号招商银行大厦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办公地址：深圳市深南大道7088号招商银行大厦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邮政编码：518040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法定代表人：李建红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成立时间：1987年4月8日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基金托管业务批准文号：证监基金字[2002]83号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组织形式：股份有限公司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注册资本：人民币252.20亿元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存续期间：持续经营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Style w:val="a4"/>
          <w:rFonts w:hint="eastAsia"/>
          <w:sz w:val="21"/>
          <w:szCs w:val="21"/>
        </w:rPr>
        <w:t>二、基金托管人对基金管理人的业务监督和核查</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（一）基金托管人根据有关法律法规的规定以及《基金合同》的约定，对基金投资范围、投资比例、投资限制、关联方交易等进行监督。《基金合同》明确约定基金投资证券选择标</w:t>
      </w:r>
      <w:r w:rsidRPr="00700BD6">
        <w:rPr>
          <w:rFonts w:hint="eastAsia"/>
          <w:sz w:val="21"/>
          <w:szCs w:val="21"/>
        </w:rPr>
        <w:lastRenderedPageBreak/>
        <w:t xml:space="preserve">准的，基金管理人应事先或定期向基金托管人提供投资品种池，以便基金托管人对基金实际投资是否符合基金合同关于证券选择标准的约定进行监督。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1.本基金的投资范围为：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本基金主要投资于标的指数成份股和备选成份股。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为更好地实现基金的投资目标，本基金可能会少量投资于国内依法发行上市的非成份股（包括中小板、创业板及其他经中国证监会核准上市的股票）、权证、股指期货、期权、债券（包括国债、金融债、企业债、公司债、可转换债券（含分离交易可转债的纯债部分）、央行票据、短期融资券、超短期融资券、中期票据）、货币市场工具、资产支持证券以及法律法规或中国证监会允许基金投资的其他金融工具（但须符合中国证监会的相关规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本基金将根据法律法规的规定参与融资及转融通证券出借业务。本基金根据相关法律法规或中国证监会要求履行相关手续后，还可以投资于法律法规或中国证监会未来允许基金投资的其他金融工具。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本基金投资于标的指数成份股和备选成份股的资产比例不低于基金资产净值的90%，且不低于非现金基金资产80%；权证、股指期货、期权及其他金融工具的投资比例依照法律法规或监管机构的规定执行。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2.本基金各类品种的投资比例、投资限制为：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基金的投资组合应遵循以下限制：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（1）本基金投资于标的指数成份股和备选成份股的资产比例不低于基金资产净值的90%，且不低于非现金基金资产80%；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（2）本基金持有的全部权证，其市值不得超过基金资产净值的3％；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（3）本基金管理人管理的全部基金持有的同一权证，不得超过该权证的10％；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（4）本基金在任何交易日买入权证的总金额，不得超过上一交易日基金资产净值的0.5％；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（5）本基金参与股指期货交易依据下列标准建构组合：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w:t>
      </w:r>
      <w:r w:rsidRPr="00700BD6">
        <w:rPr>
          <w:rFonts w:hint="eastAsia"/>
          <w:sz w:val="21"/>
          <w:szCs w:val="21"/>
        </w:rPr>
        <w:lastRenderedPageBreak/>
        <w:t xml:space="preserve">期货合约需缴纳的交易保证金后，应当保持不低于交易保证金一倍的现金；本基金所持有的股票市值和买入、卖出股指期货合约价值，合计（轧差计算）应当符合基金合同关于股票投资比例有关约定；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（6）本基金投资于同一原始权益人的各类资产支持证券的比例，不得超过基金资产净值的10％；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（7）本基金持有的全部资产支持证券，其市值不得超过基金资产净值的20％；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（8）本基金持有的同一(指同一信用级别)资产支持证券的比例，不得超过该资产支持证券规模的10％；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（9）本基金管理人管理的全部基金投资于同一原始权益人的各类资产支持证券，不得超过其各类资产支持证券合计规模的10％；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（10）本基金应投资于信用级别评级为BBB以上(含BBB)的资产支持证券。基金持有资产支持证券期间，如果其信用等级下降、不再符合投资标准，应在评级报告发布之日起3个月内予以全部卖出；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（11）基金财产参与股票发行申购，本基金所申报的金额不超过本基金的总资产，本基金所申报的股票数量不超过拟发行股票公司本次发行股票的总量；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（12）基金资产总值不得超过基金资产净值的140%；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（13）本基金参与融资的，在任何交易日日终，本基金持有的融资买入股票与其他有价证券市值之和，不得超过基金资产净值的95%；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（14）本基金参与转融通证券出借交易的，在任何交易日日终，本基金参与转融通证券出借交易的资产不得超过基金资产净值的50%，证券出借的平均剩余期限不得超过30天，平均剩余期限按照市值加权平均计算；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15）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（16）本基金投资流通受限证券，基金管理人应制订严格的投资决策流程和风险控制制度，防范流动性风险、法律风险和操作风险等各种风险；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17）本基金主动投资于流动性受限资产的市值合计不得超过基金资产净值的15%。因证券市场波动、上市公司股票停牌、基金规模变动等基金管理人之外的因素致使基金不符合本条规定比例限制的，基金管理人不得主动新增流动性受限资产的投资；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lastRenderedPageBreak/>
        <w:t xml:space="preserve">（18）本基金与私募类证券资管产品及中国证监会认定的其他主体为交易对手开展逆回购交易的，可接受质押品的资质要求应当与基金合同约定的投资范围保持一致；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（19）法律法规及中国证监会规定的和《基金合同》约定的其他投资限制。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除第（10）、（17）、（18）条外，因证券/期货市场波动、上市公司合并、基金规模变动、标的指数成份股调整、标的指数成份股流动性限制等基金管理人之外的因素致使基金投资比例不符合上述规定投资比例的，基金管理人应当在10个交易日内进行调整，但中国证监会规定的特殊情形除外。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法律法规或监管部门取消或调整上述限制，如适用于本基金，基金管理人在履行适当程序后，则本基金投资不再受相关限制或按照调整后的规定执行。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3.本基金财产不得用于以下投资或者活动：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（1）承销证券；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（2）违反规定向他人贷款或者提供担保；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（3）从事承担无限责任的投资；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（4）买卖其他基金份额，但是中国证监会另有规定的除外；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（5）向基金管理人、基金托管人出资；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（6）从事内幕交易、操纵证券交易价格及其他不正当的证券交易活动；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（7）法律、行政法规或者中国证监会规定禁止的其他活动。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持有人利益优先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5.基金管理人应当自基金合同生效日起6个月内使基金的投资组合比例符合基金合同的有关约定。在上述期间内，本基金的投资范围、投资策略应当符合基金合同的约定。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lastRenderedPageBreak/>
        <w:t xml:space="preserve">基金托管人对基金的投资的监督与检查自基金合同生效之日起开始。因证券市场波动、证券发行人合并或基金规模变动等基金管理人之外的原因导致投资比例不符合上述规定的，基金管理人应在10个交易日内进行调整。法律法规另有规定的，从其规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6.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本基金投资银行存款应符合如下规定：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有关法律法规或监管部门制定或修改新的定期存款投资政策，基金管理人履行适当程序后，可相应调整投资组合限制的规定。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（1）基金管理人负责控制信用风险。信用风险主要包括存款银行的信用等级、存款银行的支付能力等涉及到存款银行选择方面的风险。因选择存款银行不当造成基金财产损失的，由基金管理人承担责任。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（2）基金管理人负责控制流动性风险，并承担因控制不力而造成的损失。流动性风险主要包括基金管理人要求全部提前支取、部分提前支取或到期支取而存款银行未能及时兑付</w:t>
      </w:r>
      <w:r w:rsidRPr="00700BD6">
        <w:rPr>
          <w:rFonts w:hint="eastAsia"/>
          <w:sz w:val="21"/>
          <w:szCs w:val="21"/>
        </w:rPr>
        <w:lastRenderedPageBreak/>
        <w:t xml:space="preserve">的风险、基金投资银行存款不能满足基金正常结算业务的风险、因全部提前支取或部分提前支取而涉及的利息损失影响估值等涉及到基金流动性方面的风险。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（3）基金管理人须加强内部风险控制制度的建设。如因基金管理人员工职务行为导致基金财产受到损失的，需由基金管理人承担由此造成的损失。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（4）基金管理人与基金托管人在开展基金存款业务时，应严格遵守《基金法》、《运作办法》等有关法律法规，以及国家有关账户管理、利率管理、支付结算等的各项规定。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（三）基金投资银行存款协议的签订、账户开设与管理、投资指令与资金划付、账目核对、到期兑付、提前支取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1.基金投资银行存款协议的签订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（2）基金托管人依据相关法规对《总体合作协议》和《存款协议书》的内容进行复核，审查存款银行资格等。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（3）基金管理人应在《存款协议书》中明确存款证实书或其他有效存款凭证的办理方式、邮寄地址、联系人和联系电话，以及存款证实书或其他有效凭证在邮寄过程中遗失后，存款余额的确认及兑付办法等。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4）由存款银行指定的存放存款的分支机构（以下简称“存款分支机构”）寄送或上门交付存款证实书或其他有效存款凭证的，基金托管人可向存款分支机构的上级行发出存款余额询证函，存款分支机构及其上级行应予配合。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（5）基金管理人应在《存款协议书》中规定，基金存放到期或提前兑付的资金应全部划转到指定的基金托管账户，并在《存款协议书》写明账户名称和账号，未划入指定账户的，由存款银行承担一切责任。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（7）基金管理人应在《存款协议书》中规定，因定期存款产生的存单不得被质押或以任何方式被抵押，不得用于转让和背书。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lastRenderedPageBreak/>
        <w:t xml:space="preserve">2.基金投资银行存款时的账户开设与管理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（1）基金投资于银行存款时，基金管理人应当依据基金管理人与存款银行签订的《总体合作协议》、《存款协议书》等，以基金的名义在存款银行总行或授权分行指定的分支机构开立银行账户。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（2）基金投资于银行存款时的预留印鉴由基金托管人保管和使用。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3.存款凭证传递、账目核对及到期兑付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（1）存款证实书等存款凭证传递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（2）存款凭证的遗失补办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存款凭证在邮寄过程中遗失的，由基金管理人向存款银行提出补办申请，基金管理人应督促存款银行尽快补办存款凭证，并按以上（1）的方式快递或上门交付至托管人，原存款凭证自动作废。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（3）账目核对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每个工作日，基金管理人应与基金托管人核对各项银行存款投资余额及应计利息。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管理人应在《存款协议书》中规定，对于存期超过3个月的定期存款，存款银行应于每季末后5个工作日内向基金托管人指定人员寄送对账单。因存款银行未寄送对账单造成的资金被挪用、盗取的责任由存款银行承担。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存款银行应配合基金托管人对存款凭证的询证，并在询证函上加盖存款银行公章寄送至基金托管人指定联系人。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（4）到期兑付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lastRenderedPageBreak/>
        <w:t xml:space="preserve">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4.提前支取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如果在存款期限内，由于基金规模发生缩减的原因或者出于流动性管理的需要等原因，基金管理人可以提前支取全部或部分资金。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提前支取的具体事项按照基金管理人与存款银行签订的《存款协议书》执行。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5.基金投资银行存款的监督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托管人发现基金管理人在进行存款投资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因基金管理人拒不执行造成基金财产损失的，相关损失由基金管理人承担，基金托管人不承担任何责任。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lastRenderedPageBreak/>
        <w:t xml:space="preserve">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（五）本基金投资流通受限证券，应遵守《关于基金投资非公开发行股票等流通受限证券有关问题的通知》等有关监管规定。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本基金不得投资未经中国证监会批准的非公开发行证券。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本基金不得投资有锁定期但锁定期不明确的证券。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2.</w:t>
      </w:r>
      <w:r w:rsidR="00A22058">
        <w:rPr>
          <w:sz w:val="21"/>
          <w:szCs w:val="21"/>
        </w:rPr>
        <w:t xml:space="preserve"> </w:t>
      </w:r>
      <w:r w:rsidRPr="00700BD6">
        <w:rPr>
          <w:rFonts w:hint="eastAsia"/>
          <w:sz w:val="21"/>
          <w:szCs w:val="21"/>
        </w:rPr>
        <w:t xml:space="preserve">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3.基金投资流通受限证券前，基金管理人应向基金托管人提供符合法律法规要求的有关书面信息，包括但不限于拟发行证券主体的中国证监会批准文件、发行证券数量、发行价格、</w:t>
      </w:r>
      <w:r w:rsidRPr="00700BD6">
        <w:rPr>
          <w:rFonts w:hint="eastAsia"/>
          <w:sz w:val="21"/>
          <w:szCs w:val="21"/>
        </w:rPr>
        <w:lastRenderedPageBreak/>
        <w:t xml:space="preserve">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由于基金管理人未及时提供有关证券的具体的必要的信息，致使托管人无法审核认购指令而影响认购款项划拨的，基金托管人免于承担责任。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5.</w:t>
      </w:r>
      <w:r w:rsidR="00A22058">
        <w:rPr>
          <w:sz w:val="21"/>
          <w:szCs w:val="21"/>
        </w:rPr>
        <w:t xml:space="preserve"> </w:t>
      </w:r>
      <w:r w:rsidRPr="00700BD6">
        <w:rPr>
          <w:rFonts w:hint="eastAsia"/>
          <w:sz w:val="21"/>
          <w:szCs w:val="21"/>
        </w:rPr>
        <w:t xml:space="preserve">基金管理人应在基金投资非公开发行股票后两个交易日内,在中国证监会指定媒介披露所投资非公开发行股票的名称、数量、总成本、账面价值,以及总成本和账面价值占基金资产净值的比例、锁定期等信息。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（六）基金管理人应当对投资中期票据业务进行研究，认真评估中期票据投资业务的风险，本着审慎、勤勉尽责的原则进行中期票据的投资业务，并应符合法律法规及监管机构的相关规定。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（八）基金托管人发现基金管理人的上述事项及投资指令或实际投资运作违反法律法规、《基金合同》和本托管协议的规定，应及时以电话、邮件或书面提示等方式通知基金管理人限期纠正。</w:t>
      </w:r>
      <w:r w:rsidR="00A22058">
        <w:rPr>
          <w:sz w:val="21"/>
          <w:szCs w:val="21"/>
        </w:rPr>
        <w:t xml:space="preserve"> </w:t>
      </w:r>
      <w:r w:rsidRPr="00700BD6">
        <w:rPr>
          <w:rFonts w:hint="eastAsia"/>
          <w:sz w:val="21"/>
          <w:szCs w:val="21"/>
        </w:rPr>
        <w:t xml:space="preserve">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w:t>
      </w:r>
      <w:r w:rsidRPr="00700BD6">
        <w:rPr>
          <w:rFonts w:hint="eastAsia"/>
          <w:sz w:val="21"/>
          <w:szCs w:val="21"/>
        </w:rPr>
        <w:lastRenderedPageBreak/>
        <w:t xml:space="preserve">基金合同和本托管协议的要求需向中国证监会报送基金监督报告的事项，基金管理人应积极配合提供相关数据资料和制度等。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（十一）基金托管人发现基金管理人有重大违规行为，应及时报告中国证监会，同时通知基金管理人限期纠正。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Style w:val="a4"/>
          <w:rFonts w:hint="eastAsia"/>
          <w:sz w:val="21"/>
          <w:szCs w:val="21"/>
        </w:rPr>
        <w:t>三、基金管理人对基金托管人的业务监督、核查</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（四）基金管理人发现基金托管人有重大违规行为，应及时报告中国证监会，同时通知基金托管人限期纠正，并将纠正结果报告中国证监会。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Style w:val="a4"/>
          <w:rFonts w:hint="eastAsia"/>
          <w:sz w:val="21"/>
          <w:szCs w:val="21"/>
        </w:rPr>
        <w:t>四、基金财产的保管</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（一）基金财产保管的原则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1.基金财产应独立于基金管理人、基金托管人的固有财产。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2.基金托管人应安全保管基金财产。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3.基金托管人按照规定开设基金财产投资所需的相关账户。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4.基金托管人对所托管的不同基金财产分别设置账户，确保基金财产的完整与独立。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lastRenderedPageBreak/>
        <w:t xml:space="preserve">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8.除依据法律法规和基金合同的规定外，基金托管人不得委托第三人托管基金财产。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（二）基金募集期间及募集资金的验资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1.基金募集期间募集的资金应开立“基金募集专户”。该账户由基金管理人开立并管理。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基金募集期满或基金停止募集时，募集的基金份额总额、基金募集金额（含募集股票市值）、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3.若基金募集期限届满，未能达到基金合同生效的条件，由基金管理人按规定办理退款等事宜。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（三）基金资金账户的开立和管理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1.基金托管人以本基金的名义在其营业机构开立基金的资金账户（也可称为“托管账户”），保管基金的银行存款，并根据基金管理人的指令办理资金收付。托管账户名称应为“</w:t>
      </w:r>
      <w:bookmarkStart w:id="184" w:name="field_49_productfullname_13"/>
      <w:r w:rsidR="00A22058">
        <w:rPr>
          <w:rFonts w:hint="eastAsia"/>
          <w:sz w:val="21"/>
          <w:szCs w:val="21"/>
        </w:rPr>
        <w:t>博时中证央企结构调整交易型开放式指数证券投资基金</w:t>
      </w:r>
      <w:bookmarkEnd w:id="184"/>
      <w:r w:rsidRPr="00700BD6">
        <w:rPr>
          <w:rFonts w:hint="eastAsia"/>
          <w:sz w:val="21"/>
          <w:szCs w:val="21"/>
        </w:rPr>
        <w:t xml:space="preserve">”，预留印鉴为基金托管人印章。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2.基金资金账户的开立和使用，限于满足开展本基金业务的需要。基金托管人和基金管理人不得假借本基金的名义开立任何其他银行账户；亦不得使用基金的任何账户进行本基金业务以外的活动。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3.基金资金账户的开立和管理应符合法律法规及银行业监督管理机构的有关规定。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（四）基金证券账户和结算备付金账户的开立和管理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lastRenderedPageBreak/>
        <w:t xml:space="preserve">1.基金托管人在中国证券登记结算有限责任公司上海分公司、深圳分公司为基金开立基金托管人与基金联名的证券账户。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3.基金证券账户的开立和证券账户卡的保管由基金托管人负责，账户资产的管理和运用由基金管理人负责。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客户结算保证金、交收价差保证金等的收取按照中国证券登记结算有限责任公司的规定执行。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（五）债券托管专户的开设和管理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（六）其他账户的开立和管理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基金托管人和基金管理人应当在开户过程中相互配合，并提供所需资料。基金管理人保证所提供的账户开户材料的真实性和有效性，且在相关资料变更后及时将变更的资料提供给基金托管人。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2.因业务发展需要而开立的其他账户，可以根据法律法规和基金合同的规定，由基金管理人协助基金托管人按照有关法律法规和本协议的约定协商后开立。新账户按有关规定使用并管理。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lastRenderedPageBreak/>
        <w:t xml:space="preserve">3.法律法规等有关规定对相关账户的开立和管理另有规定的，从其规定办理。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（七）基金财产投资的有关有价凭证等的保管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（八）与基金财产有关的重大合同的保管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对于无法取得二份以上的正本的，基金管理人应向基金托管人提供加盖公章的合同传真件，未经双方协商一致，合同原件不得转移。基金管理人向基金托管人提供的合同传真件与基金管理人留存原件不一致的，以传真件为准。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Style w:val="a4"/>
          <w:rFonts w:hint="eastAsia"/>
          <w:sz w:val="21"/>
          <w:szCs w:val="21"/>
        </w:rPr>
        <w:t>五、基金资产净值计算与复核</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（一）基金资产净值的计算、复核与完成的时间及程序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1.基金资产净值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基金资产净值是指基金资产总值减去基金负债后的价值。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基金份额净值是指估值日基金资产净值除以估值日基金份额总数，基金份额净值的计算，精确到0.0001元，小数点后第五位四舍五入，国家另有规定的，从其规定。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基金管理人每个工作日计算基金资产净值、基金份额净值，经基金托管人复核，按规定公告。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2.复核程序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基金管理人每工作日对基金资产进行估值后，将基金资产净值、基金份额净值、基金份额参考净值（如有）发送基金托管人，经基金托管人复核无误后，由基金管理人对外公布。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3.根据有关法律法规，基金净值计算和基金会计核算的义务由基金管理人承担。本基金的基金会计责任方由基金管理人担任，因此，就与本基金有关的会计问题，如经相关各方在</w:t>
      </w:r>
      <w:r w:rsidRPr="00700BD6">
        <w:rPr>
          <w:rFonts w:hint="eastAsia"/>
          <w:sz w:val="21"/>
          <w:szCs w:val="21"/>
        </w:rPr>
        <w:lastRenderedPageBreak/>
        <w:t xml:space="preserve">平等基础上充分讨论后，仍无法达成一致意见的，按照基金管理人对基金净值的计算结果对外予以公布。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（二）基金资产的估值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基金管理人及基金托管人应当按照《基金合同》的约定进行估值。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（三）基金份额净值错误的处理方式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基金管理人及基金托管人应当按照《基金合同》的约定处理份额净值错误。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（四）基金会计制度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按国家有关部门规定的会计制度执行。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（五）基金账册的建立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管理人和基金托管人在基金合同生效后，应按照双方约定的同一记账方法和会计处理原则，分别独立地设置、记录和保管本基金的全套账册，对相关各方各自的账册定期进行核对，互相监督，以保证基金资产的安全。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（六）基金财务报表与报告的编制和复核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1.财务报表的编制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基金财务报表由基金管理人编制，基金托管人复核。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2.报表复核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基金托管人在收到基金管理人编制的基金财务报表后，进行独立的复核。核对不符时，应及时通知基金管理人共同查出原因，进行调整，直至双方数据完全一致。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3.财务报表的编制与复核时间安排 </w:t>
      </w:r>
    </w:p>
    <w:p w:rsidR="00700BD6" w:rsidRPr="00700BD6" w:rsidRDefault="00931129">
      <w:pPr>
        <w:pStyle w:val="a3"/>
        <w:spacing w:before="0" w:beforeAutospacing="0" w:after="0" w:afterAutospacing="0" w:line="360" w:lineRule="auto"/>
        <w:ind w:firstLine="420"/>
        <w:divId w:val="565533609"/>
        <w:rPr>
          <w:sz w:val="21"/>
          <w:szCs w:val="21"/>
        </w:rPr>
      </w:pPr>
      <w:r w:rsidRPr="00931129">
        <w:rPr>
          <w:rFonts w:hint="eastAsia"/>
          <w:sz w:val="21"/>
          <w:szCs w:val="21"/>
        </w:rPr>
        <w:t>基金管理人、基金托管人应当在每月结束后5个工作日内完成月度报表的编制及复核；在每个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具有证券、期货相关业务资格的会计师事务所审计。基金合同生效不足两个月的，基金管理人可以不编制当期季度报告、中期报告或者年度报告。</w:t>
      </w:r>
      <w:r w:rsidR="00700BD6" w:rsidRPr="00700BD6">
        <w:rPr>
          <w:rFonts w:hint="eastAsia"/>
          <w:sz w:val="21"/>
          <w:szCs w:val="21"/>
        </w:rPr>
        <w:t xml:space="preserve">（七）在有需要时，基金管理人应每季度向基金托管人提供基金业绩比较基准的基础数据和编制结果。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Style w:val="a4"/>
          <w:rFonts w:hint="eastAsia"/>
          <w:sz w:val="21"/>
          <w:szCs w:val="21"/>
        </w:rPr>
        <w:t>六、基金份额持有人名册的登记与保管</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基金份额持有人名册至少应包括基金份额持有人的名称、证件号码和持有的基金份额。基金份额持有人名册由基金登记机构根据基金管理人的指令编制和保管，基金管理人和基金</w:t>
      </w:r>
      <w:r w:rsidRPr="00700BD6">
        <w:rPr>
          <w:rFonts w:hint="eastAsia"/>
          <w:sz w:val="21"/>
          <w:szCs w:val="21"/>
        </w:rPr>
        <w:lastRenderedPageBreak/>
        <w:t xml:space="preserve">托管人应分别保管基金份额持有人名册，保存期不少于15年。如不能妥善保管，则按相关法律法规承担责任。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在基金托管人要求或编制</w:t>
      </w:r>
      <w:r w:rsidR="00931129">
        <w:rPr>
          <w:rFonts w:hint="eastAsia"/>
          <w:sz w:val="21"/>
          <w:szCs w:val="21"/>
        </w:rPr>
        <w:t>中期报告</w:t>
      </w:r>
      <w:r w:rsidRPr="00700BD6">
        <w:rPr>
          <w:rFonts w:hint="eastAsia"/>
          <w:sz w:val="21"/>
          <w:szCs w:val="21"/>
        </w:rPr>
        <w:t xml:space="preserve">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Style w:val="a4"/>
          <w:rFonts w:hint="eastAsia"/>
          <w:sz w:val="21"/>
          <w:szCs w:val="21"/>
        </w:rPr>
        <w:t>七、争议解决方式</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双方当事人同意，因本协议而产生的或与本协议有关的一切争议，如经友好协商未能解决的，任何一方均有权将争议提交华南国际经济贸易仲裁委员会，按照华南国际经济贸易仲裁委员会届时有效的仲裁规则进行仲裁。仲裁地点为深圳市。仲裁裁决是终局的，对双方当事人均有约束力，仲裁费用由败诉方承担。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本协议受中华人民共和国法律（不含港澳台立法）管辖。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Style w:val="a4"/>
          <w:rFonts w:hint="eastAsia"/>
          <w:sz w:val="21"/>
          <w:szCs w:val="21"/>
        </w:rPr>
        <w:t>八、托管协议的修改与终止</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（一）托管协议的变更程序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本协议双方当事人经协商一致，可以对协议进行修改。修改后的新协议，其内容不得与基金合同的规定有任何冲突。基金托管协议的变更应报中国证监会备案。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（二）基金托管协议终止的情形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1、《基金合同》终止；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2、基金托管人因解散、破产、撤销等事由，不能继续担任基金托管人的职务，而在6个月内无其他适当的托管机构承接其原有权利义务；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3、基金管理人因解散、破产、撤销等事由，不能继续担任基金管理人的职务，而在6个月内无其他适当的基金管理公司承接其原有权利义务；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4、发生法律法规或《基金合同》规定的其他终止事项。 </w:t>
      </w:r>
    </w:p>
    <w:p w:rsidR="00700BD6" w:rsidRPr="00700BD6" w:rsidRDefault="00700BD6">
      <w:pPr>
        <w:pStyle w:val="a3"/>
        <w:spacing w:before="0" w:beforeAutospacing="0" w:after="0" w:afterAutospacing="0" w:line="360" w:lineRule="auto"/>
        <w:ind w:firstLine="420"/>
        <w:divId w:val="565533609"/>
        <w:rPr>
          <w:sz w:val="21"/>
          <w:szCs w:val="21"/>
        </w:rPr>
      </w:pPr>
      <w:r w:rsidRPr="00700BD6">
        <w:rPr>
          <w:rFonts w:hint="eastAsia"/>
          <w:sz w:val="21"/>
          <w:szCs w:val="21"/>
        </w:rPr>
        <w:t xml:space="preserve">（三）基金财产的清算 </w:t>
      </w:r>
    </w:p>
    <w:p w:rsidR="00700BD6" w:rsidRPr="00700BD6" w:rsidRDefault="00700BD6">
      <w:pPr>
        <w:pStyle w:val="a3"/>
        <w:spacing w:before="0" w:beforeAutospacing="0" w:after="0" w:afterAutospacing="0" w:line="360" w:lineRule="auto"/>
        <w:ind w:firstLine="420"/>
        <w:divId w:val="565533609"/>
        <w:rPr>
          <w:sz w:val="21"/>
          <w:szCs w:val="21"/>
        </w:rPr>
      </w:pPr>
      <w:bookmarkStart w:id="185" w:name="chapter_level1_24_72_section_1_end"/>
      <w:bookmarkEnd w:id="185"/>
      <w:r w:rsidRPr="00700BD6">
        <w:rPr>
          <w:rFonts w:hint="eastAsia"/>
          <w:sz w:val="21"/>
          <w:szCs w:val="21"/>
        </w:rPr>
        <w:t xml:space="preserve">基金管理人与基金托管人按照《基金合同》的约定处理基金财产的清算。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86" w:name="chapter_level1_25_75"/>
      <w:bookmarkStart w:id="187" w:name="_Toc26814952"/>
      <w:r w:rsidRPr="00700BD6">
        <w:rPr>
          <w:rFonts w:ascii="宋体" w:eastAsia="宋体" w:hAnsi="宋体" w:hint="eastAsia"/>
          <w:sz w:val="30"/>
        </w:rPr>
        <w:lastRenderedPageBreak/>
        <w:t>第二十二部分  对基金份额持有人的服务</w:t>
      </w:r>
      <w:bookmarkEnd w:id="186"/>
      <w:bookmarkEnd w:id="187"/>
    </w:p>
    <w:p w:rsidR="00700BD6" w:rsidRPr="00700BD6" w:rsidRDefault="00700BD6">
      <w:pPr>
        <w:pStyle w:val="a3"/>
        <w:spacing w:before="0" w:beforeAutospacing="0" w:after="0" w:afterAutospacing="0" w:line="360" w:lineRule="auto"/>
        <w:ind w:firstLine="420"/>
        <w:divId w:val="1074160976"/>
        <w:rPr>
          <w:sz w:val="21"/>
          <w:szCs w:val="21"/>
        </w:rPr>
      </w:pPr>
      <w:bookmarkStart w:id="188" w:name="chapter_level1_25_75_section_1"/>
      <w:bookmarkEnd w:id="188"/>
      <w:r w:rsidRPr="00700BD6">
        <w:rPr>
          <w:rFonts w:hint="eastAsia"/>
          <w:sz w:val="21"/>
          <w:szCs w:val="21"/>
        </w:rPr>
        <w:t>对本基金份额持有人的服务主要由基金管理人、发售代理机构、申购赎回代理券商提供。基金管理人承诺为基金份额持有人提供一系列的服务，以下是主要的服务内容。基金管理人根据基金份额持有人的需要和市场的变化，有权增加和修改服务项目。</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074160976"/>
        <w:rPr>
          <w:sz w:val="21"/>
          <w:szCs w:val="21"/>
        </w:rPr>
      </w:pPr>
      <w:r w:rsidRPr="00700BD6">
        <w:rPr>
          <w:rFonts w:hint="eastAsia"/>
          <w:sz w:val="21"/>
          <w:szCs w:val="21"/>
        </w:rPr>
        <w:t xml:space="preserve">基金管理人提供的服务内容如下： </w:t>
      </w:r>
    </w:p>
    <w:p w:rsidR="00700BD6" w:rsidRPr="00700BD6" w:rsidRDefault="00700BD6">
      <w:pPr>
        <w:pStyle w:val="a3"/>
        <w:spacing w:before="0" w:beforeAutospacing="0" w:after="0" w:afterAutospacing="0" w:line="360" w:lineRule="auto"/>
        <w:ind w:firstLine="420"/>
        <w:divId w:val="1074160976"/>
        <w:rPr>
          <w:sz w:val="21"/>
          <w:szCs w:val="21"/>
        </w:rPr>
      </w:pPr>
      <w:r w:rsidRPr="00700BD6">
        <w:rPr>
          <w:rStyle w:val="a4"/>
          <w:rFonts w:hint="eastAsia"/>
          <w:sz w:val="21"/>
          <w:szCs w:val="21"/>
        </w:rPr>
        <w:t>一、客户服务电话</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074160976"/>
        <w:rPr>
          <w:sz w:val="21"/>
          <w:szCs w:val="21"/>
        </w:rPr>
      </w:pPr>
      <w:r w:rsidRPr="00700BD6">
        <w:rPr>
          <w:rFonts w:hint="eastAsia"/>
          <w:sz w:val="21"/>
          <w:szCs w:val="21"/>
        </w:rPr>
        <w:t xml:space="preserve">客户服务中心自动语音系统提供每周七天、每天24小时的自动语音服务和查询服务，客户可以通过电话查询基金份额净值。同时，客服中心提供工作日每天9:00-21:00、节假日（十一和春节除外）9:00-17:00的电话人工服务。 </w:t>
      </w:r>
    </w:p>
    <w:p w:rsidR="00700BD6" w:rsidRPr="00700BD6" w:rsidRDefault="00700BD6">
      <w:pPr>
        <w:pStyle w:val="a3"/>
        <w:spacing w:before="0" w:beforeAutospacing="0" w:after="0" w:afterAutospacing="0" w:line="360" w:lineRule="auto"/>
        <w:ind w:firstLine="420"/>
        <w:divId w:val="1074160976"/>
        <w:rPr>
          <w:sz w:val="21"/>
          <w:szCs w:val="21"/>
        </w:rPr>
      </w:pPr>
      <w:r w:rsidRPr="00700BD6">
        <w:rPr>
          <w:rFonts w:hint="eastAsia"/>
          <w:sz w:val="21"/>
          <w:szCs w:val="21"/>
        </w:rPr>
        <w:t xml:space="preserve">博时一线通：95105568（免长途话费） </w:t>
      </w:r>
    </w:p>
    <w:p w:rsidR="00700BD6" w:rsidRPr="00700BD6" w:rsidRDefault="00700BD6">
      <w:pPr>
        <w:pStyle w:val="a3"/>
        <w:spacing w:before="0" w:beforeAutospacing="0" w:after="0" w:afterAutospacing="0" w:line="360" w:lineRule="auto"/>
        <w:ind w:firstLine="420"/>
        <w:divId w:val="1074160976"/>
        <w:rPr>
          <w:sz w:val="21"/>
          <w:szCs w:val="21"/>
        </w:rPr>
      </w:pPr>
      <w:r w:rsidRPr="00700BD6">
        <w:rPr>
          <w:rStyle w:val="a4"/>
          <w:rFonts w:hint="eastAsia"/>
          <w:sz w:val="21"/>
          <w:szCs w:val="21"/>
        </w:rPr>
        <w:t>二、网上客户服务中心</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074160976"/>
        <w:rPr>
          <w:sz w:val="21"/>
          <w:szCs w:val="21"/>
        </w:rPr>
      </w:pPr>
      <w:r w:rsidRPr="00700BD6">
        <w:rPr>
          <w:rFonts w:hint="eastAsia"/>
          <w:sz w:val="21"/>
          <w:szCs w:val="21"/>
        </w:rPr>
        <w:t xml:space="preserve">网上客户服务为投资人提供查询服务、资讯服务以及在线咨询的平台。登陆网站后，投资人可以查询基金相关信息，享受资讯服务；投资人还可以使用“在线客服”功能进行在线咨询以及查询热点问题及其解答，并提交投诉与建议。 </w:t>
      </w:r>
    </w:p>
    <w:p w:rsidR="00700BD6" w:rsidRPr="00700BD6" w:rsidRDefault="00700BD6">
      <w:pPr>
        <w:pStyle w:val="a3"/>
        <w:spacing w:before="0" w:beforeAutospacing="0" w:after="0" w:afterAutospacing="0" w:line="360" w:lineRule="auto"/>
        <w:ind w:firstLine="420"/>
        <w:divId w:val="1074160976"/>
        <w:rPr>
          <w:sz w:val="21"/>
          <w:szCs w:val="21"/>
        </w:rPr>
      </w:pPr>
      <w:r w:rsidRPr="00700BD6">
        <w:rPr>
          <w:rFonts w:hint="eastAsia"/>
          <w:sz w:val="21"/>
          <w:szCs w:val="21"/>
        </w:rPr>
        <w:t>基金管理人网址：</w:t>
      </w:r>
      <w:hyperlink r:id="rId9" w:history="1">
        <w:r w:rsidRPr="00700BD6">
          <w:rPr>
            <w:rStyle w:val="a5"/>
            <w:rFonts w:hint="eastAsia"/>
            <w:sz w:val="21"/>
            <w:szCs w:val="21"/>
          </w:rPr>
          <w:t>www.bosera.com</w:t>
        </w:r>
      </w:hyperlink>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074160976"/>
        <w:rPr>
          <w:sz w:val="21"/>
          <w:szCs w:val="21"/>
        </w:rPr>
      </w:pPr>
      <w:bookmarkStart w:id="189" w:name="chapter_level1_25_75_section_1_end"/>
      <w:bookmarkEnd w:id="189"/>
      <w:r w:rsidRPr="00700BD6">
        <w:rPr>
          <w:rFonts w:hint="eastAsia"/>
          <w:sz w:val="21"/>
          <w:szCs w:val="21"/>
        </w:rPr>
        <w:t>电子邮箱：</w:t>
      </w:r>
      <w:hyperlink r:id="rId10" w:history="1">
        <w:r w:rsidRPr="00700BD6">
          <w:rPr>
            <w:rStyle w:val="a5"/>
            <w:rFonts w:hint="eastAsia"/>
            <w:sz w:val="21"/>
            <w:szCs w:val="21"/>
          </w:rPr>
          <w:t>service@bosera.com</w:t>
        </w:r>
      </w:hyperlink>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825733592"/>
        <w:rPr>
          <w:sz w:val="21"/>
          <w:szCs w:val="21"/>
        </w:rPr>
      </w:pPr>
      <w:bookmarkStart w:id="190" w:name="chapter_level1_25_75_section_2"/>
      <w:bookmarkEnd w:id="190"/>
      <w:r w:rsidRPr="00700BD6">
        <w:rPr>
          <w:rStyle w:val="a4"/>
          <w:rFonts w:hint="eastAsia"/>
          <w:sz w:val="21"/>
          <w:szCs w:val="21"/>
        </w:rPr>
        <w:t>三、客户投诉处理</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825733592"/>
        <w:rPr>
          <w:sz w:val="21"/>
          <w:szCs w:val="21"/>
        </w:rPr>
      </w:pPr>
      <w:r w:rsidRPr="00700BD6">
        <w:rPr>
          <w:rFonts w:hint="eastAsia"/>
          <w:sz w:val="21"/>
          <w:szCs w:val="21"/>
        </w:rPr>
        <w:t xml:space="preserve">投资者可以通过博时基金网站、客服中心IVR自动语音留言、客服中心电话人工坐席、书信、电子邮件、传真等渠道对基金管理人提供的服务进行投诉。投资者还可以通过发售代理机构、申购赎回代理券商的服务电话对该代理机构提供的服务进行投诉。 </w:t>
      </w:r>
    </w:p>
    <w:p w:rsidR="00700BD6" w:rsidRPr="00700BD6" w:rsidRDefault="00700BD6">
      <w:pPr>
        <w:pStyle w:val="a3"/>
        <w:spacing w:before="0" w:beforeAutospacing="0" w:after="0" w:afterAutospacing="0" w:line="360" w:lineRule="auto"/>
        <w:ind w:firstLine="420"/>
        <w:divId w:val="1825733592"/>
        <w:rPr>
          <w:sz w:val="21"/>
          <w:szCs w:val="21"/>
        </w:rPr>
      </w:pPr>
      <w:r w:rsidRPr="00700BD6">
        <w:rPr>
          <w:rStyle w:val="a4"/>
          <w:rFonts w:hint="eastAsia"/>
          <w:sz w:val="21"/>
          <w:szCs w:val="21"/>
        </w:rPr>
        <w:t>如本招募说明书存在任何您/贵机构无法理解的内容，请通过上述方式联系基金管理人。</w:t>
      </w:r>
      <w:bookmarkStart w:id="191" w:name="chapter_level1_25_75_section_2_end"/>
      <w:bookmarkEnd w:id="191"/>
      <w:r w:rsidRPr="00700BD6">
        <w:rPr>
          <w:rStyle w:val="a4"/>
          <w:rFonts w:hint="eastAsia"/>
          <w:sz w:val="21"/>
          <w:szCs w:val="21"/>
        </w:rPr>
        <w:t>请确保投资前，您/贵机构已经全面理解了本招募说明书。</w:t>
      </w:r>
      <w:r w:rsidR="00A22058">
        <w:rPr>
          <w:sz w:val="21"/>
          <w:szCs w:val="21"/>
        </w:rPr>
        <w:t xml:space="preserve"> </w:t>
      </w:r>
      <w:r w:rsidRPr="00700BD6">
        <w:rPr>
          <w:rFonts w:hint="eastAsia"/>
          <w:sz w:val="21"/>
          <w:szCs w:val="21"/>
        </w:rPr>
        <w:t xml:space="preserve">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92" w:name="chapter_level1_26_3499"/>
      <w:bookmarkStart w:id="193" w:name="_Toc26814953"/>
      <w:r w:rsidRPr="00700BD6">
        <w:rPr>
          <w:rFonts w:ascii="宋体" w:eastAsia="宋体" w:hAnsi="宋体" w:hint="eastAsia"/>
          <w:sz w:val="30"/>
        </w:rPr>
        <w:lastRenderedPageBreak/>
        <w:t>第二十三部分 其他应披露的事项</w:t>
      </w:r>
      <w:bookmarkEnd w:id="192"/>
      <w:bookmarkEnd w:id="193"/>
    </w:p>
    <w:p w:rsidR="00700BD6" w:rsidRPr="00700BD6" w:rsidRDefault="00700BD6">
      <w:pPr>
        <w:pStyle w:val="a3"/>
        <w:spacing w:before="0" w:beforeAutospacing="0" w:after="0" w:afterAutospacing="0" w:line="360" w:lineRule="auto"/>
        <w:ind w:firstLine="420"/>
        <w:divId w:val="1917668065"/>
        <w:rPr>
          <w:sz w:val="21"/>
          <w:szCs w:val="21"/>
        </w:rPr>
      </w:pPr>
      <w:bookmarkStart w:id="194" w:name="chapter_level1_26_3499_section_1"/>
      <w:bookmarkStart w:id="195" w:name="field_0_bsrevealinfo_1_start"/>
      <w:bookmarkEnd w:id="194"/>
      <w:bookmarkEnd w:id="195"/>
      <w:r w:rsidRPr="00700BD6">
        <w:rPr>
          <w:rFonts w:hint="eastAsia"/>
          <w:sz w:val="21"/>
          <w:szCs w:val="21"/>
        </w:rPr>
        <w:t>（一）、</w:t>
      </w:r>
      <w:r w:rsidR="00A22058">
        <w:rPr>
          <w:sz w:val="21"/>
          <w:szCs w:val="21"/>
        </w:rPr>
        <w:t xml:space="preserve"> </w:t>
      </w:r>
      <w:r w:rsidRPr="00700BD6">
        <w:rPr>
          <w:rFonts w:hint="eastAsia"/>
          <w:sz w:val="21"/>
          <w:szCs w:val="21"/>
        </w:rPr>
        <w:t>2019年10月23日，我公司公告了《博时中证央企结构调整交易型开放式指数证券投资基金2019年第3季度报告》；</w:t>
      </w:r>
    </w:p>
    <w:p w:rsidR="00700BD6" w:rsidRPr="00700BD6" w:rsidRDefault="00700BD6">
      <w:pPr>
        <w:pStyle w:val="a3"/>
        <w:spacing w:before="0" w:beforeAutospacing="0" w:after="0" w:afterAutospacing="0" w:line="360" w:lineRule="auto"/>
        <w:ind w:firstLine="420"/>
        <w:divId w:val="1917668065"/>
        <w:rPr>
          <w:sz w:val="21"/>
          <w:szCs w:val="21"/>
        </w:rPr>
      </w:pPr>
      <w:r w:rsidRPr="00700BD6">
        <w:rPr>
          <w:rFonts w:hint="eastAsia"/>
          <w:sz w:val="21"/>
          <w:szCs w:val="21"/>
        </w:rPr>
        <w:t>（二）、</w:t>
      </w:r>
      <w:r w:rsidR="00A22058">
        <w:rPr>
          <w:sz w:val="21"/>
          <w:szCs w:val="21"/>
        </w:rPr>
        <w:t xml:space="preserve"> </w:t>
      </w:r>
      <w:r w:rsidRPr="00700BD6">
        <w:rPr>
          <w:rFonts w:hint="eastAsia"/>
          <w:sz w:val="21"/>
          <w:szCs w:val="21"/>
        </w:rPr>
        <w:t>2019年09月02日，我公司公告了《关于博时央企结构调整ETF基金一级申赎代办券商名单》；</w:t>
      </w:r>
    </w:p>
    <w:p w:rsidR="00700BD6" w:rsidRPr="00700BD6" w:rsidRDefault="00700BD6">
      <w:pPr>
        <w:pStyle w:val="a3"/>
        <w:spacing w:before="0" w:beforeAutospacing="0" w:after="0" w:afterAutospacing="0" w:line="360" w:lineRule="auto"/>
        <w:ind w:firstLine="420"/>
        <w:divId w:val="1917668065"/>
        <w:rPr>
          <w:sz w:val="21"/>
          <w:szCs w:val="21"/>
        </w:rPr>
      </w:pPr>
      <w:r w:rsidRPr="00700BD6">
        <w:rPr>
          <w:rFonts w:hint="eastAsia"/>
          <w:sz w:val="21"/>
          <w:szCs w:val="21"/>
        </w:rPr>
        <w:t>（三）、</w:t>
      </w:r>
      <w:r w:rsidR="00A22058">
        <w:rPr>
          <w:sz w:val="21"/>
          <w:szCs w:val="21"/>
        </w:rPr>
        <w:t xml:space="preserve"> </w:t>
      </w:r>
      <w:r w:rsidRPr="00700BD6">
        <w:rPr>
          <w:rFonts w:hint="eastAsia"/>
          <w:sz w:val="21"/>
          <w:szCs w:val="21"/>
        </w:rPr>
        <w:t>2019年08月30日，我公司公告了《关于博时旗下部分开放式基金增加江苏苏州农村商业银行股份有限公司为代销机构并参加其费率优惠活动的公告》；</w:t>
      </w:r>
    </w:p>
    <w:p w:rsidR="00700BD6" w:rsidRPr="00700BD6" w:rsidRDefault="00700BD6">
      <w:pPr>
        <w:pStyle w:val="a3"/>
        <w:spacing w:before="0" w:beforeAutospacing="0" w:after="0" w:afterAutospacing="0" w:line="360" w:lineRule="auto"/>
        <w:ind w:firstLine="420"/>
        <w:divId w:val="1917668065"/>
        <w:rPr>
          <w:sz w:val="21"/>
          <w:szCs w:val="21"/>
        </w:rPr>
      </w:pPr>
      <w:r w:rsidRPr="00700BD6">
        <w:rPr>
          <w:rFonts w:hint="eastAsia"/>
          <w:sz w:val="21"/>
          <w:szCs w:val="21"/>
        </w:rPr>
        <w:t>（四）、</w:t>
      </w:r>
      <w:r w:rsidR="00A22058">
        <w:rPr>
          <w:sz w:val="21"/>
          <w:szCs w:val="21"/>
        </w:rPr>
        <w:t xml:space="preserve"> </w:t>
      </w:r>
      <w:r w:rsidRPr="00700BD6">
        <w:rPr>
          <w:rFonts w:hint="eastAsia"/>
          <w:sz w:val="21"/>
          <w:szCs w:val="21"/>
        </w:rPr>
        <w:t>2019年08月27日，我公司公告了《博时中证央企结构调整交易型开放式指数证券投资基金2019年半年度报告（摘要）》；</w:t>
      </w:r>
    </w:p>
    <w:p w:rsidR="00700BD6" w:rsidRPr="00700BD6" w:rsidRDefault="00700BD6">
      <w:pPr>
        <w:pStyle w:val="a3"/>
        <w:spacing w:before="0" w:beforeAutospacing="0" w:after="0" w:afterAutospacing="0" w:line="360" w:lineRule="auto"/>
        <w:ind w:firstLine="420"/>
        <w:divId w:val="1917668065"/>
        <w:rPr>
          <w:sz w:val="21"/>
          <w:szCs w:val="21"/>
        </w:rPr>
      </w:pPr>
      <w:r w:rsidRPr="00700BD6">
        <w:rPr>
          <w:rFonts w:hint="eastAsia"/>
          <w:sz w:val="21"/>
          <w:szCs w:val="21"/>
        </w:rPr>
        <w:t>（五）、</w:t>
      </w:r>
      <w:r w:rsidR="00A22058">
        <w:rPr>
          <w:sz w:val="21"/>
          <w:szCs w:val="21"/>
        </w:rPr>
        <w:t xml:space="preserve"> </w:t>
      </w:r>
      <w:r w:rsidRPr="00700BD6">
        <w:rPr>
          <w:rFonts w:hint="eastAsia"/>
          <w:sz w:val="21"/>
          <w:szCs w:val="21"/>
        </w:rPr>
        <w:t>2019年08月16日，我公司公告了《关于博时旗下部分开放式基金增加西藏东方财富证券股份有限公司为代销机构并参加其费率优惠活动的公告》、《关于深圳前海微众银行股份有限公司开通博时旗下部分开放式基金定投业务的公告》、《关于华瑞保险销售有限公司开通博时旗下部分开放式基金定投、转换业务的公告》；</w:t>
      </w:r>
    </w:p>
    <w:p w:rsidR="00700BD6" w:rsidRPr="00700BD6" w:rsidRDefault="00700BD6">
      <w:pPr>
        <w:pStyle w:val="a3"/>
        <w:spacing w:before="0" w:beforeAutospacing="0" w:after="0" w:afterAutospacing="0" w:line="360" w:lineRule="auto"/>
        <w:ind w:firstLine="420"/>
        <w:divId w:val="1917668065"/>
        <w:rPr>
          <w:sz w:val="21"/>
          <w:szCs w:val="21"/>
        </w:rPr>
      </w:pPr>
      <w:r w:rsidRPr="00700BD6">
        <w:rPr>
          <w:rFonts w:hint="eastAsia"/>
          <w:sz w:val="21"/>
          <w:szCs w:val="21"/>
        </w:rPr>
        <w:t>（六）、</w:t>
      </w:r>
      <w:r w:rsidR="00A22058">
        <w:rPr>
          <w:sz w:val="21"/>
          <w:szCs w:val="21"/>
        </w:rPr>
        <w:t xml:space="preserve"> </w:t>
      </w:r>
      <w:r w:rsidRPr="00700BD6">
        <w:rPr>
          <w:rFonts w:hint="eastAsia"/>
          <w:sz w:val="21"/>
          <w:szCs w:val="21"/>
        </w:rPr>
        <w:t>2019年08月12日，我公司公告了《20190812关于博时旗下部分开放式基金增加玄元保险代理有限公司为代销机构并参加其费率优惠活动的公告》；</w:t>
      </w:r>
    </w:p>
    <w:p w:rsidR="00700BD6" w:rsidRPr="00700BD6" w:rsidRDefault="00700BD6">
      <w:pPr>
        <w:pStyle w:val="a3"/>
        <w:spacing w:before="0" w:beforeAutospacing="0" w:after="0" w:afterAutospacing="0" w:line="360" w:lineRule="auto"/>
        <w:ind w:firstLine="420"/>
        <w:divId w:val="1917668065"/>
        <w:rPr>
          <w:sz w:val="21"/>
          <w:szCs w:val="21"/>
        </w:rPr>
      </w:pPr>
      <w:r w:rsidRPr="00700BD6">
        <w:rPr>
          <w:rFonts w:hint="eastAsia"/>
          <w:sz w:val="21"/>
          <w:szCs w:val="21"/>
        </w:rPr>
        <w:t>（七）、</w:t>
      </w:r>
      <w:r w:rsidR="00A22058">
        <w:rPr>
          <w:sz w:val="21"/>
          <w:szCs w:val="21"/>
        </w:rPr>
        <w:t xml:space="preserve"> </w:t>
      </w:r>
      <w:r w:rsidRPr="00700BD6">
        <w:rPr>
          <w:rFonts w:hint="eastAsia"/>
          <w:sz w:val="21"/>
          <w:szCs w:val="21"/>
        </w:rPr>
        <w:t>2019年07月25日，我公司公告了《关于博时旗下部分开放式基金增加洪泰财富（青岛）基金销售有限责任公司为代销机构并参加其费率优惠活动的公告》；</w:t>
      </w:r>
    </w:p>
    <w:p w:rsidR="00700BD6" w:rsidRPr="00700BD6" w:rsidRDefault="00700BD6">
      <w:pPr>
        <w:pStyle w:val="a3"/>
        <w:spacing w:before="0" w:beforeAutospacing="0" w:after="0" w:afterAutospacing="0" w:line="360" w:lineRule="auto"/>
        <w:ind w:firstLine="420"/>
        <w:divId w:val="1917668065"/>
        <w:rPr>
          <w:sz w:val="21"/>
          <w:szCs w:val="21"/>
        </w:rPr>
      </w:pPr>
      <w:r w:rsidRPr="00700BD6">
        <w:rPr>
          <w:rFonts w:hint="eastAsia"/>
          <w:sz w:val="21"/>
          <w:szCs w:val="21"/>
        </w:rPr>
        <w:t>（八）、</w:t>
      </w:r>
      <w:r w:rsidR="00A22058">
        <w:rPr>
          <w:sz w:val="21"/>
          <w:szCs w:val="21"/>
        </w:rPr>
        <w:t xml:space="preserve"> </w:t>
      </w:r>
      <w:r w:rsidRPr="00700BD6">
        <w:rPr>
          <w:rFonts w:hint="eastAsia"/>
          <w:sz w:val="21"/>
          <w:szCs w:val="21"/>
        </w:rPr>
        <w:t>2019年07月18日，我公司公告了《博时中证央企结构调整交易型开放式指数证券投资基金2019年第2季度报告》；</w:t>
      </w:r>
    </w:p>
    <w:p w:rsidR="00700BD6" w:rsidRPr="00700BD6" w:rsidRDefault="00700BD6">
      <w:pPr>
        <w:pStyle w:val="a3"/>
        <w:spacing w:before="0" w:beforeAutospacing="0" w:after="0" w:afterAutospacing="0" w:line="360" w:lineRule="auto"/>
        <w:ind w:firstLine="420"/>
        <w:divId w:val="1917668065"/>
        <w:rPr>
          <w:sz w:val="21"/>
          <w:szCs w:val="21"/>
        </w:rPr>
      </w:pPr>
      <w:r w:rsidRPr="00700BD6">
        <w:rPr>
          <w:rFonts w:hint="eastAsia"/>
          <w:sz w:val="21"/>
          <w:szCs w:val="21"/>
        </w:rPr>
        <w:t>（九）、</w:t>
      </w:r>
      <w:r w:rsidR="00A22058">
        <w:rPr>
          <w:sz w:val="21"/>
          <w:szCs w:val="21"/>
        </w:rPr>
        <w:t xml:space="preserve"> </w:t>
      </w:r>
      <w:r w:rsidRPr="00700BD6">
        <w:rPr>
          <w:rFonts w:hint="eastAsia"/>
          <w:sz w:val="21"/>
          <w:szCs w:val="21"/>
        </w:rPr>
        <w:t>2019年07月12日，我公司公告了《关于博时基金管理有限公司旗下部分开放式基金增加上海长量基金销售有限公司为代销机构并参加其费率优惠活动的公告》；</w:t>
      </w:r>
    </w:p>
    <w:p w:rsidR="00700BD6" w:rsidRPr="00700BD6" w:rsidRDefault="00700BD6">
      <w:pPr>
        <w:pStyle w:val="a3"/>
        <w:spacing w:before="0" w:beforeAutospacing="0" w:after="0" w:afterAutospacing="0" w:line="360" w:lineRule="auto"/>
        <w:ind w:firstLine="420"/>
        <w:divId w:val="1917668065"/>
        <w:rPr>
          <w:sz w:val="21"/>
          <w:szCs w:val="21"/>
        </w:rPr>
      </w:pPr>
      <w:r w:rsidRPr="00700BD6">
        <w:rPr>
          <w:rFonts w:hint="eastAsia"/>
          <w:sz w:val="21"/>
          <w:szCs w:val="21"/>
        </w:rPr>
        <w:t>（十）、</w:t>
      </w:r>
      <w:r w:rsidR="00A22058">
        <w:rPr>
          <w:sz w:val="21"/>
          <w:szCs w:val="21"/>
        </w:rPr>
        <w:t xml:space="preserve"> </w:t>
      </w:r>
      <w:r w:rsidRPr="00700BD6">
        <w:rPr>
          <w:rFonts w:hint="eastAsia"/>
          <w:sz w:val="21"/>
          <w:szCs w:val="21"/>
        </w:rPr>
        <w:t>2019年07月10日，我公司公告了《关于博时旗下部分开放式基金增加江苏天鼎证券投资咨询有限公司为代销机构并参加其费率优惠活动的公告》；</w:t>
      </w:r>
    </w:p>
    <w:p w:rsidR="00700BD6" w:rsidRPr="00700BD6" w:rsidRDefault="00700BD6">
      <w:pPr>
        <w:pStyle w:val="a3"/>
        <w:spacing w:before="0" w:beforeAutospacing="0" w:after="0" w:afterAutospacing="0" w:line="360" w:lineRule="auto"/>
        <w:ind w:firstLine="420"/>
        <w:divId w:val="1917668065"/>
        <w:rPr>
          <w:sz w:val="21"/>
          <w:szCs w:val="21"/>
        </w:rPr>
      </w:pPr>
      <w:r w:rsidRPr="00700BD6">
        <w:rPr>
          <w:rFonts w:hint="eastAsia"/>
          <w:sz w:val="21"/>
          <w:szCs w:val="21"/>
        </w:rPr>
        <w:t>（十一）、</w:t>
      </w:r>
      <w:r w:rsidR="00A22058">
        <w:rPr>
          <w:sz w:val="21"/>
          <w:szCs w:val="21"/>
        </w:rPr>
        <w:t xml:space="preserve"> </w:t>
      </w:r>
      <w:r w:rsidRPr="00700BD6">
        <w:rPr>
          <w:rFonts w:hint="eastAsia"/>
          <w:sz w:val="21"/>
          <w:szCs w:val="21"/>
        </w:rPr>
        <w:t>2019年07月08日，我公司公告了《关于博时旗下部分开放式基金增加华瑞保险销售有限公司为代销机构并参加其费率优惠活动的公告》；</w:t>
      </w:r>
    </w:p>
    <w:p w:rsidR="00700BD6" w:rsidRPr="00700BD6" w:rsidRDefault="00700BD6">
      <w:pPr>
        <w:pStyle w:val="a3"/>
        <w:spacing w:before="0" w:beforeAutospacing="0" w:after="0" w:afterAutospacing="0" w:line="360" w:lineRule="auto"/>
        <w:ind w:firstLine="420"/>
        <w:divId w:val="1917668065"/>
        <w:rPr>
          <w:sz w:val="21"/>
          <w:szCs w:val="21"/>
        </w:rPr>
      </w:pPr>
      <w:r w:rsidRPr="00700BD6">
        <w:rPr>
          <w:rFonts w:hint="eastAsia"/>
          <w:sz w:val="21"/>
          <w:szCs w:val="21"/>
        </w:rPr>
        <w:t>（十二）、</w:t>
      </w:r>
      <w:r w:rsidR="00A22058">
        <w:rPr>
          <w:sz w:val="21"/>
          <w:szCs w:val="21"/>
        </w:rPr>
        <w:t xml:space="preserve"> </w:t>
      </w:r>
      <w:r w:rsidRPr="00700BD6">
        <w:rPr>
          <w:rFonts w:hint="eastAsia"/>
          <w:sz w:val="21"/>
          <w:szCs w:val="21"/>
        </w:rPr>
        <w:t>2019年06月03日，我公司公告了《博时中证央企结构调整交易型开放式指数证券投资基金更新招募说明书2019年第1号（摘要）》；</w:t>
      </w:r>
    </w:p>
    <w:p w:rsidR="00700BD6" w:rsidRPr="00700BD6" w:rsidRDefault="00700BD6">
      <w:pPr>
        <w:pStyle w:val="a3"/>
        <w:spacing w:before="0" w:beforeAutospacing="0" w:after="0" w:afterAutospacing="0" w:line="360" w:lineRule="auto"/>
        <w:ind w:firstLine="420"/>
        <w:divId w:val="1917668065"/>
        <w:rPr>
          <w:sz w:val="21"/>
          <w:szCs w:val="21"/>
        </w:rPr>
      </w:pPr>
      <w:r w:rsidRPr="00700BD6">
        <w:rPr>
          <w:rFonts w:hint="eastAsia"/>
          <w:sz w:val="21"/>
          <w:szCs w:val="21"/>
        </w:rPr>
        <w:t>（十三）、</w:t>
      </w:r>
      <w:r w:rsidR="00A22058">
        <w:rPr>
          <w:sz w:val="21"/>
          <w:szCs w:val="21"/>
        </w:rPr>
        <w:t xml:space="preserve"> </w:t>
      </w:r>
      <w:r w:rsidRPr="00700BD6">
        <w:rPr>
          <w:rFonts w:hint="eastAsia"/>
          <w:sz w:val="21"/>
          <w:szCs w:val="21"/>
        </w:rPr>
        <w:t>2019年05月22日，我公司公告了《关于博时旗下部分开放式基金增加北京汇成基金销售有限公司为代销机构并参加其费率优惠活动的公告》；</w:t>
      </w:r>
    </w:p>
    <w:p w:rsidR="00700BD6" w:rsidRPr="00700BD6" w:rsidRDefault="00700BD6">
      <w:pPr>
        <w:pStyle w:val="a3"/>
        <w:spacing w:before="0" w:beforeAutospacing="0" w:after="0" w:afterAutospacing="0" w:line="360" w:lineRule="auto"/>
        <w:ind w:firstLine="420"/>
        <w:divId w:val="1917668065"/>
        <w:rPr>
          <w:sz w:val="21"/>
          <w:szCs w:val="21"/>
        </w:rPr>
      </w:pPr>
      <w:r w:rsidRPr="00700BD6">
        <w:rPr>
          <w:rFonts w:hint="eastAsia"/>
          <w:sz w:val="21"/>
          <w:szCs w:val="21"/>
        </w:rPr>
        <w:lastRenderedPageBreak/>
        <w:t>（十四）、</w:t>
      </w:r>
      <w:r w:rsidR="00A22058">
        <w:rPr>
          <w:sz w:val="21"/>
          <w:szCs w:val="21"/>
        </w:rPr>
        <w:t xml:space="preserve"> </w:t>
      </w:r>
      <w:r w:rsidRPr="00700BD6">
        <w:rPr>
          <w:rFonts w:hint="eastAsia"/>
          <w:sz w:val="21"/>
          <w:szCs w:val="21"/>
        </w:rPr>
        <w:t>2019年05月16日，我公司公告了《关于博时旗下部分开放式基金增加北京唐鼎耀华基金销售有限公司为代销机构并参加其费率优惠活动的公告》；</w:t>
      </w:r>
    </w:p>
    <w:p w:rsidR="00700BD6" w:rsidRPr="00700BD6" w:rsidRDefault="00700BD6" w:rsidP="003605E4">
      <w:pPr>
        <w:pStyle w:val="a3"/>
        <w:spacing w:before="0" w:beforeAutospacing="0" w:after="0" w:afterAutospacing="0" w:line="360" w:lineRule="auto"/>
        <w:ind w:firstLine="420"/>
        <w:divId w:val="1917668065"/>
        <w:rPr>
          <w:sz w:val="21"/>
          <w:szCs w:val="21"/>
        </w:rPr>
      </w:pPr>
      <w:r w:rsidRPr="00700BD6">
        <w:rPr>
          <w:rFonts w:hint="eastAsia"/>
          <w:sz w:val="21"/>
          <w:szCs w:val="21"/>
        </w:rPr>
        <w:t>（十五）、</w:t>
      </w:r>
      <w:r w:rsidR="00A22058">
        <w:rPr>
          <w:sz w:val="21"/>
          <w:szCs w:val="21"/>
        </w:rPr>
        <w:t xml:space="preserve"> </w:t>
      </w:r>
      <w:r w:rsidRPr="00700BD6">
        <w:rPr>
          <w:rFonts w:hint="eastAsia"/>
          <w:sz w:val="21"/>
          <w:szCs w:val="21"/>
        </w:rPr>
        <w:t>2019年04月22日，我公司公告了《博时中证央企结构调整交易型开放</w:t>
      </w:r>
      <w:bookmarkStart w:id="196" w:name="chapter_level1_26_3499_section_1_end"/>
      <w:bookmarkEnd w:id="196"/>
      <w:r w:rsidRPr="00700BD6">
        <w:rPr>
          <w:rFonts w:hint="eastAsia"/>
          <w:sz w:val="21"/>
          <w:szCs w:val="21"/>
        </w:rPr>
        <w:t>式指数证券投资基金2019年第1季度报告》。</w:t>
      </w:r>
      <w:bookmarkStart w:id="197" w:name="field_0_bsrevealinfo_1_end"/>
      <w:bookmarkEnd w:id="197"/>
      <w:r w:rsidR="00A22058">
        <w:rPr>
          <w:sz w:val="21"/>
          <w:szCs w:val="21"/>
        </w:rPr>
        <w:t xml:space="preserve"> </w:t>
      </w:r>
      <w:r w:rsidRPr="00700BD6">
        <w:rPr>
          <w:rFonts w:hint="eastAsia"/>
          <w:sz w:val="21"/>
          <w:szCs w:val="21"/>
        </w:rPr>
        <w:t xml:space="preserve">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198" w:name="chapter_level1_27_77"/>
      <w:bookmarkStart w:id="199" w:name="_Toc26814954"/>
      <w:r w:rsidRPr="00700BD6">
        <w:rPr>
          <w:rFonts w:ascii="宋体" w:eastAsia="宋体" w:hAnsi="宋体" w:hint="eastAsia"/>
          <w:sz w:val="30"/>
        </w:rPr>
        <w:lastRenderedPageBreak/>
        <w:t>第二十四部分  招募说明书存放及查阅方式</w:t>
      </w:r>
      <w:bookmarkEnd w:id="198"/>
      <w:bookmarkEnd w:id="199"/>
    </w:p>
    <w:p w:rsidR="00700BD6" w:rsidRPr="00700BD6" w:rsidRDefault="003605E4">
      <w:pPr>
        <w:pStyle w:val="a3"/>
        <w:spacing w:before="0" w:beforeAutospacing="0" w:after="0" w:afterAutospacing="0" w:line="360" w:lineRule="auto"/>
        <w:ind w:firstLine="420"/>
        <w:divId w:val="2037657255"/>
        <w:rPr>
          <w:sz w:val="21"/>
          <w:szCs w:val="21"/>
        </w:rPr>
      </w:pPr>
      <w:bookmarkStart w:id="200" w:name="chapter_level1_27_77_section_1"/>
      <w:bookmarkEnd w:id="200"/>
      <w:r w:rsidRPr="003605E4">
        <w:rPr>
          <w:rFonts w:hint="eastAsia"/>
          <w:sz w:val="21"/>
          <w:szCs w:val="21"/>
        </w:rPr>
        <w:t>依法必须披露的信息发布后，基金管理人、基金托管人应当按照相关法律法规规定将信息置备于各自住所、上海证券交易所网站，供社会公众查阅、复制</w:t>
      </w:r>
      <w:r w:rsidR="00700BD6" w:rsidRPr="00700BD6">
        <w:rPr>
          <w:rFonts w:hint="eastAsia"/>
          <w:sz w:val="21"/>
          <w:szCs w:val="21"/>
        </w:rPr>
        <w:t>。投资人可在办公时间查阅；投资人在支付工本费后，可在合理时间内取得上述文件复制件或复印件。对投资人按此种方式所获得的文件及其复印件，基金管理人保证文本的内容与所公告的内容完全一致。</w:t>
      </w:r>
      <w:r w:rsidR="00A22058">
        <w:rPr>
          <w:sz w:val="21"/>
          <w:szCs w:val="21"/>
        </w:rPr>
        <w:t xml:space="preserve"> </w:t>
      </w:r>
      <w:r w:rsidR="00700BD6"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2037657255"/>
        <w:rPr>
          <w:sz w:val="21"/>
          <w:szCs w:val="21"/>
        </w:rPr>
      </w:pPr>
      <w:bookmarkStart w:id="201" w:name="chapter_level1_27_77_section_1_end"/>
      <w:bookmarkEnd w:id="201"/>
      <w:r w:rsidRPr="00700BD6">
        <w:rPr>
          <w:rFonts w:hint="eastAsia"/>
          <w:sz w:val="21"/>
          <w:szCs w:val="21"/>
        </w:rPr>
        <w:t xml:space="preserve">投资人还可以直接登录基金管理人的网站（www.bosera.com）查阅和下载招募说明书。 </w:t>
      </w:r>
    </w:p>
    <w:p w:rsidR="00700BD6" w:rsidRPr="00700BD6" w:rsidRDefault="00700BD6">
      <w:pPr>
        <w:widowControl/>
        <w:jc w:val="left"/>
        <w:rPr>
          <w:rFonts w:ascii="宋体" w:eastAsia="宋体" w:hAnsi="宋体"/>
        </w:rPr>
      </w:pPr>
      <w:r w:rsidRPr="00700BD6">
        <w:rPr>
          <w:rFonts w:ascii="宋体" w:eastAsia="宋体" w:hAnsi="宋体"/>
        </w:rPr>
        <w:br w:type="page"/>
      </w:r>
    </w:p>
    <w:p w:rsidR="00700BD6" w:rsidRPr="00700BD6" w:rsidRDefault="00700BD6" w:rsidP="00700BD6">
      <w:pPr>
        <w:pStyle w:val="2"/>
        <w:jc w:val="center"/>
        <w:rPr>
          <w:rFonts w:ascii="宋体" w:eastAsia="宋体" w:hAnsi="宋体"/>
          <w:sz w:val="30"/>
        </w:rPr>
      </w:pPr>
      <w:bookmarkStart w:id="202" w:name="chapter_level1_28_332"/>
      <w:bookmarkStart w:id="203" w:name="_Toc26814955"/>
      <w:r w:rsidRPr="00700BD6">
        <w:rPr>
          <w:rFonts w:ascii="宋体" w:eastAsia="宋体" w:hAnsi="宋体" w:hint="eastAsia"/>
          <w:sz w:val="30"/>
        </w:rPr>
        <w:lastRenderedPageBreak/>
        <w:t>第二十五部分  备查文件</w:t>
      </w:r>
      <w:bookmarkEnd w:id="202"/>
      <w:bookmarkEnd w:id="203"/>
    </w:p>
    <w:p w:rsidR="00700BD6" w:rsidRPr="00700BD6" w:rsidRDefault="00700BD6">
      <w:pPr>
        <w:pStyle w:val="a3"/>
        <w:spacing w:before="0" w:beforeAutospacing="0" w:after="0" w:afterAutospacing="0" w:line="360" w:lineRule="auto"/>
        <w:ind w:firstLine="420"/>
        <w:divId w:val="1174880423"/>
        <w:rPr>
          <w:sz w:val="21"/>
          <w:szCs w:val="21"/>
        </w:rPr>
      </w:pPr>
      <w:bookmarkStart w:id="204" w:name="chapter_level1_28_332_section_1"/>
      <w:bookmarkEnd w:id="204"/>
      <w:r w:rsidRPr="00700BD6">
        <w:rPr>
          <w:rFonts w:hint="eastAsia"/>
          <w:sz w:val="21"/>
          <w:szCs w:val="21"/>
        </w:rPr>
        <w:t>以下备查文件存放在基金管理人的办公场所，在办公时间可供免费查阅。</w:t>
      </w:r>
      <w:r w:rsidR="00A22058">
        <w:rPr>
          <w:sz w:val="21"/>
          <w:szCs w:val="21"/>
        </w:rPr>
        <w:t xml:space="preserve"> </w:t>
      </w:r>
      <w:r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880423"/>
        <w:rPr>
          <w:sz w:val="21"/>
          <w:szCs w:val="21"/>
        </w:rPr>
      </w:pPr>
      <w:r w:rsidRPr="00700BD6">
        <w:rPr>
          <w:rFonts w:hint="eastAsia"/>
          <w:sz w:val="21"/>
          <w:szCs w:val="21"/>
        </w:rPr>
        <w:t>（一）中国证监会准予</w:t>
      </w:r>
      <w:bookmarkStart w:id="205" w:name="field_49_productfullname_14"/>
      <w:r w:rsidR="00A22058">
        <w:rPr>
          <w:rFonts w:hint="eastAsia"/>
          <w:sz w:val="21"/>
          <w:szCs w:val="21"/>
        </w:rPr>
        <w:t>博时中证央企结构调整交易型开放式指数证券投资基金</w:t>
      </w:r>
      <w:bookmarkEnd w:id="205"/>
      <w:r w:rsidRPr="00700BD6">
        <w:rPr>
          <w:rFonts w:hint="eastAsia"/>
          <w:sz w:val="21"/>
          <w:szCs w:val="21"/>
        </w:rPr>
        <w:t xml:space="preserve">注册的文件 </w:t>
      </w:r>
    </w:p>
    <w:p w:rsidR="00700BD6" w:rsidRPr="00700BD6" w:rsidRDefault="00700BD6">
      <w:pPr>
        <w:pStyle w:val="a3"/>
        <w:spacing w:before="0" w:beforeAutospacing="0" w:after="0" w:afterAutospacing="0" w:line="360" w:lineRule="auto"/>
        <w:ind w:firstLine="420"/>
        <w:divId w:val="1174880423"/>
        <w:rPr>
          <w:sz w:val="21"/>
          <w:szCs w:val="21"/>
        </w:rPr>
      </w:pPr>
      <w:r w:rsidRPr="00700BD6">
        <w:rPr>
          <w:rFonts w:hint="eastAsia"/>
          <w:sz w:val="21"/>
          <w:szCs w:val="21"/>
        </w:rPr>
        <w:t>（二）《</w:t>
      </w:r>
      <w:bookmarkStart w:id="206" w:name="field_49_productfullname_15"/>
      <w:r w:rsidR="00A22058">
        <w:rPr>
          <w:rFonts w:hint="eastAsia"/>
          <w:sz w:val="21"/>
          <w:szCs w:val="21"/>
        </w:rPr>
        <w:t>博时中证央企结构调整交</w:t>
      </w:r>
      <w:bookmarkStart w:id="207" w:name="_GoBack"/>
      <w:bookmarkEnd w:id="207"/>
      <w:r w:rsidR="00A22058">
        <w:rPr>
          <w:rFonts w:hint="eastAsia"/>
          <w:sz w:val="21"/>
          <w:szCs w:val="21"/>
        </w:rPr>
        <w:t>易型开放式指数证券投资基金</w:t>
      </w:r>
      <w:bookmarkEnd w:id="206"/>
      <w:r w:rsidRPr="00700BD6">
        <w:rPr>
          <w:rFonts w:hint="eastAsia"/>
          <w:sz w:val="21"/>
          <w:szCs w:val="21"/>
        </w:rPr>
        <w:t xml:space="preserve">基金合同》 </w:t>
      </w:r>
    </w:p>
    <w:p w:rsidR="00700BD6" w:rsidRPr="00700BD6" w:rsidRDefault="00700BD6">
      <w:pPr>
        <w:pStyle w:val="a3"/>
        <w:spacing w:before="0" w:beforeAutospacing="0" w:after="0" w:afterAutospacing="0" w:line="360" w:lineRule="auto"/>
        <w:ind w:firstLine="420"/>
        <w:divId w:val="1174880423"/>
        <w:rPr>
          <w:sz w:val="21"/>
          <w:szCs w:val="21"/>
        </w:rPr>
      </w:pPr>
      <w:r w:rsidRPr="00700BD6">
        <w:rPr>
          <w:rFonts w:hint="eastAsia"/>
          <w:sz w:val="21"/>
          <w:szCs w:val="21"/>
        </w:rPr>
        <w:t>（三）《</w:t>
      </w:r>
      <w:bookmarkStart w:id="208" w:name="field_49_productfullname_16"/>
      <w:r w:rsidR="00A22058">
        <w:rPr>
          <w:rFonts w:hint="eastAsia"/>
          <w:sz w:val="21"/>
          <w:szCs w:val="21"/>
        </w:rPr>
        <w:t>博时中证央企结构调整交易型开放式指数证券投资基金</w:t>
      </w:r>
      <w:bookmarkEnd w:id="208"/>
      <w:r w:rsidRPr="00700BD6">
        <w:rPr>
          <w:rFonts w:hint="eastAsia"/>
          <w:sz w:val="21"/>
          <w:szCs w:val="21"/>
        </w:rPr>
        <w:t xml:space="preserve">托管协议》 </w:t>
      </w:r>
    </w:p>
    <w:p w:rsidR="00700BD6" w:rsidRPr="00700BD6" w:rsidRDefault="00700BD6">
      <w:pPr>
        <w:pStyle w:val="a3"/>
        <w:spacing w:before="0" w:beforeAutospacing="0" w:after="0" w:afterAutospacing="0" w:line="360" w:lineRule="auto"/>
        <w:ind w:firstLine="420"/>
        <w:divId w:val="1174880423"/>
        <w:rPr>
          <w:sz w:val="21"/>
          <w:szCs w:val="21"/>
        </w:rPr>
      </w:pPr>
      <w:r w:rsidRPr="00700BD6">
        <w:rPr>
          <w:rFonts w:hint="eastAsia"/>
          <w:sz w:val="21"/>
          <w:szCs w:val="21"/>
        </w:rPr>
        <w:t xml:space="preserve">（四）基金管理人业务资格批件、营业执照 </w:t>
      </w:r>
    </w:p>
    <w:p w:rsidR="00700BD6" w:rsidRPr="00700BD6" w:rsidRDefault="00700BD6">
      <w:pPr>
        <w:pStyle w:val="a3"/>
        <w:spacing w:before="0" w:beforeAutospacing="0" w:after="0" w:afterAutospacing="0" w:line="360" w:lineRule="auto"/>
        <w:ind w:firstLine="420"/>
        <w:divId w:val="1174880423"/>
        <w:rPr>
          <w:sz w:val="21"/>
          <w:szCs w:val="21"/>
        </w:rPr>
      </w:pPr>
      <w:r w:rsidRPr="00700BD6">
        <w:rPr>
          <w:rFonts w:hint="eastAsia"/>
          <w:sz w:val="21"/>
          <w:szCs w:val="21"/>
        </w:rPr>
        <w:t xml:space="preserve">（五）基金托管人业务资格批件、营业执照 </w:t>
      </w:r>
    </w:p>
    <w:p w:rsidR="00700BD6" w:rsidRPr="00700BD6" w:rsidRDefault="00700BD6">
      <w:pPr>
        <w:pStyle w:val="a3"/>
        <w:spacing w:before="0" w:beforeAutospacing="0" w:after="0" w:afterAutospacing="0" w:line="360" w:lineRule="auto"/>
        <w:ind w:firstLine="420"/>
        <w:divId w:val="1174880423"/>
        <w:rPr>
          <w:sz w:val="21"/>
          <w:szCs w:val="21"/>
        </w:rPr>
      </w:pPr>
      <w:r w:rsidRPr="00700BD6">
        <w:rPr>
          <w:rFonts w:hint="eastAsia"/>
          <w:sz w:val="21"/>
          <w:szCs w:val="21"/>
        </w:rPr>
        <w:t xml:space="preserve">（六）法律意见书 </w:t>
      </w:r>
    </w:p>
    <w:p w:rsidR="00700BD6" w:rsidRPr="00700BD6" w:rsidRDefault="00700BD6">
      <w:pPr>
        <w:pStyle w:val="a3"/>
        <w:spacing w:before="0" w:beforeAutospacing="0" w:after="0" w:afterAutospacing="0" w:line="360" w:lineRule="auto"/>
        <w:ind w:firstLine="420"/>
        <w:divId w:val="1174880423"/>
        <w:rPr>
          <w:sz w:val="21"/>
          <w:szCs w:val="21"/>
        </w:rPr>
      </w:pPr>
      <w:r w:rsidRPr="00700BD6">
        <w:rPr>
          <w:rFonts w:hint="eastAsia"/>
          <w:sz w:val="21"/>
          <w:szCs w:val="21"/>
        </w:rPr>
        <w:t xml:space="preserve">（七）中国证监会要求的其他文件 </w:t>
      </w:r>
    </w:p>
    <w:p w:rsidR="00700BD6" w:rsidRPr="00700BD6" w:rsidRDefault="00700BD6">
      <w:pPr>
        <w:pStyle w:val="a3"/>
        <w:spacing w:before="0" w:beforeAutospacing="0" w:after="0" w:afterAutospacing="0" w:line="360" w:lineRule="auto"/>
        <w:ind w:firstLine="420"/>
        <w:divId w:val="1174880423"/>
        <w:rPr>
          <w:sz w:val="21"/>
          <w:szCs w:val="21"/>
        </w:rPr>
      </w:pPr>
      <w:r w:rsidRPr="00700BD6">
        <w:rPr>
          <w:rFonts w:hint="eastAsia"/>
          <w:sz w:val="21"/>
          <w:szCs w:val="21"/>
        </w:rPr>
        <w:t xml:space="preserve">查阅方式：投资者可在营业时间免费查阅，也可按工本费购买复印件。 </w:t>
      </w:r>
    </w:p>
    <w:p w:rsidR="00700BD6" w:rsidRPr="00700BD6" w:rsidRDefault="00700BD6">
      <w:pPr>
        <w:pStyle w:val="a3"/>
        <w:spacing w:before="0" w:beforeAutospacing="0" w:after="0" w:afterAutospacing="0" w:line="360" w:lineRule="auto"/>
        <w:ind w:firstLine="420"/>
        <w:divId w:val="1174880423"/>
        <w:rPr>
          <w:sz w:val="21"/>
          <w:szCs w:val="21"/>
        </w:rPr>
      </w:pPr>
    </w:p>
    <w:p w:rsidR="00700BD6" w:rsidRPr="00700BD6" w:rsidRDefault="00700BD6">
      <w:pPr>
        <w:pStyle w:val="a3"/>
        <w:spacing w:before="0" w:beforeAutospacing="0" w:after="0" w:afterAutospacing="0" w:line="360" w:lineRule="auto"/>
        <w:ind w:firstLine="420"/>
        <w:divId w:val="1174880423"/>
        <w:rPr>
          <w:sz w:val="21"/>
          <w:szCs w:val="21"/>
        </w:rPr>
      </w:pPr>
    </w:p>
    <w:p w:rsidR="00700BD6" w:rsidRPr="00700BD6" w:rsidRDefault="00A22058">
      <w:pPr>
        <w:pStyle w:val="a3"/>
        <w:spacing w:before="0" w:beforeAutospacing="0" w:after="0" w:afterAutospacing="0" w:line="360" w:lineRule="auto"/>
        <w:ind w:firstLine="420"/>
        <w:jc w:val="right"/>
        <w:divId w:val="1174880423"/>
        <w:rPr>
          <w:sz w:val="21"/>
          <w:szCs w:val="21"/>
        </w:rPr>
      </w:pPr>
      <w:bookmarkStart w:id="209" w:name="field_49_managerorgfullname_4"/>
      <w:r>
        <w:rPr>
          <w:rFonts w:hint="eastAsia"/>
          <w:sz w:val="21"/>
          <w:szCs w:val="21"/>
        </w:rPr>
        <w:t>博时基金管理有限公司</w:t>
      </w:r>
      <w:bookmarkEnd w:id="209"/>
      <w:r>
        <w:rPr>
          <w:sz w:val="21"/>
          <w:szCs w:val="21"/>
        </w:rPr>
        <w:t xml:space="preserve"> </w:t>
      </w:r>
      <w:r w:rsidR="00700BD6" w:rsidRPr="00700BD6">
        <w:rPr>
          <w:rFonts w:hint="eastAsia"/>
          <w:sz w:val="21"/>
          <w:szCs w:val="21"/>
        </w:rPr>
        <w:t xml:space="preserve"> </w:t>
      </w:r>
    </w:p>
    <w:p w:rsidR="00700BD6" w:rsidRPr="00700BD6" w:rsidRDefault="0066783B">
      <w:pPr>
        <w:pStyle w:val="a3"/>
        <w:spacing w:before="0" w:beforeAutospacing="0" w:after="0" w:afterAutospacing="0" w:line="360" w:lineRule="auto"/>
        <w:ind w:firstLine="420"/>
        <w:jc w:val="right"/>
        <w:divId w:val="1174880423"/>
        <w:rPr>
          <w:sz w:val="21"/>
          <w:szCs w:val="21"/>
        </w:rPr>
      </w:pPr>
      <w:bookmarkStart w:id="210" w:name="field_0_commitmenttime_1"/>
      <w:r>
        <w:rPr>
          <w:rFonts w:hint="eastAsia"/>
          <w:sz w:val="21"/>
          <w:szCs w:val="21"/>
        </w:rPr>
        <w:t>2020</w:t>
      </w:r>
      <w:r w:rsidR="00931129">
        <w:rPr>
          <w:sz w:val="21"/>
          <w:szCs w:val="21"/>
        </w:rPr>
        <w:t>年</w:t>
      </w:r>
      <w:r>
        <w:rPr>
          <w:rFonts w:hint="eastAsia"/>
          <w:sz w:val="21"/>
          <w:szCs w:val="21"/>
        </w:rPr>
        <w:t>1</w:t>
      </w:r>
      <w:r w:rsidR="00931129">
        <w:rPr>
          <w:sz w:val="21"/>
          <w:szCs w:val="21"/>
        </w:rPr>
        <w:t>月</w:t>
      </w:r>
      <w:r>
        <w:rPr>
          <w:rFonts w:hint="eastAsia"/>
          <w:sz w:val="21"/>
          <w:szCs w:val="21"/>
        </w:rPr>
        <w:t>15</w:t>
      </w:r>
      <w:r w:rsidR="00A22058">
        <w:rPr>
          <w:sz w:val="21"/>
          <w:szCs w:val="21"/>
        </w:rPr>
        <w:t>日</w:t>
      </w:r>
      <w:bookmarkEnd w:id="210"/>
      <w:r w:rsidR="00A22058">
        <w:rPr>
          <w:sz w:val="21"/>
          <w:szCs w:val="21"/>
        </w:rPr>
        <w:t xml:space="preserve"> </w:t>
      </w:r>
      <w:r w:rsidR="00700BD6" w:rsidRPr="00700BD6">
        <w:rPr>
          <w:rFonts w:hint="eastAsia"/>
          <w:sz w:val="21"/>
          <w:szCs w:val="21"/>
        </w:rPr>
        <w:t xml:space="preserve"> </w:t>
      </w:r>
    </w:p>
    <w:p w:rsidR="00700BD6" w:rsidRPr="00700BD6" w:rsidRDefault="00700BD6">
      <w:pPr>
        <w:pStyle w:val="a3"/>
        <w:spacing w:before="0" w:beforeAutospacing="0" w:after="0" w:afterAutospacing="0" w:line="360" w:lineRule="auto"/>
        <w:ind w:firstLine="420"/>
        <w:divId w:val="1174880423"/>
        <w:rPr>
          <w:sz w:val="21"/>
          <w:szCs w:val="21"/>
        </w:rPr>
      </w:pPr>
      <w:bookmarkStart w:id="211" w:name="chapter_level1_28_332_section_1_end"/>
      <w:bookmarkEnd w:id="211"/>
    </w:p>
    <w:p w:rsidR="00700BD6" w:rsidRPr="00700BD6" w:rsidRDefault="00700BD6" w:rsidP="00700BD6">
      <w:pPr>
        <w:rPr>
          <w:rFonts w:ascii="宋体" w:eastAsia="宋体" w:hAnsi="宋体"/>
        </w:rPr>
      </w:pPr>
      <w:bookmarkStart w:id="212" w:name="end"/>
      <w:bookmarkEnd w:id="212"/>
    </w:p>
    <w:sectPr w:rsidR="00700BD6" w:rsidRPr="00700BD6" w:rsidSect="00700BD6">
      <w:headerReference w:type="default" r:id="rId11"/>
      <w:footerReference w:type="default" r:id="rId12"/>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F5" w:rsidRDefault="00487CF5" w:rsidP="00700BD6">
      <w:r>
        <w:separator/>
      </w:r>
    </w:p>
  </w:endnote>
  <w:endnote w:type="continuationSeparator" w:id="0">
    <w:p w:rsidR="00487CF5" w:rsidRDefault="00487CF5" w:rsidP="0070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5F" w:rsidRPr="00700BD6" w:rsidRDefault="00977C5F" w:rsidP="00700BD6">
    <w:pPr>
      <w:pStyle w:val="a7"/>
      <w:jc w:val="center"/>
    </w:pPr>
    <w:r w:rsidRPr="00700BD6">
      <w:rPr>
        <w:rFonts w:hint="eastAsia"/>
      </w:rPr>
      <w:t>第</w:t>
    </w:r>
    <w:r w:rsidRPr="00700BD6">
      <w:fldChar w:fldCharType="begin"/>
    </w:r>
    <w:r w:rsidRPr="00700BD6">
      <w:instrText xml:space="preserve"> </w:instrText>
    </w:r>
    <w:r w:rsidRPr="00700BD6">
      <w:rPr>
        <w:rFonts w:hint="eastAsia"/>
      </w:rPr>
      <w:instrText>Page \* MERGEFORMAT</w:instrText>
    </w:r>
    <w:r w:rsidRPr="00700BD6">
      <w:instrText xml:space="preserve"> </w:instrText>
    </w:r>
    <w:r w:rsidRPr="00700BD6">
      <w:fldChar w:fldCharType="separate"/>
    </w:r>
    <w:r w:rsidR="00611B90">
      <w:rPr>
        <w:noProof/>
      </w:rPr>
      <w:t>129</w:t>
    </w:r>
    <w:r w:rsidRPr="00700BD6">
      <w:fldChar w:fldCharType="end"/>
    </w:r>
    <w:r w:rsidRPr="00700BD6">
      <w:rPr>
        <w:rFonts w:hint="eastAsia"/>
      </w:rPr>
      <w:t>页</w:t>
    </w:r>
    <w:r w:rsidRPr="00700BD6">
      <w:rPr>
        <w:rFonts w:hint="eastAsia"/>
      </w:rPr>
      <w:t xml:space="preserve"> </w:t>
    </w:r>
    <w:r w:rsidRPr="00700BD6">
      <w:rPr>
        <w:rFonts w:hint="eastAsia"/>
      </w:rPr>
      <w:t>共</w:t>
    </w:r>
    <w:fldSimple w:instr=" NumPages \* MERGEFORMAT ">
      <w:r w:rsidR="00611B90">
        <w:rPr>
          <w:noProof/>
        </w:rPr>
        <w:t>129</w:t>
      </w:r>
    </w:fldSimple>
    <w:r w:rsidRPr="00700BD6">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F5" w:rsidRDefault="00487CF5" w:rsidP="00700BD6">
      <w:r>
        <w:separator/>
      </w:r>
    </w:p>
  </w:footnote>
  <w:footnote w:type="continuationSeparator" w:id="0">
    <w:p w:rsidR="00487CF5" w:rsidRDefault="00487CF5" w:rsidP="0070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5F" w:rsidRPr="00700BD6" w:rsidRDefault="00977C5F" w:rsidP="00700BD6">
    <w:pPr>
      <w:pStyle w:val="a6"/>
      <w:jc w:val="right"/>
    </w:pPr>
    <w:r w:rsidRPr="00700BD6">
      <w:rPr>
        <w:rFonts w:hint="eastAsia"/>
      </w:rPr>
      <w:t>博时中证央企结构调整交易型开放式指数证券投资基金更新招募说明书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D6"/>
    <w:rsid w:val="000F6BCC"/>
    <w:rsid w:val="00224258"/>
    <w:rsid w:val="00314AD0"/>
    <w:rsid w:val="00323741"/>
    <w:rsid w:val="0035071C"/>
    <w:rsid w:val="00352514"/>
    <w:rsid w:val="003605E4"/>
    <w:rsid w:val="003C3F05"/>
    <w:rsid w:val="00421BE5"/>
    <w:rsid w:val="00487CF5"/>
    <w:rsid w:val="004D3DCB"/>
    <w:rsid w:val="005A694E"/>
    <w:rsid w:val="00607ABC"/>
    <w:rsid w:val="00611B90"/>
    <w:rsid w:val="0066783B"/>
    <w:rsid w:val="00673AEB"/>
    <w:rsid w:val="006B52C1"/>
    <w:rsid w:val="00700BD6"/>
    <w:rsid w:val="008203C6"/>
    <w:rsid w:val="00922838"/>
    <w:rsid w:val="00931129"/>
    <w:rsid w:val="00950579"/>
    <w:rsid w:val="00977C5F"/>
    <w:rsid w:val="009A2DB3"/>
    <w:rsid w:val="009B01A5"/>
    <w:rsid w:val="00A22058"/>
    <w:rsid w:val="00A359D4"/>
    <w:rsid w:val="00A56574"/>
    <w:rsid w:val="00AC3F03"/>
    <w:rsid w:val="00AF26C9"/>
    <w:rsid w:val="00B942FC"/>
    <w:rsid w:val="00C2395C"/>
    <w:rsid w:val="00C427D4"/>
    <w:rsid w:val="00DD236D"/>
    <w:rsid w:val="00DD453D"/>
    <w:rsid w:val="00DF2C10"/>
    <w:rsid w:val="00E6640F"/>
    <w:rsid w:val="00E765C7"/>
    <w:rsid w:val="00E839B7"/>
    <w:rsid w:val="00E92AAC"/>
    <w:rsid w:val="00F0760A"/>
    <w:rsid w:val="00F30BB1"/>
    <w:rsid w:val="00F3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00BD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00BD6"/>
    <w:rPr>
      <w:rFonts w:asciiTheme="majorHAnsi" w:eastAsiaTheme="majorEastAsia" w:hAnsiTheme="majorHAnsi" w:cstheme="majorBidi"/>
      <w:b/>
      <w:bCs/>
      <w:sz w:val="32"/>
      <w:szCs w:val="32"/>
    </w:rPr>
  </w:style>
  <w:style w:type="paragraph" w:styleId="a3">
    <w:name w:val="Normal (Web)"/>
    <w:basedOn w:val="a"/>
    <w:uiPriority w:val="99"/>
    <w:unhideWhenUsed/>
    <w:rsid w:val="00700B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0BD6"/>
    <w:rPr>
      <w:b/>
      <w:bCs/>
    </w:rPr>
  </w:style>
  <w:style w:type="character" w:styleId="a5">
    <w:name w:val="Hyperlink"/>
    <w:basedOn w:val="a0"/>
    <w:uiPriority w:val="99"/>
    <w:unhideWhenUsed/>
    <w:rsid w:val="00700BD6"/>
    <w:rPr>
      <w:color w:val="0000FF"/>
      <w:u w:val="single"/>
    </w:rPr>
  </w:style>
  <w:style w:type="paragraph" w:styleId="20">
    <w:name w:val="toc 2"/>
    <w:basedOn w:val="a"/>
    <w:next w:val="a"/>
    <w:autoRedefine/>
    <w:uiPriority w:val="39"/>
    <w:unhideWhenUsed/>
    <w:rsid w:val="00700BD6"/>
    <w:pPr>
      <w:ind w:leftChars="200" w:left="420"/>
    </w:pPr>
  </w:style>
  <w:style w:type="paragraph" w:styleId="a6">
    <w:name w:val="header"/>
    <w:basedOn w:val="a"/>
    <w:link w:val="Char"/>
    <w:uiPriority w:val="99"/>
    <w:unhideWhenUsed/>
    <w:rsid w:val="00700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00BD6"/>
    <w:rPr>
      <w:sz w:val="18"/>
      <w:szCs w:val="18"/>
    </w:rPr>
  </w:style>
  <w:style w:type="paragraph" w:styleId="a7">
    <w:name w:val="footer"/>
    <w:basedOn w:val="a"/>
    <w:link w:val="Char0"/>
    <w:uiPriority w:val="99"/>
    <w:unhideWhenUsed/>
    <w:rsid w:val="00700BD6"/>
    <w:pPr>
      <w:tabs>
        <w:tab w:val="center" w:pos="4153"/>
        <w:tab w:val="right" w:pos="8306"/>
      </w:tabs>
      <w:snapToGrid w:val="0"/>
      <w:jc w:val="left"/>
    </w:pPr>
    <w:rPr>
      <w:sz w:val="18"/>
      <w:szCs w:val="18"/>
    </w:rPr>
  </w:style>
  <w:style w:type="character" w:customStyle="1" w:styleId="Char0">
    <w:name w:val="页脚 Char"/>
    <w:basedOn w:val="a0"/>
    <w:link w:val="a7"/>
    <w:uiPriority w:val="99"/>
    <w:rsid w:val="00700BD6"/>
    <w:rPr>
      <w:sz w:val="18"/>
      <w:szCs w:val="18"/>
    </w:rPr>
  </w:style>
  <w:style w:type="table" w:styleId="a8">
    <w:name w:val="Table Grid"/>
    <w:basedOn w:val="a1"/>
    <w:uiPriority w:val="59"/>
    <w:rsid w:val="00700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3605E4"/>
    <w:rPr>
      <w:sz w:val="18"/>
      <w:szCs w:val="18"/>
    </w:rPr>
  </w:style>
  <w:style w:type="character" w:customStyle="1" w:styleId="Char1">
    <w:name w:val="批注框文本 Char"/>
    <w:basedOn w:val="a0"/>
    <w:link w:val="a9"/>
    <w:uiPriority w:val="99"/>
    <w:semiHidden/>
    <w:rsid w:val="003605E4"/>
    <w:rPr>
      <w:sz w:val="18"/>
      <w:szCs w:val="18"/>
    </w:rPr>
  </w:style>
  <w:style w:type="character" w:styleId="aa">
    <w:name w:val="annotation reference"/>
    <w:basedOn w:val="a0"/>
    <w:uiPriority w:val="99"/>
    <w:semiHidden/>
    <w:unhideWhenUsed/>
    <w:rsid w:val="005A694E"/>
    <w:rPr>
      <w:sz w:val="21"/>
      <w:szCs w:val="21"/>
    </w:rPr>
  </w:style>
  <w:style w:type="paragraph" w:styleId="ab">
    <w:name w:val="annotation text"/>
    <w:basedOn w:val="a"/>
    <w:link w:val="Char2"/>
    <w:uiPriority w:val="99"/>
    <w:semiHidden/>
    <w:unhideWhenUsed/>
    <w:rsid w:val="005A694E"/>
    <w:pPr>
      <w:jc w:val="left"/>
    </w:pPr>
  </w:style>
  <w:style w:type="character" w:customStyle="1" w:styleId="Char2">
    <w:name w:val="批注文字 Char"/>
    <w:basedOn w:val="a0"/>
    <w:link w:val="ab"/>
    <w:uiPriority w:val="99"/>
    <w:semiHidden/>
    <w:rsid w:val="005A694E"/>
  </w:style>
  <w:style w:type="paragraph" w:styleId="ac">
    <w:name w:val="annotation subject"/>
    <w:basedOn w:val="ab"/>
    <w:next w:val="ab"/>
    <w:link w:val="Char3"/>
    <w:uiPriority w:val="99"/>
    <w:semiHidden/>
    <w:unhideWhenUsed/>
    <w:rsid w:val="005A694E"/>
    <w:rPr>
      <w:b/>
      <w:bCs/>
    </w:rPr>
  </w:style>
  <w:style w:type="character" w:customStyle="1" w:styleId="Char3">
    <w:name w:val="批注主题 Char"/>
    <w:basedOn w:val="Char2"/>
    <w:link w:val="ac"/>
    <w:uiPriority w:val="99"/>
    <w:semiHidden/>
    <w:rsid w:val="005A69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00BD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00BD6"/>
    <w:rPr>
      <w:rFonts w:asciiTheme="majorHAnsi" w:eastAsiaTheme="majorEastAsia" w:hAnsiTheme="majorHAnsi" w:cstheme="majorBidi"/>
      <w:b/>
      <w:bCs/>
      <w:sz w:val="32"/>
      <w:szCs w:val="32"/>
    </w:rPr>
  </w:style>
  <w:style w:type="paragraph" w:styleId="a3">
    <w:name w:val="Normal (Web)"/>
    <w:basedOn w:val="a"/>
    <w:uiPriority w:val="99"/>
    <w:unhideWhenUsed/>
    <w:rsid w:val="00700B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0BD6"/>
    <w:rPr>
      <w:b/>
      <w:bCs/>
    </w:rPr>
  </w:style>
  <w:style w:type="character" w:styleId="a5">
    <w:name w:val="Hyperlink"/>
    <w:basedOn w:val="a0"/>
    <w:uiPriority w:val="99"/>
    <w:unhideWhenUsed/>
    <w:rsid w:val="00700BD6"/>
    <w:rPr>
      <w:color w:val="0000FF"/>
      <w:u w:val="single"/>
    </w:rPr>
  </w:style>
  <w:style w:type="paragraph" w:styleId="20">
    <w:name w:val="toc 2"/>
    <w:basedOn w:val="a"/>
    <w:next w:val="a"/>
    <w:autoRedefine/>
    <w:uiPriority w:val="39"/>
    <w:unhideWhenUsed/>
    <w:rsid w:val="00700BD6"/>
    <w:pPr>
      <w:ind w:leftChars="200" w:left="420"/>
    </w:pPr>
  </w:style>
  <w:style w:type="paragraph" w:styleId="a6">
    <w:name w:val="header"/>
    <w:basedOn w:val="a"/>
    <w:link w:val="Char"/>
    <w:uiPriority w:val="99"/>
    <w:unhideWhenUsed/>
    <w:rsid w:val="00700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00BD6"/>
    <w:rPr>
      <w:sz w:val="18"/>
      <w:szCs w:val="18"/>
    </w:rPr>
  </w:style>
  <w:style w:type="paragraph" w:styleId="a7">
    <w:name w:val="footer"/>
    <w:basedOn w:val="a"/>
    <w:link w:val="Char0"/>
    <w:uiPriority w:val="99"/>
    <w:unhideWhenUsed/>
    <w:rsid w:val="00700BD6"/>
    <w:pPr>
      <w:tabs>
        <w:tab w:val="center" w:pos="4153"/>
        <w:tab w:val="right" w:pos="8306"/>
      </w:tabs>
      <w:snapToGrid w:val="0"/>
      <w:jc w:val="left"/>
    </w:pPr>
    <w:rPr>
      <w:sz w:val="18"/>
      <w:szCs w:val="18"/>
    </w:rPr>
  </w:style>
  <w:style w:type="character" w:customStyle="1" w:styleId="Char0">
    <w:name w:val="页脚 Char"/>
    <w:basedOn w:val="a0"/>
    <w:link w:val="a7"/>
    <w:uiPriority w:val="99"/>
    <w:rsid w:val="00700BD6"/>
    <w:rPr>
      <w:sz w:val="18"/>
      <w:szCs w:val="18"/>
    </w:rPr>
  </w:style>
  <w:style w:type="table" w:styleId="a8">
    <w:name w:val="Table Grid"/>
    <w:basedOn w:val="a1"/>
    <w:uiPriority w:val="59"/>
    <w:rsid w:val="00700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3605E4"/>
    <w:rPr>
      <w:sz w:val="18"/>
      <w:szCs w:val="18"/>
    </w:rPr>
  </w:style>
  <w:style w:type="character" w:customStyle="1" w:styleId="Char1">
    <w:name w:val="批注框文本 Char"/>
    <w:basedOn w:val="a0"/>
    <w:link w:val="a9"/>
    <w:uiPriority w:val="99"/>
    <w:semiHidden/>
    <w:rsid w:val="003605E4"/>
    <w:rPr>
      <w:sz w:val="18"/>
      <w:szCs w:val="18"/>
    </w:rPr>
  </w:style>
  <w:style w:type="character" w:styleId="aa">
    <w:name w:val="annotation reference"/>
    <w:basedOn w:val="a0"/>
    <w:uiPriority w:val="99"/>
    <w:semiHidden/>
    <w:unhideWhenUsed/>
    <w:rsid w:val="005A694E"/>
    <w:rPr>
      <w:sz w:val="21"/>
      <w:szCs w:val="21"/>
    </w:rPr>
  </w:style>
  <w:style w:type="paragraph" w:styleId="ab">
    <w:name w:val="annotation text"/>
    <w:basedOn w:val="a"/>
    <w:link w:val="Char2"/>
    <w:uiPriority w:val="99"/>
    <w:semiHidden/>
    <w:unhideWhenUsed/>
    <w:rsid w:val="005A694E"/>
    <w:pPr>
      <w:jc w:val="left"/>
    </w:pPr>
  </w:style>
  <w:style w:type="character" w:customStyle="1" w:styleId="Char2">
    <w:name w:val="批注文字 Char"/>
    <w:basedOn w:val="a0"/>
    <w:link w:val="ab"/>
    <w:uiPriority w:val="99"/>
    <w:semiHidden/>
    <w:rsid w:val="005A694E"/>
  </w:style>
  <w:style w:type="paragraph" w:styleId="ac">
    <w:name w:val="annotation subject"/>
    <w:basedOn w:val="ab"/>
    <w:next w:val="ab"/>
    <w:link w:val="Char3"/>
    <w:uiPriority w:val="99"/>
    <w:semiHidden/>
    <w:unhideWhenUsed/>
    <w:rsid w:val="005A694E"/>
    <w:rPr>
      <w:b/>
      <w:bCs/>
    </w:rPr>
  </w:style>
  <w:style w:type="character" w:customStyle="1" w:styleId="Char3">
    <w:name w:val="批注主题 Char"/>
    <w:basedOn w:val="Char2"/>
    <w:link w:val="ac"/>
    <w:uiPriority w:val="99"/>
    <w:semiHidden/>
    <w:rsid w:val="005A6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8349">
      <w:bodyDiv w:val="1"/>
      <w:marLeft w:val="0"/>
      <w:marRight w:val="0"/>
      <w:marTop w:val="0"/>
      <w:marBottom w:val="0"/>
      <w:divBdr>
        <w:top w:val="none" w:sz="0" w:space="0" w:color="auto"/>
        <w:left w:val="none" w:sz="0" w:space="0" w:color="auto"/>
        <w:bottom w:val="none" w:sz="0" w:space="0" w:color="auto"/>
        <w:right w:val="none" w:sz="0" w:space="0" w:color="auto"/>
      </w:divBdr>
    </w:div>
    <w:div w:id="113907821">
      <w:bodyDiv w:val="1"/>
      <w:marLeft w:val="0"/>
      <w:marRight w:val="0"/>
      <w:marTop w:val="0"/>
      <w:marBottom w:val="0"/>
      <w:divBdr>
        <w:top w:val="none" w:sz="0" w:space="0" w:color="auto"/>
        <w:left w:val="none" w:sz="0" w:space="0" w:color="auto"/>
        <w:bottom w:val="none" w:sz="0" w:space="0" w:color="auto"/>
        <w:right w:val="none" w:sz="0" w:space="0" w:color="auto"/>
      </w:divBdr>
    </w:div>
    <w:div w:id="165248621">
      <w:bodyDiv w:val="1"/>
      <w:marLeft w:val="0"/>
      <w:marRight w:val="0"/>
      <w:marTop w:val="0"/>
      <w:marBottom w:val="0"/>
      <w:divBdr>
        <w:top w:val="none" w:sz="0" w:space="0" w:color="auto"/>
        <w:left w:val="none" w:sz="0" w:space="0" w:color="auto"/>
        <w:bottom w:val="none" w:sz="0" w:space="0" w:color="auto"/>
        <w:right w:val="none" w:sz="0" w:space="0" w:color="auto"/>
      </w:divBdr>
    </w:div>
    <w:div w:id="275720796">
      <w:bodyDiv w:val="1"/>
      <w:marLeft w:val="0"/>
      <w:marRight w:val="0"/>
      <w:marTop w:val="0"/>
      <w:marBottom w:val="0"/>
      <w:divBdr>
        <w:top w:val="none" w:sz="0" w:space="0" w:color="auto"/>
        <w:left w:val="none" w:sz="0" w:space="0" w:color="auto"/>
        <w:bottom w:val="none" w:sz="0" w:space="0" w:color="auto"/>
        <w:right w:val="none" w:sz="0" w:space="0" w:color="auto"/>
      </w:divBdr>
    </w:div>
    <w:div w:id="361828150">
      <w:bodyDiv w:val="1"/>
      <w:marLeft w:val="0"/>
      <w:marRight w:val="0"/>
      <w:marTop w:val="0"/>
      <w:marBottom w:val="0"/>
      <w:divBdr>
        <w:top w:val="none" w:sz="0" w:space="0" w:color="auto"/>
        <w:left w:val="none" w:sz="0" w:space="0" w:color="auto"/>
        <w:bottom w:val="none" w:sz="0" w:space="0" w:color="auto"/>
        <w:right w:val="none" w:sz="0" w:space="0" w:color="auto"/>
      </w:divBdr>
    </w:div>
    <w:div w:id="403721128">
      <w:bodyDiv w:val="1"/>
      <w:marLeft w:val="0"/>
      <w:marRight w:val="0"/>
      <w:marTop w:val="0"/>
      <w:marBottom w:val="0"/>
      <w:divBdr>
        <w:top w:val="none" w:sz="0" w:space="0" w:color="auto"/>
        <w:left w:val="none" w:sz="0" w:space="0" w:color="auto"/>
        <w:bottom w:val="none" w:sz="0" w:space="0" w:color="auto"/>
        <w:right w:val="none" w:sz="0" w:space="0" w:color="auto"/>
      </w:divBdr>
    </w:div>
    <w:div w:id="481896192">
      <w:bodyDiv w:val="1"/>
      <w:marLeft w:val="0"/>
      <w:marRight w:val="0"/>
      <w:marTop w:val="0"/>
      <w:marBottom w:val="0"/>
      <w:divBdr>
        <w:top w:val="none" w:sz="0" w:space="0" w:color="auto"/>
        <w:left w:val="none" w:sz="0" w:space="0" w:color="auto"/>
        <w:bottom w:val="none" w:sz="0" w:space="0" w:color="auto"/>
        <w:right w:val="none" w:sz="0" w:space="0" w:color="auto"/>
      </w:divBdr>
      <w:divsChild>
        <w:div w:id="345447351">
          <w:marLeft w:val="0"/>
          <w:marRight w:val="0"/>
          <w:marTop w:val="0"/>
          <w:marBottom w:val="0"/>
          <w:divBdr>
            <w:top w:val="none" w:sz="0" w:space="0" w:color="auto"/>
            <w:left w:val="none" w:sz="0" w:space="0" w:color="auto"/>
            <w:bottom w:val="none" w:sz="0" w:space="0" w:color="auto"/>
            <w:right w:val="none" w:sz="0" w:space="0" w:color="auto"/>
          </w:divBdr>
        </w:div>
        <w:div w:id="1892033194">
          <w:marLeft w:val="0"/>
          <w:marRight w:val="0"/>
          <w:marTop w:val="0"/>
          <w:marBottom w:val="0"/>
          <w:divBdr>
            <w:top w:val="none" w:sz="0" w:space="0" w:color="auto"/>
            <w:left w:val="none" w:sz="0" w:space="0" w:color="auto"/>
            <w:bottom w:val="none" w:sz="0" w:space="0" w:color="auto"/>
            <w:right w:val="none" w:sz="0" w:space="0" w:color="auto"/>
          </w:divBdr>
        </w:div>
      </w:divsChild>
    </w:div>
    <w:div w:id="525992843">
      <w:bodyDiv w:val="1"/>
      <w:marLeft w:val="0"/>
      <w:marRight w:val="0"/>
      <w:marTop w:val="0"/>
      <w:marBottom w:val="0"/>
      <w:divBdr>
        <w:top w:val="none" w:sz="0" w:space="0" w:color="auto"/>
        <w:left w:val="none" w:sz="0" w:space="0" w:color="auto"/>
        <w:bottom w:val="none" w:sz="0" w:space="0" w:color="auto"/>
        <w:right w:val="none" w:sz="0" w:space="0" w:color="auto"/>
      </w:divBdr>
    </w:div>
    <w:div w:id="543643731">
      <w:bodyDiv w:val="1"/>
      <w:marLeft w:val="0"/>
      <w:marRight w:val="0"/>
      <w:marTop w:val="0"/>
      <w:marBottom w:val="0"/>
      <w:divBdr>
        <w:top w:val="none" w:sz="0" w:space="0" w:color="auto"/>
        <w:left w:val="none" w:sz="0" w:space="0" w:color="auto"/>
        <w:bottom w:val="none" w:sz="0" w:space="0" w:color="auto"/>
        <w:right w:val="none" w:sz="0" w:space="0" w:color="auto"/>
      </w:divBdr>
    </w:div>
    <w:div w:id="558519882">
      <w:bodyDiv w:val="1"/>
      <w:marLeft w:val="0"/>
      <w:marRight w:val="0"/>
      <w:marTop w:val="0"/>
      <w:marBottom w:val="0"/>
      <w:divBdr>
        <w:top w:val="none" w:sz="0" w:space="0" w:color="auto"/>
        <w:left w:val="none" w:sz="0" w:space="0" w:color="auto"/>
        <w:bottom w:val="none" w:sz="0" w:space="0" w:color="auto"/>
        <w:right w:val="none" w:sz="0" w:space="0" w:color="auto"/>
      </w:divBdr>
    </w:div>
    <w:div w:id="562375301">
      <w:bodyDiv w:val="1"/>
      <w:marLeft w:val="0"/>
      <w:marRight w:val="0"/>
      <w:marTop w:val="0"/>
      <w:marBottom w:val="0"/>
      <w:divBdr>
        <w:top w:val="none" w:sz="0" w:space="0" w:color="auto"/>
        <w:left w:val="none" w:sz="0" w:space="0" w:color="auto"/>
        <w:bottom w:val="none" w:sz="0" w:space="0" w:color="auto"/>
        <w:right w:val="none" w:sz="0" w:space="0" w:color="auto"/>
      </w:divBdr>
    </w:div>
    <w:div w:id="565533609">
      <w:bodyDiv w:val="1"/>
      <w:marLeft w:val="0"/>
      <w:marRight w:val="0"/>
      <w:marTop w:val="0"/>
      <w:marBottom w:val="0"/>
      <w:divBdr>
        <w:top w:val="none" w:sz="0" w:space="0" w:color="auto"/>
        <w:left w:val="none" w:sz="0" w:space="0" w:color="auto"/>
        <w:bottom w:val="none" w:sz="0" w:space="0" w:color="auto"/>
        <w:right w:val="none" w:sz="0" w:space="0" w:color="auto"/>
      </w:divBdr>
    </w:div>
    <w:div w:id="651906636">
      <w:bodyDiv w:val="1"/>
      <w:marLeft w:val="0"/>
      <w:marRight w:val="0"/>
      <w:marTop w:val="0"/>
      <w:marBottom w:val="0"/>
      <w:divBdr>
        <w:top w:val="none" w:sz="0" w:space="0" w:color="auto"/>
        <w:left w:val="none" w:sz="0" w:space="0" w:color="auto"/>
        <w:bottom w:val="none" w:sz="0" w:space="0" w:color="auto"/>
        <w:right w:val="none" w:sz="0" w:space="0" w:color="auto"/>
      </w:divBdr>
    </w:div>
    <w:div w:id="681275101">
      <w:bodyDiv w:val="1"/>
      <w:marLeft w:val="0"/>
      <w:marRight w:val="0"/>
      <w:marTop w:val="0"/>
      <w:marBottom w:val="0"/>
      <w:divBdr>
        <w:top w:val="none" w:sz="0" w:space="0" w:color="auto"/>
        <w:left w:val="none" w:sz="0" w:space="0" w:color="auto"/>
        <w:bottom w:val="none" w:sz="0" w:space="0" w:color="auto"/>
        <w:right w:val="none" w:sz="0" w:space="0" w:color="auto"/>
      </w:divBdr>
    </w:div>
    <w:div w:id="714814198">
      <w:bodyDiv w:val="1"/>
      <w:marLeft w:val="0"/>
      <w:marRight w:val="0"/>
      <w:marTop w:val="0"/>
      <w:marBottom w:val="0"/>
      <w:divBdr>
        <w:top w:val="none" w:sz="0" w:space="0" w:color="auto"/>
        <w:left w:val="none" w:sz="0" w:space="0" w:color="auto"/>
        <w:bottom w:val="none" w:sz="0" w:space="0" w:color="auto"/>
        <w:right w:val="none" w:sz="0" w:space="0" w:color="auto"/>
      </w:divBdr>
    </w:div>
    <w:div w:id="771895114">
      <w:bodyDiv w:val="1"/>
      <w:marLeft w:val="0"/>
      <w:marRight w:val="0"/>
      <w:marTop w:val="0"/>
      <w:marBottom w:val="0"/>
      <w:divBdr>
        <w:top w:val="none" w:sz="0" w:space="0" w:color="auto"/>
        <w:left w:val="none" w:sz="0" w:space="0" w:color="auto"/>
        <w:bottom w:val="none" w:sz="0" w:space="0" w:color="auto"/>
        <w:right w:val="none" w:sz="0" w:space="0" w:color="auto"/>
      </w:divBdr>
    </w:div>
    <w:div w:id="855115469">
      <w:bodyDiv w:val="1"/>
      <w:marLeft w:val="0"/>
      <w:marRight w:val="0"/>
      <w:marTop w:val="0"/>
      <w:marBottom w:val="0"/>
      <w:divBdr>
        <w:top w:val="none" w:sz="0" w:space="0" w:color="auto"/>
        <w:left w:val="none" w:sz="0" w:space="0" w:color="auto"/>
        <w:bottom w:val="none" w:sz="0" w:space="0" w:color="auto"/>
        <w:right w:val="none" w:sz="0" w:space="0" w:color="auto"/>
      </w:divBdr>
    </w:div>
    <w:div w:id="889658750">
      <w:bodyDiv w:val="1"/>
      <w:marLeft w:val="0"/>
      <w:marRight w:val="0"/>
      <w:marTop w:val="0"/>
      <w:marBottom w:val="0"/>
      <w:divBdr>
        <w:top w:val="none" w:sz="0" w:space="0" w:color="auto"/>
        <w:left w:val="none" w:sz="0" w:space="0" w:color="auto"/>
        <w:bottom w:val="none" w:sz="0" w:space="0" w:color="auto"/>
        <w:right w:val="none" w:sz="0" w:space="0" w:color="auto"/>
      </w:divBdr>
    </w:div>
    <w:div w:id="928083682">
      <w:bodyDiv w:val="1"/>
      <w:marLeft w:val="0"/>
      <w:marRight w:val="0"/>
      <w:marTop w:val="0"/>
      <w:marBottom w:val="0"/>
      <w:divBdr>
        <w:top w:val="none" w:sz="0" w:space="0" w:color="auto"/>
        <w:left w:val="none" w:sz="0" w:space="0" w:color="auto"/>
        <w:bottom w:val="none" w:sz="0" w:space="0" w:color="auto"/>
        <w:right w:val="none" w:sz="0" w:space="0" w:color="auto"/>
      </w:divBdr>
    </w:div>
    <w:div w:id="934899693">
      <w:bodyDiv w:val="1"/>
      <w:marLeft w:val="0"/>
      <w:marRight w:val="0"/>
      <w:marTop w:val="0"/>
      <w:marBottom w:val="0"/>
      <w:divBdr>
        <w:top w:val="none" w:sz="0" w:space="0" w:color="auto"/>
        <w:left w:val="none" w:sz="0" w:space="0" w:color="auto"/>
        <w:bottom w:val="none" w:sz="0" w:space="0" w:color="auto"/>
        <w:right w:val="none" w:sz="0" w:space="0" w:color="auto"/>
      </w:divBdr>
      <w:divsChild>
        <w:div w:id="2025937891">
          <w:marLeft w:val="0"/>
          <w:marRight w:val="0"/>
          <w:marTop w:val="0"/>
          <w:marBottom w:val="0"/>
          <w:divBdr>
            <w:top w:val="none" w:sz="0" w:space="0" w:color="auto"/>
            <w:left w:val="none" w:sz="0" w:space="0" w:color="auto"/>
            <w:bottom w:val="none" w:sz="0" w:space="0" w:color="auto"/>
            <w:right w:val="none" w:sz="0" w:space="0" w:color="auto"/>
          </w:divBdr>
        </w:div>
      </w:divsChild>
    </w:div>
    <w:div w:id="1018771259">
      <w:bodyDiv w:val="1"/>
      <w:marLeft w:val="0"/>
      <w:marRight w:val="0"/>
      <w:marTop w:val="0"/>
      <w:marBottom w:val="0"/>
      <w:divBdr>
        <w:top w:val="none" w:sz="0" w:space="0" w:color="auto"/>
        <w:left w:val="none" w:sz="0" w:space="0" w:color="auto"/>
        <w:bottom w:val="none" w:sz="0" w:space="0" w:color="auto"/>
        <w:right w:val="none" w:sz="0" w:space="0" w:color="auto"/>
      </w:divBdr>
    </w:div>
    <w:div w:id="1032194764">
      <w:bodyDiv w:val="1"/>
      <w:marLeft w:val="0"/>
      <w:marRight w:val="0"/>
      <w:marTop w:val="0"/>
      <w:marBottom w:val="0"/>
      <w:divBdr>
        <w:top w:val="none" w:sz="0" w:space="0" w:color="auto"/>
        <w:left w:val="none" w:sz="0" w:space="0" w:color="auto"/>
        <w:bottom w:val="none" w:sz="0" w:space="0" w:color="auto"/>
        <w:right w:val="none" w:sz="0" w:space="0" w:color="auto"/>
      </w:divBdr>
    </w:div>
    <w:div w:id="1074160976">
      <w:bodyDiv w:val="1"/>
      <w:marLeft w:val="0"/>
      <w:marRight w:val="0"/>
      <w:marTop w:val="0"/>
      <w:marBottom w:val="0"/>
      <w:divBdr>
        <w:top w:val="none" w:sz="0" w:space="0" w:color="auto"/>
        <w:left w:val="none" w:sz="0" w:space="0" w:color="auto"/>
        <w:bottom w:val="none" w:sz="0" w:space="0" w:color="auto"/>
        <w:right w:val="none" w:sz="0" w:space="0" w:color="auto"/>
      </w:divBdr>
    </w:div>
    <w:div w:id="1174345644">
      <w:bodyDiv w:val="1"/>
      <w:marLeft w:val="0"/>
      <w:marRight w:val="0"/>
      <w:marTop w:val="0"/>
      <w:marBottom w:val="0"/>
      <w:divBdr>
        <w:top w:val="none" w:sz="0" w:space="0" w:color="auto"/>
        <w:left w:val="none" w:sz="0" w:space="0" w:color="auto"/>
        <w:bottom w:val="none" w:sz="0" w:space="0" w:color="auto"/>
        <w:right w:val="none" w:sz="0" w:space="0" w:color="auto"/>
      </w:divBdr>
    </w:div>
    <w:div w:id="1174880423">
      <w:bodyDiv w:val="1"/>
      <w:marLeft w:val="0"/>
      <w:marRight w:val="0"/>
      <w:marTop w:val="0"/>
      <w:marBottom w:val="0"/>
      <w:divBdr>
        <w:top w:val="none" w:sz="0" w:space="0" w:color="auto"/>
        <w:left w:val="none" w:sz="0" w:space="0" w:color="auto"/>
        <w:bottom w:val="none" w:sz="0" w:space="0" w:color="auto"/>
        <w:right w:val="none" w:sz="0" w:space="0" w:color="auto"/>
      </w:divBdr>
    </w:div>
    <w:div w:id="1294286921">
      <w:bodyDiv w:val="1"/>
      <w:marLeft w:val="0"/>
      <w:marRight w:val="0"/>
      <w:marTop w:val="0"/>
      <w:marBottom w:val="0"/>
      <w:divBdr>
        <w:top w:val="none" w:sz="0" w:space="0" w:color="auto"/>
        <w:left w:val="none" w:sz="0" w:space="0" w:color="auto"/>
        <w:bottom w:val="none" w:sz="0" w:space="0" w:color="auto"/>
        <w:right w:val="none" w:sz="0" w:space="0" w:color="auto"/>
      </w:divBdr>
    </w:div>
    <w:div w:id="1294411744">
      <w:bodyDiv w:val="1"/>
      <w:marLeft w:val="0"/>
      <w:marRight w:val="0"/>
      <w:marTop w:val="0"/>
      <w:marBottom w:val="0"/>
      <w:divBdr>
        <w:top w:val="none" w:sz="0" w:space="0" w:color="auto"/>
        <w:left w:val="none" w:sz="0" w:space="0" w:color="auto"/>
        <w:bottom w:val="none" w:sz="0" w:space="0" w:color="auto"/>
        <w:right w:val="none" w:sz="0" w:space="0" w:color="auto"/>
      </w:divBdr>
    </w:div>
    <w:div w:id="1326133429">
      <w:bodyDiv w:val="1"/>
      <w:marLeft w:val="0"/>
      <w:marRight w:val="0"/>
      <w:marTop w:val="0"/>
      <w:marBottom w:val="0"/>
      <w:divBdr>
        <w:top w:val="none" w:sz="0" w:space="0" w:color="auto"/>
        <w:left w:val="none" w:sz="0" w:space="0" w:color="auto"/>
        <w:bottom w:val="none" w:sz="0" w:space="0" w:color="auto"/>
        <w:right w:val="none" w:sz="0" w:space="0" w:color="auto"/>
      </w:divBdr>
    </w:div>
    <w:div w:id="1443186292">
      <w:bodyDiv w:val="1"/>
      <w:marLeft w:val="0"/>
      <w:marRight w:val="0"/>
      <w:marTop w:val="0"/>
      <w:marBottom w:val="0"/>
      <w:divBdr>
        <w:top w:val="none" w:sz="0" w:space="0" w:color="auto"/>
        <w:left w:val="none" w:sz="0" w:space="0" w:color="auto"/>
        <w:bottom w:val="none" w:sz="0" w:space="0" w:color="auto"/>
        <w:right w:val="none" w:sz="0" w:space="0" w:color="auto"/>
      </w:divBdr>
    </w:div>
    <w:div w:id="1446149303">
      <w:bodyDiv w:val="1"/>
      <w:marLeft w:val="0"/>
      <w:marRight w:val="0"/>
      <w:marTop w:val="0"/>
      <w:marBottom w:val="0"/>
      <w:divBdr>
        <w:top w:val="none" w:sz="0" w:space="0" w:color="auto"/>
        <w:left w:val="none" w:sz="0" w:space="0" w:color="auto"/>
        <w:bottom w:val="none" w:sz="0" w:space="0" w:color="auto"/>
        <w:right w:val="none" w:sz="0" w:space="0" w:color="auto"/>
      </w:divBdr>
    </w:div>
    <w:div w:id="1466705255">
      <w:bodyDiv w:val="1"/>
      <w:marLeft w:val="0"/>
      <w:marRight w:val="0"/>
      <w:marTop w:val="0"/>
      <w:marBottom w:val="0"/>
      <w:divBdr>
        <w:top w:val="none" w:sz="0" w:space="0" w:color="auto"/>
        <w:left w:val="none" w:sz="0" w:space="0" w:color="auto"/>
        <w:bottom w:val="none" w:sz="0" w:space="0" w:color="auto"/>
        <w:right w:val="none" w:sz="0" w:space="0" w:color="auto"/>
      </w:divBdr>
    </w:div>
    <w:div w:id="1518696541">
      <w:bodyDiv w:val="1"/>
      <w:marLeft w:val="0"/>
      <w:marRight w:val="0"/>
      <w:marTop w:val="0"/>
      <w:marBottom w:val="0"/>
      <w:divBdr>
        <w:top w:val="none" w:sz="0" w:space="0" w:color="auto"/>
        <w:left w:val="none" w:sz="0" w:space="0" w:color="auto"/>
        <w:bottom w:val="none" w:sz="0" w:space="0" w:color="auto"/>
        <w:right w:val="none" w:sz="0" w:space="0" w:color="auto"/>
      </w:divBdr>
    </w:div>
    <w:div w:id="1566183129">
      <w:bodyDiv w:val="1"/>
      <w:marLeft w:val="0"/>
      <w:marRight w:val="0"/>
      <w:marTop w:val="0"/>
      <w:marBottom w:val="0"/>
      <w:divBdr>
        <w:top w:val="none" w:sz="0" w:space="0" w:color="auto"/>
        <w:left w:val="none" w:sz="0" w:space="0" w:color="auto"/>
        <w:bottom w:val="none" w:sz="0" w:space="0" w:color="auto"/>
        <w:right w:val="none" w:sz="0" w:space="0" w:color="auto"/>
      </w:divBdr>
    </w:div>
    <w:div w:id="1594971382">
      <w:bodyDiv w:val="1"/>
      <w:marLeft w:val="0"/>
      <w:marRight w:val="0"/>
      <w:marTop w:val="0"/>
      <w:marBottom w:val="0"/>
      <w:divBdr>
        <w:top w:val="none" w:sz="0" w:space="0" w:color="auto"/>
        <w:left w:val="none" w:sz="0" w:space="0" w:color="auto"/>
        <w:bottom w:val="none" w:sz="0" w:space="0" w:color="auto"/>
        <w:right w:val="none" w:sz="0" w:space="0" w:color="auto"/>
      </w:divBdr>
    </w:div>
    <w:div w:id="1695031902">
      <w:bodyDiv w:val="1"/>
      <w:marLeft w:val="0"/>
      <w:marRight w:val="0"/>
      <w:marTop w:val="0"/>
      <w:marBottom w:val="0"/>
      <w:divBdr>
        <w:top w:val="none" w:sz="0" w:space="0" w:color="auto"/>
        <w:left w:val="none" w:sz="0" w:space="0" w:color="auto"/>
        <w:bottom w:val="none" w:sz="0" w:space="0" w:color="auto"/>
        <w:right w:val="none" w:sz="0" w:space="0" w:color="auto"/>
      </w:divBdr>
      <w:divsChild>
        <w:div w:id="85004592">
          <w:marLeft w:val="0"/>
          <w:marRight w:val="0"/>
          <w:marTop w:val="0"/>
          <w:marBottom w:val="0"/>
          <w:divBdr>
            <w:top w:val="none" w:sz="0" w:space="0" w:color="auto"/>
            <w:left w:val="none" w:sz="0" w:space="0" w:color="auto"/>
            <w:bottom w:val="none" w:sz="0" w:space="0" w:color="auto"/>
            <w:right w:val="none" w:sz="0" w:space="0" w:color="auto"/>
          </w:divBdr>
        </w:div>
      </w:divsChild>
    </w:div>
    <w:div w:id="1724406969">
      <w:bodyDiv w:val="1"/>
      <w:marLeft w:val="0"/>
      <w:marRight w:val="0"/>
      <w:marTop w:val="0"/>
      <w:marBottom w:val="0"/>
      <w:divBdr>
        <w:top w:val="none" w:sz="0" w:space="0" w:color="auto"/>
        <w:left w:val="none" w:sz="0" w:space="0" w:color="auto"/>
        <w:bottom w:val="none" w:sz="0" w:space="0" w:color="auto"/>
        <w:right w:val="none" w:sz="0" w:space="0" w:color="auto"/>
      </w:divBdr>
    </w:div>
    <w:div w:id="1751853381">
      <w:bodyDiv w:val="1"/>
      <w:marLeft w:val="0"/>
      <w:marRight w:val="0"/>
      <w:marTop w:val="0"/>
      <w:marBottom w:val="0"/>
      <w:divBdr>
        <w:top w:val="none" w:sz="0" w:space="0" w:color="auto"/>
        <w:left w:val="none" w:sz="0" w:space="0" w:color="auto"/>
        <w:bottom w:val="none" w:sz="0" w:space="0" w:color="auto"/>
        <w:right w:val="none" w:sz="0" w:space="0" w:color="auto"/>
      </w:divBdr>
    </w:div>
    <w:div w:id="1825733592">
      <w:bodyDiv w:val="1"/>
      <w:marLeft w:val="0"/>
      <w:marRight w:val="0"/>
      <w:marTop w:val="0"/>
      <w:marBottom w:val="0"/>
      <w:divBdr>
        <w:top w:val="none" w:sz="0" w:space="0" w:color="auto"/>
        <w:left w:val="none" w:sz="0" w:space="0" w:color="auto"/>
        <w:bottom w:val="none" w:sz="0" w:space="0" w:color="auto"/>
        <w:right w:val="none" w:sz="0" w:space="0" w:color="auto"/>
      </w:divBdr>
    </w:div>
    <w:div w:id="1829856436">
      <w:bodyDiv w:val="1"/>
      <w:marLeft w:val="0"/>
      <w:marRight w:val="0"/>
      <w:marTop w:val="0"/>
      <w:marBottom w:val="0"/>
      <w:divBdr>
        <w:top w:val="none" w:sz="0" w:space="0" w:color="auto"/>
        <w:left w:val="none" w:sz="0" w:space="0" w:color="auto"/>
        <w:bottom w:val="none" w:sz="0" w:space="0" w:color="auto"/>
        <w:right w:val="none" w:sz="0" w:space="0" w:color="auto"/>
      </w:divBdr>
    </w:div>
    <w:div w:id="1837114968">
      <w:bodyDiv w:val="1"/>
      <w:marLeft w:val="0"/>
      <w:marRight w:val="0"/>
      <w:marTop w:val="0"/>
      <w:marBottom w:val="0"/>
      <w:divBdr>
        <w:top w:val="none" w:sz="0" w:space="0" w:color="auto"/>
        <w:left w:val="none" w:sz="0" w:space="0" w:color="auto"/>
        <w:bottom w:val="none" w:sz="0" w:space="0" w:color="auto"/>
        <w:right w:val="none" w:sz="0" w:space="0" w:color="auto"/>
      </w:divBdr>
    </w:div>
    <w:div w:id="1857160157">
      <w:bodyDiv w:val="1"/>
      <w:marLeft w:val="0"/>
      <w:marRight w:val="0"/>
      <w:marTop w:val="0"/>
      <w:marBottom w:val="0"/>
      <w:divBdr>
        <w:top w:val="none" w:sz="0" w:space="0" w:color="auto"/>
        <w:left w:val="none" w:sz="0" w:space="0" w:color="auto"/>
        <w:bottom w:val="none" w:sz="0" w:space="0" w:color="auto"/>
        <w:right w:val="none" w:sz="0" w:space="0" w:color="auto"/>
      </w:divBdr>
    </w:div>
    <w:div w:id="1872180442">
      <w:bodyDiv w:val="1"/>
      <w:marLeft w:val="0"/>
      <w:marRight w:val="0"/>
      <w:marTop w:val="0"/>
      <w:marBottom w:val="0"/>
      <w:divBdr>
        <w:top w:val="none" w:sz="0" w:space="0" w:color="auto"/>
        <w:left w:val="none" w:sz="0" w:space="0" w:color="auto"/>
        <w:bottom w:val="none" w:sz="0" w:space="0" w:color="auto"/>
        <w:right w:val="none" w:sz="0" w:space="0" w:color="auto"/>
      </w:divBdr>
    </w:div>
    <w:div w:id="1900360660">
      <w:bodyDiv w:val="1"/>
      <w:marLeft w:val="0"/>
      <w:marRight w:val="0"/>
      <w:marTop w:val="0"/>
      <w:marBottom w:val="0"/>
      <w:divBdr>
        <w:top w:val="none" w:sz="0" w:space="0" w:color="auto"/>
        <w:left w:val="none" w:sz="0" w:space="0" w:color="auto"/>
        <w:bottom w:val="none" w:sz="0" w:space="0" w:color="auto"/>
        <w:right w:val="none" w:sz="0" w:space="0" w:color="auto"/>
      </w:divBdr>
    </w:div>
    <w:div w:id="1915433782">
      <w:bodyDiv w:val="1"/>
      <w:marLeft w:val="0"/>
      <w:marRight w:val="0"/>
      <w:marTop w:val="0"/>
      <w:marBottom w:val="0"/>
      <w:divBdr>
        <w:top w:val="none" w:sz="0" w:space="0" w:color="auto"/>
        <w:left w:val="none" w:sz="0" w:space="0" w:color="auto"/>
        <w:bottom w:val="none" w:sz="0" w:space="0" w:color="auto"/>
        <w:right w:val="none" w:sz="0" w:space="0" w:color="auto"/>
      </w:divBdr>
    </w:div>
    <w:div w:id="1917668065">
      <w:bodyDiv w:val="1"/>
      <w:marLeft w:val="0"/>
      <w:marRight w:val="0"/>
      <w:marTop w:val="0"/>
      <w:marBottom w:val="0"/>
      <w:divBdr>
        <w:top w:val="none" w:sz="0" w:space="0" w:color="auto"/>
        <w:left w:val="none" w:sz="0" w:space="0" w:color="auto"/>
        <w:bottom w:val="none" w:sz="0" w:space="0" w:color="auto"/>
        <w:right w:val="none" w:sz="0" w:space="0" w:color="auto"/>
      </w:divBdr>
    </w:div>
    <w:div w:id="2037657255">
      <w:bodyDiv w:val="1"/>
      <w:marLeft w:val="0"/>
      <w:marRight w:val="0"/>
      <w:marTop w:val="0"/>
      <w:marBottom w:val="0"/>
      <w:divBdr>
        <w:top w:val="none" w:sz="0" w:space="0" w:color="auto"/>
        <w:left w:val="none" w:sz="0" w:space="0" w:color="auto"/>
        <w:bottom w:val="none" w:sz="0" w:space="0" w:color="auto"/>
        <w:right w:val="none" w:sz="0" w:space="0" w:color="auto"/>
      </w:divBdr>
    </w:div>
    <w:div w:id="2046328217">
      <w:bodyDiv w:val="1"/>
      <w:marLeft w:val="0"/>
      <w:marRight w:val="0"/>
      <w:marTop w:val="0"/>
      <w:marBottom w:val="0"/>
      <w:divBdr>
        <w:top w:val="none" w:sz="0" w:space="0" w:color="auto"/>
        <w:left w:val="none" w:sz="0" w:space="0" w:color="auto"/>
        <w:bottom w:val="none" w:sz="0" w:space="0" w:color="auto"/>
        <w:right w:val="none" w:sz="0" w:space="0" w:color="auto"/>
      </w:divBdr>
    </w:div>
    <w:div w:id="2065055197">
      <w:bodyDiv w:val="1"/>
      <w:marLeft w:val="0"/>
      <w:marRight w:val="0"/>
      <w:marTop w:val="0"/>
      <w:marBottom w:val="0"/>
      <w:divBdr>
        <w:top w:val="none" w:sz="0" w:space="0" w:color="auto"/>
        <w:left w:val="none" w:sz="0" w:space="0" w:color="auto"/>
        <w:bottom w:val="none" w:sz="0" w:space="0" w:color="auto"/>
        <w:right w:val="none" w:sz="0" w:space="0" w:color="auto"/>
      </w:divBdr>
    </w:div>
    <w:div w:id="2110076179">
      <w:bodyDiv w:val="1"/>
      <w:marLeft w:val="0"/>
      <w:marRight w:val="0"/>
      <w:marTop w:val="0"/>
      <w:marBottom w:val="0"/>
      <w:divBdr>
        <w:top w:val="none" w:sz="0" w:space="0" w:color="auto"/>
        <w:left w:val="none" w:sz="0" w:space="0" w:color="auto"/>
        <w:bottom w:val="none" w:sz="0" w:space="0" w:color="auto"/>
        <w:right w:val="none" w:sz="0" w:space="0" w:color="auto"/>
      </w:divBdr>
    </w:div>
    <w:div w:id="2113087837">
      <w:bodyDiv w:val="1"/>
      <w:marLeft w:val="0"/>
      <w:marRight w:val="0"/>
      <w:marTop w:val="0"/>
      <w:marBottom w:val="0"/>
      <w:divBdr>
        <w:top w:val="none" w:sz="0" w:space="0" w:color="auto"/>
        <w:left w:val="none" w:sz="0" w:space="0" w:color="auto"/>
        <w:bottom w:val="none" w:sz="0" w:space="0" w:color="auto"/>
        <w:right w:val="none" w:sz="0" w:space="0" w:color="auto"/>
      </w:divBdr>
    </w:div>
    <w:div w:id="21144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service@bosera.com" TargetMode="External"/><Relationship Id="rId4" Type="http://schemas.openxmlformats.org/officeDocument/2006/relationships/webSettings" Target="webSettings.xml"/><Relationship Id="rId9" Type="http://schemas.openxmlformats.org/officeDocument/2006/relationships/hyperlink" Target="http://www.bosera.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129</Pages>
  <Words>15584</Words>
  <Characters>88833</Characters>
  <Application>Microsoft Office Word</Application>
  <DocSecurity>0</DocSecurity>
  <Lines>740</Lines>
  <Paragraphs>208</Paragraphs>
  <ScaleCrop>false</ScaleCrop>
  <Company>Bosera Funds</Company>
  <LinksUpToDate>false</LinksUpToDate>
  <CharactersWithSpaces>104209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符筱</cp:lastModifiedBy>
  <cp:revision>19</cp:revision>
  <dcterms:created xsi:type="dcterms:W3CDTF">2019-12-27T02:33:00Z</dcterms:created>
  <dcterms:modified xsi:type="dcterms:W3CDTF">2020-01-14T01:30:00Z</dcterms:modified>
</cp:coreProperties>
</file>