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8C2A6">
      <w:pPr>
        <w:widowControl/>
        <w:jc w:val="left"/>
        <w:rPr>
          <w:rFonts w:ascii="宋体" w:hAnsi="宋体" w:eastAsia="宋体"/>
          <w:sz w:val="30"/>
        </w:rPr>
      </w:pPr>
    </w:p>
    <w:p w14:paraId="036101BF">
      <w:pPr>
        <w:widowControl/>
        <w:jc w:val="left"/>
        <w:rPr>
          <w:rFonts w:ascii="宋体" w:hAnsi="宋体" w:eastAsia="宋体"/>
          <w:sz w:val="30"/>
        </w:rPr>
      </w:pPr>
    </w:p>
    <w:p w14:paraId="5C8FEE20">
      <w:pPr>
        <w:widowControl/>
        <w:jc w:val="left"/>
        <w:rPr>
          <w:rFonts w:ascii="宋体" w:hAnsi="宋体" w:eastAsia="宋体"/>
          <w:sz w:val="30"/>
        </w:rPr>
      </w:pPr>
    </w:p>
    <w:p w14:paraId="389CE4BA">
      <w:pPr>
        <w:widowControl/>
        <w:jc w:val="left"/>
        <w:rPr>
          <w:rFonts w:ascii="宋体" w:hAnsi="宋体" w:eastAsia="宋体"/>
          <w:sz w:val="30"/>
        </w:rPr>
      </w:pPr>
    </w:p>
    <w:p w14:paraId="56F578F6">
      <w:pPr>
        <w:widowControl/>
        <w:spacing w:line="800" w:lineRule="exact"/>
        <w:jc w:val="center"/>
        <w:rPr>
          <w:rFonts w:ascii="宋体" w:hAnsi="宋体" w:eastAsia="宋体"/>
          <w:b/>
          <w:sz w:val="52"/>
        </w:rPr>
      </w:pPr>
      <w:r>
        <w:rPr>
          <w:rFonts w:hint="eastAsia" w:ascii="宋体" w:hAnsi="宋体" w:eastAsia="宋体"/>
          <w:b/>
          <w:sz w:val="52"/>
        </w:rPr>
        <w:t>博时中证全指自由现金流交易型开放式指数证券投资基金联接基金</w:t>
      </w:r>
    </w:p>
    <w:p w14:paraId="205A51D6">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7440D761">
      <w:pPr>
        <w:widowControl/>
        <w:spacing w:line="800" w:lineRule="exact"/>
        <w:jc w:val="center"/>
        <w:rPr>
          <w:rFonts w:ascii="宋体" w:hAnsi="宋体" w:eastAsia="宋体"/>
          <w:b/>
          <w:sz w:val="52"/>
        </w:rPr>
      </w:pPr>
    </w:p>
    <w:p w14:paraId="3D92E90E">
      <w:pPr>
        <w:widowControl/>
        <w:spacing w:line="800" w:lineRule="exact"/>
        <w:jc w:val="center"/>
        <w:rPr>
          <w:rFonts w:ascii="宋体" w:hAnsi="宋体" w:eastAsia="宋体"/>
          <w:b/>
          <w:sz w:val="52"/>
        </w:rPr>
      </w:pPr>
    </w:p>
    <w:p w14:paraId="7832C2B8">
      <w:pPr>
        <w:widowControl/>
        <w:spacing w:line="800" w:lineRule="exact"/>
        <w:jc w:val="center"/>
        <w:rPr>
          <w:rFonts w:ascii="宋体" w:hAnsi="宋体" w:eastAsia="宋体"/>
          <w:b/>
          <w:sz w:val="52"/>
        </w:rPr>
      </w:pPr>
    </w:p>
    <w:p w14:paraId="38BF6762">
      <w:pPr>
        <w:widowControl/>
        <w:spacing w:line="800" w:lineRule="exact"/>
        <w:jc w:val="center"/>
        <w:rPr>
          <w:rFonts w:ascii="宋体" w:hAnsi="宋体" w:eastAsia="宋体"/>
          <w:b/>
          <w:sz w:val="52"/>
        </w:rPr>
      </w:pPr>
    </w:p>
    <w:p w14:paraId="64092C75">
      <w:pPr>
        <w:widowControl/>
        <w:spacing w:line="800" w:lineRule="exact"/>
        <w:jc w:val="center"/>
        <w:rPr>
          <w:rFonts w:ascii="宋体" w:hAnsi="宋体" w:eastAsia="宋体"/>
          <w:b/>
          <w:sz w:val="52"/>
        </w:rPr>
      </w:pPr>
    </w:p>
    <w:p w14:paraId="6A67881A">
      <w:pPr>
        <w:widowControl/>
        <w:spacing w:line="800" w:lineRule="exact"/>
        <w:jc w:val="center"/>
        <w:rPr>
          <w:rFonts w:ascii="宋体" w:hAnsi="宋体" w:eastAsia="宋体"/>
          <w:b/>
          <w:sz w:val="52"/>
        </w:rPr>
      </w:pPr>
    </w:p>
    <w:p w14:paraId="1104647C">
      <w:pPr>
        <w:widowControl/>
        <w:spacing w:line="800" w:lineRule="exact"/>
        <w:jc w:val="center"/>
        <w:rPr>
          <w:rFonts w:ascii="宋体" w:hAnsi="宋体" w:eastAsia="宋体"/>
          <w:b/>
          <w:sz w:val="52"/>
        </w:rPr>
      </w:pPr>
    </w:p>
    <w:p w14:paraId="24F995E8">
      <w:pPr>
        <w:widowControl/>
        <w:spacing w:line="800" w:lineRule="exact"/>
        <w:jc w:val="center"/>
        <w:rPr>
          <w:rFonts w:ascii="宋体" w:hAnsi="宋体" w:eastAsia="宋体"/>
          <w:b/>
          <w:sz w:val="52"/>
        </w:rPr>
      </w:pPr>
    </w:p>
    <w:p w14:paraId="0AFD8AA1">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5AA24717">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中信银行股份有限公司</w:t>
      </w:r>
      <w:r>
        <w:rPr>
          <w:rFonts w:ascii="宋体" w:hAnsi="宋体" w:eastAsia="宋体"/>
          <w:b/>
          <w:sz w:val="30"/>
        </w:rPr>
        <w:br w:type="page"/>
      </w:r>
    </w:p>
    <w:p w14:paraId="4A180626">
      <w:pPr>
        <w:pStyle w:val="2"/>
        <w:jc w:val="center"/>
        <w:rPr>
          <w:rFonts w:ascii="宋体" w:hAnsi="宋体" w:eastAsia="宋体"/>
          <w:sz w:val="30"/>
        </w:rPr>
      </w:pPr>
      <w:bookmarkStart w:id="0" w:name="_Toc230277897"/>
      <w:r>
        <w:rPr>
          <w:rFonts w:hint="eastAsia" w:ascii="宋体" w:hAnsi="宋体" w:eastAsia="宋体"/>
          <w:sz w:val="30"/>
        </w:rPr>
        <w:t>【重要提示】</w:t>
      </w:r>
      <w:bookmarkEnd w:id="0"/>
    </w:p>
    <w:p w14:paraId="6E158971">
      <w:pPr>
        <w:pStyle w:val="7"/>
        <w:spacing w:before="0" w:beforeAutospacing="0" w:after="0" w:afterAutospacing="0" w:line="360" w:lineRule="auto"/>
        <w:ind w:firstLine="420"/>
        <w:rPr>
          <w:sz w:val="21"/>
          <w:szCs w:val="21"/>
        </w:rPr>
      </w:pPr>
      <w:r>
        <w:rPr>
          <w:rFonts w:hint="eastAsia"/>
          <w:sz w:val="21"/>
          <w:szCs w:val="21"/>
        </w:rPr>
        <w:t xml:space="preserve">本基金经中国证监会2025年6月19日证监许可[2025]1287号文注册募集。 </w:t>
      </w:r>
    </w:p>
    <w:p w14:paraId="48175CD1">
      <w:pPr>
        <w:pStyle w:val="7"/>
        <w:spacing w:before="0" w:beforeAutospacing="0" w:after="0" w:afterAutospacing="0" w:line="360" w:lineRule="auto"/>
        <w:ind w:firstLine="420"/>
        <w:rPr>
          <w:sz w:val="21"/>
          <w:szCs w:val="21"/>
        </w:rPr>
      </w:pPr>
      <w:r>
        <w:rPr>
          <w:rFonts w:hint="eastAsia"/>
          <w:sz w:val="21"/>
          <w:szCs w:val="21"/>
        </w:rPr>
        <w:t xml:space="preserve">基金管理人保证招募说明书的内容真实、准确、完整。本招募说明书经中国证监会注册，但中国证监会对本基金募集的注册，并不表明其对本基金的投资价值和市场前景做出实质性判断或保证，也不表明投资于本基金没有风险。 </w:t>
      </w:r>
    </w:p>
    <w:p w14:paraId="39B2D57A">
      <w:pPr>
        <w:pStyle w:val="7"/>
        <w:spacing w:before="0" w:beforeAutospacing="0" w:after="0" w:afterAutospacing="0" w:line="360" w:lineRule="auto"/>
        <w:ind w:firstLine="420"/>
        <w:rPr>
          <w:sz w:val="21"/>
          <w:szCs w:val="21"/>
        </w:rPr>
      </w:pPr>
      <w:r>
        <w:rPr>
          <w:rFonts w:hint="eastAsia"/>
          <w:sz w:val="21"/>
          <w:szCs w:val="21"/>
        </w:rPr>
        <w:t xml:space="preserve">本基金投资于目标ETF基金份额及证券市场，基金净值会因为目标ETF及证券市场波动等因素产生波动，投资人在投资本基金前，应全面了解本基金的产品特性，充分考虑自身的风险承受能力，并承担基金投资中出现的各类风险，包括：市场风险，管理风险，流动性风险，合规性风险，本基金特有的风险和其他风险。具体详见招募说明书“风险揭示”章节等。 </w:t>
      </w:r>
    </w:p>
    <w:p w14:paraId="52235B19">
      <w:pPr>
        <w:pStyle w:val="7"/>
        <w:spacing w:before="0" w:beforeAutospacing="0" w:after="0" w:afterAutospacing="0" w:line="360" w:lineRule="auto"/>
        <w:ind w:firstLine="420"/>
        <w:rPr>
          <w:sz w:val="21"/>
          <w:szCs w:val="21"/>
        </w:rPr>
      </w:pPr>
      <w:r>
        <w:rPr>
          <w:rFonts w:hint="eastAsia"/>
          <w:sz w:val="21"/>
          <w:szCs w:val="21"/>
        </w:rPr>
        <w:t xml:space="preserve">本基金的标的指数为中证全指自由现金流指数，编制方案如下： </w:t>
      </w:r>
    </w:p>
    <w:p w14:paraId="699B5858">
      <w:pPr>
        <w:pStyle w:val="7"/>
        <w:spacing w:before="0" w:beforeAutospacing="0" w:after="0" w:afterAutospacing="0" w:line="360" w:lineRule="auto"/>
        <w:ind w:firstLine="420"/>
        <w:rPr>
          <w:sz w:val="21"/>
          <w:szCs w:val="21"/>
        </w:rPr>
      </w:pPr>
      <w:r>
        <w:rPr>
          <w:rFonts w:hint="eastAsia"/>
          <w:sz w:val="21"/>
          <w:szCs w:val="21"/>
        </w:rPr>
        <w:t xml:space="preserve">1、样本空间 </w:t>
      </w:r>
    </w:p>
    <w:p w14:paraId="35314188">
      <w:pPr>
        <w:pStyle w:val="7"/>
        <w:spacing w:before="0" w:beforeAutospacing="0" w:after="0" w:afterAutospacing="0" w:line="360" w:lineRule="auto"/>
        <w:ind w:firstLine="420"/>
        <w:rPr>
          <w:sz w:val="21"/>
          <w:szCs w:val="21"/>
        </w:rPr>
      </w:pPr>
      <w:r>
        <w:rPr>
          <w:rFonts w:hint="eastAsia"/>
          <w:sz w:val="21"/>
          <w:szCs w:val="21"/>
        </w:rPr>
        <w:t xml:space="preserve">同中证全指指数的样本空间 </w:t>
      </w:r>
    </w:p>
    <w:p w14:paraId="1C6EF58D">
      <w:pPr>
        <w:pStyle w:val="7"/>
        <w:spacing w:before="0" w:beforeAutospacing="0" w:after="0" w:afterAutospacing="0" w:line="360" w:lineRule="auto"/>
        <w:ind w:firstLine="420"/>
        <w:rPr>
          <w:sz w:val="21"/>
          <w:szCs w:val="21"/>
        </w:rPr>
      </w:pPr>
      <w:r>
        <w:rPr>
          <w:rFonts w:hint="eastAsia"/>
          <w:sz w:val="21"/>
          <w:szCs w:val="21"/>
        </w:rPr>
        <w:t xml:space="preserve">2、可投资性筛选 </w:t>
      </w:r>
    </w:p>
    <w:p w14:paraId="64F48150">
      <w:pPr>
        <w:pStyle w:val="7"/>
        <w:spacing w:before="0" w:beforeAutospacing="0" w:after="0" w:afterAutospacing="0" w:line="360" w:lineRule="auto"/>
        <w:ind w:firstLine="420"/>
        <w:rPr>
          <w:sz w:val="21"/>
          <w:szCs w:val="21"/>
        </w:rPr>
      </w:pPr>
      <w:r>
        <w:rPr>
          <w:rFonts w:hint="eastAsia"/>
          <w:sz w:val="21"/>
          <w:szCs w:val="21"/>
        </w:rPr>
        <w:t xml:space="preserve">过去一年日均成交金额排名位于样本空间前80%。 </w:t>
      </w:r>
    </w:p>
    <w:p w14:paraId="6681E8BA">
      <w:pPr>
        <w:pStyle w:val="7"/>
        <w:spacing w:before="0" w:beforeAutospacing="0" w:after="0" w:afterAutospacing="0" w:line="360" w:lineRule="auto"/>
        <w:ind w:firstLine="420"/>
        <w:rPr>
          <w:sz w:val="21"/>
          <w:szCs w:val="21"/>
        </w:rPr>
      </w:pPr>
      <w:r>
        <w:rPr>
          <w:rFonts w:hint="eastAsia"/>
          <w:sz w:val="21"/>
          <w:szCs w:val="21"/>
        </w:rPr>
        <w:t xml:space="preserve">3、选样方法 </w:t>
      </w:r>
    </w:p>
    <w:p w14:paraId="3F83882F">
      <w:pPr>
        <w:pStyle w:val="7"/>
        <w:spacing w:before="0" w:beforeAutospacing="0" w:after="0" w:afterAutospacing="0" w:line="360" w:lineRule="auto"/>
        <w:ind w:firstLine="420"/>
        <w:rPr>
          <w:sz w:val="21"/>
          <w:szCs w:val="21"/>
        </w:rPr>
      </w:pPr>
      <w:r>
        <w:rPr>
          <w:rFonts w:hint="eastAsia"/>
          <w:sz w:val="21"/>
          <w:szCs w:val="21"/>
        </w:rPr>
        <w:t xml:space="preserve">（1）对于样本空间中符合可投资性筛选条件的证券，选取同时满足以下条件的上市公司证券作为待选样本： </w:t>
      </w:r>
    </w:p>
    <w:p w14:paraId="1996C4EC">
      <w:pPr>
        <w:pStyle w:val="7"/>
        <w:spacing w:before="0" w:beforeAutospacing="0" w:after="0" w:afterAutospacing="0" w:line="360" w:lineRule="auto"/>
        <w:ind w:firstLine="420"/>
        <w:rPr>
          <w:sz w:val="21"/>
          <w:szCs w:val="21"/>
        </w:rPr>
      </w:pPr>
      <w:r>
        <w:rPr>
          <w:rFonts w:hint="eastAsia"/>
          <w:sz w:val="21"/>
          <w:szCs w:val="21"/>
        </w:rPr>
        <w:t xml:space="preserve">按照中证一级行业分类，不属于金融或地产行业； </w:t>
      </w:r>
    </w:p>
    <w:p w14:paraId="0CB7EFC6">
      <w:pPr>
        <w:pStyle w:val="7"/>
        <w:spacing w:before="0" w:beforeAutospacing="0" w:after="0" w:afterAutospacing="0" w:line="360" w:lineRule="auto"/>
        <w:ind w:firstLine="420"/>
        <w:rPr>
          <w:sz w:val="21"/>
          <w:szCs w:val="21"/>
        </w:rPr>
      </w:pPr>
      <w:r>
        <w:rPr>
          <w:rFonts w:hint="eastAsia"/>
          <w:sz w:val="21"/>
          <w:szCs w:val="21"/>
        </w:rPr>
        <w:t>自由现金流和企业价值均为正，其中自由现金流 = 过去一年经营活动产生的现金流量净额</w:t>
      </w:r>
      <w:r>
        <w:rPr>
          <w:rFonts w:hint="eastAsia" w:ascii="宋体" w:hAnsi="宋体" w:cs="Arial"/>
        </w:rPr>
        <w:t xml:space="preserve"> </w:t>
      </w:r>
      <w:r>
        <w:rPr>
          <w:rFonts w:hint="eastAsia" w:cs="Arial"/>
          <w:lang w:val="en-US" w:eastAsia="zh-CN"/>
        </w:rPr>
        <w:t>-</w:t>
      </w:r>
      <w:r>
        <w:rPr>
          <w:rFonts w:hint="eastAsia" w:ascii="宋体" w:hAnsi="宋体" w:cs="Arial"/>
        </w:rPr>
        <w:t xml:space="preserve"> </w:t>
      </w:r>
      <w:r>
        <w:rPr>
          <w:rFonts w:hint="eastAsia"/>
          <w:sz w:val="21"/>
          <w:szCs w:val="21"/>
        </w:rPr>
        <w:t>过去一年购建固定资产、无形资产和其他长期资产支付的现金，企业价值 = 公司总市值 + 总负债</w:t>
      </w:r>
      <w:r>
        <w:rPr>
          <w:rFonts w:hint="eastAsia"/>
          <w:sz w:val="21"/>
          <w:szCs w:val="21"/>
          <w:lang w:val="en-US" w:eastAsia="zh-CN"/>
        </w:rPr>
        <w:t xml:space="preserve"> - </w:t>
      </w:r>
      <w:r>
        <w:rPr>
          <w:rFonts w:hint="eastAsia"/>
          <w:sz w:val="21"/>
          <w:szCs w:val="21"/>
        </w:rPr>
        <w:t xml:space="preserve">货币资金； </w:t>
      </w:r>
    </w:p>
    <w:p w14:paraId="143FEF59">
      <w:pPr>
        <w:pStyle w:val="7"/>
        <w:spacing w:before="0" w:beforeAutospacing="0" w:after="0" w:afterAutospacing="0" w:line="360" w:lineRule="auto"/>
        <w:ind w:firstLine="420"/>
        <w:rPr>
          <w:sz w:val="21"/>
          <w:szCs w:val="21"/>
        </w:rPr>
      </w:pPr>
      <w:r>
        <w:rPr>
          <w:rFonts w:hint="eastAsia"/>
          <w:sz w:val="21"/>
          <w:szCs w:val="21"/>
        </w:rPr>
        <w:t xml:space="preserve">连续5 年经营活动产生的现金流量净额为正； </w:t>
      </w:r>
    </w:p>
    <w:p w14:paraId="7775E5D7">
      <w:pPr>
        <w:pStyle w:val="7"/>
        <w:spacing w:before="0" w:beforeAutospacing="0" w:after="0" w:afterAutospacing="0" w:line="360" w:lineRule="auto"/>
        <w:ind w:firstLine="420"/>
        <w:rPr>
          <w:sz w:val="21"/>
          <w:szCs w:val="21"/>
        </w:rPr>
      </w:pPr>
      <w:r>
        <w:rPr>
          <w:rFonts w:hint="eastAsia"/>
          <w:sz w:val="21"/>
          <w:szCs w:val="21"/>
        </w:rPr>
        <w:t>盈利质量由高到低排名位于样本空间前80%，其中盈利质量=(过去一年经营活动产生的现金流量净额</w:t>
      </w:r>
      <w:r>
        <w:rPr>
          <w:rFonts w:hint="eastAsia"/>
          <w:sz w:val="21"/>
          <w:szCs w:val="21"/>
          <w:lang w:val="en-US" w:eastAsia="zh-CN"/>
        </w:rPr>
        <w:t xml:space="preserve"> - </w:t>
      </w:r>
      <w:r>
        <w:rPr>
          <w:rFonts w:hint="eastAsia"/>
          <w:sz w:val="21"/>
          <w:szCs w:val="21"/>
        </w:rPr>
        <w:t xml:space="preserve">过去一年营业利润)/总资产； </w:t>
      </w:r>
    </w:p>
    <w:p w14:paraId="0CC19E1C">
      <w:pPr>
        <w:pStyle w:val="7"/>
        <w:spacing w:before="0" w:beforeAutospacing="0" w:after="0" w:afterAutospacing="0" w:line="360" w:lineRule="auto"/>
        <w:ind w:firstLine="420"/>
        <w:rPr>
          <w:sz w:val="21"/>
          <w:szCs w:val="21"/>
        </w:rPr>
      </w:pPr>
      <w:r>
        <w:rPr>
          <w:rFonts w:hint="eastAsia"/>
          <w:sz w:val="21"/>
          <w:szCs w:val="21"/>
        </w:rPr>
        <w:t xml:space="preserve">（2）将待选样本按照自由现金流率由高到低排名，选取排名前100 的证券作为指数样本，其中自由现金流率 = 自由现金流/企业价值。 </w:t>
      </w:r>
    </w:p>
    <w:p w14:paraId="32DB2E1F">
      <w:pPr>
        <w:pStyle w:val="7"/>
        <w:spacing w:before="0" w:beforeAutospacing="0" w:after="0" w:afterAutospacing="0" w:line="360" w:lineRule="auto"/>
        <w:ind w:firstLine="420"/>
        <w:rPr>
          <w:sz w:val="21"/>
          <w:szCs w:val="21"/>
        </w:rPr>
      </w:pPr>
      <w:r>
        <w:rPr>
          <w:rFonts w:hint="eastAsia"/>
          <w:sz w:val="21"/>
          <w:szCs w:val="21"/>
        </w:rPr>
        <w:t xml:space="preserve">4、指数计算 </w:t>
      </w:r>
    </w:p>
    <w:p w14:paraId="31922378">
      <w:pPr>
        <w:pStyle w:val="7"/>
        <w:spacing w:before="0" w:beforeAutospacing="0" w:after="0" w:afterAutospacing="0" w:line="360" w:lineRule="auto"/>
        <w:ind w:firstLine="420"/>
        <w:rPr>
          <w:sz w:val="21"/>
          <w:szCs w:val="21"/>
        </w:rPr>
      </w:pPr>
      <w:r>
        <w:rPr>
          <w:rFonts w:hint="eastAsia"/>
          <w:sz w:val="21"/>
          <w:szCs w:val="21"/>
        </w:rPr>
        <w:t xml:space="preserve">指数计算公式为：报告期指数=报告期样本的调整市值/除数×1000 </w:t>
      </w:r>
    </w:p>
    <w:p w14:paraId="774E1537">
      <w:pPr>
        <w:pStyle w:val="7"/>
        <w:spacing w:before="0" w:beforeAutospacing="0" w:after="0" w:afterAutospacing="0" w:line="360" w:lineRule="auto"/>
        <w:ind w:firstLine="420"/>
        <w:rPr>
          <w:sz w:val="21"/>
          <w:szCs w:val="21"/>
        </w:rPr>
      </w:pPr>
      <w:r>
        <w:rPr>
          <w:rFonts w:hint="eastAsia"/>
          <w:sz w:val="21"/>
          <w:szCs w:val="21"/>
        </w:rPr>
        <w:t xml:space="preserve">其中，调整市值＝Σ(证券价格×调整股本数×权重因子)。调整股本数的计算方法、除数修正方法参见计算与维护细则。权重因子介于0和1之间，以使指数样本采用自由现金流加权，单个样本权重不超过10%。 </w:t>
      </w:r>
    </w:p>
    <w:p w14:paraId="026A0243">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有关标的指数具体编制方案及成份股信息详见中证指数有限公司网站，网址：http://www.csindex.com.cn/。 </w:t>
      </w:r>
    </w:p>
    <w:p w14:paraId="10F54BE5">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6F33C40D">
      <w:pPr>
        <w:pStyle w:val="7"/>
        <w:spacing w:before="0" w:beforeAutospacing="0" w:after="0" w:afterAutospacing="0" w:line="360" w:lineRule="auto"/>
        <w:ind w:firstLine="420"/>
        <w:rPr>
          <w:sz w:val="21"/>
          <w:szCs w:val="21"/>
        </w:rPr>
      </w:pPr>
      <w:r>
        <w:rPr>
          <w:rFonts w:hint="eastAsia"/>
          <w:sz w:val="21"/>
          <w:szCs w:val="21"/>
        </w:rPr>
        <w:t xml:space="preserve">当本基金持有特定资产且存在或潜在大额赎回申请时，基金管理人履行相应程序后，可以启用侧袋机制，具体详见基金合同和本招募说明书“侧袋机制”等有关章节。侧袋机制实施期间，基金管理人将对基金简称进行特殊标识，投资者不得办理侧袋账户份额的申购赎回等业务。请基金份额持有人仔细阅读相关内容并关注本基金启用侧袋机制时的特定风险。 </w:t>
      </w:r>
    </w:p>
    <w:p w14:paraId="37F1036B">
      <w:pPr>
        <w:pStyle w:val="7"/>
        <w:spacing w:before="0" w:beforeAutospacing="0" w:after="0" w:afterAutospacing="0" w:line="360" w:lineRule="auto"/>
        <w:ind w:firstLine="420"/>
        <w:rPr>
          <w:sz w:val="21"/>
          <w:szCs w:val="21"/>
        </w:rPr>
      </w:pPr>
      <w:r>
        <w:rPr>
          <w:rFonts w:hint="eastAsia"/>
          <w:sz w:val="21"/>
          <w:szCs w:val="21"/>
        </w:rPr>
        <w:t xml:space="preserve">本基金为博时中证全指自由现金流交易型开放式指数证券投资基金（以下简称“目标ETF”）的联接基金，通过投资于目标ETF跟踪标的指数表现，具有与标的指数以及标的指数所代表的证券市场相似的风险收益特征。同时，本基金为被动式投资的股票指数基金，跟踪中证全指自由现金流指数，其预期风险与预期收益高于债券型基金、混合型基金、货币市场基金。投资有风险，投资人认购（或申购）基金时应认真阅读本基金的《招募说明书》、《基金合同》及基金产品资料概要，全面认识本基金的风险收益特征和产品特性，并充分考虑自身的风险承受能力，理性判断市场，谨慎做出投资决策。 </w:t>
      </w:r>
    </w:p>
    <w:p w14:paraId="276CF925">
      <w:pPr>
        <w:pStyle w:val="7"/>
        <w:spacing w:before="0" w:beforeAutospacing="0" w:after="0" w:afterAutospacing="0" w:line="360" w:lineRule="auto"/>
        <w:ind w:firstLine="420"/>
        <w:rPr>
          <w:sz w:val="21"/>
          <w:szCs w:val="21"/>
        </w:rPr>
      </w:pPr>
      <w:r>
        <w:rPr>
          <w:rFonts w:hint="eastAsia"/>
          <w:sz w:val="21"/>
          <w:szCs w:val="21"/>
        </w:rPr>
        <w:t xml:space="preserve">本基金主要投资于目标ETF、标的指数成份股和备选成份股票（含存托凭证），投资者投资于本基金面临跟踪误差控制未达约定目标、指数编制机构停止服务、成份股停牌或退市等潜在风险，具体风险详见本基金招募说明书“风险揭示”章节。 </w:t>
      </w:r>
    </w:p>
    <w:p w14:paraId="4AB10CD1">
      <w:pPr>
        <w:pStyle w:val="7"/>
        <w:spacing w:before="0" w:beforeAutospacing="0" w:after="0" w:afterAutospacing="0" w:line="360" w:lineRule="auto"/>
        <w:ind w:firstLine="420"/>
        <w:rPr>
          <w:sz w:val="21"/>
          <w:szCs w:val="21"/>
        </w:rPr>
      </w:pPr>
      <w:r>
        <w:rPr>
          <w:rFonts w:hint="eastAsia"/>
          <w:sz w:val="21"/>
          <w:szCs w:val="21"/>
        </w:rPr>
        <w:t xml:space="preserve">基金的过往业绩并不预示其未来表现，基金管理人管理的其他基金的业绩也不构成对本基金业绩表现的保证。基金管理人提醒投资人基金投资的“买者自负”原则，在作出投资决策后，基金运营状况与基金净值变化引致的投资风险，由投资人自行负担。 </w:t>
      </w:r>
    </w:p>
    <w:p w14:paraId="057FE7AD">
      <w:pPr>
        <w:pStyle w:val="7"/>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资产，但不保证基金一定盈利，也不保证最低收益。投资人应当认真阅读基金合同、基金招募说明书、基金产品资料概要等信息披露文件，自主判断基金的投资价值，自主做出投资决策，自行承担投资风险。 </w:t>
      </w:r>
    </w:p>
    <w:p w14:paraId="0FE46934">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1" w:name="field_2343_infoendday_1"/>
      <w:r>
        <w:rPr>
          <w:sz w:val="21"/>
          <w:szCs w:val="21"/>
        </w:rPr>
        <w:t>2026年5月10日</w:t>
      </w:r>
      <w:bookmarkEnd w:id="1"/>
      <w:r>
        <w:rPr>
          <w:rFonts w:hint="eastAsia"/>
          <w:sz w:val="21"/>
          <w:szCs w:val="21"/>
        </w:rPr>
        <w:t>，有关财务数据和净值表现截止日为</w:t>
      </w:r>
      <w:bookmarkStart w:id="2" w:name="field_2343_financeendday_1"/>
      <w:r>
        <w:rPr>
          <w:sz w:val="21"/>
          <w:szCs w:val="21"/>
        </w:rPr>
        <w:t>2026年3月31日</w:t>
      </w:r>
      <w:bookmarkEnd w:id="2"/>
      <w:r>
        <w:rPr>
          <w:rFonts w:hint="eastAsia"/>
          <w:sz w:val="21"/>
          <w:szCs w:val="21"/>
        </w:rPr>
        <w:t xml:space="preserve">（财务数据未经审计）。 </w:t>
      </w:r>
      <w:r>
        <w:rPr>
          <w:sz w:val="30"/>
        </w:rPr>
        <w:br w:type="page"/>
      </w:r>
    </w:p>
    <w:p w14:paraId="1F817942">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6A1E84FB">
      <w:pPr>
        <w:pStyle w:val="6"/>
        <w:tabs>
          <w:tab w:val="right" w:leader="dot" w:pos="8290"/>
        </w:tabs>
        <w:spacing w:line="360" w:lineRule="auto"/>
        <w:rPr>
          <w:rFonts w:ascii="宋体" w:hAnsi="宋体" w:eastAsia="宋体"/>
        </w:rPr>
      </w:pPr>
      <w:r>
        <w:fldChar w:fldCharType="begin"/>
      </w:r>
      <w:r>
        <w:instrText xml:space="preserve"> HYPERLINK \l "_Toc230277897"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_Toc230277897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3CF0A4E3">
      <w:pPr>
        <w:pStyle w:val="6"/>
        <w:tabs>
          <w:tab w:val="right" w:leader="dot" w:pos="8290"/>
        </w:tabs>
        <w:spacing w:line="360" w:lineRule="auto"/>
        <w:rPr>
          <w:rFonts w:ascii="宋体" w:hAnsi="宋体" w:eastAsia="宋体"/>
        </w:rPr>
      </w:pPr>
      <w:r>
        <w:fldChar w:fldCharType="begin"/>
      </w:r>
      <w:r>
        <w:instrText xml:space="preserve"> HYPERLINK \l "_Toc230277898"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_Toc230277898 \h </w:instrText>
      </w:r>
      <w:r>
        <w:rPr>
          <w:rFonts w:ascii="宋体" w:hAnsi="宋体" w:eastAsia="宋体"/>
        </w:rPr>
        <w:fldChar w:fldCharType="separate"/>
      </w:r>
      <w:r>
        <w:rPr>
          <w:rFonts w:ascii="宋体" w:hAnsi="宋体" w:eastAsia="宋体"/>
        </w:rPr>
        <w:t>6</w:t>
      </w:r>
      <w:r>
        <w:rPr>
          <w:rFonts w:ascii="宋体" w:hAnsi="宋体" w:eastAsia="宋体"/>
        </w:rPr>
        <w:fldChar w:fldCharType="end"/>
      </w:r>
      <w:r>
        <w:rPr>
          <w:rFonts w:ascii="宋体" w:hAnsi="宋体" w:eastAsia="宋体"/>
        </w:rPr>
        <w:fldChar w:fldCharType="end"/>
      </w:r>
    </w:p>
    <w:p w14:paraId="1CECA60A">
      <w:pPr>
        <w:pStyle w:val="6"/>
        <w:tabs>
          <w:tab w:val="right" w:leader="dot" w:pos="8290"/>
        </w:tabs>
        <w:spacing w:line="360" w:lineRule="auto"/>
        <w:rPr>
          <w:rFonts w:ascii="宋体" w:hAnsi="宋体" w:eastAsia="宋体"/>
        </w:rPr>
      </w:pPr>
      <w:r>
        <w:fldChar w:fldCharType="begin"/>
      </w:r>
      <w:r>
        <w:instrText xml:space="preserve"> HYPERLINK \l "_Toc230277899"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_Toc230277899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50087A17">
      <w:pPr>
        <w:pStyle w:val="6"/>
        <w:tabs>
          <w:tab w:val="right" w:leader="dot" w:pos="8290"/>
        </w:tabs>
        <w:spacing w:line="360" w:lineRule="auto"/>
        <w:rPr>
          <w:rFonts w:ascii="宋体" w:hAnsi="宋体" w:eastAsia="宋体"/>
        </w:rPr>
      </w:pPr>
      <w:r>
        <w:fldChar w:fldCharType="begin"/>
      </w:r>
      <w:r>
        <w:instrText xml:space="preserve"> HYPERLINK \l "_Toc230277900"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_Toc230277900 \h </w:instrText>
      </w:r>
      <w:r>
        <w:rPr>
          <w:rFonts w:ascii="宋体" w:hAnsi="宋体" w:eastAsia="宋体"/>
        </w:rPr>
        <w:fldChar w:fldCharType="separate"/>
      </w:r>
      <w:r>
        <w:rPr>
          <w:rFonts w:ascii="宋体" w:hAnsi="宋体" w:eastAsia="宋体"/>
        </w:rPr>
        <w:t>12</w:t>
      </w:r>
      <w:r>
        <w:rPr>
          <w:rFonts w:ascii="宋体" w:hAnsi="宋体" w:eastAsia="宋体"/>
        </w:rPr>
        <w:fldChar w:fldCharType="end"/>
      </w:r>
      <w:r>
        <w:rPr>
          <w:rFonts w:ascii="宋体" w:hAnsi="宋体" w:eastAsia="宋体"/>
        </w:rPr>
        <w:fldChar w:fldCharType="end"/>
      </w:r>
    </w:p>
    <w:p w14:paraId="51F07D4C">
      <w:pPr>
        <w:pStyle w:val="6"/>
        <w:tabs>
          <w:tab w:val="right" w:leader="dot" w:pos="8290"/>
        </w:tabs>
        <w:spacing w:line="360" w:lineRule="auto"/>
        <w:rPr>
          <w:rFonts w:ascii="宋体" w:hAnsi="宋体" w:eastAsia="宋体"/>
        </w:rPr>
      </w:pPr>
      <w:r>
        <w:fldChar w:fldCharType="begin"/>
      </w:r>
      <w:r>
        <w:instrText xml:space="preserve"> HYPERLINK \l "_Toc230277901"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_Toc230277901 \h </w:instrText>
      </w:r>
      <w:r>
        <w:rPr>
          <w:rFonts w:ascii="宋体" w:hAnsi="宋体" w:eastAsia="宋体"/>
        </w:rPr>
        <w:fldChar w:fldCharType="separate"/>
      </w:r>
      <w:r>
        <w:rPr>
          <w:rFonts w:ascii="宋体" w:hAnsi="宋体" w:eastAsia="宋体"/>
        </w:rPr>
        <w:t>21</w:t>
      </w:r>
      <w:r>
        <w:rPr>
          <w:rFonts w:ascii="宋体" w:hAnsi="宋体" w:eastAsia="宋体"/>
        </w:rPr>
        <w:fldChar w:fldCharType="end"/>
      </w:r>
      <w:r>
        <w:rPr>
          <w:rFonts w:ascii="宋体" w:hAnsi="宋体" w:eastAsia="宋体"/>
        </w:rPr>
        <w:fldChar w:fldCharType="end"/>
      </w:r>
    </w:p>
    <w:p w14:paraId="4B3AEF26">
      <w:pPr>
        <w:pStyle w:val="6"/>
        <w:tabs>
          <w:tab w:val="right" w:leader="dot" w:pos="8290"/>
        </w:tabs>
        <w:spacing w:line="360" w:lineRule="auto"/>
        <w:rPr>
          <w:rFonts w:ascii="宋体" w:hAnsi="宋体" w:eastAsia="宋体"/>
        </w:rPr>
      </w:pPr>
      <w:r>
        <w:fldChar w:fldCharType="begin"/>
      </w:r>
      <w:r>
        <w:instrText xml:space="preserve"> HYPERLINK \l "_Toc230277902"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_Toc230277902 \h </w:instrText>
      </w:r>
      <w:r>
        <w:rPr>
          <w:rFonts w:ascii="宋体" w:hAnsi="宋体" w:eastAsia="宋体"/>
        </w:rPr>
        <w:fldChar w:fldCharType="separate"/>
      </w:r>
      <w:r>
        <w:rPr>
          <w:rFonts w:ascii="宋体" w:hAnsi="宋体" w:eastAsia="宋体"/>
        </w:rPr>
        <w:t>25</w:t>
      </w:r>
      <w:r>
        <w:rPr>
          <w:rFonts w:ascii="宋体" w:hAnsi="宋体" w:eastAsia="宋体"/>
        </w:rPr>
        <w:fldChar w:fldCharType="end"/>
      </w:r>
      <w:r>
        <w:rPr>
          <w:rFonts w:ascii="宋体" w:hAnsi="宋体" w:eastAsia="宋体"/>
        </w:rPr>
        <w:fldChar w:fldCharType="end"/>
      </w:r>
    </w:p>
    <w:p w14:paraId="47FD1355">
      <w:pPr>
        <w:pStyle w:val="6"/>
        <w:tabs>
          <w:tab w:val="right" w:leader="dot" w:pos="8290"/>
        </w:tabs>
        <w:spacing w:line="360" w:lineRule="auto"/>
        <w:rPr>
          <w:rFonts w:ascii="宋体" w:hAnsi="宋体" w:eastAsia="宋体"/>
        </w:rPr>
      </w:pPr>
      <w:r>
        <w:fldChar w:fldCharType="begin"/>
      </w:r>
      <w:r>
        <w:instrText xml:space="preserve"> HYPERLINK \l "_Toc230277928"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_Toc230277928 \h </w:instrText>
      </w:r>
      <w:r>
        <w:rPr>
          <w:rFonts w:ascii="宋体" w:hAnsi="宋体" w:eastAsia="宋体"/>
        </w:rPr>
        <w:fldChar w:fldCharType="separate"/>
      </w:r>
      <w:r>
        <w:rPr>
          <w:rFonts w:ascii="宋体" w:hAnsi="宋体" w:eastAsia="宋体"/>
        </w:rPr>
        <w:t>40</w:t>
      </w:r>
      <w:r>
        <w:rPr>
          <w:rFonts w:ascii="宋体" w:hAnsi="宋体" w:eastAsia="宋体"/>
        </w:rPr>
        <w:fldChar w:fldCharType="end"/>
      </w:r>
      <w:r>
        <w:rPr>
          <w:rFonts w:ascii="宋体" w:hAnsi="宋体" w:eastAsia="宋体"/>
        </w:rPr>
        <w:fldChar w:fldCharType="end"/>
      </w:r>
    </w:p>
    <w:p w14:paraId="3199E8AF">
      <w:pPr>
        <w:pStyle w:val="6"/>
        <w:tabs>
          <w:tab w:val="right" w:leader="dot" w:pos="8290"/>
        </w:tabs>
        <w:spacing w:line="360" w:lineRule="auto"/>
        <w:rPr>
          <w:rFonts w:ascii="宋体" w:hAnsi="宋体" w:eastAsia="宋体"/>
        </w:rPr>
      </w:pPr>
      <w:r>
        <w:fldChar w:fldCharType="begin"/>
      </w:r>
      <w:r>
        <w:instrText xml:space="preserve"> HYPERLINK \l "_Toc230277929"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_Toc230277929 \h </w:instrText>
      </w:r>
      <w:r>
        <w:rPr>
          <w:rFonts w:ascii="宋体" w:hAnsi="宋体" w:eastAsia="宋体"/>
        </w:rPr>
        <w:fldChar w:fldCharType="separate"/>
      </w:r>
      <w:r>
        <w:rPr>
          <w:rFonts w:ascii="宋体" w:hAnsi="宋体" w:eastAsia="宋体"/>
        </w:rPr>
        <w:t>41</w:t>
      </w:r>
      <w:r>
        <w:rPr>
          <w:rFonts w:ascii="宋体" w:hAnsi="宋体" w:eastAsia="宋体"/>
        </w:rPr>
        <w:fldChar w:fldCharType="end"/>
      </w:r>
      <w:r>
        <w:rPr>
          <w:rFonts w:ascii="宋体" w:hAnsi="宋体" w:eastAsia="宋体"/>
        </w:rPr>
        <w:fldChar w:fldCharType="end"/>
      </w:r>
    </w:p>
    <w:p w14:paraId="3220A7A2">
      <w:pPr>
        <w:pStyle w:val="6"/>
        <w:tabs>
          <w:tab w:val="right" w:leader="dot" w:pos="8290"/>
        </w:tabs>
        <w:spacing w:line="360" w:lineRule="auto"/>
        <w:rPr>
          <w:rFonts w:ascii="宋体" w:hAnsi="宋体" w:eastAsia="宋体"/>
        </w:rPr>
      </w:pPr>
      <w:r>
        <w:fldChar w:fldCharType="begin"/>
      </w:r>
      <w:r>
        <w:instrText xml:space="preserve"> HYPERLINK \l "_Toc230277930"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_Toc230277930 \h </w:instrText>
      </w:r>
      <w:r>
        <w:rPr>
          <w:rFonts w:ascii="宋体" w:hAnsi="宋体" w:eastAsia="宋体"/>
        </w:rPr>
        <w:fldChar w:fldCharType="separate"/>
      </w:r>
      <w:r>
        <w:rPr>
          <w:rFonts w:ascii="宋体" w:hAnsi="宋体" w:eastAsia="宋体"/>
        </w:rPr>
        <w:t>53</w:t>
      </w:r>
      <w:r>
        <w:rPr>
          <w:rFonts w:ascii="宋体" w:hAnsi="宋体" w:eastAsia="宋体"/>
        </w:rPr>
        <w:fldChar w:fldCharType="end"/>
      </w:r>
      <w:r>
        <w:rPr>
          <w:rFonts w:ascii="宋体" w:hAnsi="宋体" w:eastAsia="宋体"/>
        </w:rPr>
        <w:fldChar w:fldCharType="end"/>
      </w:r>
    </w:p>
    <w:p w14:paraId="58008532">
      <w:pPr>
        <w:pStyle w:val="6"/>
        <w:tabs>
          <w:tab w:val="right" w:leader="dot" w:pos="8290"/>
        </w:tabs>
        <w:spacing w:line="360" w:lineRule="auto"/>
        <w:rPr>
          <w:rFonts w:ascii="宋体" w:hAnsi="宋体" w:eastAsia="宋体"/>
        </w:rPr>
      </w:pPr>
      <w:r>
        <w:fldChar w:fldCharType="begin"/>
      </w:r>
      <w:r>
        <w:instrText xml:space="preserve"> HYPERLINK \l "_Toc230277931"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_Toc230277931 \h </w:instrText>
      </w:r>
      <w:r>
        <w:rPr>
          <w:rFonts w:ascii="宋体" w:hAnsi="宋体" w:eastAsia="宋体"/>
        </w:rPr>
        <w:fldChar w:fldCharType="separate"/>
      </w:r>
      <w:r>
        <w:rPr>
          <w:rFonts w:ascii="宋体" w:hAnsi="宋体" w:eastAsia="宋体"/>
        </w:rPr>
        <w:t>64</w:t>
      </w:r>
      <w:r>
        <w:rPr>
          <w:rFonts w:ascii="宋体" w:hAnsi="宋体" w:eastAsia="宋体"/>
        </w:rPr>
        <w:fldChar w:fldCharType="end"/>
      </w:r>
      <w:r>
        <w:rPr>
          <w:rFonts w:ascii="宋体" w:hAnsi="宋体" w:eastAsia="宋体"/>
        </w:rPr>
        <w:fldChar w:fldCharType="end"/>
      </w:r>
    </w:p>
    <w:p w14:paraId="7A90FD67">
      <w:pPr>
        <w:pStyle w:val="6"/>
        <w:tabs>
          <w:tab w:val="right" w:leader="dot" w:pos="8290"/>
        </w:tabs>
        <w:spacing w:line="360" w:lineRule="auto"/>
        <w:rPr>
          <w:rFonts w:ascii="宋体" w:hAnsi="宋体" w:eastAsia="宋体"/>
        </w:rPr>
      </w:pPr>
      <w:r>
        <w:fldChar w:fldCharType="begin"/>
      </w:r>
      <w:r>
        <w:instrText xml:space="preserve"> HYPERLINK \l "_Toc230277932"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_Toc230277932 \h </w:instrText>
      </w:r>
      <w:r>
        <w:rPr>
          <w:rFonts w:ascii="宋体" w:hAnsi="宋体" w:eastAsia="宋体"/>
        </w:rPr>
        <w:fldChar w:fldCharType="separate"/>
      </w:r>
      <w:r>
        <w:rPr>
          <w:rFonts w:ascii="宋体" w:hAnsi="宋体" w:eastAsia="宋体"/>
        </w:rPr>
        <w:t>65</w:t>
      </w:r>
      <w:r>
        <w:rPr>
          <w:rFonts w:ascii="宋体" w:hAnsi="宋体" w:eastAsia="宋体"/>
        </w:rPr>
        <w:fldChar w:fldCharType="end"/>
      </w:r>
      <w:r>
        <w:rPr>
          <w:rFonts w:ascii="宋体" w:hAnsi="宋体" w:eastAsia="宋体"/>
        </w:rPr>
        <w:fldChar w:fldCharType="end"/>
      </w:r>
    </w:p>
    <w:p w14:paraId="0D3EFEC2">
      <w:pPr>
        <w:pStyle w:val="6"/>
        <w:tabs>
          <w:tab w:val="right" w:leader="dot" w:pos="8290"/>
        </w:tabs>
        <w:spacing w:line="360" w:lineRule="auto"/>
        <w:rPr>
          <w:rFonts w:ascii="宋体" w:hAnsi="宋体" w:eastAsia="宋体"/>
        </w:rPr>
      </w:pPr>
      <w:r>
        <w:fldChar w:fldCharType="begin"/>
      </w:r>
      <w:r>
        <w:instrText xml:space="preserve"> HYPERLINK \l "_Toc230277933"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_Toc230277933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299020F6">
      <w:pPr>
        <w:pStyle w:val="6"/>
        <w:tabs>
          <w:tab w:val="right" w:leader="dot" w:pos="8290"/>
        </w:tabs>
        <w:spacing w:line="360" w:lineRule="auto"/>
        <w:rPr>
          <w:rFonts w:ascii="宋体" w:hAnsi="宋体" w:eastAsia="宋体"/>
        </w:rPr>
      </w:pPr>
      <w:r>
        <w:fldChar w:fldCharType="begin"/>
      </w:r>
      <w:r>
        <w:instrText xml:space="preserve"> HYPERLINK \l "_Toc230277934"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_Toc230277934 \h </w:instrText>
      </w:r>
      <w:r>
        <w:rPr>
          <w:rFonts w:ascii="宋体" w:hAnsi="宋体" w:eastAsia="宋体"/>
        </w:rPr>
        <w:fldChar w:fldCharType="separate"/>
      </w:r>
      <w:r>
        <w:rPr>
          <w:rFonts w:ascii="宋体" w:hAnsi="宋体" w:eastAsia="宋体"/>
        </w:rPr>
        <w:t>72</w:t>
      </w:r>
      <w:r>
        <w:rPr>
          <w:rFonts w:ascii="宋体" w:hAnsi="宋体" w:eastAsia="宋体"/>
        </w:rPr>
        <w:fldChar w:fldCharType="end"/>
      </w:r>
      <w:r>
        <w:rPr>
          <w:rFonts w:ascii="宋体" w:hAnsi="宋体" w:eastAsia="宋体"/>
        </w:rPr>
        <w:fldChar w:fldCharType="end"/>
      </w:r>
    </w:p>
    <w:p w14:paraId="03310176">
      <w:pPr>
        <w:pStyle w:val="6"/>
        <w:tabs>
          <w:tab w:val="right" w:leader="dot" w:pos="8290"/>
        </w:tabs>
        <w:spacing w:line="360" w:lineRule="auto"/>
        <w:rPr>
          <w:rFonts w:ascii="宋体" w:hAnsi="宋体" w:eastAsia="宋体"/>
        </w:rPr>
      </w:pPr>
      <w:r>
        <w:fldChar w:fldCharType="begin"/>
      </w:r>
      <w:r>
        <w:instrText xml:space="preserve"> HYPERLINK \l "_Toc230277935"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_Toc230277935 \h </w:instrText>
      </w:r>
      <w:r>
        <w:rPr>
          <w:rFonts w:ascii="宋体" w:hAnsi="宋体" w:eastAsia="宋体"/>
        </w:rPr>
        <w:fldChar w:fldCharType="separate"/>
      </w:r>
      <w:r>
        <w:rPr>
          <w:rFonts w:ascii="宋体" w:hAnsi="宋体" w:eastAsia="宋体"/>
        </w:rPr>
        <w:t>74</w:t>
      </w:r>
      <w:r>
        <w:rPr>
          <w:rFonts w:ascii="宋体" w:hAnsi="宋体" w:eastAsia="宋体"/>
        </w:rPr>
        <w:fldChar w:fldCharType="end"/>
      </w:r>
      <w:r>
        <w:rPr>
          <w:rFonts w:ascii="宋体" w:hAnsi="宋体" w:eastAsia="宋体"/>
        </w:rPr>
        <w:fldChar w:fldCharType="end"/>
      </w:r>
    </w:p>
    <w:p w14:paraId="39789512">
      <w:pPr>
        <w:pStyle w:val="6"/>
        <w:tabs>
          <w:tab w:val="right" w:leader="dot" w:pos="8290"/>
        </w:tabs>
        <w:spacing w:line="360" w:lineRule="auto"/>
        <w:rPr>
          <w:rFonts w:ascii="宋体" w:hAnsi="宋体" w:eastAsia="宋体"/>
        </w:rPr>
      </w:pPr>
      <w:r>
        <w:fldChar w:fldCharType="begin"/>
      </w:r>
      <w:r>
        <w:instrText xml:space="preserve"> HYPERLINK \l "_Toc230277936"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_Toc230277936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61A8E6B2">
      <w:pPr>
        <w:pStyle w:val="6"/>
        <w:tabs>
          <w:tab w:val="right" w:leader="dot" w:pos="8290"/>
        </w:tabs>
        <w:spacing w:line="360" w:lineRule="auto"/>
        <w:rPr>
          <w:rFonts w:ascii="宋体" w:hAnsi="宋体" w:eastAsia="宋体"/>
        </w:rPr>
      </w:pPr>
      <w:r>
        <w:fldChar w:fldCharType="begin"/>
      </w:r>
      <w:r>
        <w:instrText xml:space="preserve"> HYPERLINK \l "_Toc230277937"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_Toc230277937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0017D13D">
      <w:pPr>
        <w:pStyle w:val="6"/>
        <w:tabs>
          <w:tab w:val="right" w:leader="dot" w:pos="8290"/>
        </w:tabs>
        <w:spacing w:line="360" w:lineRule="auto"/>
        <w:rPr>
          <w:rFonts w:ascii="宋体" w:hAnsi="宋体" w:eastAsia="宋体"/>
        </w:rPr>
      </w:pPr>
      <w:r>
        <w:fldChar w:fldCharType="begin"/>
      </w:r>
      <w:r>
        <w:instrText xml:space="preserve"> HYPERLINK \l "_Toc230277938"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_Toc230277938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77F01CED">
      <w:pPr>
        <w:pStyle w:val="6"/>
        <w:tabs>
          <w:tab w:val="right" w:leader="dot" w:pos="8290"/>
        </w:tabs>
        <w:spacing w:line="360" w:lineRule="auto"/>
        <w:rPr>
          <w:rFonts w:ascii="宋体" w:hAnsi="宋体" w:eastAsia="宋体"/>
        </w:rPr>
      </w:pPr>
      <w:r>
        <w:fldChar w:fldCharType="begin"/>
      </w:r>
      <w:r>
        <w:instrText xml:space="preserve"> HYPERLINK \l "_Toc230277939"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_Toc230277939 \h </w:instrText>
      </w:r>
      <w:r>
        <w:rPr>
          <w:rFonts w:ascii="宋体" w:hAnsi="宋体" w:eastAsia="宋体"/>
        </w:rPr>
        <w:fldChar w:fldCharType="separate"/>
      </w:r>
      <w:r>
        <w:rPr>
          <w:rFonts w:ascii="宋体" w:hAnsi="宋体" w:eastAsia="宋体"/>
        </w:rPr>
        <w:t>89</w:t>
      </w:r>
      <w:r>
        <w:rPr>
          <w:rFonts w:ascii="宋体" w:hAnsi="宋体" w:eastAsia="宋体"/>
        </w:rPr>
        <w:fldChar w:fldCharType="end"/>
      </w:r>
      <w:r>
        <w:rPr>
          <w:rFonts w:ascii="宋体" w:hAnsi="宋体" w:eastAsia="宋体"/>
        </w:rPr>
        <w:fldChar w:fldCharType="end"/>
      </w:r>
    </w:p>
    <w:p w14:paraId="7E511655">
      <w:pPr>
        <w:pStyle w:val="6"/>
        <w:tabs>
          <w:tab w:val="right" w:leader="dot" w:pos="8290"/>
        </w:tabs>
        <w:spacing w:line="360" w:lineRule="auto"/>
        <w:rPr>
          <w:rFonts w:ascii="宋体" w:hAnsi="宋体" w:eastAsia="宋体"/>
        </w:rPr>
      </w:pPr>
      <w:r>
        <w:fldChar w:fldCharType="begin"/>
      </w:r>
      <w:r>
        <w:instrText xml:space="preserve"> HYPERLINK \l "_Toc230277940"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_Toc230277940 \h </w:instrText>
      </w:r>
      <w:r>
        <w:rPr>
          <w:rFonts w:ascii="宋体" w:hAnsi="宋体" w:eastAsia="宋体"/>
        </w:rPr>
        <w:fldChar w:fldCharType="separate"/>
      </w:r>
      <w:r>
        <w:rPr>
          <w:rFonts w:ascii="宋体" w:hAnsi="宋体" w:eastAsia="宋体"/>
        </w:rPr>
        <w:t>97</w:t>
      </w:r>
      <w:r>
        <w:rPr>
          <w:rFonts w:ascii="宋体" w:hAnsi="宋体" w:eastAsia="宋体"/>
        </w:rPr>
        <w:fldChar w:fldCharType="end"/>
      </w:r>
      <w:r>
        <w:rPr>
          <w:rFonts w:ascii="宋体" w:hAnsi="宋体" w:eastAsia="宋体"/>
        </w:rPr>
        <w:fldChar w:fldCharType="end"/>
      </w:r>
    </w:p>
    <w:p w14:paraId="61CD641D">
      <w:pPr>
        <w:pStyle w:val="6"/>
        <w:tabs>
          <w:tab w:val="right" w:leader="dot" w:pos="8290"/>
        </w:tabs>
        <w:spacing w:line="360" w:lineRule="auto"/>
        <w:rPr>
          <w:rFonts w:ascii="宋体" w:hAnsi="宋体" w:eastAsia="宋体"/>
        </w:rPr>
      </w:pPr>
      <w:r>
        <w:fldChar w:fldCharType="begin"/>
      </w:r>
      <w:r>
        <w:instrText xml:space="preserve"> HYPERLINK \l "_Toc230277941"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_Toc230277941 \h </w:instrText>
      </w:r>
      <w:r>
        <w:rPr>
          <w:rFonts w:ascii="宋体" w:hAnsi="宋体" w:eastAsia="宋体"/>
        </w:rPr>
        <w:fldChar w:fldCharType="separate"/>
      </w:r>
      <w:r>
        <w:rPr>
          <w:rFonts w:ascii="宋体" w:hAnsi="宋体" w:eastAsia="宋体"/>
        </w:rPr>
        <w:t>99</w:t>
      </w:r>
      <w:r>
        <w:rPr>
          <w:rFonts w:ascii="宋体" w:hAnsi="宋体" w:eastAsia="宋体"/>
        </w:rPr>
        <w:fldChar w:fldCharType="end"/>
      </w:r>
      <w:r>
        <w:rPr>
          <w:rFonts w:ascii="宋体" w:hAnsi="宋体" w:eastAsia="宋体"/>
        </w:rPr>
        <w:fldChar w:fldCharType="end"/>
      </w:r>
    </w:p>
    <w:p w14:paraId="49BA8531">
      <w:pPr>
        <w:pStyle w:val="6"/>
        <w:tabs>
          <w:tab w:val="right" w:leader="dot" w:pos="8290"/>
        </w:tabs>
        <w:spacing w:line="360" w:lineRule="auto"/>
        <w:rPr>
          <w:rFonts w:ascii="宋体" w:hAnsi="宋体" w:eastAsia="宋体"/>
        </w:rPr>
      </w:pPr>
      <w:r>
        <w:fldChar w:fldCharType="begin"/>
      </w:r>
      <w:r>
        <w:instrText xml:space="preserve"> HYPERLINK \l "_Toc230277942"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_Toc230277942 \h </w:instrText>
      </w:r>
      <w:r>
        <w:rPr>
          <w:rFonts w:ascii="宋体" w:hAnsi="宋体" w:eastAsia="宋体"/>
        </w:rPr>
        <w:fldChar w:fldCharType="separate"/>
      </w:r>
      <w:r>
        <w:rPr>
          <w:rFonts w:ascii="宋体" w:hAnsi="宋体" w:eastAsia="宋体"/>
        </w:rPr>
        <w:t>126</w:t>
      </w:r>
      <w:r>
        <w:rPr>
          <w:rFonts w:ascii="宋体" w:hAnsi="宋体" w:eastAsia="宋体"/>
        </w:rPr>
        <w:fldChar w:fldCharType="end"/>
      </w:r>
      <w:r>
        <w:rPr>
          <w:rFonts w:ascii="宋体" w:hAnsi="宋体" w:eastAsia="宋体"/>
        </w:rPr>
        <w:fldChar w:fldCharType="end"/>
      </w:r>
    </w:p>
    <w:p w14:paraId="242518EB">
      <w:pPr>
        <w:pStyle w:val="6"/>
        <w:tabs>
          <w:tab w:val="right" w:leader="dot" w:pos="8290"/>
        </w:tabs>
        <w:spacing w:line="360" w:lineRule="auto"/>
        <w:rPr>
          <w:rFonts w:ascii="宋体" w:hAnsi="宋体" w:eastAsia="宋体"/>
        </w:rPr>
      </w:pPr>
      <w:r>
        <w:fldChar w:fldCharType="begin"/>
      </w:r>
      <w:r>
        <w:instrText xml:space="preserve"> HYPERLINK \l "_Toc230277943"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_Toc230277943 \h </w:instrText>
      </w:r>
      <w:r>
        <w:rPr>
          <w:rFonts w:ascii="宋体" w:hAnsi="宋体" w:eastAsia="宋体"/>
        </w:rPr>
        <w:fldChar w:fldCharType="separate"/>
      </w:r>
      <w:r>
        <w:rPr>
          <w:rFonts w:ascii="宋体" w:hAnsi="宋体" w:eastAsia="宋体"/>
        </w:rPr>
        <w:t>144</w:t>
      </w:r>
      <w:r>
        <w:rPr>
          <w:rFonts w:ascii="宋体" w:hAnsi="宋体" w:eastAsia="宋体"/>
        </w:rPr>
        <w:fldChar w:fldCharType="end"/>
      </w:r>
      <w:r>
        <w:rPr>
          <w:rFonts w:ascii="宋体" w:hAnsi="宋体" w:eastAsia="宋体"/>
        </w:rPr>
        <w:fldChar w:fldCharType="end"/>
      </w:r>
    </w:p>
    <w:p w14:paraId="0EEDD8CE">
      <w:pPr>
        <w:pStyle w:val="6"/>
        <w:tabs>
          <w:tab w:val="right" w:leader="dot" w:pos="8290"/>
        </w:tabs>
        <w:spacing w:line="360" w:lineRule="auto"/>
        <w:rPr>
          <w:rFonts w:ascii="宋体" w:hAnsi="宋体" w:eastAsia="宋体"/>
        </w:rPr>
      </w:pPr>
      <w:r>
        <w:fldChar w:fldCharType="begin"/>
      </w:r>
      <w:r>
        <w:instrText xml:space="preserve"> HYPERLINK \l "_Toc230277944"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_Toc230277944 \h </w:instrText>
      </w:r>
      <w:r>
        <w:rPr>
          <w:rFonts w:ascii="宋体" w:hAnsi="宋体" w:eastAsia="宋体"/>
        </w:rPr>
        <w:fldChar w:fldCharType="separate"/>
      </w:r>
      <w:r>
        <w:rPr>
          <w:rFonts w:ascii="宋体" w:hAnsi="宋体" w:eastAsia="宋体"/>
        </w:rPr>
        <w:t>147</w:t>
      </w:r>
      <w:r>
        <w:rPr>
          <w:rFonts w:ascii="宋体" w:hAnsi="宋体" w:eastAsia="宋体"/>
        </w:rPr>
        <w:fldChar w:fldCharType="end"/>
      </w:r>
      <w:r>
        <w:rPr>
          <w:rFonts w:ascii="宋体" w:hAnsi="宋体" w:eastAsia="宋体"/>
        </w:rPr>
        <w:fldChar w:fldCharType="end"/>
      </w:r>
    </w:p>
    <w:p w14:paraId="6B458246">
      <w:pPr>
        <w:pStyle w:val="6"/>
        <w:tabs>
          <w:tab w:val="right" w:leader="dot" w:pos="8290"/>
        </w:tabs>
        <w:spacing w:line="360" w:lineRule="auto"/>
        <w:rPr>
          <w:rFonts w:ascii="宋体" w:hAnsi="宋体" w:eastAsia="宋体"/>
        </w:rPr>
      </w:pPr>
      <w:r>
        <w:fldChar w:fldCharType="begin"/>
      </w:r>
      <w:r>
        <w:instrText xml:space="preserve"> HYPERLINK \l "_Toc230277945"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_Toc230277945 \h </w:instrText>
      </w:r>
      <w:r>
        <w:rPr>
          <w:rFonts w:ascii="宋体" w:hAnsi="宋体" w:eastAsia="宋体"/>
        </w:rPr>
        <w:fldChar w:fldCharType="separate"/>
      </w:r>
      <w:r>
        <w:rPr>
          <w:rFonts w:ascii="宋体" w:hAnsi="宋体" w:eastAsia="宋体"/>
        </w:rPr>
        <w:t>149</w:t>
      </w:r>
      <w:r>
        <w:rPr>
          <w:rFonts w:ascii="宋体" w:hAnsi="宋体" w:eastAsia="宋体"/>
        </w:rPr>
        <w:fldChar w:fldCharType="end"/>
      </w:r>
      <w:r>
        <w:rPr>
          <w:rFonts w:ascii="宋体" w:hAnsi="宋体" w:eastAsia="宋体"/>
        </w:rPr>
        <w:fldChar w:fldCharType="end"/>
      </w:r>
    </w:p>
    <w:p w14:paraId="0B56DFD8">
      <w:pPr>
        <w:pStyle w:val="6"/>
        <w:tabs>
          <w:tab w:val="right" w:leader="dot" w:pos="8290"/>
        </w:tabs>
        <w:spacing w:line="360" w:lineRule="auto"/>
        <w:rPr>
          <w:rFonts w:ascii="宋体" w:hAnsi="宋体" w:eastAsia="宋体"/>
        </w:rPr>
      </w:pPr>
      <w:r>
        <w:fldChar w:fldCharType="begin"/>
      </w:r>
      <w:r>
        <w:instrText xml:space="preserve"> HYPERLINK \l "_Toc230277946"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_Toc230277946 \h </w:instrText>
      </w:r>
      <w:r>
        <w:rPr>
          <w:rFonts w:ascii="宋体" w:hAnsi="宋体" w:eastAsia="宋体"/>
        </w:rPr>
        <w:fldChar w:fldCharType="separate"/>
      </w:r>
      <w:r>
        <w:rPr>
          <w:rFonts w:ascii="宋体" w:hAnsi="宋体" w:eastAsia="宋体"/>
        </w:rPr>
        <w:t>150</w:t>
      </w:r>
      <w:r>
        <w:rPr>
          <w:rFonts w:ascii="宋体" w:hAnsi="宋体" w:eastAsia="宋体"/>
        </w:rPr>
        <w:fldChar w:fldCharType="end"/>
      </w:r>
      <w:r>
        <w:rPr>
          <w:rFonts w:ascii="宋体" w:hAnsi="宋体" w:eastAsia="宋体"/>
        </w:rPr>
        <w:fldChar w:fldCharType="end"/>
      </w:r>
    </w:p>
    <w:p w14:paraId="6E66AC57">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073D0BAC">
      <w:pPr>
        <w:pStyle w:val="2"/>
        <w:jc w:val="center"/>
        <w:rPr>
          <w:rFonts w:ascii="宋体" w:hAnsi="宋体" w:eastAsia="宋体"/>
          <w:sz w:val="30"/>
        </w:rPr>
      </w:pPr>
      <w:bookmarkStart w:id="3" w:name="chapter_level1_3_2344"/>
      <w:bookmarkStart w:id="4" w:name="_Toc230277898"/>
      <w:r>
        <w:rPr>
          <w:rFonts w:hint="eastAsia" w:ascii="宋体" w:hAnsi="宋体" w:eastAsia="宋体"/>
          <w:sz w:val="30"/>
        </w:rPr>
        <w:t>第一部分  绪言</w:t>
      </w:r>
      <w:bookmarkEnd w:id="3"/>
      <w:bookmarkEnd w:id="4"/>
    </w:p>
    <w:p w14:paraId="7DD3352B">
      <w:pPr>
        <w:pStyle w:val="7"/>
        <w:spacing w:before="0" w:beforeAutospacing="0" w:after="0" w:afterAutospacing="0" w:line="360" w:lineRule="auto"/>
        <w:ind w:firstLine="420"/>
        <w:rPr>
          <w:sz w:val="21"/>
          <w:szCs w:val="21"/>
        </w:rPr>
      </w:pPr>
      <w:bookmarkStart w:id="5" w:name="chapter_level1_3_2344_section_1"/>
      <w:bookmarkEnd w:id="5"/>
      <w:r>
        <w:rPr>
          <w:rFonts w:hint="eastAsia"/>
          <w:sz w:val="21"/>
          <w:szCs w:val="21"/>
        </w:rPr>
        <w:t>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2号——基金中基金指引》、《公开募集证券投资基金运作指引第3号——指数基金指引》（以下简称“《指数基金指引》”）和其他有关法律法规以及《</w:t>
      </w:r>
      <w:bookmarkStart w:id="6" w:name="field_0_productfullname_1"/>
      <w:r>
        <w:rPr>
          <w:rFonts w:hint="eastAsia"/>
          <w:sz w:val="21"/>
          <w:szCs w:val="21"/>
        </w:rPr>
        <w:t>博时中证全指自由现金流交易型开放式指数证券投资基金联接基金</w:t>
      </w:r>
      <w:bookmarkEnd w:id="6"/>
      <w:r>
        <w:rPr>
          <w:rFonts w:hint="eastAsia"/>
          <w:sz w:val="21"/>
          <w:szCs w:val="21"/>
        </w:rPr>
        <w:t xml:space="preserve">基金合同》编写。 </w:t>
      </w:r>
    </w:p>
    <w:p w14:paraId="71501297">
      <w:pPr>
        <w:pStyle w:val="7"/>
        <w:spacing w:before="0" w:beforeAutospacing="0" w:after="0" w:afterAutospacing="0" w:line="360" w:lineRule="auto"/>
        <w:ind w:firstLine="420"/>
        <w:rPr>
          <w:sz w:val="21"/>
          <w:szCs w:val="21"/>
        </w:rPr>
      </w:pPr>
      <w:r>
        <w:rPr>
          <w:rFonts w:hint="eastAsia"/>
          <w:sz w:val="21"/>
          <w:szCs w:val="21"/>
        </w:rPr>
        <w:t>本招募说明书阐述了</w:t>
      </w:r>
      <w:bookmarkStart w:id="7" w:name="field_0_productfullname_2"/>
      <w:r>
        <w:rPr>
          <w:rFonts w:hint="eastAsia"/>
          <w:sz w:val="21"/>
          <w:szCs w:val="21"/>
        </w:rPr>
        <w:t>博时中证全指自由现金流交易型开放式指数证券投资基金联接基金</w:t>
      </w:r>
      <w:bookmarkEnd w:id="7"/>
      <w:r>
        <w:rPr>
          <w:rFonts w:hint="eastAsia"/>
          <w:sz w:val="21"/>
          <w:szCs w:val="21"/>
        </w:rPr>
        <w:t xml:space="preserve">的投资目标、策略、风险、费率等与投资人投资决策有关的必要事项，投资人在作出投资决策前应仔细阅读本招募说明书。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 </w:t>
      </w:r>
    </w:p>
    <w:p w14:paraId="51110A92">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8" w:name="chapter_level1_3_2344_section_1_end"/>
      <w:bookmarkEnd w:id="8"/>
      <w:r>
        <w:rPr>
          <w:rFonts w:hint="eastAsia"/>
          <w:sz w:val="21"/>
          <w:szCs w:val="21"/>
        </w:rPr>
        <w:t xml:space="preserve">资人欲了解基金份额持有人的权利和义务，应详细查阅基金合同。 </w:t>
      </w:r>
    </w:p>
    <w:p w14:paraId="77BF8602">
      <w:pPr>
        <w:widowControl/>
        <w:jc w:val="left"/>
        <w:rPr>
          <w:rFonts w:ascii="宋体" w:hAnsi="宋体" w:eastAsia="宋体"/>
        </w:rPr>
      </w:pPr>
      <w:r>
        <w:rPr>
          <w:rFonts w:ascii="宋体" w:hAnsi="宋体" w:eastAsia="宋体"/>
        </w:rPr>
        <w:br w:type="page"/>
      </w:r>
    </w:p>
    <w:p w14:paraId="10DF4BBB">
      <w:pPr>
        <w:pStyle w:val="2"/>
        <w:jc w:val="center"/>
        <w:rPr>
          <w:rFonts w:ascii="宋体" w:hAnsi="宋体" w:eastAsia="宋体"/>
          <w:sz w:val="30"/>
        </w:rPr>
      </w:pPr>
      <w:bookmarkStart w:id="9" w:name="_Toc230277899"/>
      <w:bookmarkStart w:id="10" w:name="chapter_level1_4_49"/>
      <w:r>
        <w:rPr>
          <w:rFonts w:hint="eastAsia" w:ascii="宋体" w:hAnsi="宋体" w:eastAsia="宋体"/>
          <w:sz w:val="30"/>
        </w:rPr>
        <w:t>第二部分  释义</w:t>
      </w:r>
      <w:bookmarkEnd w:id="9"/>
      <w:bookmarkEnd w:id="10"/>
    </w:p>
    <w:p w14:paraId="4E606F14">
      <w:pPr>
        <w:pStyle w:val="7"/>
        <w:spacing w:before="0" w:beforeAutospacing="0" w:after="0" w:afterAutospacing="0" w:line="360" w:lineRule="auto"/>
        <w:ind w:firstLine="420"/>
        <w:rPr>
          <w:sz w:val="21"/>
          <w:szCs w:val="21"/>
        </w:rPr>
      </w:pPr>
      <w:bookmarkStart w:id="11" w:name="chapter_level1_4_49_section_1"/>
      <w:bookmarkEnd w:id="11"/>
      <w:r>
        <w:rPr>
          <w:rFonts w:hint="eastAsia"/>
          <w:sz w:val="21"/>
          <w:szCs w:val="21"/>
        </w:rPr>
        <w:t xml:space="preserve">在《招募说明书》中，除非文意另有所指，下列词语或简称具有如下含义： </w:t>
      </w:r>
    </w:p>
    <w:p w14:paraId="436CC011">
      <w:pPr>
        <w:pStyle w:val="7"/>
        <w:spacing w:before="0" w:beforeAutospacing="0" w:after="0" w:afterAutospacing="0" w:line="360" w:lineRule="auto"/>
        <w:ind w:firstLine="420"/>
        <w:rPr>
          <w:sz w:val="21"/>
          <w:szCs w:val="21"/>
        </w:rPr>
      </w:pPr>
      <w:r>
        <w:rPr>
          <w:rFonts w:hint="eastAsia"/>
          <w:sz w:val="21"/>
          <w:szCs w:val="21"/>
        </w:rPr>
        <w:t>1.基金或本基金：指</w:t>
      </w:r>
      <w:bookmarkStart w:id="12" w:name="field_0_productfullname_3"/>
      <w:r>
        <w:rPr>
          <w:rFonts w:hint="eastAsia"/>
          <w:sz w:val="21"/>
          <w:szCs w:val="21"/>
        </w:rPr>
        <w:t>博时中证全指自由现金流交易型开放式指数证券投资基金联接基金</w:t>
      </w:r>
      <w:bookmarkEnd w:id="12"/>
      <w:r>
        <w:rPr>
          <w:rFonts w:hint="eastAsia"/>
          <w:sz w:val="21"/>
          <w:szCs w:val="21"/>
        </w:rPr>
        <w:t xml:space="preserve">  </w:t>
      </w:r>
    </w:p>
    <w:p w14:paraId="5510F6D9">
      <w:pPr>
        <w:pStyle w:val="7"/>
        <w:spacing w:before="0" w:beforeAutospacing="0" w:after="0" w:afterAutospacing="0" w:line="360" w:lineRule="auto"/>
        <w:ind w:firstLine="420"/>
        <w:rPr>
          <w:sz w:val="21"/>
          <w:szCs w:val="21"/>
        </w:rPr>
      </w:pPr>
      <w:r>
        <w:rPr>
          <w:rFonts w:hint="eastAsia"/>
          <w:sz w:val="21"/>
          <w:szCs w:val="21"/>
        </w:rPr>
        <w:t xml:space="preserve">2.基金管理人：指博时基金管理有限公司 </w:t>
      </w:r>
    </w:p>
    <w:p w14:paraId="4200495F">
      <w:pPr>
        <w:pStyle w:val="7"/>
        <w:spacing w:before="0" w:beforeAutospacing="0" w:after="0" w:afterAutospacing="0" w:line="360" w:lineRule="auto"/>
        <w:ind w:firstLine="420"/>
        <w:rPr>
          <w:sz w:val="21"/>
          <w:szCs w:val="21"/>
        </w:rPr>
      </w:pPr>
      <w:r>
        <w:rPr>
          <w:rFonts w:hint="eastAsia"/>
          <w:sz w:val="21"/>
          <w:szCs w:val="21"/>
        </w:rPr>
        <w:t>3.基金托管人：指</w:t>
      </w:r>
      <w:bookmarkStart w:id="13" w:name="field_0_trustorgfullname_1"/>
      <w:r>
        <w:rPr>
          <w:rFonts w:hint="eastAsia"/>
          <w:sz w:val="21"/>
          <w:szCs w:val="21"/>
        </w:rPr>
        <w:t>中信银行股份有限公司</w:t>
      </w:r>
      <w:bookmarkEnd w:id="13"/>
      <w:r>
        <w:rPr>
          <w:rFonts w:hint="eastAsia"/>
          <w:sz w:val="21"/>
          <w:szCs w:val="21"/>
        </w:rPr>
        <w:t xml:space="preserve">  </w:t>
      </w:r>
    </w:p>
    <w:p w14:paraId="48440DC2">
      <w:pPr>
        <w:pStyle w:val="7"/>
        <w:spacing w:before="0" w:beforeAutospacing="0" w:after="0" w:afterAutospacing="0" w:line="360" w:lineRule="auto"/>
        <w:ind w:firstLine="420"/>
        <w:rPr>
          <w:sz w:val="21"/>
          <w:szCs w:val="21"/>
        </w:rPr>
      </w:pPr>
      <w:r>
        <w:rPr>
          <w:rFonts w:hint="eastAsia"/>
          <w:sz w:val="21"/>
          <w:szCs w:val="21"/>
        </w:rPr>
        <w:t>4.基金合同：指《</w:t>
      </w:r>
      <w:bookmarkStart w:id="14" w:name="field_0_productfullname_4"/>
      <w:r>
        <w:rPr>
          <w:rFonts w:hint="eastAsia"/>
          <w:sz w:val="21"/>
          <w:szCs w:val="21"/>
        </w:rPr>
        <w:t>博时中证全指自由现金流交易型开放式指数证券投资基金联接基金</w:t>
      </w:r>
      <w:bookmarkEnd w:id="14"/>
      <w:r>
        <w:rPr>
          <w:rFonts w:hint="eastAsia"/>
          <w:sz w:val="21"/>
          <w:szCs w:val="21"/>
        </w:rPr>
        <w:t xml:space="preserve">基金合同》及对基金合同的任何有效修订和补充 </w:t>
      </w:r>
    </w:p>
    <w:p w14:paraId="67324B7F">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5" w:name="field_0_productfullname_5"/>
      <w:r>
        <w:rPr>
          <w:rFonts w:hint="eastAsia"/>
          <w:sz w:val="21"/>
          <w:szCs w:val="21"/>
        </w:rPr>
        <w:t>博时中证全指自由现金流交易型开放式指数证券投资基金联接基金</w:t>
      </w:r>
      <w:bookmarkEnd w:id="15"/>
      <w:r>
        <w:rPr>
          <w:rFonts w:hint="eastAsia"/>
          <w:sz w:val="21"/>
          <w:szCs w:val="21"/>
        </w:rPr>
        <w:t xml:space="preserve">托管协议》及对该托管协议的任何有效修订和补充 </w:t>
      </w:r>
    </w:p>
    <w:p w14:paraId="451EDA35">
      <w:pPr>
        <w:pStyle w:val="7"/>
        <w:spacing w:before="0" w:beforeAutospacing="0" w:after="0" w:afterAutospacing="0" w:line="360" w:lineRule="auto"/>
        <w:ind w:firstLine="420"/>
        <w:rPr>
          <w:sz w:val="21"/>
          <w:szCs w:val="21"/>
        </w:rPr>
      </w:pPr>
      <w:r>
        <w:rPr>
          <w:rFonts w:hint="eastAsia"/>
          <w:sz w:val="21"/>
          <w:szCs w:val="21"/>
        </w:rPr>
        <w:t>6.招募说明书或《招募说明书》或本招募说明书：指《</w:t>
      </w:r>
      <w:bookmarkStart w:id="16" w:name="field_0_productfullname_6"/>
      <w:r>
        <w:rPr>
          <w:rFonts w:hint="eastAsia"/>
          <w:sz w:val="21"/>
          <w:szCs w:val="21"/>
        </w:rPr>
        <w:t>博时中证全指自由现金流交易型开放式指数证券投资基金联接基金</w:t>
      </w:r>
      <w:bookmarkEnd w:id="16"/>
      <w:r>
        <w:rPr>
          <w:rFonts w:hint="eastAsia"/>
          <w:sz w:val="21"/>
          <w:szCs w:val="21"/>
        </w:rPr>
        <w:t xml:space="preserve">招募说明书》及其更新 </w:t>
      </w:r>
    </w:p>
    <w:p w14:paraId="3377E11E">
      <w:pPr>
        <w:pStyle w:val="7"/>
        <w:spacing w:before="0" w:beforeAutospacing="0" w:after="0" w:afterAutospacing="0" w:line="360" w:lineRule="auto"/>
        <w:ind w:firstLine="420"/>
        <w:rPr>
          <w:sz w:val="21"/>
          <w:szCs w:val="21"/>
        </w:rPr>
      </w:pPr>
      <w:r>
        <w:rPr>
          <w:rFonts w:hint="eastAsia"/>
          <w:sz w:val="21"/>
          <w:szCs w:val="21"/>
        </w:rPr>
        <w:t>7.基金产品资料概要：指《</w:t>
      </w:r>
      <w:bookmarkStart w:id="17" w:name="field_0_productfullname_7"/>
      <w:r>
        <w:rPr>
          <w:rFonts w:hint="eastAsia"/>
          <w:sz w:val="21"/>
          <w:szCs w:val="21"/>
        </w:rPr>
        <w:t>博时中证全指自由现金流交易型开放式指数证券投资基金联接基金</w:t>
      </w:r>
      <w:bookmarkEnd w:id="17"/>
      <w:r>
        <w:rPr>
          <w:rFonts w:hint="eastAsia"/>
          <w:sz w:val="21"/>
          <w:szCs w:val="21"/>
        </w:rPr>
        <w:t xml:space="preserve">基金产品资料概要》及其更新 </w:t>
      </w:r>
    </w:p>
    <w:p w14:paraId="5E808E91">
      <w:pPr>
        <w:pStyle w:val="7"/>
        <w:spacing w:before="0" w:beforeAutospacing="0" w:after="0" w:afterAutospacing="0" w:line="360" w:lineRule="auto"/>
        <w:ind w:firstLine="420"/>
        <w:rPr>
          <w:sz w:val="21"/>
          <w:szCs w:val="21"/>
        </w:rPr>
      </w:pPr>
      <w:r>
        <w:rPr>
          <w:rFonts w:hint="eastAsia"/>
          <w:sz w:val="21"/>
          <w:szCs w:val="21"/>
        </w:rPr>
        <w:t>8.基金份额发售公告：指《</w:t>
      </w:r>
      <w:bookmarkStart w:id="18" w:name="field_0_productfullname_8"/>
      <w:r>
        <w:rPr>
          <w:rFonts w:hint="eastAsia"/>
          <w:sz w:val="21"/>
          <w:szCs w:val="21"/>
        </w:rPr>
        <w:t>博时中证全指自由现金流交易型开放式指数证券投资基金联接基金</w:t>
      </w:r>
      <w:bookmarkEnd w:id="18"/>
      <w:r>
        <w:rPr>
          <w:rFonts w:hint="eastAsia"/>
          <w:sz w:val="21"/>
          <w:szCs w:val="21"/>
        </w:rPr>
        <w:t xml:space="preserve">基金份额发售公告》 </w:t>
      </w:r>
    </w:p>
    <w:p w14:paraId="66C741C1">
      <w:pPr>
        <w:pStyle w:val="7"/>
        <w:spacing w:before="0" w:beforeAutospacing="0" w:after="0" w:afterAutospacing="0" w:line="360" w:lineRule="auto"/>
        <w:ind w:firstLine="420"/>
        <w:rPr>
          <w:sz w:val="21"/>
          <w:szCs w:val="21"/>
        </w:rPr>
      </w:pPr>
      <w:r>
        <w:rPr>
          <w:rFonts w:hint="eastAsia"/>
          <w:sz w:val="21"/>
          <w:szCs w:val="21"/>
        </w:rPr>
        <w:t xml:space="preserve">9.法律法规：指中国现行有效并公布实施的法律、行政法规、规范性文件、司法解释、行政规章以及其他对基金合同当事人有约束力的决定、决议、通知等 </w:t>
      </w:r>
    </w:p>
    <w:p w14:paraId="0A0F0521">
      <w:pPr>
        <w:pStyle w:val="7"/>
        <w:spacing w:before="0" w:beforeAutospacing="0" w:after="0" w:afterAutospacing="0" w:line="360" w:lineRule="auto"/>
        <w:ind w:firstLine="420"/>
        <w:rPr>
          <w:sz w:val="21"/>
          <w:szCs w:val="21"/>
        </w:rPr>
      </w:pPr>
      <w:r>
        <w:rPr>
          <w:rFonts w:hint="eastAsia"/>
          <w:sz w:val="21"/>
          <w:szCs w:val="21"/>
        </w:rPr>
        <w:t xml:space="preserve">10.《基金法》：指2003年10月28日经第十届全国人民代表大会常务委员会第五次会议通过，经2012年12月28日第十一届全国人民代表大会常务委员会第三十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 </w:t>
      </w:r>
    </w:p>
    <w:p w14:paraId="78FB08FB">
      <w:pPr>
        <w:pStyle w:val="7"/>
        <w:spacing w:before="0" w:beforeAutospacing="0" w:after="0" w:afterAutospacing="0" w:line="360" w:lineRule="auto"/>
        <w:ind w:firstLine="420"/>
        <w:rPr>
          <w:sz w:val="21"/>
          <w:szCs w:val="21"/>
        </w:rPr>
      </w:pPr>
      <w:r>
        <w:rPr>
          <w:rFonts w:hint="eastAsia"/>
          <w:sz w:val="21"/>
          <w:szCs w:val="21"/>
        </w:rPr>
        <w:t xml:space="preserve">11.《销售办法》：指中国证监会2020年8月28日颁布、同年10月1日实施的《公开募集证券投资基金销售机构监督管理办法》及颁布机关对其不时做出的修订 </w:t>
      </w:r>
    </w:p>
    <w:p w14:paraId="38AA326A">
      <w:pPr>
        <w:pStyle w:val="7"/>
        <w:spacing w:before="0" w:beforeAutospacing="0" w:after="0" w:afterAutospacing="0" w:line="360" w:lineRule="auto"/>
        <w:ind w:firstLine="420"/>
        <w:rPr>
          <w:sz w:val="21"/>
          <w:szCs w:val="21"/>
        </w:rPr>
      </w:pPr>
      <w:r>
        <w:rPr>
          <w:rFonts w:hint="eastAsia"/>
          <w:sz w:val="21"/>
          <w:szCs w:val="21"/>
        </w:rPr>
        <w:t xml:space="preserve">12.《信息披露办法》：指中国证监会2019年7月26日颁布、同年9月1日实施的，并经2020年3月20日中国证监会《关于修改部分证券期货规章的决定》修正的《公开募集证券投资基金信息披露管理办法》及颁布机关对其不时做出的修订 </w:t>
      </w:r>
    </w:p>
    <w:p w14:paraId="38D40B48">
      <w:pPr>
        <w:pStyle w:val="7"/>
        <w:spacing w:before="0" w:beforeAutospacing="0" w:after="0" w:afterAutospacing="0" w:line="360" w:lineRule="auto"/>
        <w:ind w:firstLine="420"/>
        <w:rPr>
          <w:sz w:val="21"/>
          <w:szCs w:val="21"/>
        </w:rPr>
      </w:pPr>
      <w:r>
        <w:rPr>
          <w:rFonts w:hint="eastAsia"/>
          <w:sz w:val="21"/>
          <w:szCs w:val="21"/>
        </w:rPr>
        <w:t xml:space="preserve">13.《运作办法》：指中国证监会2014年7月7日颁布、同年8月8日实施的《公开募集证券投资基金运作管理办法》及颁布机关对其不时做出的修订 </w:t>
      </w:r>
    </w:p>
    <w:p w14:paraId="0D3E7053">
      <w:pPr>
        <w:pStyle w:val="7"/>
        <w:spacing w:before="0" w:beforeAutospacing="0" w:after="0" w:afterAutospacing="0" w:line="360" w:lineRule="auto"/>
        <w:ind w:firstLine="420"/>
        <w:rPr>
          <w:sz w:val="21"/>
          <w:szCs w:val="21"/>
        </w:rPr>
      </w:pPr>
      <w:r>
        <w:rPr>
          <w:rFonts w:hint="eastAsia"/>
          <w:sz w:val="21"/>
          <w:szCs w:val="21"/>
        </w:rPr>
        <w:t xml:space="preserve">14．《流动性风险管理规定》：指中国证监会2017年8月31日颁布、同年10月1日实施的《公开募集开放式证券投资基金流动性风险管理规定》及颁布机关对其不时做出的修订  </w:t>
      </w:r>
    </w:p>
    <w:p w14:paraId="2145EC89">
      <w:pPr>
        <w:pStyle w:val="7"/>
        <w:spacing w:before="0" w:beforeAutospacing="0" w:after="0" w:afterAutospacing="0" w:line="360" w:lineRule="auto"/>
        <w:ind w:firstLine="420"/>
        <w:rPr>
          <w:sz w:val="21"/>
          <w:szCs w:val="21"/>
        </w:rPr>
      </w:pPr>
      <w:r>
        <w:rPr>
          <w:rFonts w:hint="eastAsia"/>
          <w:sz w:val="21"/>
          <w:szCs w:val="21"/>
        </w:rPr>
        <w:t xml:space="preserve">15.《指数基金指引》：指中国证监会2021年 1月22日颁布、同年2月1日实施的《公开募集证券投资基金运作指引第3号——指数基金指引》及颁布机关对其不时做出的修订 </w:t>
      </w:r>
    </w:p>
    <w:p w14:paraId="5B46E028">
      <w:pPr>
        <w:pStyle w:val="7"/>
        <w:spacing w:before="0" w:beforeAutospacing="0" w:after="0" w:afterAutospacing="0" w:line="360" w:lineRule="auto"/>
        <w:ind w:firstLine="420"/>
        <w:rPr>
          <w:sz w:val="21"/>
          <w:szCs w:val="21"/>
        </w:rPr>
      </w:pPr>
      <w:r>
        <w:rPr>
          <w:rFonts w:hint="eastAsia"/>
          <w:sz w:val="21"/>
          <w:szCs w:val="21"/>
        </w:rPr>
        <w:t xml:space="preserve">16.中国证监会：指中国证券监督管理委员会 </w:t>
      </w:r>
    </w:p>
    <w:p w14:paraId="2D0EE2E8">
      <w:pPr>
        <w:pStyle w:val="7"/>
        <w:spacing w:before="0" w:beforeAutospacing="0" w:after="0" w:afterAutospacing="0" w:line="360" w:lineRule="auto"/>
        <w:ind w:firstLine="420"/>
        <w:rPr>
          <w:sz w:val="21"/>
          <w:szCs w:val="21"/>
        </w:rPr>
      </w:pPr>
      <w:r>
        <w:rPr>
          <w:rFonts w:hint="eastAsia"/>
          <w:sz w:val="21"/>
          <w:szCs w:val="21"/>
        </w:rPr>
        <w:t xml:space="preserve">17.银行业监督管理机构：指中国人民银行和/或国家金融监督管理总局等对银行业金融机构进行监督和管理的机构 </w:t>
      </w:r>
    </w:p>
    <w:p w14:paraId="18FDFA83">
      <w:pPr>
        <w:pStyle w:val="7"/>
        <w:spacing w:before="0" w:beforeAutospacing="0" w:after="0" w:afterAutospacing="0" w:line="360" w:lineRule="auto"/>
        <w:ind w:firstLine="420"/>
        <w:rPr>
          <w:sz w:val="21"/>
          <w:szCs w:val="21"/>
        </w:rPr>
      </w:pPr>
      <w:r>
        <w:rPr>
          <w:rFonts w:hint="eastAsia"/>
          <w:sz w:val="21"/>
          <w:szCs w:val="21"/>
        </w:rPr>
        <w:t xml:space="preserve">18.基金合同当事人：指受基金合同约束，根据基金合同享有权利并承担义务的法律主体，包括基金管理人、基金托管人和基金份额持有人 </w:t>
      </w:r>
    </w:p>
    <w:p w14:paraId="0D7A6A2C">
      <w:pPr>
        <w:pStyle w:val="7"/>
        <w:spacing w:before="0" w:beforeAutospacing="0" w:after="0" w:afterAutospacing="0" w:line="360" w:lineRule="auto"/>
        <w:ind w:firstLine="420"/>
        <w:rPr>
          <w:sz w:val="21"/>
          <w:szCs w:val="21"/>
        </w:rPr>
      </w:pPr>
      <w:r>
        <w:rPr>
          <w:rFonts w:hint="eastAsia"/>
          <w:sz w:val="21"/>
          <w:szCs w:val="21"/>
        </w:rPr>
        <w:t xml:space="preserve">19.个人投资者：指依据有关法律法规规定可投资于证券投资基金的自然人 </w:t>
      </w:r>
    </w:p>
    <w:p w14:paraId="7C89E228">
      <w:pPr>
        <w:pStyle w:val="7"/>
        <w:spacing w:before="0" w:beforeAutospacing="0" w:after="0" w:afterAutospacing="0" w:line="360" w:lineRule="auto"/>
        <w:ind w:firstLine="420"/>
        <w:rPr>
          <w:sz w:val="21"/>
          <w:szCs w:val="21"/>
        </w:rPr>
      </w:pPr>
      <w:r>
        <w:rPr>
          <w:rFonts w:hint="eastAsia"/>
          <w:sz w:val="21"/>
          <w:szCs w:val="21"/>
        </w:rPr>
        <w:t xml:space="preserve">20.机构投资者：指依法可以投资证券投资基金的、在中华人民共和国境内合法登记并存续或经有关政府部门批准设立并存续的企业法人、事业法人、社会团体或其他组织 </w:t>
      </w:r>
    </w:p>
    <w:p w14:paraId="53C3ED60">
      <w:pPr>
        <w:pStyle w:val="7"/>
        <w:spacing w:before="0" w:beforeAutospacing="0" w:after="0" w:afterAutospacing="0" w:line="360" w:lineRule="auto"/>
        <w:ind w:firstLine="420"/>
        <w:rPr>
          <w:sz w:val="21"/>
          <w:szCs w:val="21"/>
        </w:rPr>
      </w:pPr>
      <w:r>
        <w:rPr>
          <w:rFonts w:hint="eastAsia"/>
          <w:sz w:val="21"/>
          <w:szCs w:val="21"/>
        </w:rPr>
        <w:t xml:space="preserve">21.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 </w:t>
      </w:r>
    </w:p>
    <w:p w14:paraId="59F37AC3">
      <w:pPr>
        <w:pStyle w:val="7"/>
        <w:spacing w:before="0" w:beforeAutospacing="0" w:after="0" w:afterAutospacing="0" w:line="360" w:lineRule="auto"/>
        <w:ind w:firstLine="420"/>
        <w:rPr>
          <w:sz w:val="21"/>
          <w:szCs w:val="21"/>
        </w:rPr>
      </w:pPr>
      <w:r>
        <w:rPr>
          <w:rFonts w:hint="eastAsia"/>
          <w:sz w:val="21"/>
          <w:szCs w:val="21"/>
        </w:rPr>
        <w:t xml:space="preserve">22.投资人、投资者：指个人投资者、机构投资者、合格境外投资者以及法律法规或中国证监会允许购买证券投资基金的其他投资人的合称 </w:t>
      </w:r>
    </w:p>
    <w:p w14:paraId="21EC069C">
      <w:pPr>
        <w:pStyle w:val="7"/>
        <w:spacing w:before="0" w:beforeAutospacing="0" w:after="0" w:afterAutospacing="0" w:line="360" w:lineRule="auto"/>
        <w:ind w:firstLine="420"/>
        <w:rPr>
          <w:sz w:val="21"/>
          <w:szCs w:val="21"/>
        </w:rPr>
      </w:pPr>
      <w:r>
        <w:rPr>
          <w:rFonts w:hint="eastAsia"/>
          <w:sz w:val="21"/>
          <w:szCs w:val="21"/>
        </w:rPr>
        <w:t xml:space="preserve">23.基金份额持有人：指依基金合同和招募说明书合法取得基金份额的投资人 </w:t>
      </w:r>
    </w:p>
    <w:p w14:paraId="2EA0C542">
      <w:pPr>
        <w:pStyle w:val="7"/>
        <w:spacing w:before="0" w:beforeAutospacing="0" w:after="0" w:afterAutospacing="0" w:line="360" w:lineRule="auto"/>
        <w:ind w:firstLine="420"/>
        <w:rPr>
          <w:sz w:val="21"/>
          <w:szCs w:val="21"/>
        </w:rPr>
      </w:pPr>
      <w:r>
        <w:rPr>
          <w:rFonts w:hint="eastAsia"/>
          <w:sz w:val="21"/>
          <w:szCs w:val="21"/>
        </w:rPr>
        <w:t xml:space="preserve">24.基金销售业务：指基金管理人或销售机构宣传推介基金，发售基金份额，办理基金份额的申购、赎回、转换、转托管及定期定额投资等业务 </w:t>
      </w:r>
    </w:p>
    <w:p w14:paraId="388783D6">
      <w:pPr>
        <w:pStyle w:val="7"/>
        <w:spacing w:before="0" w:beforeAutospacing="0" w:after="0" w:afterAutospacing="0" w:line="360" w:lineRule="auto"/>
        <w:ind w:firstLine="420"/>
        <w:rPr>
          <w:sz w:val="21"/>
          <w:szCs w:val="21"/>
        </w:rPr>
      </w:pPr>
      <w:r>
        <w:rPr>
          <w:rFonts w:hint="eastAsia"/>
          <w:sz w:val="21"/>
          <w:szCs w:val="21"/>
        </w:rPr>
        <w:t xml:space="preserve">25.销售机构：指直销机构和代销机构 </w:t>
      </w:r>
    </w:p>
    <w:p w14:paraId="0B77F35D">
      <w:pPr>
        <w:pStyle w:val="7"/>
        <w:spacing w:before="0" w:beforeAutospacing="0" w:after="0" w:afterAutospacing="0" w:line="360" w:lineRule="auto"/>
        <w:ind w:firstLine="420"/>
        <w:rPr>
          <w:sz w:val="21"/>
          <w:szCs w:val="21"/>
        </w:rPr>
      </w:pPr>
      <w:r>
        <w:rPr>
          <w:rFonts w:hint="eastAsia"/>
          <w:sz w:val="21"/>
          <w:szCs w:val="21"/>
        </w:rPr>
        <w:t xml:space="preserve">26.直销机构：指博时基金管理有限公司 </w:t>
      </w:r>
    </w:p>
    <w:p w14:paraId="7F3C88FF">
      <w:pPr>
        <w:pStyle w:val="7"/>
        <w:spacing w:before="0" w:beforeAutospacing="0" w:after="0" w:afterAutospacing="0" w:line="360" w:lineRule="auto"/>
        <w:ind w:firstLine="420"/>
        <w:rPr>
          <w:sz w:val="21"/>
          <w:szCs w:val="21"/>
        </w:rPr>
      </w:pPr>
      <w:r>
        <w:rPr>
          <w:rFonts w:hint="eastAsia"/>
          <w:sz w:val="21"/>
          <w:szCs w:val="21"/>
        </w:rPr>
        <w:t xml:space="preserve">27.代销机构：指符合《销售办法》和中国证监会规定的其他条件，取得基金销售业务资格并与基金管理人签订了基金销售服务协议，办理基金销售业务的机构 </w:t>
      </w:r>
    </w:p>
    <w:p w14:paraId="1BB4DCE3">
      <w:pPr>
        <w:pStyle w:val="7"/>
        <w:spacing w:before="0" w:beforeAutospacing="0" w:after="0" w:afterAutospacing="0" w:line="360" w:lineRule="auto"/>
        <w:ind w:firstLine="420"/>
        <w:rPr>
          <w:sz w:val="21"/>
          <w:szCs w:val="21"/>
        </w:rPr>
      </w:pPr>
      <w:r>
        <w:rPr>
          <w:rFonts w:hint="eastAsia"/>
          <w:sz w:val="21"/>
          <w:szCs w:val="21"/>
        </w:rPr>
        <w:t xml:space="preserve">28.基金销售网点：指直销机构的直销中心及代销机构的代销网点 </w:t>
      </w:r>
    </w:p>
    <w:p w14:paraId="038EBEA5">
      <w:pPr>
        <w:pStyle w:val="7"/>
        <w:spacing w:before="0" w:beforeAutospacing="0" w:after="0" w:afterAutospacing="0" w:line="360" w:lineRule="auto"/>
        <w:ind w:firstLine="420"/>
        <w:rPr>
          <w:sz w:val="21"/>
          <w:szCs w:val="21"/>
        </w:rPr>
      </w:pPr>
      <w:r>
        <w:rPr>
          <w:rFonts w:hint="eastAsia"/>
          <w:sz w:val="21"/>
          <w:szCs w:val="21"/>
        </w:rPr>
        <w:t xml:space="preserve">29.登记业务：指基金登记、存管、过户、清算和结算业务，具体内容包括投资人基金账户的建立和管理、基金份额登记、基金销售业务的确认、清算和结算、代理发放红利、建立并保管基金份额持有人名册和办理非交易过户等 </w:t>
      </w:r>
    </w:p>
    <w:p w14:paraId="221D0C44">
      <w:pPr>
        <w:pStyle w:val="7"/>
        <w:spacing w:before="0" w:beforeAutospacing="0" w:after="0" w:afterAutospacing="0" w:line="360" w:lineRule="auto"/>
        <w:ind w:firstLine="420"/>
        <w:rPr>
          <w:sz w:val="21"/>
          <w:szCs w:val="21"/>
        </w:rPr>
      </w:pPr>
      <w:r>
        <w:rPr>
          <w:rFonts w:hint="eastAsia"/>
          <w:sz w:val="21"/>
          <w:szCs w:val="21"/>
        </w:rPr>
        <w:t xml:space="preserve">30.登记机构：指办理登记业务的机构。基金的登记机构为博时基金管理有限公司或接受博时基金管理有限公司委托代为办理登记业务的机构 </w:t>
      </w:r>
    </w:p>
    <w:p w14:paraId="34E18B8C">
      <w:pPr>
        <w:pStyle w:val="7"/>
        <w:spacing w:before="0" w:beforeAutospacing="0" w:after="0" w:afterAutospacing="0" w:line="360" w:lineRule="auto"/>
        <w:ind w:firstLine="420"/>
        <w:rPr>
          <w:sz w:val="21"/>
          <w:szCs w:val="21"/>
        </w:rPr>
      </w:pPr>
      <w:r>
        <w:rPr>
          <w:rFonts w:hint="eastAsia"/>
          <w:sz w:val="21"/>
          <w:szCs w:val="21"/>
        </w:rPr>
        <w:t xml:space="preserve">31.基金账户：指登记机构为投资人开立的、记录其持有的、基金管理人所管理的基金份额余额及其变动情况的账户 </w:t>
      </w:r>
    </w:p>
    <w:p w14:paraId="0A9ECE12">
      <w:pPr>
        <w:pStyle w:val="7"/>
        <w:spacing w:before="0" w:beforeAutospacing="0" w:after="0" w:afterAutospacing="0" w:line="360" w:lineRule="auto"/>
        <w:ind w:firstLine="420"/>
        <w:rPr>
          <w:sz w:val="21"/>
          <w:szCs w:val="21"/>
        </w:rPr>
      </w:pPr>
      <w:r>
        <w:rPr>
          <w:rFonts w:hint="eastAsia"/>
          <w:sz w:val="21"/>
          <w:szCs w:val="21"/>
        </w:rPr>
        <w:t xml:space="preserve">32.基金交易账户：指销售机构为投资人开立的、记录投资人通过该销售机构办理认购、申购、赎回、转换、转托管及定期定额投资等业务而引起的基金份额变动及结余情况的账户 </w:t>
      </w:r>
    </w:p>
    <w:p w14:paraId="4B873707">
      <w:pPr>
        <w:pStyle w:val="7"/>
        <w:spacing w:before="0" w:beforeAutospacing="0" w:after="0" w:afterAutospacing="0" w:line="360" w:lineRule="auto"/>
        <w:ind w:firstLine="420"/>
        <w:rPr>
          <w:sz w:val="21"/>
          <w:szCs w:val="21"/>
        </w:rPr>
      </w:pPr>
      <w:r>
        <w:rPr>
          <w:rFonts w:hint="eastAsia"/>
          <w:sz w:val="21"/>
          <w:szCs w:val="21"/>
        </w:rPr>
        <w:t xml:space="preserve">33.基金合同生效日：指基金募集达到法律法规规定及基金合同规定的条件，基金管理人向中国证监会办理基金备案手续完毕，并获得中国证监会书面确认的日期 </w:t>
      </w:r>
    </w:p>
    <w:p w14:paraId="35710BD5">
      <w:pPr>
        <w:pStyle w:val="7"/>
        <w:spacing w:before="0" w:beforeAutospacing="0" w:after="0" w:afterAutospacing="0" w:line="360" w:lineRule="auto"/>
        <w:ind w:firstLine="420"/>
        <w:rPr>
          <w:sz w:val="21"/>
          <w:szCs w:val="21"/>
        </w:rPr>
      </w:pPr>
      <w:r>
        <w:rPr>
          <w:rFonts w:hint="eastAsia"/>
          <w:sz w:val="21"/>
          <w:szCs w:val="21"/>
        </w:rPr>
        <w:t xml:space="preserve">34.基金合同终止日：指基金合同规定的基金合同终止事由出现后，基金财产清算完毕，清算结果报中国证监会备案并予以公告的日期 </w:t>
      </w:r>
    </w:p>
    <w:p w14:paraId="6252AD64">
      <w:pPr>
        <w:pStyle w:val="7"/>
        <w:spacing w:before="0" w:beforeAutospacing="0" w:after="0" w:afterAutospacing="0" w:line="360" w:lineRule="auto"/>
        <w:ind w:firstLine="420"/>
        <w:rPr>
          <w:sz w:val="21"/>
          <w:szCs w:val="21"/>
        </w:rPr>
      </w:pPr>
      <w:r>
        <w:rPr>
          <w:rFonts w:hint="eastAsia"/>
          <w:sz w:val="21"/>
          <w:szCs w:val="21"/>
        </w:rPr>
        <w:t xml:space="preserve">35.基金募集期：指自基金份额发售之日起至发售结束之日止的期间，最长不得超过3个月 </w:t>
      </w:r>
    </w:p>
    <w:p w14:paraId="18206DA1">
      <w:pPr>
        <w:pStyle w:val="7"/>
        <w:spacing w:before="0" w:beforeAutospacing="0" w:after="0" w:afterAutospacing="0" w:line="360" w:lineRule="auto"/>
        <w:ind w:firstLine="420"/>
        <w:rPr>
          <w:sz w:val="21"/>
          <w:szCs w:val="21"/>
        </w:rPr>
      </w:pPr>
      <w:r>
        <w:rPr>
          <w:rFonts w:hint="eastAsia"/>
          <w:sz w:val="21"/>
          <w:szCs w:val="21"/>
        </w:rPr>
        <w:t xml:space="preserve">36.存续期：指基金合同生效至终止之间的不定期期限 </w:t>
      </w:r>
    </w:p>
    <w:p w14:paraId="61CB3BD4">
      <w:pPr>
        <w:pStyle w:val="7"/>
        <w:spacing w:before="0" w:beforeAutospacing="0" w:after="0" w:afterAutospacing="0" w:line="360" w:lineRule="auto"/>
        <w:ind w:firstLine="420"/>
        <w:rPr>
          <w:sz w:val="21"/>
          <w:szCs w:val="21"/>
        </w:rPr>
      </w:pPr>
      <w:r>
        <w:rPr>
          <w:rFonts w:hint="eastAsia"/>
          <w:sz w:val="21"/>
          <w:szCs w:val="21"/>
        </w:rPr>
        <w:t xml:space="preserve">37.工作日：指证券交易所及相关期货交易所的正常交易日 </w:t>
      </w:r>
    </w:p>
    <w:p w14:paraId="73A2B564">
      <w:pPr>
        <w:pStyle w:val="7"/>
        <w:spacing w:before="0" w:beforeAutospacing="0" w:after="0" w:afterAutospacing="0" w:line="360" w:lineRule="auto"/>
        <w:ind w:firstLine="420"/>
        <w:rPr>
          <w:sz w:val="21"/>
          <w:szCs w:val="21"/>
        </w:rPr>
      </w:pPr>
      <w:r>
        <w:rPr>
          <w:rFonts w:hint="eastAsia"/>
          <w:sz w:val="21"/>
          <w:szCs w:val="21"/>
        </w:rPr>
        <w:t xml:space="preserve">38.T日：指销售机构在规定时间受理投资人申购、赎回或其他业务申请的开放日 </w:t>
      </w:r>
    </w:p>
    <w:p w14:paraId="3703AADC">
      <w:pPr>
        <w:pStyle w:val="7"/>
        <w:spacing w:before="0" w:beforeAutospacing="0" w:after="0" w:afterAutospacing="0" w:line="360" w:lineRule="auto"/>
        <w:ind w:firstLine="420"/>
        <w:rPr>
          <w:sz w:val="21"/>
          <w:szCs w:val="21"/>
        </w:rPr>
      </w:pPr>
      <w:r>
        <w:rPr>
          <w:rFonts w:hint="eastAsia"/>
          <w:sz w:val="21"/>
          <w:szCs w:val="21"/>
        </w:rPr>
        <w:t xml:space="preserve">39.T+n日：指自T日起第n个工作日（不包含T日） </w:t>
      </w:r>
    </w:p>
    <w:p w14:paraId="7E7BFE06">
      <w:pPr>
        <w:pStyle w:val="7"/>
        <w:spacing w:before="0" w:beforeAutospacing="0" w:after="0" w:afterAutospacing="0" w:line="360" w:lineRule="auto"/>
        <w:ind w:firstLine="420"/>
        <w:rPr>
          <w:sz w:val="21"/>
          <w:szCs w:val="21"/>
        </w:rPr>
      </w:pPr>
      <w:r>
        <w:rPr>
          <w:rFonts w:hint="eastAsia"/>
          <w:sz w:val="21"/>
          <w:szCs w:val="21"/>
        </w:rPr>
        <w:t xml:space="preserve">40.开放日：指为投资人办理基金份额申购、赎回或其他业务的工作日 </w:t>
      </w:r>
    </w:p>
    <w:p w14:paraId="3FB7695D">
      <w:pPr>
        <w:pStyle w:val="7"/>
        <w:spacing w:before="0" w:beforeAutospacing="0" w:after="0" w:afterAutospacing="0" w:line="360" w:lineRule="auto"/>
        <w:ind w:firstLine="420"/>
        <w:rPr>
          <w:sz w:val="21"/>
          <w:szCs w:val="21"/>
        </w:rPr>
      </w:pPr>
      <w:r>
        <w:rPr>
          <w:rFonts w:hint="eastAsia"/>
          <w:sz w:val="21"/>
          <w:szCs w:val="21"/>
        </w:rPr>
        <w:t xml:space="preserve">41.开放时间：指开放日基金接受申购、赎回或其他交易的时间段 </w:t>
      </w:r>
    </w:p>
    <w:p w14:paraId="312CDC50">
      <w:pPr>
        <w:pStyle w:val="7"/>
        <w:spacing w:before="0" w:beforeAutospacing="0" w:after="0" w:afterAutospacing="0" w:line="360" w:lineRule="auto"/>
        <w:ind w:firstLine="420"/>
        <w:rPr>
          <w:sz w:val="21"/>
          <w:szCs w:val="21"/>
        </w:rPr>
      </w:pPr>
      <w:r>
        <w:rPr>
          <w:rFonts w:hint="eastAsia"/>
          <w:sz w:val="21"/>
          <w:szCs w:val="21"/>
        </w:rPr>
        <w:t xml:space="preserve">42.《业务规则》：指《博时基金管理有限公司开放式基金业务规则》，是规范基金管理人所管理的开放式证券投资基金登记方面的业务规则，由基金管理人和投资人共同遵守 </w:t>
      </w:r>
    </w:p>
    <w:p w14:paraId="78AD7CDD">
      <w:pPr>
        <w:pStyle w:val="7"/>
        <w:spacing w:before="0" w:beforeAutospacing="0" w:after="0" w:afterAutospacing="0" w:line="360" w:lineRule="auto"/>
        <w:ind w:firstLine="420"/>
        <w:rPr>
          <w:sz w:val="21"/>
          <w:szCs w:val="21"/>
        </w:rPr>
      </w:pPr>
      <w:r>
        <w:rPr>
          <w:rFonts w:hint="eastAsia"/>
          <w:sz w:val="21"/>
          <w:szCs w:val="21"/>
        </w:rPr>
        <w:t xml:space="preserve">43．认购：指在基金募集期内，投资人根据基金合同和招募说明书的规定申请购买基金份额的行为 </w:t>
      </w:r>
    </w:p>
    <w:p w14:paraId="7ADC0540">
      <w:pPr>
        <w:pStyle w:val="7"/>
        <w:spacing w:before="0" w:beforeAutospacing="0" w:after="0" w:afterAutospacing="0" w:line="360" w:lineRule="auto"/>
        <w:ind w:firstLine="420"/>
        <w:rPr>
          <w:sz w:val="21"/>
          <w:szCs w:val="21"/>
        </w:rPr>
      </w:pPr>
      <w:r>
        <w:rPr>
          <w:rFonts w:hint="eastAsia"/>
          <w:sz w:val="21"/>
          <w:szCs w:val="21"/>
        </w:rPr>
        <w:t xml:space="preserve">44.申购：指基金合同生效后，投资人根据基金合同和招募说明书的规定申请购买基金份额的行为 </w:t>
      </w:r>
    </w:p>
    <w:p w14:paraId="3BAAF309">
      <w:pPr>
        <w:pStyle w:val="7"/>
        <w:spacing w:before="0" w:beforeAutospacing="0" w:after="0" w:afterAutospacing="0" w:line="360" w:lineRule="auto"/>
        <w:ind w:firstLine="420"/>
        <w:rPr>
          <w:sz w:val="21"/>
          <w:szCs w:val="21"/>
        </w:rPr>
      </w:pPr>
      <w:r>
        <w:rPr>
          <w:rFonts w:hint="eastAsia"/>
          <w:sz w:val="21"/>
          <w:szCs w:val="21"/>
        </w:rPr>
        <w:t xml:space="preserve">45.赎回：指基金合同生效后，基金份额持有人按基金合同和招募说明书规定的条件要求将基金份额兑换为现金的行为 </w:t>
      </w:r>
    </w:p>
    <w:p w14:paraId="4E563FF5">
      <w:pPr>
        <w:pStyle w:val="7"/>
        <w:spacing w:before="0" w:beforeAutospacing="0" w:after="0" w:afterAutospacing="0" w:line="360" w:lineRule="auto"/>
        <w:ind w:firstLine="420"/>
        <w:rPr>
          <w:sz w:val="21"/>
          <w:szCs w:val="21"/>
        </w:rPr>
      </w:pPr>
      <w:r>
        <w:rPr>
          <w:rFonts w:hint="eastAsia"/>
          <w:sz w:val="21"/>
          <w:szCs w:val="21"/>
        </w:rPr>
        <w:t xml:space="preserve">46.基金转换：指基金份额持有人按照基金合同和基金管理人届时有效公告规定的条件，申请将其持有基金管理人管理的、某一基金的基金份额转换为基金管理人管理的其他基金基金份额的行为 </w:t>
      </w:r>
    </w:p>
    <w:p w14:paraId="242B9B3A">
      <w:pPr>
        <w:pStyle w:val="7"/>
        <w:spacing w:before="0" w:beforeAutospacing="0" w:after="0" w:afterAutospacing="0" w:line="360" w:lineRule="auto"/>
        <w:ind w:firstLine="420"/>
        <w:rPr>
          <w:sz w:val="21"/>
          <w:szCs w:val="21"/>
        </w:rPr>
      </w:pPr>
      <w:r>
        <w:rPr>
          <w:rFonts w:hint="eastAsia"/>
          <w:sz w:val="21"/>
          <w:szCs w:val="21"/>
        </w:rPr>
        <w:t xml:space="preserve">47.转托管：指基金份额持有人在本基金的不同销售机构之间实施的变更所持基金份额销售机构的操作 </w:t>
      </w:r>
    </w:p>
    <w:p w14:paraId="6B6C3C2E">
      <w:pPr>
        <w:pStyle w:val="7"/>
        <w:spacing w:before="0" w:beforeAutospacing="0" w:after="0" w:afterAutospacing="0" w:line="360" w:lineRule="auto"/>
        <w:ind w:firstLine="420"/>
        <w:rPr>
          <w:sz w:val="21"/>
          <w:szCs w:val="21"/>
        </w:rPr>
      </w:pPr>
      <w:r>
        <w:rPr>
          <w:rFonts w:hint="eastAsia"/>
          <w:sz w:val="21"/>
          <w:szCs w:val="21"/>
        </w:rPr>
        <w:t xml:space="preserve">48.定期定额投资计划：指投资人通过有关销售机构提出申请，约定每期申购日、扣款金额及扣款方式，由销售机构于每期约定扣款日在投资人指定银行账户内自动完成扣款及受理基金申购申请的一种投资方式 </w:t>
      </w:r>
    </w:p>
    <w:p w14:paraId="12298B22">
      <w:pPr>
        <w:pStyle w:val="7"/>
        <w:spacing w:before="0" w:beforeAutospacing="0" w:after="0" w:afterAutospacing="0" w:line="360" w:lineRule="auto"/>
        <w:ind w:firstLine="420"/>
        <w:rPr>
          <w:sz w:val="21"/>
          <w:szCs w:val="21"/>
        </w:rPr>
      </w:pPr>
      <w:r>
        <w:rPr>
          <w:rFonts w:hint="eastAsia"/>
          <w:sz w:val="21"/>
          <w:szCs w:val="21"/>
        </w:rPr>
        <w:t>49.巨额赎回：指本基金单个开放日，基金净赎回申请（赎回申请份额总数加上基金转换中转出申请份额总数后扣除申购申请份额总数及基金转换中转入申请份额总数后的余额）超过上一开放日基金总份额的</w:t>
      </w:r>
      <w:bookmarkStart w:id="19" w:name="field_49_mintredeemscale_1"/>
      <w:r>
        <w:rPr>
          <w:sz w:val="21"/>
          <w:szCs w:val="21"/>
        </w:rPr>
        <w:t>10</w:t>
      </w:r>
      <w:bookmarkEnd w:id="19"/>
      <w:r>
        <w:rPr>
          <w:rFonts w:hint="eastAsia"/>
          <w:sz w:val="21"/>
          <w:szCs w:val="21"/>
        </w:rPr>
        <w:t xml:space="preserve">% </w:t>
      </w:r>
    </w:p>
    <w:p w14:paraId="38FD7F68">
      <w:pPr>
        <w:pStyle w:val="7"/>
        <w:spacing w:before="0" w:beforeAutospacing="0" w:after="0" w:afterAutospacing="0" w:line="360" w:lineRule="auto"/>
        <w:ind w:firstLine="420"/>
        <w:rPr>
          <w:sz w:val="21"/>
          <w:szCs w:val="21"/>
        </w:rPr>
      </w:pPr>
      <w:r>
        <w:rPr>
          <w:rFonts w:hint="eastAsia"/>
          <w:sz w:val="21"/>
          <w:szCs w:val="21"/>
        </w:rPr>
        <w:t xml:space="preserve">50.元：指人民币元 </w:t>
      </w:r>
    </w:p>
    <w:p w14:paraId="71301CFC">
      <w:pPr>
        <w:pStyle w:val="7"/>
        <w:spacing w:before="0" w:beforeAutospacing="0" w:after="0" w:afterAutospacing="0" w:line="360" w:lineRule="auto"/>
        <w:ind w:firstLine="420"/>
        <w:rPr>
          <w:sz w:val="21"/>
          <w:szCs w:val="21"/>
        </w:rPr>
      </w:pPr>
      <w:r>
        <w:rPr>
          <w:rFonts w:hint="eastAsia"/>
          <w:sz w:val="21"/>
          <w:szCs w:val="21"/>
        </w:rPr>
        <w:t xml:space="preserve">51.基金收益：指基金投资所得红利、股息、债券利息、买卖证券价差、投资目标ETF份额所得收益、银行存款利息、已实现的其他合法收入及因运用基金财产带来的成本和费用的节约 </w:t>
      </w:r>
    </w:p>
    <w:p w14:paraId="18F4E603">
      <w:pPr>
        <w:pStyle w:val="7"/>
        <w:spacing w:before="0" w:beforeAutospacing="0" w:after="0" w:afterAutospacing="0" w:line="360" w:lineRule="auto"/>
        <w:ind w:firstLine="420"/>
        <w:rPr>
          <w:sz w:val="21"/>
          <w:szCs w:val="21"/>
        </w:rPr>
      </w:pPr>
      <w:r>
        <w:rPr>
          <w:rFonts w:hint="eastAsia"/>
          <w:sz w:val="21"/>
          <w:szCs w:val="21"/>
        </w:rPr>
        <w:t xml:space="preserve">52.基金资产总值：指基金拥有的目标ETF基金份额、各类有价证券、银行存款本息、基金应收款项及其他资产的价值总和 </w:t>
      </w:r>
    </w:p>
    <w:p w14:paraId="3A96AC81">
      <w:pPr>
        <w:pStyle w:val="7"/>
        <w:spacing w:before="0" w:beforeAutospacing="0" w:after="0" w:afterAutospacing="0" w:line="360" w:lineRule="auto"/>
        <w:ind w:firstLine="420"/>
        <w:rPr>
          <w:sz w:val="21"/>
          <w:szCs w:val="21"/>
        </w:rPr>
      </w:pPr>
      <w:r>
        <w:rPr>
          <w:rFonts w:hint="eastAsia"/>
          <w:sz w:val="21"/>
          <w:szCs w:val="21"/>
        </w:rPr>
        <w:t xml:space="preserve">53.基金资产净值：指基金资产总值减去基金负债后的价值 </w:t>
      </w:r>
    </w:p>
    <w:p w14:paraId="662A71C6">
      <w:pPr>
        <w:pStyle w:val="7"/>
        <w:spacing w:before="0" w:beforeAutospacing="0" w:after="0" w:afterAutospacing="0" w:line="360" w:lineRule="auto"/>
        <w:ind w:firstLine="420"/>
        <w:rPr>
          <w:sz w:val="21"/>
          <w:szCs w:val="21"/>
        </w:rPr>
      </w:pPr>
      <w:r>
        <w:rPr>
          <w:rFonts w:hint="eastAsia"/>
          <w:sz w:val="21"/>
          <w:szCs w:val="21"/>
        </w:rPr>
        <w:t xml:space="preserve">54.基金份额净值：指计算日基金资产净值除以计算日基金份额总数 </w:t>
      </w:r>
    </w:p>
    <w:p w14:paraId="74CCDFAF">
      <w:pPr>
        <w:pStyle w:val="7"/>
        <w:spacing w:before="0" w:beforeAutospacing="0" w:after="0" w:afterAutospacing="0" w:line="360" w:lineRule="auto"/>
        <w:ind w:firstLine="420"/>
        <w:rPr>
          <w:sz w:val="21"/>
          <w:szCs w:val="21"/>
        </w:rPr>
      </w:pPr>
      <w:r>
        <w:rPr>
          <w:rFonts w:hint="eastAsia"/>
          <w:sz w:val="21"/>
          <w:szCs w:val="21"/>
        </w:rPr>
        <w:t xml:space="preserve">55.基金资产估值：指计算评估基金资产和负债的价值，以确定基金资产净值和基金份额净值的过程 </w:t>
      </w:r>
    </w:p>
    <w:p w14:paraId="5150DEF8">
      <w:pPr>
        <w:pStyle w:val="7"/>
        <w:spacing w:before="0" w:beforeAutospacing="0" w:after="0" w:afterAutospacing="0" w:line="360" w:lineRule="auto"/>
        <w:ind w:firstLine="420"/>
        <w:rPr>
          <w:sz w:val="21"/>
          <w:szCs w:val="21"/>
        </w:rPr>
      </w:pPr>
      <w:r>
        <w:rPr>
          <w:rFonts w:hint="eastAsia"/>
          <w:sz w:val="21"/>
          <w:szCs w:val="21"/>
        </w:rPr>
        <w:t xml:space="preserve">56.规定媒介：指符合中国证监会规定条件的用以进行信息披露的全国性报刊及《信息披露办法》规定的互联网网站（包括基金管理人网站、基金托管人网站、中国证监会基金电子披露网站）等媒介 </w:t>
      </w:r>
    </w:p>
    <w:p w14:paraId="74825618">
      <w:pPr>
        <w:pStyle w:val="7"/>
        <w:spacing w:before="0" w:beforeAutospacing="0" w:after="0" w:afterAutospacing="0" w:line="360" w:lineRule="auto"/>
        <w:ind w:firstLine="420"/>
        <w:rPr>
          <w:sz w:val="21"/>
          <w:szCs w:val="21"/>
        </w:rPr>
      </w:pPr>
      <w:r>
        <w:rPr>
          <w:rFonts w:hint="eastAsia"/>
          <w:sz w:val="21"/>
          <w:szCs w:val="21"/>
        </w:rPr>
        <w:t xml:space="preserve">57.标的指数：指中证指数有限公司编制并发布的中证全指自由现金流指数 </w:t>
      </w:r>
    </w:p>
    <w:p w14:paraId="42B2F869">
      <w:pPr>
        <w:pStyle w:val="7"/>
        <w:spacing w:before="0" w:beforeAutospacing="0" w:after="0" w:afterAutospacing="0" w:line="360" w:lineRule="auto"/>
        <w:ind w:firstLine="420"/>
        <w:rPr>
          <w:sz w:val="21"/>
          <w:szCs w:val="21"/>
        </w:rPr>
      </w:pPr>
      <w:r>
        <w:rPr>
          <w:rFonts w:hint="eastAsia"/>
          <w:sz w:val="21"/>
          <w:szCs w:val="21"/>
        </w:rPr>
        <w:t xml:space="preserve">58.联接基金：指本基金，即将绝大部分基金财产投资于博时中证全指自由现金流交易型开放式指数证券投资基金（目标ETF），紧密跟踪标的指数表现，追求跟踪偏离度和跟踪误差最小化，采用开放式运作方式的基金 </w:t>
      </w:r>
    </w:p>
    <w:p w14:paraId="49613147">
      <w:pPr>
        <w:pStyle w:val="7"/>
        <w:spacing w:before="0" w:beforeAutospacing="0" w:after="0" w:afterAutospacing="0" w:line="360" w:lineRule="auto"/>
        <w:ind w:firstLine="420"/>
        <w:rPr>
          <w:sz w:val="21"/>
          <w:szCs w:val="21"/>
        </w:rPr>
      </w:pPr>
      <w:r>
        <w:rPr>
          <w:rFonts w:hint="eastAsia"/>
          <w:sz w:val="21"/>
          <w:szCs w:val="21"/>
        </w:rPr>
        <w:t xml:space="preserve">59.目标ETF：博时中证全指自由现金流交易型开放式指数证券投资基金 </w:t>
      </w:r>
    </w:p>
    <w:p w14:paraId="36D36B52">
      <w:pPr>
        <w:pStyle w:val="7"/>
        <w:spacing w:before="0" w:beforeAutospacing="0" w:after="0" w:afterAutospacing="0" w:line="360" w:lineRule="auto"/>
        <w:ind w:firstLine="420"/>
        <w:rPr>
          <w:sz w:val="21"/>
          <w:szCs w:val="21"/>
        </w:rPr>
      </w:pPr>
      <w:r>
        <w:rPr>
          <w:rFonts w:hint="eastAsia"/>
          <w:sz w:val="21"/>
          <w:szCs w:val="21"/>
        </w:rPr>
        <w:t xml:space="preserve">60.销售服务费：指从基金资产中计提的，用于本基金市场推广、销售以及基金份额持有人服务的费用 </w:t>
      </w:r>
    </w:p>
    <w:p w14:paraId="7A23B56F">
      <w:pPr>
        <w:pStyle w:val="7"/>
        <w:spacing w:before="0" w:beforeAutospacing="0" w:after="0" w:afterAutospacing="0" w:line="360" w:lineRule="auto"/>
        <w:ind w:firstLine="420"/>
        <w:rPr>
          <w:sz w:val="21"/>
          <w:szCs w:val="21"/>
        </w:rPr>
      </w:pPr>
      <w:r>
        <w:rPr>
          <w:rFonts w:hint="eastAsia"/>
          <w:sz w:val="21"/>
          <w:szCs w:val="21"/>
        </w:rPr>
        <w:t xml:space="preserve">61.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 </w:t>
      </w:r>
    </w:p>
    <w:p w14:paraId="0B330598">
      <w:pPr>
        <w:pStyle w:val="7"/>
        <w:spacing w:before="0" w:beforeAutospacing="0" w:after="0" w:afterAutospacing="0" w:line="360" w:lineRule="auto"/>
        <w:ind w:firstLine="420"/>
        <w:rPr>
          <w:sz w:val="21"/>
          <w:szCs w:val="21"/>
        </w:rPr>
      </w:pPr>
      <w:r>
        <w:rPr>
          <w:rFonts w:hint="eastAsia"/>
          <w:sz w:val="21"/>
          <w:szCs w:val="21"/>
        </w:rPr>
        <w:t xml:space="preserve">62.摆动定价机制：指当本基金各类份额遭遇大额申购赎回时，通过调整基金份额净值的方式，将基金调整投资组合的市场冲击成本分配给实际申购、赎回的投资者，从而减少对存量基金份额持有人利益的不利影响，确保投资人的合法权益不受损害并得到公平对待 </w:t>
      </w:r>
    </w:p>
    <w:p w14:paraId="178AC698">
      <w:pPr>
        <w:pStyle w:val="7"/>
        <w:spacing w:before="0" w:beforeAutospacing="0" w:after="0" w:afterAutospacing="0" w:line="360" w:lineRule="auto"/>
        <w:ind w:firstLine="420"/>
        <w:rPr>
          <w:sz w:val="21"/>
          <w:szCs w:val="21"/>
        </w:rPr>
      </w:pPr>
      <w:r>
        <w:rPr>
          <w:rFonts w:hint="eastAsia"/>
          <w:sz w:val="21"/>
          <w:szCs w:val="21"/>
        </w:rPr>
        <w:t xml:space="preserve">63.转融通证券出借业务：指本基金以一定费率通过证券交易所综合业务平台向中国证券金融股份有限公司出借证券，中国证券金融股份有限公司到期归还所借证券及相应权益补偿并支付费用的业务 </w:t>
      </w:r>
    </w:p>
    <w:p w14:paraId="3050F684">
      <w:pPr>
        <w:pStyle w:val="7"/>
        <w:spacing w:before="0" w:beforeAutospacing="0" w:after="0" w:afterAutospacing="0" w:line="360" w:lineRule="auto"/>
        <w:ind w:firstLine="420"/>
        <w:rPr>
          <w:sz w:val="21"/>
          <w:szCs w:val="21"/>
        </w:rPr>
      </w:pPr>
      <w:r>
        <w:rPr>
          <w:rFonts w:hint="eastAsia"/>
          <w:sz w:val="21"/>
          <w:szCs w:val="21"/>
        </w:rPr>
        <w:t xml:space="preserve">64.不可抗力：指基金合同当事人不能预见、不能避免且不能克服的客观事件 </w:t>
      </w:r>
    </w:p>
    <w:p w14:paraId="60C06759">
      <w:pPr>
        <w:pStyle w:val="7"/>
        <w:spacing w:before="0" w:beforeAutospacing="0" w:after="0" w:afterAutospacing="0" w:line="360" w:lineRule="auto"/>
        <w:ind w:firstLine="420"/>
        <w:rPr>
          <w:sz w:val="21"/>
          <w:szCs w:val="21"/>
        </w:rPr>
      </w:pPr>
      <w:r>
        <w:rPr>
          <w:rFonts w:hint="eastAsia"/>
          <w:sz w:val="21"/>
          <w:szCs w:val="21"/>
        </w:rPr>
        <w:t xml:space="preserve">65.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 </w:t>
      </w:r>
    </w:p>
    <w:p w14:paraId="4E903E05">
      <w:pPr>
        <w:pStyle w:val="7"/>
        <w:spacing w:before="0" w:beforeAutospacing="0" w:after="0" w:afterAutospacing="0" w:line="360" w:lineRule="auto"/>
        <w:ind w:firstLine="420"/>
        <w:rPr>
          <w:sz w:val="21"/>
          <w:szCs w:val="21"/>
        </w:rPr>
      </w:pPr>
      <w:r>
        <w:rPr>
          <w:rFonts w:hint="eastAsia"/>
          <w:sz w:val="21"/>
          <w:szCs w:val="21"/>
        </w:rPr>
        <w:t>66.特定资产：包括：（1）无可参考的活跃市场价格且采用估值技术仍导致公允价值存在重大不确定性的资产；（2）按摊余成本计量且计提资产减值准备仍导致资产价值存在重</w:t>
      </w:r>
      <w:bookmarkStart w:id="20" w:name="chapter_level1_4_49_section_1_end"/>
      <w:bookmarkEnd w:id="20"/>
      <w:r>
        <w:rPr>
          <w:rFonts w:hint="eastAsia"/>
          <w:sz w:val="21"/>
          <w:szCs w:val="21"/>
        </w:rPr>
        <w:t xml:space="preserve">大不确定性的资产；（3）其他资产价值存在重大不确定性的资产 </w:t>
      </w:r>
    </w:p>
    <w:p w14:paraId="238589A0">
      <w:pPr>
        <w:widowControl/>
        <w:jc w:val="left"/>
        <w:rPr>
          <w:rFonts w:ascii="宋体" w:hAnsi="宋体" w:eastAsia="宋体"/>
        </w:rPr>
      </w:pPr>
      <w:r>
        <w:rPr>
          <w:rFonts w:ascii="宋体" w:hAnsi="宋体" w:eastAsia="宋体"/>
        </w:rPr>
        <w:br w:type="page"/>
      </w:r>
    </w:p>
    <w:p w14:paraId="15CA79A9">
      <w:pPr>
        <w:pStyle w:val="2"/>
        <w:jc w:val="center"/>
        <w:rPr>
          <w:rFonts w:ascii="宋体" w:hAnsi="宋体" w:eastAsia="宋体"/>
          <w:sz w:val="30"/>
        </w:rPr>
      </w:pPr>
      <w:bookmarkStart w:id="21" w:name="_Toc230277900"/>
      <w:bookmarkStart w:id="22" w:name="chapter_level1_5_53"/>
      <w:r>
        <w:rPr>
          <w:rFonts w:hint="eastAsia" w:ascii="宋体" w:hAnsi="宋体" w:eastAsia="宋体"/>
          <w:sz w:val="30"/>
        </w:rPr>
        <w:t>第三部分  基金管理人</w:t>
      </w:r>
      <w:bookmarkEnd w:id="21"/>
      <w:bookmarkEnd w:id="22"/>
    </w:p>
    <w:p w14:paraId="6825888C">
      <w:pPr>
        <w:pStyle w:val="7"/>
        <w:spacing w:before="0" w:beforeAutospacing="0" w:after="0" w:afterAutospacing="0" w:line="360" w:lineRule="auto"/>
        <w:ind w:firstLine="420"/>
        <w:rPr>
          <w:sz w:val="21"/>
          <w:szCs w:val="21"/>
        </w:rPr>
      </w:pPr>
      <w:bookmarkStart w:id="23" w:name="chapter_level1_5_53_section_1"/>
      <w:bookmarkEnd w:id="23"/>
      <w:r>
        <w:rPr>
          <w:rStyle w:val="11"/>
          <w:rFonts w:hint="eastAsia"/>
          <w:sz w:val="21"/>
          <w:szCs w:val="21"/>
        </w:rPr>
        <w:t>一、基金管理人概况</w:t>
      </w:r>
    </w:p>
    <w:p w14:paraId="7BCF654C">
      <w:pPr>
        <w:pStyle w:val="7"/>
        <w:spacing w:before="0" w:beforeAutospacing="0" w:after="0" w:afterAutospacing="0" w:line="360" w:lineRule="auto"/>
        <w:ind w:firstLine="420"/>
        <w:rPr>
          <w:sz w:val="21"/>
          <w:szCs w:val="21"/>
        </w:rPr>
      </w:pPr>
      <w:bookmarkStart w:id="24" w:name="field_0_managercompanyinfo_1_start"/>
      <w:bookmarkEnd w:id="24"/>
      <w:r>
        <w:rPr>
          <w:rFonts w:hint="eastAsia"/>
          <w:sz w:val="21"/>
          <w:szCs w:val="21"/>
        </w:rPr>
        <w:t xml:space="preserve">名称： 博时基金管理有限公司 </w:t>
      </w:r>
    </w:p>
    <w:p w14:paraId="175AC450">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46F262D1">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18A3A9E6">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5452EE2F">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1DCE2AB2">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1C864B69">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33FDDA2B">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16FA7C00">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5BD564BA">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3ADA6BB5">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1633B39E">
      <w:pPr>
        <w:pStyle w:val="7"/>
        <w:spacing w:before="0" w:beforeAutospacing="0" w:after="0" w:afterAutospacing="0" w:line="360" w:lineRule="auto"/>
        <w:ind w:firstLine="420"/>
        <w:rPr>
          <w:sz w:val="21"/>
          <w:szCs w:val="21"/>
        </w:rPr>
      </w:pPr>
      <w:r>
        <w:rPr>
          <w:rFonts w:hint="eastAsia"/>
          <w:sz w:val="21"/>
          <w:szCs w:val="21"/>
        </w:rPr>
        <w:t>公司已经建立健全投资管理制度、风险控制制度、内部监察制度、财务管理制度、人事管理制度、信息披露制度和员工行为准则等公司管理制度体系。 </w:t>
      </w:r>
      <w:bookmarkStart w:id="25" w:name="field_0_managercompanyinfo_1_end"/>
      <w:bookmarkEnd w:id="25"/>
      <w:r>
        <w:rPr>
          <w:rFonts w:hint="eastAsia"/>
          <w:sz w:val="21"/>
          <w:szCs w:val="21"/>
        </w:rPr>
        <w:t xml:space="preserve">  </w:t>
      </w:r>
    </w:p>
    <w:p w14:paraId="103C0F53">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222703D4">
      <w:pPr>
        <w:pStyle w:val="7"/>
        <w:spacing w:before="0" w:beforeAutospacing="0" w:after="0" w:afterAutospacing="0" w:line="360" w:lineRule="auto"/>
        <w:ind w:firstLine="420"/>
        <w:rPr>
          <w:sz w:val="21"/>
          <w:szCs w:val="21"/>
        </w:rPr>
      </w:pPr>
      <w:bookmarkStart w:id="26" w:name="field_0_managerpersoninfo_1_start"/>
      <w:bookmarkEnd w:id="26"/>
      <w:r>
        <w:rPr>
          <w:rFonts w:hint="eastAsia"/>
          <w:sz w:val="21"/>
          <w:szCs w:val="21"/>
        </w:rPr>
        <w:t xml:space="preserve">1、基金管理人董事会成员 </w:t>
      </w:r>
    </w:p>
    <w:p w14:paraId="1415FFEE">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0EA1A8DA">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67A2F337">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52F7E43D">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54D4E6B7">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6BFE4698">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17511769">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24BBE7FA">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33C6DB4D">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341AB37A">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191261FB">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02C020B7">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5ED62F4E">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256DB7DE">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1B20EC04">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5478703A">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27" w:name="chapter_level1_5_53_section_1_end"/>
      <w:bookmarkEnd w:id="27"/>
      <w:r>
        <w:rPr>
          <w:rFonts w:hint="eastAsia"/>
          <w:sz w:val="21"/>
          <w:szCs w:val="21"/>
        </w:rPr>
        <w:t>资产管理有限公司合规总监。2024年加入博时基金管理有限公司，现任公司督察长。 </w:t>
      </w:r>
      <w:bookmarkStart w:id="28" w:name="field_0_managerpersoninfo_1_end"/>
      <w:bookmarkEnd w:id="28"/>
      <w:r>
        <w:rPr>
          <w:rFonts w:hint="eastAsia"/>
          <w:sz w:val="21"/>
          <w:szCs w:val="21"/>
        </w:rPr>
        <w:t xml:space="preserve">  </w:t>
      </w:r>
    </w:p>
    <w:p w14:paraId="16029B10">
      <w:pPr>
        <w:pStyle w:val="7"/>
        <w:spacing w:before="0" w:beforeAutospacing="0" w:after="0" w:afterAutospacing="0" w:line="360" w:lineRule="auto"/>
        <w:ind w:firstLine="420"/>
        <w:rPr>
          <w:sz w:val="21"/>
          <w:szCs w:val="21"/>
        </w:rPr>
      </w:pPr>
      <w:bookmarkStart w:id="29" w:name="chapter_level1_5_53_section_2"/>
      <w:bookmarkEnd w:id="29"/>
      <w:r>
        <w:rPr>
          <w:rFonts w:hint="eastAsia"/>
          <w:sz w:val="21"/>
          <w:szCs w:val="21"/>
        </w:rPr>
        <w:t xml:space="preserve">3、本基金基金经理 </w:t>
      </w:r>
    </w:p>
    <w:p w14:paraId="7D638D97">
      <w:pPr>
        <w:pStyle w:val="7"/>
        <w:spacing w:before="0" w:beforeAutospacing="0" w:after="0" w:afterAutospacing="0" w:line="360" w:lineRule="auto"/>
        <w:ind w:firstLine="420"/>
        <w:rPr>
          <w:sz w:val="21"/>
          <w:szCs w:val="21"/>
        </w:rPr>
      </w:pPr>
      <w:bookmarkStart w:id="30" w:name="field_0_fundmanagerresume_1_start"/>
      <w:bookmarkEnd w:id="30"/>
      <w:r>
        <w:rPr>
          <w:rFonts w:hint="eastAsia"/>
          <w:sz w:val="21"/>
          <w:szCs w:val="21"/>
        </w:rPr>
        <w:t>王萌先生，博士。2016年毕业后加入博时基金管理有限公司。现任博时恒生港股通高股息率交易型开放式指数证券投资基金(2025年4月16日—至今)、博时中证全指自由现金流交易型开放式指数证券投资基金(2025年6月30日—至今)、博时恒生港股通创新药精选交易型开放式指数证券投资基金(2025年7月23日—至今)、博时中证全指自由现金流交易型开放式指数证券投资基金联接基金(2025年9月1日—至今)、博时国证工业软件主题交易型开放式指数证券投资基金(2025年11月12日—至今)、博时中</w:t>
      </w:r>
      <w:bookmarkStart w:id="31" w:name="chapter_level1_5_53_section_2_end"/>
      <w:bookmarkEnd w:id="31"/>
      <w:r>
        <w:rPr>
          <w:rFonts w:hint="eastAsia"/>
          <w:sz w:val="21"/>
          <w:szCs w:val="21"/>
        </w:rPr>
        <w:t>证光伏产业交易型开放式指数证券投资基金(2026年2月11日—至今)的基金经理。</w:t>
      </w:r>
      <w:bookmarkStart w:id="32" w:name="field_0_fundmanagerresume_1_end"/>
      <w:bookmarkEnd w:id="32"/>
      <w:r>
        <w:rPr>
          <w:rFonts w:hint="eastAsia"/>
          <w:sz w:val="21"/>
          <w:szCs w:val="21"/>
        </w:rPr>
        <w:t xml:space="preserve">  </w:t>
      </w:r>
    </w:p>
    <w:p w14:paraId="6402A408">
      <w:pPr>
        <w:pStyle w:val="7"/>
        <w:spacing w:before="0" w:beforeAutospacing="0" w:after="0" w:afterAutospacing="0" w:line="360" w:lineRule="auto"/>
        <w:ind w:firstLine="420"/>
        <w:rPr>
          <w:sz w:val="21"/>
          <w:szCs w:val="21"/>
        </w:rPr>
      </w:pPr>
      <w:bookmarkStart w:id="33" w:name="chapter_level1_5_53_section_3"/>
      <w:bookmarkEnd w:id="33"/>
      <w:bookmarkStart w:id="34" w:name="field_0_managerpersoninfo2_1_start"/>
      <w:bookmarkEnd w:id="34"/>
      <w:r>
        <w:rPr>
          <w:rFonts w:hint="eastAsia"/>
          <w:sz w:val="21"/>
          <w:szCs w:val="21"/>
        </w:rPr>
        <w:t xml:space="preserve">4、投资决策委员会成员 </w:t>
      </w:r>
    </w:p>
    <w:p w14:paraId="2B6767EA">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14:paraId="2E9C5754">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14:paraId="7B126B12">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14:paraId="1E7217BB">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首席投资官兼权益投研一体化总监、境外投资部总经理曾鹏先生。 </w:t>
      </w:r>
    </w:p>
    <w:p w14:paraId="31F822CC">
      <w:pPr>
        <w:pStyle w:val="7"/>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14:paraId="4B142443">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14:paraId="4FBFF83E">
      <w:pPr>
        <w:pStyle w:val="7"/>
        <w:spacing w:before="0" w:beforeAutospacing="0" w:after="0" w:afterAutospacing="0" w:line="360" w:lineRule="auto"/>
        <w:ind w:firstLine="420"/>
        <w:rPr>
          <w:sz w:val="21"/>
          <w:szCs w:val="21"/>
        </w:rPr>
      </w:pPr>
      <w:r>
        <w:rPr>
          <w:rFonts w:hint="eastAsia"/>
          <w:sz w:val="21"/>
          <w:szCs w:val="21"/>
        </w:rPr>
        <w:t xml:space="preserve">宏观策略部总经理兼行业研究部研究总监金晟哲先生。 </w:t>
      </w:r>
    </w:p>
    <w:p w14:paraId="0D948145">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232E4E97">
      <w:pPr>
        <w:pStyle w:val="7"/>
        <w:spacing w:before="0" w:beforeAutospacing="0" w:after="0" w:afterAutospacing="0" w:line="360" w:lineRule="auto"/>
        <w:ind w:firstLine="420"/>
        <w:rPr>
          <w:sz w:val="21"/>
          <w:szCs w:val="21"/>
        </w:rPr>
      </w:pPr>
      <w:bookmarkStart w:id="35" w:name="chapter_level1_5_53_section_3_end"/>
      <w:bookmarkEnd w:id="35"/>
      <w:r>
        <w:rPr>
          <w:rFonts w:hint="eastAsia"/>
          <w:sz w:val="21"/>
          <w:szCs w:val="21"/>
        </w:rPr>
        <w:t>5、上述人员之间均不存在近亲属关系。 </w:t>
      </w:r>
      <w:bookmarkStart w:id="36" w:name="field_0_managerpersoninfo2_1_end"/>
      <w:bookmarkEnd w:id="36"/>
      <w:r>
        <w:rPr>
          <w:rFonts w:hint="eastAsia"/>
          <w:sz w:val="21"/>
          <w:szCs w:val="21"/>
        </w:rPr>
        <w:t xml:space="preserve">  </w:t>
      </w:r>
    </w:p>
    <w:p w14:paraId="04B846B3">
      <w:pPr>
        <w:pStyle w:val="7"/>
        <w:spacing w:before="0" w:beforeAutospacing="0" w:after="0" w:afterAutospacing="0" w:line="360" w:lineRule="auto"/>
        <w:ind w:firstLine="420"/>
        <w:rPr>
          <w:sz w:val="21"/>
          <w:szCs w:val="21"/>
        </w:rPr>
      </w:pPr>
      <w:bookmarkStart w:id="37" w:name="chapter_level1_5_53_section_4"/>
      <w:bookmarkEnd w:id="37"/>
      <w:r>
        <w:rPr>
          <w:rStyle w:val="11"/>
          <w:rFonts w:hint="eastAsia"/>
          <w:sz w:val="21"/>
          <w:szCs w:val="21"/>
        </w:rPr>
        <w:t>三、基金管理人的职责</w:t>
      </w:r>
    </w:p>
    <w:p w14:paraId="39A8854F">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0ED207ED">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3D7A898C">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AF0CAAB">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2478D038">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17F1C8BE">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475B40ED">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05718067">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78281537">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401CCFA">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4741C388">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29D395B9">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14:paraId="49C44EB4">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17246BBF">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6E7DD0FC">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79EF5D8A">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0ED09204">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02852DA8">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474328BA">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4370C5D9">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37A31CFC">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52389F1A">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0ED3E7E6">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6C6725D8">
      <w:pPr>
        <w:pStyle w:val="7"/>
        <w:spacing w:before="0" w:beforeAutospacing="0" w:after="0" w:afterAutospacing="0" w:line="360" w:lineRule="auto"/>
        <w:ind w:firstLine="420"/>
        <w:rPr>
          <w:sz w:val="21"/>
          <w:szCs w:val="21"/>
        </w:rPr>
      </w:pPr>
      <w:r>
        <w:rPr>
          <w:rFonts w:hint="eastAsia"/>
          <w:sz w:val="21"/>
          <w:szCs w:val="21"/>
        </w:rPr>
        <w:t xml:space="preserve">24、基金在募集期满未能达到基金的备案条件，《基金合同》不能生效，基金管理人承担全部募集费用，将已募集资金并加计银行同期活期存款利息在基金募集期结束后30日内退还基金认购人； </w:t>
      </w:r>
    </w:p>
    <w:p w14:paraId="04AE7EB4">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68C3CF68">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2CB4350B">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7F2864DD">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02AE169B">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7CC08262">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13993B89">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128C2476">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043E730D">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522DA9A4">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3097FC0A">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39917582">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0DB6EFCE">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1F89144C">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613D425F">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2726C95D">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12A0B741">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62B12A86">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710680E9">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14F975AA">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2、不利用职务之便为自己、受雇人或任何第三者谋取利益； </w:t>
      </w:r>
    </w:p>
    <w:p w14:paraId="3C749B6B">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73C0FEF3">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5ACE412C">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2A18BCC9">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73B8D8C4">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6948EE32">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095C076C">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3AA8764A">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66ED1601">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28D67EDD">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6A29CB99">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4A8BB155">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7C35A0DB">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4CA5579B">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64846850">
      <w:pPr>
        <w:pStyle w:val="7"/>
        <w:spacing w:before="0" w:beforeAutospacing="0" w:after="0" w:afterAutospacing="0" w:line="360" w:lineRule="auto"/>
        <w:ind w:firstLine="420"/>
        <w:rPr>
          <w:sz w:val="21"/>
          <w:szCs w:val="21"/>
        </w:rPr>
      </w:pPr>
      <w:r>
        <w:rPr>
          <w:rFonts w:hint="eastAsia"/>
          <w:sz w:val="21"/>
          <w:szCs w:val="21"/>
        </w:rPr>
        <w:t xml:space="preserve">（1）董事会  </w:t>
      </w:r>
    </w:p>
    <w:p w14:paraId="35AC026D">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40C1B835">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1FF644F4">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0E63791F">
      <w:pPr>
        <w:pStyle w:val="7"/>
        <w:spacing w:before="0" w:beforeAutospacing="0" w:after="0" w:afterAutospacing="0" w:line="360" w:lineRule="auto"/>
        <w:ind w:firstLine="420"/>
        <w:rPr>
          <w:sz w:val="21"/>
          <w:szCs w:val="21"/>
        </w:rPr>
      </w:pPr>
      <w:r>
        <w:rPr>
          <w:rFonts w:hint="eastAsia"/>
          <w:sz w:val="21"/>
          <w:szCs w:val="21"/>
        </w:rPr>
        <w:t xml:space="preserve">（3）督察长  </w:t>
      </w:r>
    </w:p>
    <w:p w14:paraId="0C78DB8D">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46C4DA40">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6AED347D">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26E61329">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6215BDE0">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7CB604B7">
      <w:pPr>
        <w:pStyle w:val="7"/>
        <w:spacing w:before="0" w:beforeAutospacing="0" w:after="0" w:afterAutospacing="0" w:line="360" w:lineRule="auto"/>
        <w:ind w:firstLine="420"/>
        <w:rPr>
          <w:sz w:val="21"/>
          <w:szCs w:val="21"/>
        </w:rPr>
      </w:pPr>
      <w:r>
        <w:rPr>
          <w:rFonts w:hint="eastAsia"/>
          <w:sz w:val="21"/>
          <w:szCs w:val="21"/>
        </w:rPr>
        <w:t xml:space="preserve">（6）业务部门  </w:t>
      </w:r>
    </w:p>
    <w:p w14:paraId="48B5C579">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052B4BA8">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3D6FE46C">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12B93A27">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159799BC">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45B616D0">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5AD4EA70">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0DEC63C8">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332F7232">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1720B0BC">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472BA0AA">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2BA79614">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111B92A6">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619ADCB8">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3DB30402">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268278EB">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38" w:name="chapter_level1_5_53_section_4_end"/>
      <w:bookmarkEnd w:id="38"/>
      <w:r>
        <w:rPr>
          <w:rFonts w:hint="eastAsia"/>
          <w:sz w:val="21"/>
          <w:szCs w:val="21"/>
        </w:rPr>
        <w:t xml:space="preserve">控制风险。 </w:t>
      </w:r>
    </w:p>
    <w:p w14:paraId="6ED204A7">
      <w:pPr>
        <w:widowControl/>
        <w:jc w:val="left"/>
        <w:rPr>
          <w:rFonts w:ascii="宋体" w:hAnsi="宋体" w:eastAsia="宋体"/>
        </w:rPr>
      </w:pPr>
      <w:r>
        <w:rPr>
          <w:rFonts w:ascii="宋体" w:hAnsi="宋体" w:eastAsia="宋体"/>
        </w:rPr>
        <w:br w:type="page"/>
      </w:r>
    </w:p>
    <w:p w14:paraId="0A47C6DE">
      <w:pPr>
        <w:pStyle w:val="2"/>
        <w:jc w:val="center"/>
        <w:rPr>
          <w:rFonts w:ascii="宋体" w:hAnsi="宋体" w:eastAsia="宋体"/>
          <w:sz w:val="30"/>
        </w:rPr>
      </w:pPr>
      <w:bookmarkStart w:id="39" w:name="chapter_level1_6_55"/>
      <w:bookmarkStart w:id="40" w:name="_Toc230277901"/>
      <w:r>
        <w:rPr>
          <w:rFonts w:hint="eastAsia" w:ascii="宋体" w:hAnsi="宋体" w:eastAsia="宋体"/>
          <w:sz w:val="30"/>
        </w:rPr>
        <w:t>第四部分  基金托管人</w:t>
      </w:r>
      <w:bookmarkEnd w:id="39"/>
      <w:bookmarkEnd w:id="40"/>
    </w:p>
    <w:p w14:paraId="33E0A1CE">
      <w:pPr>
        <w:pStyle w:val="7"/>
        <w:spacing w:before="0" w:beforeAutospacing="0" w:after="0" w:afterAutospacing="0" w:line="360" w:lineRule="auto"/>
        <w:ind w:firstLine="420"/>
        <w:rPr>
          <w:sz w:val="21"/>
          <w:szCs w:val="21"/>
        </w:rPr>
      </w:pPr>
      <w:bookmarkStart w:id="41" w:name="field_0_trustcompanyinfo_1_start"/>
      <w:bookmarkEnd w:id="41"/>
      <w:bookmarkStart w:id="42" w:name="chapter_level1_6_55_section_1"/>
      <w:bookmarkEnd w:id="42"/>
      <w:r>
        <w:rPr>
          <w:rFonts w:hint="eastAsia"/>
          <w:sz w:val="21"/>
          <w:szCs w:val="21"/>
        </w:rPr>
        <w:t xml:space="preserve">一、基金托管人基本情况 </w:t>
      </w:r>
    </w:p>
    <w:p w14:paraId="2BABA061">
      <w:pPr>
        <w:pStyle w:val="7"/>
        <w:spacing w:before="0" w:beforeAutospacing="0" w:after="0" w:afterAutospacing="0" w:line="360" w:lineRule="auto"/>
        <w:ind w:firstLine="420"/>
        <w:rPr>
          <w:sz w:val="21"/>
          <w:szCs w:val="21"/>
        </w:rPr>
      </w:pPr>
      <w:r>
        <w:rPr>
          <w:rFonts w:hint="eastAsia"/>
          <w:sz w:val="21"/>
          <w:szCs w:val="21"/>
        </w:rPr>
        <w:t xml:space="preserve">名称：中信银行股份有限公司（简称“中信银行”） </w:t>
      </w:r>
    </w:p>
    <w:p w14:paraId="53B84783">
      <w:pPr>
        <w:pStyle w:val="7"/>
        <w:spacing w:before="0" w:beforeAutospacing="0" w:after="0" w:afterAutospacing="0" w:line="360" w:lineRule="auto"/>
        <w:ind w:firstLine="420"/>
        <w:rPr>
          <w:sz w:val="21"/>
          <w:szCs w:val="21"/>
        </w:rPr>
      </w:pPr>
      <w:r>
        <w:rPr>
          <w:rFonts w:hint="eastAsia"/>
          <w:sz w:val="21"/>
          <w:szCs w:val="21"/>
        </w:rPr>
        <w:t xml:space="preserve">住所：北京市朝阳区光华路10号院1号楼6-30层、32-42层 </w:t>
      </w:r>
    </w:p>
    <w:p w14:paraId="78DA3DD3">
      <w:pPr>
        <w:pStyle w:val="7"/>
        <w:spacing w:before="0" w:beforeAutospacing="0" w:after="0" w:afterAutospacing="0" w:line="360" w:lineRule="auto"/>
        <w:ind w:firstLine="420"/>
        <w:rPr>
          <w:sz w:val="21"/>
          <w:szCs w:val="21"/>
        </w:rPr>
      </w:pPr>
      <w:r>
        <w:rPr>
          <w:rFonts w:hint="eastAsia"/>
          <w:sz w:val="21"/>
          <w:szCs w:val="21"/>
        </w:rPr>
        <w:t xml:space="preserve">办公地址：北京市朝阳区光华路10号院1号楼6-30层、32-42层 </w:t>
      </w:r>
    </w:p>
    <w:p w14:paraId="2E789024">
      <w:pPr>
        <w:pStyle w:val="7"/>
        <w:spacing w:before="0" w:beforeAutospacing="0" w:after="0" w:afterAutospacing="0" w:line="360" w:lineRule="auto"/>
        <w:ind w:firstLine="420"/>
        <w:rPr>
          <w:sz w:val="21"/>
          <w:szCs w:val="21"/>
        </w:rPr>
      </w:pPr>
      <w:r>
        <w:rPr>
          <w:rFonts w:hint="eastAsia"/>
          <w:sz w:val="21"/>
          <w:szCs w:val="21"/>
        </w:rPr>
        <w:t xml:space="preserve">法定代表人：方合英 </w:t>
      </w:r>
    </w:p>
    <w:p w14:paraId="2E17A801">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14:paraId="7F88AC5A">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6A891C04">
      <w:pPr>
        <w:pStyle w:val="7"/>
        <w:spacing w:before="0" w:beforeAutospacing="0" w:after="0" w:afterAutospacing="0" w:line="360" w:lineRule="auto"/>
        <w:ind w:firstLine="420"/>
        <w:rPr>
          <w:sz w:val="21"/>
          <w:szCs w:val="21"/>
        </w:rPr>
      </w:pPr>
      <w:r>
        <w:rPr>
          <w:rFonts w:hint="eastAsia"/>
          <w:sz w:val="21"/>
          <w:szCs w:val="21"/>
        </w:rPr>
        <w:t xml:space="preserve">注册资本：489.35亿元人民币 </w:t>
      </w:r>
    </w:p>
    <w:p w14:paraId="4CA0725B">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369EC66D">
      <w:pPr>
        <w:pStyle w:val="7"/>
        <w:spacing w:before="0" w:beforeAutospacing="0" w:after="0" w:afterAutospacing="0" w:line="360" w:lineRule="auto"/>
        <w:ind w:firstLine="420"/>
        <w:rPr>
          <w:sz w:val="21"/>
          <w:szCs w:val="21"/>
        </w:rPr>
      </w:pPr>
      <w:r>
        <w:rPr>
          <w:rFonts w:hint="eastAsia"/>
          <w:sz w:val="21"/>
          <w:szCs w:val="21"/>
        </w:rPr>
        <w:t xml:space="preserve">批准设立文号：中华人民共和国国务院办公厅国办函[1987]14号 </w:t>
      </w:r>
    </w:p>
    <w:p w14:paraId="23272CA9">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基金托管业务批准文号：中国证监会证监基金字[2004]125号 </w:t>
      </w:r>
    </w:p>
    <w:p w14:paraId="21818C9E">
      <w:pPr>
        <w:pStyle w:val="7"/>
        <w:spacing w:before="0" w:beforeAutospacing="0" w:after="0" w:afterAutospacing="0" w:line="360" w:lineRule="auto"/>
        <w:ind w:firstLine="420"/>
        <w:rPr>
          <w:sz w:val="21"/>
          <w:szCs w:val="21"/>
        </w:rPr>
      </w:pPr>
      <w:r>
        <w:rPr>
          <w:rFonts w:hint="eastAsia"/>
          <w:sz w:val="21"/>
          <w:szCs w:val="21"/>
        </w:rPr>
        <w:t xml:space="preserve">联系人：中信银行资产托管部 </w:t>
      </w:r>
    </w:p>
    <w:p w14:paraId="1CF1B226">
      <w:pPr>
        <w:pStyle w:val="7"/>
        <w:spacing w:before="0" w:beforeAutospacing="0" w:after="0" w:afterAutospacing="0" w:line="360" w:lineRule="auto"/>
        <w:ind w:firstLine="420"/>
        <w:rPr>
          <w:sz w:val="21"/>
          <w:szCs w:val="21"/>
        </w:rPr>
      </w:pPr>
      <w:r>
        <w:rPr>
          <w:rFonts w:hint="eastAsia"/>
          <w:sz w:val="21"/>
          <w:szCs w:val="21"/>
        </w:rPr>
        <w:t xml:space="preserve">联系电话：4006800000 </w:t>
      </w:r>
    </w:p>
    <w:p w14:paraId="5219CB34">
      <w:pPr>
        <w:pStyle w:val="7"/>
        <w:spacing w:before="0" w:beforeAutospacing="0" w:after="0" w:afterAutospacing="0" w:line="360" w:lineRule="auto"/>
        <w:ind w:firstLine="420"/>
        <w:rPr>
          <w:sz w:val="21"/>
          <w:szCs w:val="21"/>
        </w:rPr>
      </w:pPr>
      <w:r>
        <w:rPr>
          <w:rFonts w:hint="eastAsia"/>
          <w:sz w:val="21"/>
          <w:szCs w:val="21"/>
        </w:rPr>
        <w:t xml:space="preserve">传真：010-85230024 </w:t>
      </w:r>
    </w:p>
    <w:p w14:paraId="124C36B1">
      <w:pPr>
        <w:pStyle w:val="7"/>
        <w:spacing w:before="0" w:beforeAutospacing="0" w:after="0" w:afterAutospacing="0" w:line="360" w:lineRule="auto"/>
        <w:ind w:firstLine="420"/>
        <w:rPr>
          <w:sz w:val="21"/>
          <w:szCs w:val="21"/>
        </w:rPr>
      </w:pPr>
      <w:r>
        <w:rPr>
          <w:rFonts w:hint="eastAsia"/>
          <w:sz w:val="21"/>
          <w:szCs w:val="21"/>
        </w:rPr>
        <w:t xml:space="preserve">客服电话：95558 </w:t>
      </w:r>
    </w:p>
    <w:p w14:paraId="3C367757">
      <w:pPr>
        <w:pStyle w:val="7"/>
        <w:spacing w:before="0" w:beforeAutospacing="0" w:after="0" w:afterAutospacing="0" w:line="360" w:lineRule="auto"/>
        <w:ind w:firstLine="420"/>
        <w:rPr>
          <w:sz w:val="21"/>
          <w:szCs w:val="21"/>
        </w:rPr>
      </w:pPr>
      <w:r>
        <w:rPr>
          <w:rFonts w:hint="eastAsia"/>
          <w:sz w:val="21"/>
          <w:szCs w:val="21"/>
        </w:rPr>
        <w:t xml:space="preserve">网址：www.citicbank.com </w:t>
      </w:r>
    </w:p>
    <w:p w14:paraId="298E5208">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 </w:t>
      </w:r>
    </w:p>
    <w:p w14:paraId="4AA450BE">
      <w:pPr>
        <w:pStyle w:val="7"/>
        <w:spacing w:before="0" w:beforeAutospacing="0" w:after="0" w:afterAutospacing="0" w:line="360" w:lineRule="auto"/>
        <w:ind w:firstLine="420"/>
        <w:rPr>
          <w:sz w:val="21"/>
          <w:szCs w:val="21"/>
        </w:rPr>
      </w:pPr>
      <w:r>
        <w:rPr>
          <w:rFonts w:hint="eastAsia"/>
          <w:sz w:val="21"/>
          <w:szCs w:val="21"/>
        </w:rPr>
        <w:t xml:space="preserve">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交易所和香港联合交易所A+H股同步上市。 </w:t>
      </w:r>
    </w:p>
    <w:p w14:paraId="7EAF053A">
      <w:pPr>
        <w:pStyle w:val="7"/>
        <w:spacing w:before="0" w:beforeAutospacing="0" w:after="0" w:afterAutospacing="0" w:line="360" w:lineRule="auto"/>
        <w:ind w:firstLine="420"/>
        <w:rPr>
          <w:sz w:val="21"/>
          <w:szCs w:val="21"/>
        </w:rPr>
      </w:pPr>
      <w:r>
        <w:rPr>
          <w:rFonts w:hint="eastAsia"/>
          <w:sz w:val="21"/>
          <w:szCs w:val="21"/>
        </w:rPr>
        <w:t xml:space="preserve">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 </w:t>
      </w:r>
    </w:p>
    <w:p w14:paraId="20789F36">
      <w:pPr>
        <w:pStyle w:val="7"/>
        <w:spacing w:before="0" w:beforeAutospacing="0" w:after="0" w:afterAutospacing="0" w:line="360" w:lineRule="auto"/>
        <w:ind w:firstLine="420"/>
        <w:rPr>
          <w:sz w:val="21"/>
          <w:szCs w:val="21"/>
        </w:rPr>
      </w:pPr>
      <w:r>
        <w:rPr>
          <w:rFonts w:hint="eastAsia"/>
          <w:sz w:val="21"/>
          <w:szCs w:val="21"/>
        </w:rPr>
        <w:t xml:space="preserve">截至2025年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8家附属机构。其中，中信国际金融控股有限公司子公司中信银行（国际）有限公司在香港、澳门、纽约、 洛杉矶、新加坡和中国内地设有28家营业网点、2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 </w:t>
      </w:r>
    </w:p>
    <w:p w14:paraId="46608B01">
      <w:pPr>
        <w:pStyle w:val="7"/>
        <w:spacing w:before="0" w:beforeAutospacing="0" w:after="0" w:afterAutospacing="0" w:line="360" w:lineRule="auto"/>
        <w:ind w:firstLine="420"/>
        <w:rPr>
          <w:sz w:val="21"/>
          <w:szCs w:val="21"/>
        </w:rPr>
      </w:pPr>
      <w:r>
        <w:rPr>
          <w:rFonts w:hint="eastAsia"/>
          <w:sz w:val="21"/>
          <w:szCs w:val="21"/>
        </w:rPr>
        <w:t xml:space="preserve">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发布的“全球银行品牌价值500强”榜单中排名第19位，以27.2%的增幅居中国内地银行第一；一级资本在英国《银行家》杂志“世界1000家银行排名”中位列第18位。荣膺英国《银行家》杂志“2025年中国年度银行”大奖。 </w:t>
      </w:r>
    </w:p>
    <w:p w14:paraId="7633AE3C">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1F5E7601">
      <w:pPr>
        <w:pStyle w:val="7"/>
        <w:spacing w:before="0" w:beforeAutospacing="0" w:after="0" w:afterAutospacing="0" w:line="360" w:lineRule="auto"/>
        <w:ind w:firstLine="420"/>
        <w:rPr>
          <w:sz w:val="21"/>
          <w:szCs w:val="21"/>
        </w:rPr>
      </w:pPr>
      <w:r>
        <w:rPr>
          <w:rFonts w:hint="eastAsia"/>
          <w:sz w:val="21"/>
          <w:szCs w:val="21"/>
        </w:rPr>
        <w:t xml:space="preserve">方合英先生，本行党委书记、董事长、执行董事，代为履行行长职责。方先生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 </w:t>
      </w:r>
    </w:p>
    <w:p w14:paraId="0C2323F8">
      <w:pPr>
        <w:pStyle w:val="7"/>
        <w:spacing w:before="0" w:beforeAutospacing="0" w:after="0" w:afterAutospacing="0" w:line="360" w:lineRule="auto"/>
        <w:ind w:firstLine="420"/>
        <w:rPr>
          <w:sz w:val="21"/>
          <w:szCs w:val="21"/>
        </w:rPr>
      </w:pPr>
      <w:r>
        <w:rPr>
          <w:rFonts w:hint="eastAsia"/>
          <w:sz w:val="21"/>
          <w:szCs w:val="21"/>
        </w:rPr>
        <w:t xml:space="preserve">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 </w:t>
      </w:r>
    </w:p>
    <w:p w14:paraId="455C64A4">
      <w:pPr>
        <w:pStyle w:val="7"/>
        <w:spacing w:before="0" w:beforeAutospacing="0" w:after="0" w:afterAutospacing="0" w:line="360" w:lineRule="auto"/>
        <w:ind w:firstLine="420"/>
        <w:rPr>
          <w:sz w:val="21"/>
          <w:szCs w:val="21"/>
        </w:rPr>
      </w:pPr>
      <w:r>
        <w:rPr>
          <w:rFonts w:hint="eastAsia"/>
          <w:sz w:val="21"/>
          <w:szCs w:val="21"/>
        </w:rPr>
        <w:t xml:space="preserve">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 </w:t>
      </w:r>
    </w:p>
    <w:p w14:paraId="720A398E">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6BBDF780">
      <w:pPr>
        <w:pStyle w:val="7"/>
        <w:spacing w:before="0" w:beforeAutospacing="0" w:after="0" w:afterAutospacing="0" w:line="360" w:lineRule="auto"/>
        <w:ind w:firstLine="420"/>
        <w:rPr>
          <w:sz w:val="21"/>
          <w:szCs w:val="21"/>
        </w:rPr>
      </w:pPr>
      <w:r>
        <w:rPr>
          <w:rFonts w:hint="eastAsia"/>
          <w:sz w:val="21"/>
          <w:szCs w:val="21"/>
        </w:rPr>
        <w:t xml:space="preserve">2004年8月18日，中信银行经中国证券监督管理委员会和中国银行业监督管理委员会批准，取得基金托管人资格。中信银行本着“诚实信用、勤勉尽责”的原则，切实履行托管人职责。 </w:t>
      </w:r>
    </w:p>
    <w:p w14:paraId="027F8A38">
      <w:pPr>
        <w:pStyle w:val="7"/>
        <w:spacing w:before="0" w:beforeAutospacing="0" w:after="0" w:afterAutospacing="0" w:line="360" w:lineRule="auto"/>
        <w:ind w:firstLine="420"/>
        <w:rPr>
          <w:sz w:val="21"/>
          <w:szCs w:val="21"/>
        </w:rPr>
      </w:pPr>
      <w:r>
        <w:rPr>
          <w:rFonts w:hint="eastAsia"/>
          <w:sz w:val="21"/>
          <w:szCs w:val="21"/>
        </w:rPr>
        <w:t>截至2026年一季度末，中信银行托管435只公开募集证券投资基金，以及基金公司、证券公司资产管理产品、信托产品、企业年金、股权基金、QDII等其他托管资产，托管总</w:t>
      </w:r>
      <w:bookmarkStart w:id="43" w:name="chapter_level1_6_55_section_1_end"/>
      <w:bookmarkEnd w:id="43"/>
      <w:r>
        <w:rPr>
          <w:rFonts w:hint="eastAsia"/>
          <w:sz w:val="21"/>
          <w:szCs w:val="21"/>
        </w:rPr>
        <w:t>规模达到19.28万亿元人民币。 </w:t>
      </w:r>
      <w:bookmarkStart w:id="44" w:name="field_0_trustcompanyinfo_1_end"/>
      <w:bookmarkEnd w:id="44"/>
      <w:r>
        <w:rPr>
          <w:rFonts w:hint="eastAsia"/>
          <w:sz w:val="21"/>
          <w:szCs w:val="21"/>
        </w:rPr>
        <w:t xml:space="preserve">  </w:t>
      </w:r>
    </w:p>
    <w:p w14:paraId="2E98D8CA">
      <w:pPr>
        <w:pStyle w:val="7"/>
        <w:spacing w:before="0" w:beforeAutospacing="0" w:after="0" w:afterAutospacing="0" w:line="360" w:lineRule="auto"/>
        <w:ind w:firstLine="420"/>
        <w:rPr>
          <w:sz w:val="21"/>
          <w:szCs w:val="21"/>
        </w:rPr>
      </w:pPr>
      <w:bookmarkStart w:id="45" w:name="field_0_trustcontrollawinfo_1_start"/>
      <w:bookmarkEnd w:id="45"/>
      <w:bookmarkStart w:id="46" w:name="chapter_level1_6_55_section_2"/>
      <w:bookmarkEnd w:id="46"/>
      <w:r>
        <w:rPr>
          <w:rFonts w:hint="eastAsia"/>
          <w:sz w:val="21"/>
          <w:szCs w:val="21"/>
        </w:rPr>
        <w:t xml:space="preserve">四、基金托管人的内部控制制度 </w:t>
      </w:r>
    </w:p>
    <w:p w14:paraId="1B168631">
      <w:pPr>
        <w:pStyle w:val="7"/>
        <w:spacing w:before="0" w:beforeAutospacing="0" w:after="0" w:afterAutospacing="0" w:line="360" w:lineRule="auto"/>
        <w:ind w:firstLine="420"/>
        <w:rPr>
          <w:sz w:val="21"/>
          <w:szCs w:val="21"/>
        </w:rPr>
      </w:pPr>
      <w:r>
        <w:rPr>
          <w:rFonts w:hint="eastAsia"/>
          <w:sz w:val="21"/>
          <w:szCs w:val="21"/>
        </w:rPr>
        <w:t xml:space="preserve">1、内部控制目标。强化内部管理，确保有关法律法规及规章在基金托管业务中得到全面严格的贯彻执行；建立完善的规章制度和操作规程，保证基金托管业务持续、稳健发展；加强稽核监察，建立高效的风险监控体系，及时有效地发现、分析、控制和避免风险，确保基金财产安全，维护基金份额持有人利益。 </w:t>
      </w:r>
    </w:p>
    <w:p w14:paraId="31F05982">
      <w:pPr>
        <w:pStyle w:val="7"/>
        <w:spacing w:before="0" w:beforeAutospacing="0" w:after="0" w:afterAutospacing="0" w:line="360" w:lineRule="auto"/>
        <w:ind w:firstLine="420"/>
        <w:rPr>
          <w:sz w:val="21"/>
          <w:szCs w:val="21"/>
        </w:rPr>
      </w:pPr>
      <w:r>
        <w:rPr>
          <w:rFonts w:hint="eastAsia"/>
          <w:sz w:val="21"/>
          <w:szCs w:val="21"/>
        </w:rPr>
        <w:t xml:space="preserve">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 </w:t>
      </w:r>
    </w:p>
    <w:p w14:paraId="13DE4E3A">
      <w:pPr>
        <w:pStyle w:val="7"/>
        <w:spacing w:before="0" w:beforeAutospacing="0" w:after="0" w:afterAutospacing="0" w:line="360" w:lineRule="auto"/>
        <w:ind w:firstLine="420"/>
        <w:rPr>
          <w:sz w:val="21"/>
          <w:szCs w:val="21"/>
        </w:rPr>
      </w:pPr>
      <w:r>
        <w:rPr>
          <w:rFonts w:hint="eastAsia"/>
          <w:sz w:val="21"/>
          <w:szCs w:val="21"/>
        </w:rPr>
        <w:t xml:space="preserve">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 </w:t>
      </w:r>
    </w:p>
    <w:p w14:paraId="60308E0B">
      <w:pPr>
        <w:pStyle w:val="7"/>
        <w:spacing w:before="0" w:beforeAutospacing="0" w:after="0" w:afterAutospacing="0" w:line="360" w:lineRule="auto"/>
        <w:ind w:firstLine="420"/>
        <w:rPr>
          <w:sz w:val="21"/>
          <w:szCs w:val="21"/>
        </w:rPr>
      </w:pPr>
      <w:r>
        <w:rPr>
          <w:rFonts w:hint="eastAsia"/>
          <w:sz w:val="21"/>
          <w:szCs w:val="21"/>
        </w:rPr>
        <w:t xml:space="preserve">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 </w:t>
      </w:r>
    </w:p>
    <w:p w14:paraId="2136812D">
      <w:pPr>
        <w:pStyle w:val="7"/>
        <w:spacing w:before="0" w:beforeAutospacing="0" w:after="0" w:afterAutospacing="0" w:line="360" w:lineRule="auto"/>
        <w:ind w:firstLine="420"/>
        <w:rPr>
          <w:sz w:val="21"/>
          <w:szCs w:val="21"/>
        </w:rPr>
      </w:pPr>
      <w:r>
        <w:rPr>
          <w:rFonts w:hint="eastAsia"/>
          <w:sz w:val="21"/>
          <w:szCs w:val="21"/>
        </w:rPr>
        <w:t xml:space="preserve">五、基金托管人对基金管理人运作基金进行监督的方法和程序 </w:t>
      </w:r>
    </w:p>
    <w:p w14:paraId="28D7A0E6">
      <w:pPr>
        <w:pStyle w:val="7"/>
        <w:spacing w:before="0" w:beforeAutospacing="0" w:after="0" w:afterAutospacing="0" w:line="360" w:lineRule="auto"/>
        <w:ind w:firstLine="420"/>
        <w:rPr>
          <w:sz w:val="21"/>
          <w:szCs w:val="21"/>
        </w:rPr>
      </w:pPr>
      <w:r>
        <w:rPr>
          <w:rFonts w:hint="eastAsia"/>
          <w:sz w:val="21"/>
          <w:szCs w:val="21"/>
        </w:rPr>
        <w:t xml:space="preserve">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 </w:t>
      </w:r>
    </w:p>
    <w:p w14:paraId="4BF0D898">
      <w:pPr>
        <w:pStyle w:val="7"/>
        <w:spacing w:before="0" w:beforeAutospacing="0" w:after="0" w:afterAutospacing="0" w:line="360" w:lineRule="auto"/>
        <w:ind w:firstLine="420"/>
        <w:rPr>
          <w:sz w:val="21"/>
          <w:szCs w:val="21"/>
        </w:rPr>
      </w:pPr>
      <w:r>
        <w:rPr>
          <w:rFonts w:hint="eastAsia"/>
          <w:sz w:val="21"/>
          <w:szCs w:val="21"/>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w:t>
      </w:r>
      <w:bookmarkStart w:id="47" w:name="chapter_level1_6_55_section_2_end"/>
      <w:bookmarkEnd w:id="47"/>
      <w:r>
        <w:rPr>
          <w:rFonts w:hint="eastAsia"/>
          <w:sz w:val="21"/>
          <w:szCs w:val="21"/>
        </w:rPr>
        <w:t>证监会。 </w:t>
      </w:r>
      <w:bookmarkStart w:id="48" w:name="field_0_trustcontrollawinfo_1_end"/>
      <w:bookmarkEnd w:id="48"/>
      <w:r>
        <w:rPr>
          <w:rFonts w:hint="eastAsia"/>
          <w:sz w:val="21"/>
          <w:szCs w:val="21"/>
        </w:rPr>
        <w:t xml:space="preserve">  </w:t>
      </w:r>
    </w:p>
    <w:p w14:paraId="1967C681">
      <w:pPr>
        <w:widowControl/>
        <w:jc w:val="left"/>
        <w:rPr>
          <w:rFonts w:ascii="宋体" w:hAnsi="宋体" w:eastAsia="宋体"/>
        </w:rPr>
      </w:pPr>
      <w:r>
        <w:rPr>
          <w:rFonts w:ascii="宋体" w:hAnsi="宋体" w:eastAsia="宋体"/>
        </w:rPr>
        <w:br w:type="page"/>
      </w:r>
    </w:p>
    <w:p w14:paraId="7ABA817C">
      <w:pPr>
        <w:pStyle w:val="2"/>
        <w:jc w:val="center"/>
        <w:rPr>
          <w:rFonts w:ascii="宋体" w:hAnsi="宋体" w:eastAsia="宋体"/>
          <w:sz w:val="30"/>
        </w:rPr>
      </w:pPr>
      <w:bookmarkStart w:id="49" w:name="_Toc230277902"/>
      <w:bookmarkStart w:id="50" w:name="chapter_level1_7_56"/>
      <w:r>
        <w:rPr>
          <w:rFonts w:hint="eastAsia" w:ascii="宋体" w:hAnsi="宋体" w:eastAsia="宋体"/>
          <w:sz w:val="30"/>
        </w:rPr>
        <w:t>第五部分  相关服务机构</w:t>
      </w:r>
      <w:bookmarkEnd w:id="49"/>
      <w:bookmarkEnd w:id="50"/>
    </w:p>
    <w:p w14:paraId="219AC2BE">
      <w:pPr>
        <w:pStyle w:val="7"/>
        <w:spacing w:before="0" w:beforeAutospacing="0" w:after="0" w:afterAutospacing="0" w:line="360" w:lineRule="auto"/>
        <w:ind w:firstLine="420"/>
        <w:rPr>
          <w:sz w:val="21"/>
          <w:szCs w:val="21"/>
        </w:rPr>
      </w:pPr>
      <w:bookmarkStart w:id="51" w:name="chapter_level1_7_56_section_1"/>
      <w:bookmarkEnd w:id="51"/>
      <w:r>
        <w:rPr>
          <w:rStyle w:val="11"/>
          <w:rFonts w:hint="eastAsia"/>
          <w:sz w:val="21"/>
          <w:szCs w:val="21"/>
        </w:rPr>
        <w:t>一、基金份额销售机构</w:t>
      </w:r>
    </w:p>
    <w:p w14:paraId="67683EBF">
      <w:pPr>
        <w:pStyle w:val="7"/>
        <w:spacing w:before="0" w:beforeAutospacing="0" w:after="0" w:afterAutospacing="0" w:line="360" w:lineRule="auto"/>
        <w:ind w:firstLine="420"/>
        <w:rPr>
          <w:sz w:val="21"/>
          <w:szCs w:val="21"/>
        </w:rPr>
      </w:pPr>
      <w:r>
        <w:rPr>
          <w:rFonts w:hint="eastAsia"/>
          <w:sz w:val="21"/>
          <w:szCs w:val="21"/>
        </w:rPr>
        <w:t xml:space="preserve">1、直销机构 </w:t>
      </w:r>
    </w:p>
    <w:p w14:paraId="61EC133F">
      <w:pPr>
        <w:pStyle w:val="7"/>
        <w:spacing w:before="0" w:beforeAutospacing="0" w:after="0" w:afterAutospacing="0" w:line="360" w:lineRule="auto"/>
        <w:ind w:firstLine="420"/>
        <w:rPr>
          <w:sz w:val="21"/>
          <w:szCs w:val="21"/>
        </w:rPr>
      </w:pPr>
      <w:bookmarkStart w:id="52" w:name="field_0_marketcompanyinfo_1_start"/>
      <w:bookmarkEnd w:id="52"/>
      <w:r>
        <w:rPr>
          <w:rFonts w:hint="eastAsia"/>
          <w:sz w:val="21"/>
          <w:szCs w:val="21"/>
        </w:rPr>
        <w:t xml:space="preserve">名称：博时基金管理有限公司北京直销中心 </w:t>
      </w:r>
    </w:p>
    <w:p w14:paraId="7C243857">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21B72DCF">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2EADD348">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1F0294A2">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1E38523E">
      <w:pPr>
        <w:pStyle w:val="7"/>
        <w:spacing w:before="0" w:beforeAutospacing="0" w:after="0" w:afterAutospacing="0" w:line="360" w:lineRule="auto"/>
        <w:ind w:firstLine="420"/>
        <w:rPr>
          <w:sz w:val="21"/>
          <w:szCs w:val="21"/>
        </w:rPr>
      </w:pPr>
      <w:bookmarkStart w:id="53" w:name="chapter_level1_7_56_section_1_end"/>
      <w:bookmarkEnd w:id="53"/>
      <w:r>
        <w:rPr>
          <w:rFonts w:hint="eastAsia"/>
          <w:sz w:val="21"/>
          <w:szCs w:val="21"/>
        </w:rPr>
        <w:t>博时一线通：95105568（免长途话费） </w:t>
      </w:r>
      <w:bookmarkStart w:id="54" w:name="field_0_marketcompanyinfo_1_end"/>
      <w:bookmarkEnd w:id="54"/>
      <w:r>
        <w:rPr>
          <w:rFonts w:hint="eastAsia"/>
          <w:sz w:val="21"/>
          <w:szCs w:val="21"/>
        </w:rPr>
        <w:t xml:space="preserve">  </w:t>
      </w:r>
    </w:p>
    <w:p w14:paraId="33E45C03">
      <w:pPr>
        <w:pStyle w:val="7"/>
        <w:spacing w:before="0" w:beforeAutospacing="0" w:after="0" w:afterAutospacing="0" w:line="360" w:lineRule="auto"/>
        <w:ind w:firstLine="420"/>
        <w:rPr>
          <w:sz w:val="21"/>
          <w:szCs w:val="21"/>
        </w:rPr>
      </w:pPr>
      <w:bookmarkStart w:id="55" w:name="chapter_level1_7_56_section_2"/>
      <w:bookmarkEnd w:id="55"/>
      <w:r>
        <w:rPr>
          <w:rFonts w:hint="eastAsia"/>
          <w:sz w:val="21"/>
          <w:szCs w:val="21"/>
        </w:rPr>
        <w:t xml:space="preserve">2、代销机构 </w:t>
      </w:r>
    </w:p>
    <w:p w14:paraId="1843BFA2">
      <w:pPr>
        <w:pStyle w:val="7"/>
        <w:spacing w:before="0" w:beforeAutospacing="0" w:after="0" w:afterAutospacing="0" w:line="360" w:lineRule="auto"/>
        <w:ind w:firstLine="420"/>
        <w:rPr>
          <w:sz w:val="21"/>
          <w:szCs w:val="21"/>
        </w:rPr>
      </w:pPr>
      <w:bookmarkStart w:id="56" w:name="field_0_allproxysaletables_1_start"/>
      <w:bookmarkEnd w:id="56"/>
      <w:r>
        <w:rPr>
          <w:rFonts w:hint="eastAsia"/>
          <w:b/>
          <w:bCs/>
          <w:sz w:val="21"/>
          <w:szCs w:val="21"/>
        </w:rPr>
        <w:t>(1)中信银行股份有限公司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0CA45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0A3E0B">
            <w:pPr>
              <w:pStyle w:val="7"/>
            </w:pPr>
            <w:r>
              <w:rPr>
                <w:rFonts w:hint="eastAsia"/>
              </w:rPr>
              <w:t xml:space="preserve">注册地址：  </w:t>
            </w:r>
          </w:p>
        </w:tc>
        <w:tc>
          <w:tcPr>
            <w:tcW w:w="7440" w:type="dxa"/>
            <w:shd w:val="clear" w:color="auto" w:fill="auto"/>
          </w:tcPr>
          <w:p w14:paraId="7D7E16F3">
            <w:pPr>
              <w:pStyle w:val="7"/>
            </w:pPr>
            <w:r>
              <w:rPr>
                <w:rFonts w:hint="eastAsia"/>
              </w:rPr>
              <w:t xml:space="preserve">北京市东城区朝阳门北大街8号富华大厦C座  </w:t>
            </w:r>
          </w:p>
        </w:tc>
      </w:tr>
      <w:tr w14:paraId="5BB7B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DDE1E">
            <w:pPr>
              <w:pStyle w:val="7"/>
            </w:pPr>
            <w:r>
              <w:rPr>
                <w:rFonts w:hint="eastAsia"/>
              </w:rPr>
              <w:t xml:space="preserve">办公地址：  </w:t>
            </w:r>
          </w:p>
        </w:tc>
        <w:tc>
          <w:tcPr>
            <w:tcW w:w="7440" w:type="dxa"/>
            <w:shd w:val="clear" w:color="auto" w:fill="auto"/>
          </w:tcPr>
          <w:p w14:paraId="0E572F42">
            <w:pPr>
              <w:pStyle w:val="7"/>
            </w:pPr>
            <w:r>
              <w:rPr>
                <w:rFonts w:hint="eastAsia"/>
              </w:rPr>
              <w:t xml:space="preserve">北京市东城区朝阳门北大街9号文化大厦  </w:t>
            </w:r>
          </w:p>
        </w:tc>
      </w:tr>
      <w:tr w14:paraId="147005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42F11F">
            <w:pPr>
              <w:pStyle w:val="7"/>
            </w:pPr>
            <w:r>
              <w:rPr>
                <w:rFonts w:hint="eastAsia"/>
              </w:rPr>
              <w:t xml:space="preserve">法定代表人：  </w:t>
            </w:r>
          </w:p>
        </w:tc>
        <w:tc>
          <w:tcPr>
            <w:tcW w:w="7440" w:type="dxa"/>
            <w:shd w:val="clear" w:color="auto" w:fill="auto"/>
          </w:tcPr>
          <w:p w14:paraId="0DBABF8F">
            <w:pPr>
              <w:pStyle w:val="7"/>
            </w:pPr>
            <w:r>
              <w:rPr>
                <w:rFonts w:hint="eastAsia"/>
              </w:rPr>
              <w:t xml:space="preserve">方合英  </w:t>
            </w:r>
          </w:p>
        </w:tc>
      </w:tr>
      <w:tr w14:paraId="31636D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BD4AF">
            <w:pPr>
              <w:pStyle w:val="7"/>
            </w:pPr>
            <w:r>
              <w:rPr>
                <w:rFonts w:hint="eastAsia"/>
              </w:rPr>
              <w:t xml:space="preserve">联系人：  </w:t>
            </w:r>
          </w:p>
        </w:tc>
        <w:tc>
          <w:tcPr>
            <w:tcW w:w="7440" w:type="dxa"/>
            <w:shd w:val="clear" w:color="auto" w:fill="auto"/>
          </w:tcPr>
          <w:p w14:paraId="22F523E4">
            <w:pPr>
              <w:pStyle w:val="7"/>
            </w:pPr>
            <w:r>
              <w:rPr>
                <w:rFonts w:hint="eastAsia"/>
              </w:rPr>
              <w:t xml:space="preserve">王晓琳  </w:t>
            </w:r>
          </w:p>
        </w:tc>
      </w:tr>
      <w:tr w14:paraId="12BDA1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74C629">
            <w:pPr>
              <w:pStyle w:val="7"/>
            </w:pPr>
            <w:r>
              <w:rPr>
                <w:rFonts w:hint="eastAsia"/>
              </w:rPr>
              <w:t xml:space="preserve">电话：  </w:t>
            </w:r>
          </w:p>
        </w:tc>
        <w:tc>
          <w:tcPr>
            <w:tcW w:w="7440" w:type="dxa"/>
            <w:shd w:val="clear" w:color="auto" w:fill="auto"/>
          </w:tcPr>
          <w:p w14:paraId="72376BAD">
            <w:pPr>
              <w:pStyle w:val="7"/>
            </w:pPr>
            <w:r>
              <w:rPr>
                <w:rFonts w:hint="eastAsia"/>
              </w:rPr>
              <w:t xml:space="preserve">010－89937325  </w:t>
            </w:r>
          </w:p>
        </w:tc>
      </w:tr>
      <w:tr w14:paraId="11DC5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8C75E9">
            <w:pPr>
              <w:pStyle w:val="7"/>
            </w:pPr>
            <w:r>
              <w:rPr>
                <w:rFonts w:hint="eastAsia"/>
              </w:rPr>
              <w:t xml:space="preserve">客户服务电话：  </w:t>
            </w:r>
          </w:p>
        </w:tc>
        <w:tc>
          <w:tcPr>
            <w:tcW w:w="7440" w:type="dxa"/>
            <w:shd w:val="clear" w:color="auto" w:fill="auto"/>
          </w:tcPr>
          <w:p w14:paraId="0D14EC7F">
            <w:pPr>
              <w:pStyle w:val="7"/>
            </w:pPr>
            <w:r>
              <w:rPr>
                <w:rFonts w:hint="eastAsia"/>
              </w:rPr>
              <w:t xml:space="preserve">95558  </w:t>
            </w:r>
          </w:p>
        </w:tc>
      </w:tr>
      <w:tr w14:paraId="6BCE6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46BDC">
            <w:pPr>
              <w:pStyle w:val="7"/>
            </w:pPr>
            <w:r>
              <w:rPr>
                <w:rFonts w:hint="eastAsia"/>
              </w:rPr>
              <w:t xml:space="preserve">网址：  </w:t>
            </w:r>
          </w:p>
        </w:tc>
        <w:tc>
          <w:tcPr>
            <w:tcW w:w="7440" w:type="dxa"/>
            <w:shd w:val="clear" w:color="auto" w:fill="auto"/>
          </w:tcPr>
          <w:p w14:paraId="3ECD1A35">
            <w:pPr>
              <w:pStyle w:val="7"/>
            </w:pPr>
            <w:r>
              <w:rPr>
                <w:rFonts w:hint="eastAsia"/>
              </w:rPr>
              <w:t xml:space="preserve">http://bank.ecitic.com/  </w:t>
            </w:r>
          </w:p>
        </w:tc>
      </w:tr>
    </w:tbl>
    <w:p w14:paraId="01379984">
      <w:pPr>
        <w:pStyle w:val="7"/>
        <w:spacing w:before="0" w:beforeAutospacing="0" w:after="0" w:afterAutospacing="0" w:line="360" w:lineRule="auto"/>
        <w:ind w:firstLine="420"/>
        <w:rPr>
          <w:sz w:val="21"/>
          <w:szCs w:val="21"/>
        </w:rPr>
      </w:pPr>
      <w:r>
        <w:rPr>
          <w:rFonts w:hint="eastAsia"/>
          <w:b/>
          <w:bCs/>
          <w:sz w:val="21"/>
          <w:szCs w:val="21"/>
        </w:rPr>
        <w:t>(2)上海浦东发展银行股份有限公司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2FEF9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E337B">
            <w:pPr>
              <w:pStyle w:val="7"/>
            </w:pPr>
            <w:r>
              <w:rPr>
                <w:rFonts w:hint="eastAsia"/>
              </w:rPr>
              <w:t xml:space="preserve">注册地址：  </w:t>
            </w:r>
          </w:p>
        </w:tc>
        <w:tc>
          <w:tcPr>
            <w:tcW w:w="7440" w:type="dxa"/>
            <w:shd w:val="clear" w:color="auto" w:fill="auto"/>
          </w:tcPr>
          <w:p w14:paraId="58280CBC">
            <w:pPr>
              <w:pStyle w:val="7"/>
            </w:pPr>
            <w:r>
              <w:rPr>
                <w:rFonts w:hint="eastAsia"/>
              </w:rPr>
              <w:t xml:space="preserve">上海市中山东一路12号  </w:t>
            </w:r>
          </w:p>
        </w:tc>
      </w:tr>
      <w:tr w14:paraId="0C71F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67220D">
            <w:pPr>
              <w:pStyle w:val="7"/>
            </w:pPr>
            <w:r>
              <w:rPr>
                <w:rFonts w:hint="eastAsia"/>
              </w:rPr>
              <w:t xml:space="preserve">办公地址：  </w:t>
            </w:r>
          </w:p>
        </w:tc>
        <w:tc>
          <w:tcPr>
            <w:tcW w:w="7440" w:type="dxa"/>
            <w:shd w:val="clear" w:color="auto" w:fill="auto"/>
          </w:tcPr>
          <w:p w14:paraId="19032E3C">
            <w:pPr>
              <w:pStyle w:val="7"/>
            </w:pPr>
            <w:r>
              <w:rPr>
                <w:rFonts w:hint="eastAsia"/>
              </w:rPr>
              <w:t xml:space="preserve">上海市北京东路689号东银大厦25楼  </w:t>
            </w:r>
          </w:p>
        </w:tc>
      </w:tr>
      <w:tr w14:paraId="01566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0703F">
            <w:pPr>
              <w:pStyle w:val="7"/>
            </w:pPr>
            <w:r>
              <w:rPr>
                <w:rFonts w:hint="eastAsia"/>
              </w:rPr>
              <w:t xml:space="preserve">法定代表人：  </w:t>
            </w:r>
          </w:p>
        </w:tc>
        <w:tc>
          <w:tcPr>
            <w:tcW w:w="7440" w:type="dxa"/>
            <w:shd w:val="clear" w:color="auto" w:fill="auto"/>
          </w:tcPr>
          <w:p w14:paraId="67028752">
            <w:pPr>
              <w:pStyle w:val="7"/>
            </w:pPr>
            <w:r>
              <w:rPr>
                <w:rFonts w:hint="eastAsia"/>
              </w:rPr>
              <w:t xml:space="preserve">张为忠  </w:t>
            </w:r>
          </w:p>
        </w:tc>
      </w:tr>
      <w:tr w14:paraId="10DEB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667B1">
            <w:pPr>
              <w:pStyle w:val="7"/>
            </w:pPr>
            <w:r>
              <w:rPr>
                <w:rFonts w:hint="eastAsia"/>
              </w:rPr>
              <w:t xml:space="preserve">客户服务电话：  </w:t>
            </w:r>
          </w:p>
        </w:tc>
        <w:tc>
          <w:tcPr>
            <w:tcW w:w="7440" w:type="dxa"/>
            <w:shd w:val="clear" w:color="auto" w:fill="auto"/>
          </w:tcPr>
          <w:p w14:paraId="7F4EBEEE">
            <w:pPr>
              <w:pStyle w:val="7"/>
            </w:pPr>
            <w:r>
              <w:rPr>
                <w:rFonts w:hint="eastAsia"/>
              </w:rPr>
              <w:t xml:space="preserve">95528  </w:t>
            </w:r>
          </w:p>
        </w:tc>
      </w:tr>
      <w:tr w14:paraId="3C080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FA14C3">
            <w:pPr>
              <w:pStyle w:val="7"/>
            </w:pPr>
            <w:r>
              <w:rPr>
                <w:rFonts w:hint="eastAsia"/>
              </w:rPr>
              <w:t xml:space="preserve">网址：  </w:t>
            </w:r>
          </w:p>
        </w:tc>
        <w:tc>
          <w:tcPr>
            <w:tcW w:w="7440" w:type="dxa"/>
            <w:shd w:val="clear" w:color="auto" w:fill="auto"/>
          </w:tcPr>
          <w:p w14:paraId="48926E8E">
            <w:pPr>
              <w:pStyle w:val="7"/>
            </w:pPr>
            <w:r>
              <w:rPr>
                <w:rFonts w:hint="eastAsia"/>
              </w:rPr>
              <w:t xml:space="preserve">http://www.spdb.com.cn  </w:t>
            </w:r>
          </w:p>
        </w:tc>
      </w:tr>
    </w:tbl>
    <w:p w14:paraId="4510FCAE">
      <w:pPr>
        <w:pStyle w:val="7"/>
        <w:spacing w:before="0" w:beforeAutospacing="0" w:after="0" w:afterAutospacing="0" w:line="360" w:lineRule="auto"/>
        <w:ind w:firstLine="420"/>
        <w:rPr>
          <w:sz w:val="21"/>
          <w:szCs w:val="21"/>
        </w:rPr>
      </w:pPr>
      <w:r>
        <w:rPr>
          <w:rFonts w:hint="eastAsia"/>
          <w:b/>
          <w:bCs/>
          <w:sz w:val="21"/>
          <w:szCs w:val="21"/>
        </w:rPr>
        <w:t>(3)中国邮政储蓄银行股份有限公司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35F69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84B915">
            <w:pPr>
              <w:pStyle w:val="7"/>
            </w:pPr>
            <w:r>
              <w:rPr>
                <w:rFonts w:hint="eastAsia"/>
              </w:rPr>
              <w:t xml:space="preserve">注册地址：  </w:t>
            </w:r>
          </w:p>
        </w:tc>
        <w:tc>
          <w:tcPr>
            <w:tcW w:w="7440" w:type="dxa"/>
            <w:shd w:val="clear" w:color="auto" w:fill="auto"/>
          </w:tcPr>
          <w:p w14:paraId="383D8B18">
            <w:pPr>
              <w:pStyle w:val="7"/>
            </w:pPr>
            <w:r>
              <w:rPr>
                <w:rFonts w:hint="eastAsia"/>
              </w:rPr>
              <w:t xml:space="preserve">北京市西城区金融大街3号  </w:t>
            </w:r>
          </w:p>
        </w:tc>
      </w:tr>
      <w:tr w14:paraId="254F40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C2C1EC">
            <w:pPr>
              <w:pStyle w:val="7"/>
            </w:pPr>
            <w:r>
              <w:rPr>
                <w:rFonts w:hint="eastAsia"/>
              </w:rPr>
              <w:t xml:space="preserve">办公地址：  </w:t>
            </w:r>
          </w:p>
        </w:tc>
        <w:tc>
          <w:tcPr>
            <w:tcW w:w="7440" w:type="dxa"/>
            <w:shd w:val="clear" w:color="auto" w:fill="auto"/>
          </w:tcPr>
          <w:p w14:paraId="704A0485">
            <w:pPr>
              <w:pStyle w:val="7"/>
            </w:pPr>
            <w:r>
              <w:rPr>
                <w:rFonts w:hint="eastAsia"/>
              </w:rPr>
              <w:t xml:space="preserve">北京市西城区金融大街3号  </w:t>
            </w:r>
          </w:p>
        </w:tc>
      </w:tr>
      <w:tr w14:paraId="296CE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E3964C">
            <w:pPr>
              <w:pStyle w:val="7"/>
            </w:pPr>
            <w:r>
              <w:rPr>
                <w:rFonts w:hint="eastAsia"/>
              </w:rPr>
              <w:t xml:space="preserve">法定代表人：  </w:t>
            </w:r>
          </w:p>
        </w:tc>
        <w:tc>
          <w:tcPr>
            <w:tcW w:w="7440" w:type="dxa"/>
            <w:shd w:val="clear" w:color="auto" w:fill="auto"/>
          </w:tcPr>
          <w:p w14:paraId="613C6FC7">
            <w:pPr>
              <w:pStyle w:val="7"/>
            </w:pPr>
            <w:r>
              <w:rPr>
                <w:rFonts w:hint="eastAsia"/>
              </w:rPr>
              <w:t xml:space="preserve">郑国雨  </w:t>
            </w:r>
          </w:p>
        </w:tc>
      </w:tr>
      <w:tr w14:paraId="78BCB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7E85CE">
            <w:pPr>
              <w:pStyle w:val="7"/>
            </w:pPr>
            <w:r>
              <w:rPr>
                <w:rFonts w:hint="eastAsia"/>
              </w:rPr>
              <w:t xml:space="preserve">传真：  </w:t>
            </w:r>
          </w:p>
        </w:tc>
        <w:tc>
          <w:tcPr>
            <w:tcW w:w="7440" w:type="dxa"/>
            <w:shd w:val="clear" w:color="auto" w:fill="auto"/>
          </w:tcPr>
          <w:p w14:paraId="1F1DE9B5">
            <w:pPr>
              <w:pStyle w:val="7"/>
            </w:pPr>
            <w:r>
              <w:rPr>
                <w:rFonts w:hint="eastAsia"/>
              </w:rPr>
              <w:t xml:space="preserve">010－68858117  </w:t>
            </w:r>
          </w:p>
        </w:tc>
      </w:tr>
      <w:tr w14:paraId="761E0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D3B13">
            <w:pPr>
              <w:pStyle w:val="7"/>
            </w:pPr>
            <w:r>
              <w:rPr>
                <w:rFonts w:hint="eastAsia"/>
              </w:rPr>
              <w:t xml:space="preserve">客户服务电话：  </w:t>
            </w:r>
          </w:p>
        </w:tc>
        <w:tc>
          <w:tcPr>
            <w:tcW w:w="7440" w:type="dxa"/>
            <w:shd w:val="clear" w:color="auto" w:fill="auto"/>
          </w:tcPr>
          <w:p w14:paraId="15FE7451">
            <w:pPr>
              <w:pStyle w:val="7"/>
            </w:pPr>
            <w:r>
              <w:rPr>
                <w:rFonts w:hint="eastAsia"/>
              </w:rPr>
              <w:t xml:space="preserve">95580  </w:t>
            </w:r>
          </w:p>
        </w:tc>
      </w:tr>
      <w:tr w14:paraId="20F44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2FA19">
            <w:pPr>
              <w:pStyle w:val="7"/>
            </w:pPr>
            <w:r>
              <w:rPr>
                <w:rFonts w:hint="eastAsia"/>
              </w:rPr>
              <w:t xml:space="preserve">网址：  </w:t>
            </w:r>
          </w:p>
        </w:tc>
        <w:tc>
          <w:tcPr>
            <w:tcW w:w="7440" w:type="dxa"/>
            <w:shd w:val="clear" w:color="auto" w:fill="auto"/>
          </w:tcPr>
          <w:p w14:paraId="5C9E5B6D">
            <w:pPr>
              <w:pStyle w:val="7"/>
            </w:pPr>
            <w:r>
              <w:rPr>
                <w:rFonts w:hint="eastAsia"/>
              </w:rPr>
              <w:t xml:space="preserve">http://www.psbc.com  </w:t>
            </w:r>
          </w:p>
        </w:tc>
      </w:tr>
    </w:tbl>
    <w:p w14:paraId="1D3A9823">
      <w:pPr>
        <w:pStyle w:val="7"/>
        <w:spacing w:before="0" w:beforeAutospacing="0" w:after="0" w:afterAutospacing="0" w:line="360" w:lineRule="auto"/>
        <w:ind w:firstLine="420"/>
        <w:rPr>
          <w:sz w:val="21"/>
          <w:szCs w:val="21"/>
        </w:rPr>
      </w:pPr>
      <w:r>
        <w:rPr>
          <w:rFonts w:hint="eastAsia"/>
          <w:b/>
          <w:bCs/>
          <w:sz w:val="21"/>
          <w:szCs w:val="21"/>
        </w:rPr>
        <w:t>(4)平安银行股份有限公司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55E97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23431AE">
            <w:pPr>
              <w:pStyle w:val="7"/>
            </w:pPr>
            <w:r>
              <w:rPr>
                <w:rFonts w:hint="eastAsia"/>
              </w:rPr>
              <w:t xml:space="preserve">注册地址：  </w:t>
            </w:r>
          </w:p>
        </w:tc>
        <w:tc>
          <w:tcPr>
            <w:tcW w:w="7440" w:type="dxa"/>
            <w:shd w:val="clear" w:color="auto" w:fill="auto"/>
          </w:tcPr>
          <w:p w14:paraId="32BDD060">
            <w:pPr>
              <w:pStyle w:val="7"/>
            </w:pPr>
            <w:r>
              <w:rPr>
                <w:rFonts w:hint="eastAsia"/>
              </w:rPr>
              <w:t xml:space="preserve">深圳市深南东路5047号  </w:t>
            </w:r>
          </w:p>
        </w:tc>
      </w:tr>
      <w:tr w14:paraId="512E2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ED606">
            <w:pPr>
              <w:pStyle w:val="7"/>
            </w:pPr>
            <w:r>
              <w:rPr>
                <w:rFonts w:hint="eastAsia"/>
              </w:rPr>
              <w:t xml:space="preserve">办公地址：  </w:t>
            </w:r>
          </w:p>
        </w:tc>
        <w:tc>
          <w:tcPr>
            <w:tcW w:w="7440" w:type="dxa"/>
            <w:shd w:val="clear" w:color="auto" w:fill="auto"/>
          </w:tcPr>
          <w:p w14:paraId="3E612096">
            <w:pPr>
              <w:pStyle w:val="7"/>
            </w:pPr>
            <w:r>
              <w:rPr>
                <w:rFonts w:hint="eastAsia"/>
              </w:rPr>
              <w:t xml:space="preserve">深圳市深南东路5047号  </w:t>
            </w:r>
          </w:p>
        </w:tc>
      </w:tr>
      <w:tr w14:paraId="6CAAA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6A730A">
            <w:pPr>
              <w:pStyle w:val="7"/>
            </w:pPr>
            <w:r>
              <w:rPr>
                <w:rFonts w:hint="eastAsia"/>
              </w:rPr>
              <w:t xml:space="preserve">法定代表人：  </w:t>
            </w:r>
          </w:p>
        </w:tc>
        <w:tc>
          <w:tcPr>
            <w:tcW w:w="7440" w:type="dxa"/>
            <w:shd w:val="clear" w:color="auto" w:fill="auto"/>
          </w:tcPr>
          <w:p w14:paraId="00C4945E">
            <w:pPr>
              <w:pStyle w:val="7"/>
            </w:pPr>
            <w:r>
              <w:rPr>
                <w:rFonts w:hint="eastAsia"/>
              </w:rPr>
              <w:t xml:space="preserve">谢永林  </w:t>
            </w:r>
          </w:p>
        </w:tc>
      </w:tr>
      <w:tr w14:paraId="57D43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881E7">
            <w:pPr>
              <w:pStyle w:val="7"/>
            </w:pPr>
            <w:r>
              <w:rPr>
                <w:rFonts w:hint="eastAsia"/>
              </w:rPr>
              <w:t xml:space="preserve">联系人：  </w:t>
            </w:r>
          </w:p>
        </w:tc>
        <w:tc>
          <w:tcPr>
            <w:tcW w:w="7440" w:type="dxa"/>
            <w:shd w:val="clear" w:color="auto" w:fill="auto"/>
          </w:tcPr>
          <w:p w14:paraId="4BC324C7">
            <w:pPr>
              <w:pStyle w:val="7"/>
            </w:pPr>
            <w:r>
              <w:rPr>
                <w:rFonts w:hint="eastAsia"/>
              </w:rPr>
              <w:t xml:space="preserve">施艺帆  </w:t>
            </w:r>
          </w:p>
        </w:tc>
      </w:tr>
      <w:tr w14:paraId="669D9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03E4E">
            <w:pPr>
              <w:pStyle w:val="7"/>
            </w:pPr>
            <w:r>
              <w:rPr>
                <w:rFonts w:hint="eastAsia"/>
              </w:rPr>
              <w:t xml:space="preserve">电话：  </w:t>
            </w:r>
          </w:p>
        </w:tc>
        <w:tc>
          <w:tcPr>
            <w:tcW w:w="7440" w:type="dxa"/>
            <w:shd w:val="clear" w:color="auto" w:fill="auto"/>
          </w:tcPr>
          <w:p w14:paraId="6D272119">
            <w:pPr>
              <w:pStyle w:val="7"/>
            </w:pPr>
            <w:r>
              <w:rPr>
                <w:rFonts w:hint="eastAsia"/>
              </w:rPr>
              <w:t xml:space="preserve">021-50979384  </w:t>
            </w:r>
          </w:p>
        </w:tc>
      </w:tr>
      <w:tr w14:paraId="5C9C3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32F47D">
            <w:pPr>
              <w:pStyle w:val="7"/>
            </w:pPr>
            <w:r>
              <w:rPr>
                <w:rFonts w:hint="eastAsia"/>
              </w:rPr>
              <w:t xml:space="preserve">传真：  </w:t>
            </w:r>
          </w:p>
        </w:tc>
        <w:tc>
          <w:tcPr>
            <w:tcW w:w="7440" w:type="dxa"/>
            <w:shd w:val="clear" w:color="auto" w:fill="auto"/>
          </w:tcPr>
          <w:p w14:paraId="0A0167EA">
            <w:pPr>
              <w:pStyle w:val="7"/>
            </w:pPr>
            <w:r>
              <w:rPr>
                <w:rFonts w:hint="eastAsia"/>
              </w:rPr>
              <w:t xml:space="preserve">021-50979507  </w:t>
            </w:r>
          </w:p>
        </w:tc>
      </w:tr>
      <w:tr w14:paraId="18136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BDA81D">
            <w:pPr>
              <w:pStyle w:val="7"/>
            </w:pPr>
            <w:r>
              <w:rPr>
                <w:rFonts w:hint="eastAsia"/>
              </w:rPr>
              <w:t xml:space="preserve">客户服务电话：  </w:t>
            </w:r>
          </w:p>
        </w:tc>
        <w:tc>
          <w:tcPr>
            <w:tcW w:w="7440" w:type="dxa"/>
            <w:shd w:val="clear" w:color="auto" w:fill="auto"/>
          </w:tcPr>
          <w:p w14:paraId="4B63BA42">
            <w:pPr>
              <w:pStyle w:val="7"/>
            </w:pPr>
            <w:r>
              <w:rPr>
                <w:rFonts w:hint="eastAsia"/>
              </w:rPr>
              <w:t xml:space="preserve">95511-3  </w:t>
            </w:r>
          </w:p>
        </w:tc>
      </w:tr>
      <w:tr w14:paraId="2E52D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A7514B">
            <w:pPr>
              <w:pStyle w:val="7"/>
            </w:pPr>
            <w:r>
              <w:rPr>
                <w:rFonts w:hint="eastAsia"/>
              </w:rPr>
              <w:t xml:space="preserve">网址：  </w:t>
            </w:r>
          </w:p>
        </w:tc>
        <w:tc>
          <w:tcPr>
            <w:tcW w:w="7440" w:type="dxa"/>
            <w:shd w:val="clear" w:color="auto" w:fill="auto"/>
          </w:tcPr>
          <w:p w14:paraId="6EACBC89">
            <w:pPr>
              <w:pStyle w:val="7"/>
            </w:pPr>
            <w:r>
              <w:rPr>
                <w:rFonts w:hint="eastAsia"/>
              </w:rPr>
              <w:t xml:space="preserve">http://bank.pingan.com  </w:t>
            </w:r>
          </w:p>
        </w:tc>
      </w:tr>
    </w:tbl>
    <w:p w14:paraId="15654356">
      <w:pPr>
        <w:pStyle w:val="7"/>
        <w:spacing w:before="0" w:beforeAutospacing="0" w:after="0" w:afterAutospacing="0" w:line="360" w:lineRule="auto"/>
        <w:ind w:firstLine="420"/>
        <w:rPr>
          <w:sz w:val="21"/>
          <w:szCs w:val="21"/>
        </w:rPr>
      </w:pPr>
      <w:r>
        <w:rPr>
          <w:rFonts w:hint="eastAsia"/>
          <w:b/>
          <w:bCs/>
          <w:sz w:val="21"/>
          <w:szCs w:val="21"/>
        </w:rPr>
        <w:t>(5)渤海银行股份有限公司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407AF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4313FA7">
            <w:pPr>
              <w:pStyle w:val="7"/>
            </w:pPr>
            <w:r>
              <w:rPr>
                <w:rFonts w:hint="eastAsia"/>
              </w:rPr>
              <w:t xml:space="preserve">注册地址：  </w:t>
            </w:r>
          </w:p>
        </w:tc>
        <w:tc>
          <w:tcPr>
            <w:tcW w:w="7440" w:type="dxa"/>
            <w:shd w:val="clear" w:color="auto" w:fill="auto"/>
          </w:tcPr>
          <w:p w14:paraId="18A9D3E0">
            <w:pPr>
              <w:pStyle w:val="7"/>
            </w:pPr>
            <w:r>
              <w:rPr>
                <w:rFonts w:hint="eastAsia"/>
              </w:rPr>
              <w:t xml:space="preserve">天津市河东区海河东路218号  </w:t>
            </w:r>
          </w:p>
        </w:tc>
      </w:tr>
      <w:tr w14:paraId="10C5C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C42FEF">
            <w:pPr>
              <w:pStyle w:val="7"/>
            </w:pPr>
            <w:r>
              <w:rPr>
                <w:rFonts w:hint="eastAsia"/>
              </w:rPr>
              <w:t xml:space="preserve">办公地址：  </w:t>
            </w:r>
          </w:p>
        </w:tc>
        <w:tc>
          <w:tcPr>
            <w:tcW w:w="7440" w:type="dxa"/>
            <w:shd w:val="clear" w:color="auto" w:fill="auto"/>
          </w:tcPr>
          <w:p w14:paraId="4115E58C">
            <w:pPr>
              <w:pStyle w:val="7"/>
            </w:pPr>
            <w:r>
              <w:rPr>
                <w:rFonts w:hint="eastAsia"/>
              </w:rPr>
              <w:t xml:space="preserve">天津市河东区海河东路218号  </w:t>
            </w:r>
          </w:p>
        </w:tc>
      </w:tr>
      <w:tr w14:paraId="64772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4BE6F">
            <w:pPr>
              <w:pStyle w:val="7"/>
            </w:pPr>
            <w:r>
              <w:rPr>
                <w:rFonts w:hint="eastAsia"/>
              </w:rPr>
              <w:t xml:space="preserve">法定代表人：  </w:t>
            </w:r>
          </w:p>
        </w:tc>
        <w:tc>
          <w:tcPr>
            <w:tcW w:w="7440" w:type="dxa"/>
            <w:shd w:val="clear" w:color="auto" w:fill="auto"/>
          </w:tcPr>
          <w:p w14:paraId="1F3D15B8">
            <w:pPr>
              <w:pStyle w:val="7"/>
            </w:pPr>
            <w:r>
              <w:rPr>
                <w:rFonts w:hint="eastAsia"/>
              </w:rPr>
              <w:t xml:space="preserve">李伏安  </w:t>
            </w:r>
          </w:p>
        </w:tc>
      </w:tr>
      <w:tr w14:paraId="2C7D0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49EAD">
            <w:pPr>
              <w:pStyle w:val="7"/>
            </w:pPr>
            <w:r>
              <w:rPr>
                <w:rFonts w:hint="eastAsia"/>
              </w:rPr>
              <w:t xml:space="preserve">联系人：  </w:t>
            </w:r>
          </w:p>
        </w:tc>
        <w:tc>
          <w:tcPr>
            <w:tcW w:w="7440" w:type="dxa"/>
            <w:shd w:val="clear" w:color="auto" w:fill="auto"/>
          </w:tcPr>
          <w:p w14:paraId="36A5CC33">
            <w:pPr>
              <w:pStyle w:val="7"/>
            </w:pPr>
            <w:r>
              <w:rPr>
                <w:rFonts w:hint="eastAsia"/>
              </w:rPr>
              <w:t xml:space="preserve">王宏  </w:t>
            </w:r>
          </w:p>
        </w:tc>
      </w:tr>
      <w:tr w14:paraId="59887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403AA0">
            <w:pPr>
              <w:pStyle w:val="7"/>
            </w:pPr>
            <w:r>
              <w:rPr>
                <w:rFonts w:hint="eastAsia"/>
              </w:rPr>
              <w:t xml:space="preserve">电话：  </w:t>
            </w:r>
          </w:p>
        </w:tc>
        <w:tc>
          <w:tcPr>
            <w:tcW w:w="7440" w:type="dxa"/>
            <w:shd w:val="clear" w:color="auto" w:fill="auto"/>
          </w:tcPr>
          <w:p w14:paraId="7839FA2A">
            <w:pPr>
              <w:pStyle w:val="7"/>
            </w:pPr>
            <w:r>
              <w:rPr>
                <w:rFonts w:hint="eastAsia"/>
              </w:rPr>
              <w:t xml:space="preserve">022-58316666  </w:t>
            </w:r>
          </w:p>
        </w:tc>
      </w:tr>
      <w:tr w14:paraId="0A5B2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87768">
            <w:pPr>
              <w:pStyle w:val="7"/>
            </w:pPr>
            <w:r>
              <w:rPr>
                <w:rFonts w:hint="eastAsia"/>
              </w:rPr>
              <w:t xml:space="preserve">传真：  </w:t>
            </w:r>
          </w:p>
        </w:tc>
        <w:tc>
          <w:tcPr>
            <w:tcW w:w="7440" w:type="dxa"/>
            <w:shd w:val="clear" w:color="auto" w:fill="auto"/>
          </w:tcPr>
          <w:p w14:paraId="06C12C48">
            <w:pPr>
              <w:pStyle w:val="7"/>
            </w:pPr>
            <w:r>
              <w:rPr>
                <w:rFonts w:hint="eastAsia"/>
              </w:rPr>
              <w:t xml:space="preserve">022-58316569  </w:t>
            </w:r>
          </w:p>
        </w:tc>
      </w:tr>
      <w:tr w14:paraId="20AB1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BC9711">
            <w:pPr>
              <w:pStyle w:val="7"/>
            </w:pPr>
            <w:r>
              <w:rPr>
                <w:rFonts w:hint="eastAsia"/>
              </w:rPr>
              <w:t xml:space="preserve">客户服务电话：  </w:t>
            </w:r>
          </w:p>
        </w:tc>
        <w:tc>
          <w:tcPr>
            <w:tcW w:w="7440" w:type="dxa"/>
            <w:shd w:val="clear" w:color="auto" w:fill="auto"/>
          </w:tcPr>
          <w:p w14:paraId="76BFC31E">
            <w:pPr>
              <w:pStyle w:val="7"/>
            </w:pPr>
            <w:r>
              <w:rPr>
                <w:rFonts w:hint="eastAsia"/>
              </w:rPr>
              <w:t xml:space="preserve">95541  </w:t>
            </w:r>
          </w:p>
        </w:tc>
      </w:tr>
      <w:tr w14:paraId="74DF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734027">
            <w:pPr>
              <w:pStyle w:val="7"/>
            </w:pPr>
            <w:r>
              <w:rPr>
                <w:rFonts w:hint="eastAsia"/>
              </w:rPr>
              <w:t xml:space="preserve">网址：  </w:t>
            </w:r>
          </w:p>
        </w:tc>
        <w:tc>
          <w:tcPr>
            <w:tcW w:w="7440" w:type="dxa"/>
            <w:shd w:val="clear" w:color="auto" w:fill="auto"/>
          </w:tcPr>
          <w:p w14:paraId="7F2B69D0">
            <w:pPr>
              <w:pStyle w:val="7"/>
            </w:pPr>
            <w:r>
              <w:rPr>
                <w:rFonts w:hint="eastAsia"/>
              </w:rPr>
              <w:t xml:space="preserve">http://www.cbhb.com.cn  </w:t>
            </w:r>
          </w:p>
        </w:tc>
      </w:tr>
    </w:tbl>
    <w:p w14:paraId="02D74EEB">
      <w:pPr>
        <w:pStyle w:val="7"/>
        <w:spacing w:before="0" w:beforeAutospacing="0" w:after="0" w:afterAutospacing="0" w:line="360" w:lineRule="auto"/>
        <w:ind w:firstLine="420"/>
        <w:rPr>
          <w:sz w:val="21"/>
          <w:szCs w:val="21"/>
        </w:rPr>
      </w:pPr>
      <w:r>
        <w:rPr>
          <w:rFonts w:hint="eastAsia"/>
          <w:b/>
          <w:bCs/>
          <w:sz w:val="21"/>
          <w:szCs w:val="21"/>
        </w:rPr>
        <w:t>(6)广州银行股份有限公司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7DF55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E2A81">
            <w:pPr>
              <w:pStyle w:val="7"/>
            </w:pPr>
            <w:r>
              <w:rPr>
                <w:rFonts w:hint="eastAsia"/>
              </w:rPr>
              <w:t xml:space="preserve">注册地址：  </w:t>
            </w:r>
          </w:p>
        </w:tc>
        <w:tc>
          <w:tcPr>
            <w:tcW w:w="7440" w:type="dxa"/>
            <w:shd w:val="clear" w:color="auto" w:fill="auto"/>
          </w:tcPr>
          <w:p w14:paraId="2978F8F9">
            <w:pPr>
              <w:pStyle w:val="7"/>
            </w:pPr>
            <w:r>
              <w:rPr>
                <w:rFonts w:hint="eastAsia"/>
              </w:rPr>
              <w:t xml:space="preserve">广州市天河区珠江东路30号  </w:t>
            </w:r>
          </w:p>
        </w:tc>
      </w:tr>
      <w:tr w14:paraId="19E14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65299">
            <w:pPr>
              <w:pStyle w:val="7"/>
            </w:pPr>
            <w:r>
              <w:rPr>
                <w:rFonts w:hint="eastAsia"/>
              </w:rPr>
              <w:t xml:space="preserve">办公地址：  </w:t>
            </w:r>
          </w:p>
        </w:tc>
        <w:tc>
          <w:tcPr>
            <w:tcW w:w="7440" w:type="dxa"/>
            <w:shd w:val="clear" w:color="auto" w:fill="auto"/>
          </w:tcPr>
          <w:p w14:paraId="6CCAE7AD">
            <w:pPr>
              <w:pStyle w:val="7"/>
            </w:pPr>
            <w:r>
              <w:rPr>
                <w:rFonts w:hint="eastAsia"/>
              </w:rPr>
              <w:t xml:space="preserve">广州市天河区珠江东路30号  </w:t>
            </w:r>
          </w:p>
        </w:tc>
      </w:tr>
      <w:tr w14:paraId="5041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0E2E4C">
            <w:pPr>
              <w:pStyle w:val="7"/>
            </w:pPr>
            <w:r>
              <w:rPr>
                <w:rFonts w:hint="eastAsia"/>
              </w:rPr>
              <w:t xml:space="preserve">法定代表人：  </w:t>
            </w:r>
          </w:p>
        </w:tc>
        <w:tc>
          <w:tcPr>
            <w:tcW w:w="7440" w:type="dxa"/>
            <w:shd w:val="clear" w:color="auto" w:fill="auto"/>
          </w:tcPr>
          <w:p w14:paraId="4CD371DF">
            <w:pPr>
              <w:pStyle w:val="7"/>
            </w:pPr>
            <w:r>
              <w:rPr>
                <w:rFonts w:hint="eastAsia"/>
              </w:rPr>
              <w:t xml:space="preserve">黄子励  </w:t>
            </w:r>
          </w:p>
        </w:tc>
      </w:tr>
      <w:tr w14:paraId="6F777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7CA99">
            <w:pPr>
              <w:pStyle w:val="7"/>
            </w:pPr>
            <w:r>
              <w:rPr>
                <w:rFonts w:hint="eastAsia"/>
              </w:rPr>
              <w:t xml:space="preserve">电话：  </w:t>
            </w:r>
          </w:p>
        </w:tc>
        <w:tc>
          <w:tcPr>
            <w:tcW w:w="7440" w:type="dxa"/>
            <w:shd w:val="clear" w:color="auto" w:fill="auto"/>
          </w:tcPr>
          <w:p w14:paraId="4ACFFFB5">
            <w:pPr>
              <w:pStyle w:val="7"/>
            </w:pPr>
            <w:r>
              <w:rPr>
                <w:rFonts w:hint="eastAsia"/>
              </w:rPr>
              <w:t xml:space="preserve">020-28302955  </w:t>
            </w:r>
          </w:p>
        </w:tc>
      </w:tr>
      <w:tr w14:paraId="2D88F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79DF9C">
            <w:pPr>
              <w:pStyle w:val="7"/>
            </w:pPr>
            <w:r>
              <w:rPr>
                <w:rFonts w:hint="eastAsia"/>
              </w:rPr>
              <w:t xml:space="preserve">传真：  </w:t>
            </w:r>
          </w:p>
        </w:tc>
        <w:tc>
          <w:tcPr>
            <w:tcW w:w="7440" w:type="dxa"/>
            <w:shd w:val="clear" w:color="auto" w:fill="auto"/>
          </w:tcPr>
          <w:p w14:paraId="66683256">
            <w:pPr>
              <w:pStyle w:val="7"/>
            </w:pPr>
            <w:r>
              <w:rPr>
                <w:rFonts w:hint="eastAsia"/>
              </w:rPr>
              <w:t xml:space="preserve">020-28302000  </w:t>
            </w:r>
          </w:p>
        </w:tc>
      </w:tr>
      <w:tr w14:paraId="749A0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1A6BC">
            <w:pPr>
              <w:pStyle w:val="7"/>
            </w:pPr>
            <w:r>
              <w:rPr>
                <w:rFonts w:hint="eastAsia"/>
              </w:rPr>
              <w:t xml:space="preserve">客户服务电话：  </w:t>
            </w:r>
          </w:p>
        </w:tc>
        <w:tc>
          <w:tcPr>
            <w:tcW w:w="7440" w:type="dxa"/>
            <w:shd w:val="clear" w:color="auto" w:fill="auto"/>
          </w:tcPr>
          <w:p w14:paraId="61A5161E">
            <w:pPr>
              <w:pStyle w:val="7"/>
            </w:pPr>
            <w:r>
              <w:rPr>
                <w:rFonts w:hint="eastAsia"/>
              </w:rPr>
              <w:t xml:space="preserve">96699  </w:t>
            </w:r>
          </w:p>
        </w:tc>
      </w:tr>
      <w:tr w14:paraId="13BDF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EE3D9">
            <w:pPr>
              <w:pStyle w:val="7"/>
            </w:pPr>
            <w:r>
              <w:rPr>
                <w:rFonts w:hint="eastAsia"/>
              </w:rPr>
              <w:t xml:space="preserve">网址：  </w:t>
            </w:r>
          </w:p>
        </w:tc>
        <w:tc>
          <w:tcPr>
            <w:tcW w:w="7440" w:type="dxa"/>
            <w:shd w:val="clear" w:color="auto" w:fill="auto"/>
          </w:tcPr>
          <w:p w14:paraId="6B5EB8A0">
            <w:pPr>
              <w:pStyle w:val="7"/>
            </w:pPr>
            <w:r>
              <w:rPr>
                <w:rFonts w:hint="eastAsia"/>
              </w:rPr>
              <w:t xml:space="preserve">www.gzcb.com.cn  </w:t>
            </w:r>
          </w:p>
        </w:tc>
      </w:tr>
    </w:tbl>
    <w:p w14:paraId="78428A64">
      <w:pPr>
        <w:pStyle w:val="7"/>
        <w:spacing w:before="0" w:beforeAutospacing="0" w:after="0" w:afterAutospacing="0" w:line="360" w:lineRule="auto"/>
        <w:ind w:firstLine="420"/>
        <w:rPr>
          <w:sz w:val="21"/>
          <w:szCs w:val="21"/>
        </w:rPr>
      </w:pPr>
      <w:r>
        <w:rPr>
          <w:rFonts w:hint="eastAsia"/>
          <w:b/>
          <w:bCs/>
          <w:sz w:val="21"/>
          <w:szCs w:val="21"/>
        </w:rPr>
        <w:t>(7)汇丰银行（中国）有限公司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20F4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96C9744">
            <w:pPr>
              <w:pStyle w:val="7"/>
            </w:pPr>
            <w:r>
              <w:rPr>
                <w:rFonts w:hint="eastAsia"/>
              </w:rPr>
              <w:t xml:space="preserve">注册地址：  </w:t>
            </w:r>
          </w:p>
        </w:tc>
        <w:tc>
          <w:tcPr>
            <w:tcW w:w="7440" w:type="dxa"/>
            <w:shd w:val="clear" w:color="auto" w:fill="auto"/>
          </w:tcPr>
          <w:p w14:paraId="4F246108">
            <w:pPr>
              <w:pStyle w:val="7"/>
            </w:pPr>
            <w:r>
              <w:rPr>
                <w:rFonts w:hint="eastAsia"/>
              </w:rPr>
              <w:t xml:space="preserve">上海市世纪大道8号上海国金中心汇丰银行大楼22层  </w:t>
            </w:r>
          </w:p>
        </w:tc>
      </w:tr>
      <w:tr w14:paraId="4DD5D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100498">
            <w:pPr>
              <w:pStyle w:val="7"/>
            </w:pPr>
            <w:r>
              <w:rPr>
                <w:rFonts w:hint="eastAsia"/>
              </w:rPr>
              <w:t xml:space="preserve">办公地址：  </w:t>
            </w:r>
          </w:p>
        </w:tc>
        <w:tc>
          <w:tcPr>
            <w:tcW w:w="7440" w:type="dxa"/>
            <w:shd w:val="clear" w:color="auto" w:fill="auto"/>
          </w:tcPr>
          <w:p w14:paraId="3313BB63">
            <w:pPr>
              <w:pStyle w:val="7"/>
            </w:pPr>
            <w:r>
              <w:rPr>
                <w:rFonts w:hint="eastAsia"/>
              </w:rPr>
              <w:t xml:space="preserve">上海市世纪大道8号上海国金中心汇丰银行大楼22层  </w:t>
            </w:r>
          </w:p>
        </w:tc>
      </w:tr>
      <w:tr w14:paraId="40AFB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C77F5">
            <w:pPr>
              <w:pStyle w:val="7"/>
            </w:pPr>
            <w:r>
              <w:rPr>
                <w:rFonts w:hint="eastAsia"/>
              </w:rPr>
              <w:t xml:space="preserve">法定代表人：  </w:t>
            </w:r>
          </w:p>
        </w:tc>
        <w:tc>
          <w:tcPr>
            <w:tcW w:w="7440" w:type="dxa"/>
            <w:shd w:val="clear" w:color="auto" w:fill="auto"/>
          </w:tcPr>
          <w:p w14:paraId="5E7AC3F5">
            <w:pPr>
              <w:pStyle w:val="7"/>
            </w:pPr>
            <w:r>
              <w:rPr>
                <w:rFonts w:hint="eastAsia"/>
              </w:rPr>
              <w:t xml:space="preserve">廖宜建  </w:t>
            </w:r>
          </w:p>
        </w:tc>
      </w:tr>
      <w:tr w14:paraId="7C0B0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CABF9B">
            <w:pPr>
              <w:pStyle w:val="7"/>
            </w:pPr>
            <w:r>
              <w:rPr>
                <w:rFonts w:hint="eastAsia"/>
              </w:rPr>
              <w:t xml:space="preserve">联系人：  </w:t>
            </w:r>
          </w:p>
        </w:tc>
        <w:tc>
          <w:tcPr>
            <w:tcW w:w="7440" w:type="dxa"/>
            <w:shd w:val="clear" w:color="auto" w:fill="auto"/>
          </w:tcPr>
          <w:p w14:paraId="7364A658">
            <w:pPr>
              <w:pStyle w:val="7"/>
            </w:pPr>
            <w:r>
              <w:rPr>
                <w:rFonts w:hint="eastAsia"/>
              </w:rPr>
              <w:t xml:space="preserve">NA  </w:t>
            </w:r>
          </w:p>
        </w:tc>
      </w:tr>
      <w:tr w14:paraId="4312E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2CCC7B">
            <w:pPr>
              <w:pStyle w:val="7"/>
            </w:pPr>
            <w:r>
              <w:rPr>
                <w:rFonts w:hint="eastAsia"/>
              </w:rPr>
              <w:t xml:space="preserve">电话：  </w:t>
            </w:r>
          </w:p>
        </w:tc>
        <w:tc>
          <w:tcPr>
            <w:tcW w:w="7440" w:type="dxa"/>
            <w:shd w:val="clear" w:color="auto" w:fill="auto"/>
          </w:tcPr>
          <w:p w14:paraId="66A0BB57">
            <w:pPr>
              <w:pStyle w:val="7"/>
            </w:pPr>
            <w:r>
              <w:rPr>
                <w:rFonts w:hint="eastAsia"/>
              </w:rPr>
              <w:t xml:space="preserve">021-38883888  </w:t>
            </w:r>
          </w:p>
        </w:tc>
      </w:tr>
      <w:tr w14:paraId="6E7CB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A45B56">
            <w:pPr>
              <w:pStyle w:val="7"/>
            </w:pPr>
            <w:r>
              <w:rPr>
                <w:rFonts w:hint="eastAsia"/>
              </w:rPr>
              <w:t xml:space="preserve">传真：  </w:t>
            </w:r>
          </w:p>
        </w:tc>
        <w:tc>
          <w:tcPr>
            <w:tcW w:w="7440" w:type="dxa"/>
            <w:shd w:val="clear" w:color="auto" w:fill="auto"/>
          </w:tcPr>
          <w:p w14:paraId="52F198CA">
            <w:pPr>
              <w:pStyle w:val="7"/>
            </w:pPr>
            <w:r>
              <w:rPr>
                <w:rFonts w:hint="eastAsia"/>
              </w:rPr>
              <w:t xml:space="preserve">021-23208550  </w:t>
            </w:r>
          </w:p>
        </w:tc>
      </w:tr>
      <w:tr w14:paraId="1AA41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22C89">
            <w:pPr>
              <w:pStyle w:val="7"/>
            </w:pPr>
            <w:r>
              <w:rPr>
                <w:rFonts w:hint="eastAsia"/>
              </w:rPr>
              <w:t xml:space="preserve">客户服务电话：  </w:t>
            </w:r>
          </w:p>
        </w:tc>
        <w:tc>
          <w:tcPr>
            <w:tcW w:w="7440" w:type="dxa"/>
            <w:shd w:val="clear" w:color="auto" w:fill="auto"/>
          </w:tcPr>
          <w:p w14:paraId="245CDB7B">
            <w:pPr>
              <w:pStyle w:val="7"/>
            </w:pPr>
            <w:r>
              <w:rPr>
                <w:rFonts w:hint="eastAsia"/>
              </w:rPr>
              <w:t xml:space="preserve">卓越理财热线400-820-8828；运筹理财热线400-820-8878   </w:t>
            </w:r>
          </w:p>
        </w:tc>
      </w:tr>
      <w:tr w14:paraId="1321D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1BC846">
            <w:pPr>
              <w:pStyle w:val="7"/>
            </w:pPr>
            <w:r>
              <w:rPr>
                <w:rFonts w:hint="eastAsia"/>
              </w:rPr>
              <w:t xml:space="preserve">网址：  </w:t>
            </w:r>
          </w:p>
        </w:tc>
        <w:tc>
          <w:tcPr>
            <w:tcW w:w="7440" w:type="dxa"/>
            <w:shd w:val="clear" w:color="auto" w:fill="auto"/>
          </w:tcPr>
          <w:p w14:paraId="25E0D06C">
            <w:pPr>
              <w:pStyle w:val="7"/>
            </w:pPr>
            <w:r>
              <w:rPr>
                <w:rFonts w:hint="eastAsia"/>
              </w:rPr>
              <w:t xml:space="preserve">https://www.hsbc.com.cn/  </w:t>
            </w:r>
          </w:p>
        </w:tc>
      </w:tr>
    </w:tbl>
    <w:p w14:paraId="418BD423">
      <w:pPr>
        <w:pStyle w:val="7"/>
        <w:spacing w:before="0" w:beforeAutospacing="0" w:after="0" w:afterAutospacing="0" w:line="360" w:lineRule="auto"/>
        <w:ind w:firstLine="420"/>
        <w:rPr>
          <w:sz w:val="21"/>
          <w:szCs w:val="21"/>
        </w:rPr>
      </w:pPr>
      <w:r>
        <w:rPr>
          <w:rFonts w:hint="eastAsia"/>
          <w:b/>
          <w:bCs/>
          <w:sz w:val="21"/>
          <w:szCs w:val="21"/>
        </w:rPr>
        <w:t>(8)腾安基金销售（深圳）有限公司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3D03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6C4B851">
            <w:pPr>
              <w:pStyle w:val="7"/>
            </w:pPr>
            <w:r>
              <w:rPr>
                <w:rFonts w:hint="eastAsia"/>
              </w:rPr>
              <w:t xml:space="preserve">注册地址：  </w:t>
            </w:r>
          </w:p>
        </w:tc>
        <w:tc>
          <w:tcPr>
            <w:tcW w:w="7440" w:type="dxa"/>
            <w:shd w:val="clear" w:color="auto" w:fill="auto"/>
          </w:tcPr>
          <w:p w14:paraId="7C881593">
            <w:pPr>
              <w:pStyle w:val="7"/>
            </w:pPr>
            <w:r>
              <w:rPr>
                <w:rFonts w:hint="eastAsia"/>
              </w:rPr>
              <w:t xml:space="preserve">深圳市前海深港合作区前湾一路1号A栋201室（入驻深圳市前海商务秘书有限公司）  </w:t>
            </w:r>
          </w:p>
        </w:tc>
      </w:tr>
      <w:tr w14:paraId="7B1F0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0B846E">
            <w:pPr>
              <w:pStyle w:val="7"/>
            </w:pPr>
            <w:r>
              <w:rPr>
                <w:rFonts w:hint="eastAsia"/>
              </w:rPr>
              <w:t xml:space="preserve">办公地址：  </w:t>
            </w:r>
          </w:p>
        </w:tc>
        <w:tc>
          <w:tcPr>
            <w:tcW w:w="7440" w:type="dxa"/>
            <w:shd w:val="clear" w:color="auto" w:fill="auto"/>
          </w:tcPr>
          <w:p w14:paraId="5B9A3B1C">
            <w:pPr>
              <w:pStyle w:val="7"/>
            </w:pPr>
            <w:r>
              <w:rPr>
                <w:rFonts w:hint="eastAsia"/>
              </w:rPr>
              <w:t xml:space="preserve">深圳市南山区海天二路33号腾讯滨海大厦15层  </w:t>
            </w:r>
          </w:p>
        </w:tc>
      </w:tr>
      <w:tr w14:paraId="5FB63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DA715">
            <w:pPr>
              <w:pStyle w:val="7"/>
            </w:pPr>
            <w:r>
              <w:rPr>
                <w:rFonts w:hint="eastAsia"/>
              </w:rPr>
              <w:t xml:space="preserve">法定代表人：  </w:t>
            </w:r>
          </w:p>
        </w:tc>
        <w:tc>
          <w:tcPr>
            <w:tcW w:w="7440" w:type="dxa"/>
            <w:shd w:val="clear" w:color="auto" w:fill="auto"/>
          </w:tcPr>
          <w:p w14:paraId="5DABB512">
            <w:pPr>
              <w:pStyle w:val="7"/>
            </w:pPr>
            <w:r>
              <w:rPr>
                <w:rFonts w:hint="eastAsia"/>
              </w:rPr>
              <w:t xml:space="preserve">刘明军  </w:t>
            </w:r>
          </w:p>
        </w:tc>
      </w:tr>
      <w:tr w14:paraId="31A4A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25E30">
            <w:pPr>
              <w:pStyle w:val="7"/>
            </w:pPr>
            <w:r>
              <w:rPr>
                <w:rFonts w:hint="eastAsia"/>
              </w:rPr>
              <w:t xml:space="preserve">联系人：  </w:t>
            </w:r>
          </w:p>
        </w:tc>
        <w:tc>
          <w:tcPr>
            <w:tcW w:w="7440" w:type="dxa"/>
            <w:shd w:val="clear" w:color="auto" w:fill="auto"/>
          </w:tcPr>
          <w:p w14:paraId="74155B7F">
            <w:pPr>
              <w:pStyle w:val="7"/>
            </w:pPr>
            <w:r>
              <w:rPr>
                <w:rFonts w:hint="eastAsia"/>
              </w:rPr>
              <w:t xml:space="preserve">谭广锋  </w:t>
            </w:r>
          </w:p>
        </w:tc>
      </w:tr>
      <w:tr w14:paraId="70E1D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2AC9D">
            <w:pPr>
              <w:pStyle w:val="7"/>
            </w:pPr>
            <w:r>
              <w:rPr>
                <w:rFonts w:hint="eastAsia"/>
              </w:rPr>
              <w:t xml:space="preserve">传真：  </w:t>
            </w:r>
          </w:p>
        </w:tc>
        <w:tc>
          <w:tcPr>
            <w:tcW w:w="7440" w:type="dxa"/>
            <w:shd w:val="clear" w:color="auto" w:fill="auto"/>
          </w:tcPr>
          <w:p w14:paraId="5B5C4C81">
            <w:pPr>
              <w:pStyle w:val="7"/>
            </w:pPr>
            <w:r>
              <w:rPr>
                <w:rFonts w:hint="eastAsia"/>
              </w:rPr>
              <w:t xml:space="preserve">0755-86013399  </w:t>
            </w:r>
          </w:p>
        </w:tc>
      </w:tr>
      <w:tr w14:paraId="53BBB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0AE18C">
            <w:pPr>
              <w:pStyle w:val="7"/>
            </w:pPr>
            <w:r>
              <w:rPr>
                <w:rFonts w:hint="eastAsia"/>
              </w:rPr>
              <w:t xml:space="preserve">客户服务电话：  </w:t>
            </w:r>
          </w:p>
        </w:tc>
        <w:tc>
          <w:tcPr>
            <w:tcW w:w="7440" w:type="dxa"/>
            <w:shd w:val="clear" w:color="auto" w:fill="auto"/>
          </w:tcPr>
          <w:p w14:paraId="3DED9335">
            <w:pPr>
              <w:pStyle w:val="7"/>
            </w:pPr>
            <w:r>
              <w:rPr>
                <w:rFonts w:hint="eastAsia"/>
              </w:rPr>
              <w:t xml:space="preserve">95788  </w:t>
            </w:r>
          </w:p>
        </w:tc>
      </w:tr>
      <w:tr w14:paraId="19314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64EDC6">
            <w:pPr>
              <w:pStyle w:val="7"/>
            </w:pPr>
            <w:r>
              <w:rPr>
                <w:rFonts w:hint="eastAsia"/>
              </w:rPr>
              <w:t xml:space="preserve">网址：  </w:t>
            </w:r>
          </w:p>
        </w:tc>
        <w:tc>
          <w:tcPr>
            <w:tcW w:w="7440" w:type="dxa"/>
            <w:shd w:val="clear" w:color="auto" w:fill="auto"/>
          </w:tcPr>
          <w:p w14:paraId="3C6033F3">
            <w:pPr>
              <w:pStyle w:val="7"/>
            </w:pPr>
            <w:r>
              <w:rPr>
                <w:rFonts w:hint="eastAsia"/>
              </w:rPr>
              <w:t xml:space="preserve">https://www.txfund.com/  </w:t>
            </w:r>
          </w:p>
        </w:tc>
      </w:tr>
    </w:tbl>
    <w:p w14:paraId="17644A02">
      <w:pPr>
        <w:pStyle w:val="7"/>
        <w:spacing w:before="0" w:beforeAutospacing="0" w:after="0" w:afterAutospacing="0" w:line="360" w:lineRule="auto"/>
        <w:ind w:firstLine="420"/>
        <w:rPr>
          <w:sz w:val="21"/>
          <w:szCs w:val="21"/>
        </w:rPr>
      </w:pPr>
      <w:r>
        <w:rPr>
          <w:rFonts w:hint="eastAsia"/>
          <w:b/>
          <w:bCs/>
          <w:sz w:val="21"/>
          <w:szCs w:val="21"/>
        </w:rPr>
        <w:t>(9)北京度小满基金销售有限公司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602E7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F8B14">
            <w:pPr>
              <w:pStyle w:val="7"/>
            </w:pPr>
            <w:r>
              <w:rPr>
                <w:rFonts w:hint="eastAsia"/>
              </w:rPr>
              <w:t xml:space="preserve">注册地址：  </w:t>
            </w:r>
          </w:p>
        </w:tc>
        <w:tc>
          <w:tcPr>
            <w:tcW w:w="7440" w:type="dxa"/>
            <w:shd w:val="clear" w:color="auto" w:fill="auto"/>
          </w:tcPr>
          <w:p w14:paraId="55E077DB">
            <w:pPr>
              <w:pStyle w:val="7"/>
            </w:pPr>
            <w:r>
              <w:rPr>
                <w:rFonts w:hint="eastAsia"/>
              </w:rPr>
              <w:t xml:space="preserve">北京市海淀区西北旺东路10号院西区4号楼1层103室  </w:t>
            </w:r>
          </w:p>
        </w:tc>
      </w:tr>
      <w:tr w14:paraId="4E42C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5050C">
            <w:pPr>
              <w:pStyle w:val="7"/>
            </w:pPr>
            <w:r>
              <w:rPr>
                <w:rFonts w:hint="eastAsia"/>
              </w:rPr>
              <w:t xml:space="preserve">办公地址：  </w:t>
            </w:r>
          </w:p>
        </w:tc>
        <w:tc>
          <w:tcPr>
            <w:tcW w:w="7440" w:type="dxa"/>
            <w:shd w:val="clear" w:color="auto" w:fill="auto"/>
          </w:tcPr>
          <w:p w14:paraId="3297AA24">
            <w:pPr>
              <w:pStyle w:val="7"/>
            </w:pPr>
            <w:r>
              <w:rPr>
                <w:rFonts w:hint="eastAsia"/>
              </w:rPr>
              <w:t xml:space="preserve">北京市海淀区西北旺东路10号院西区4号楼  </w:t>
            </w:r>
          </w:p>
        </w:tc>
      </w:tr>
      <w:tr w14:paraId="5BFA6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4D5F2A">
            <w:pPr>
              <w:pStyle w:val="7"/>
            </w:pPr>
            <w:r>
              <w:rPr>
                <w:rFonts w:hint="eastAsia"/>
              </w:rPr>
              <w:t xml:space="preserve">法定代表人：  </w:t>
            </w:r>
          </w:p>
        </w:tc>
        <w:tc>
          <w:tcPr>
            <w:tcW w:w="7440" w:type="dxa"/>
            <w:shd w:val="clear" w:color="auto" w:fill="auto"/>
          </w:tcPr>
          <w:p w14:paraId="26DB8848">
            <w:pPr>
              <w:pStyle w:val="7"/>
            </w:pPr>
            <w:r>
              <w:rPr>
                <w:rFonts w:hint="eastAsia"/>
              </w:rPr>
              <w:t xml:space="preserve">葛新  </w:t>
            </w:r>
          </w:p>
        </w:tc>
      </w:tr>
      <w:tr w14:paraId="370B3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388A7A">
            <w:pPr>
              <w:pStyle w:val="7"/>
            </w:pPr>
            <w:r>
              <w:rPr>
                <w:rFonts w:hint="eastAsia"/>
              </w:rPr>
              <w:t xml:space="preserve">联系人：  </w:t>
            </w:r>
          </w:p>
        </w:tc>
        <w:tc>
          <w:tcPr>
            <w:tcW w:w="7440" w:type="dxa"/>
            <w:shd w:val="clear" w:color="auto" w:fill="auto"/>
          </w:tcPr>
          <w:p w14:paraId="6DB16C93">
            <w:pPr>
              <w:pStyle w:val="7"/>
            </w:pPr>
            <w:r>
              <w:rPr>
                <w:rFonts w:hint="eastAsia"/>
              </w:rPr>
              <w:t xml:space="preserve">孙博超  </w:t>
            </w:r>
          </w:p>
        </w:tc>
      </w:tr>
      <w:tr w14:paraId="338E1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821B9">
            <w:pPr>
              <w:pStyle w:val="7"/>
            </w:pPr>
            <w:r>
              <w:rPr>
                <w:rFonts w:hint="eastAsia"/>
              </w:rPr>
              <w:t xml:space="preserve">电话：  </w:t>
            </w:r>
          </w:p>
        </w:tc>
        <w:tc>
          <w:tcPr>
            <w:tcW w:w="7440" w:type="dxa"/>
            <w:shd w:val="clear" w:color="auto" w:fill="auto"/>
          </w:tcPr>
          <w:p w14:paraId="6A445121">
            <w:pPr>
              <w:pStyle w:val="7"/>
            </w:pPr>
            <w:r>
              <w:rPr>
                <w:rFonts w:hint="eastAsia"/>
              </w:rPr>
              <w:t xml:space="preserve">010-59403028  </w:t>
            </w:r>
          </w:p>
        </w:tc>
      </w:tr>
      <w:tr w14:paraId="6219C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B10370">
            <w:pPr>
              <w:pStyle w:val="7"/>
            </w:pPr>
            <w:r>
              <w:rPr>
                <w:rFonts w:hint="eastAsia"/>
              </w:rPr>
              <w:t xml:space="preserve">传真：  </w:t>
            </w:r>
          </w:p>
        </w:tc>
        <w:tc>
          <w:tcPr>
            <w:tcW w:w="7440" w:type="dxa"/>
            <w:shd w:val="clear" w:color="auto" w:fill="auto"/>
          </w:tcPr>
          <w:p w14:paraId="2643364B">
            <w:pPr>
              <w:pStyle w:val="7"/>
            </w:pPr>
            <w:r>
              <w:rPr>
                <w:rFonts w:hint="eastAsia"/>
              </w:rPr>
              <w:t xml:space="preserve">010-59403027  </w:t>
            </w:r>
          </w:p>
        </w:tc>
      </w:tr>
      <w:tr w14:paraId="4ACB4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9F0A7">
            <w:pPr>
              <w:pStyle w:val="7"/>
            </w:pPr>
            <w:r>
              <w:rPr>
                <w:rFonts w:hint="eastAsia"/>
              </w:rPr>
              <w:t xml:space="preserve">客户服务电话：  </w:t>
            </w:r>
          </w:p>
        </w:tc>
        <w:tc>
          <w:tcPr>
            <w:tcW w:w="7440" w:type="dxa"/>
            <w:shd w:val="clear" w:color="auto" w:fill="auto"/>
          </w:tcPr>
          <w:p w14:paraId="25C93B86">
            <w:pPr>
              <w:pStyle w:val="7"/>
            </w:pPr>
            <w:r>
              <w:rPr>
                <w:rFonts w:hint="eastAsia"/>
              </w:rPr>
              <w:t xml:space="preserve">95055-4  </w:t>
            </w:r>
          </w:p>
        </w:tc>
      </w:tr>
      <w:tr w14:paraId="28BC7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72D0C">
            <w:pPr>
              <w:pStyle w:val="7"/>
            </w:pPr>
            <w:r>
              <w:rPr>
                <w:rFonts w:hint="eastAsia"/>
              </w:rPr>
              <w:t xml:space="preserve">网址：  </w:t>
            </w:r>
          </w:p>
        </w:tc>
        <w:tc>
          <w:tcPr>
            <w:tcW w:w="7440" w:type="dxa"/>
            <w:shd w:val="clear" w:color="auto" w:fill="auto"/>
          </w:tcPr>
          <w:p w14:paraId="3ADB09AB">
            <w:pPr>
              <w:pStyle w:val="7"/>
            </w:pPr>
            <w:r>
              <w:rPr>
                <w:rFonts w:hint="eastAsia"/>
              </w:rPr>
              <w:t xml:space="preserve">www.duxiaomanfund.com  </w:t>
            </w:r>
          </w:p>
        </w:tc>
      </w:tr>
    </w:tbl>
    <w:p w14:paraId="357BAC78">
      <w:pPr>
        <w:pStyle w:val="7"/>
        <w:spacing w:before="0" w:beforeAutospacing="0" w:after="0" w:afterAutospacing="0" w:line="360" w:lineRule="auto"/>
        <w:ind w:firstLine="420"/>
        <w:rPr>
          <w:sz w:val="21"/>
          <w:szCs w:val="21"/>
        </w:rPr>
      </w:pPr>
      <w:r>
        <w:rPr>
          <w:rFonts w:hint="eastAsia"/>
          <w:b/>
          <w:bCs/>
          <w:sz w:val="21"/>
          <w:szCs w:val="21"/>
        </w:rPr>
        <w:t>(10)博时财富基金销售有限公司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757C7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C0E92D">
            <w:pPr>
              <w:pStyle w:val="7"/>
            </w:pPr>
            <w:r>
              <w:rPr>
                <w:rFonts w:hint="eastAsia"/>
              </w:rPr>
              <w:t xml:space="preserve">注册地址：  </w:t>
            </w:r>
          </w:p>
        </w:tc>
        <w:tc>
          <w:tcPr>
            <w:tcW w:w="7440" w:type="dxa"/>
            <w:shd w:val="clear" w:color="auto" w:fill="auto"/>
          </w:tcPr>
          <w:p w14:paraId="236C6E55">
            <w:pPr>
              <w:pStyle w:val="7"/>
            </w:pPr>
            <w:r>
              <w:rPr>
                <w:rFonts w:hint="eastAsia"/>
              </w:rPr>
              <w:t xml:space="preserve">广东省深圳市福田区莲花街道福新社区益田路5999号基金大厦19层  </w:t>
            </w:r>
          </w:p>
        </w:tc>
      </w:tr>
      <w:tr w14:paraId="4AFC2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22404">
            <w:pPr>
              <w:pStyle w:val="7"/>
            </w:pPr>
            <w:r>
              <w:rPr>
                <w:rFonts w:hint="eastAsia"/>
              </w:rPr>
              <w:t xml:space="preserve">办公地址：  </w:t>
            </w:r>
          </w:p>
        </w:tc>
        <w:tc>
          <w:tcPr>
            <w:tcW w:w="7440" w:type="dxa"/>
            <w:shd w:val="clear" w:color="auto" w:fill="auto"/>
          </w:tcPr>
          <w:p w14:paraId="712F1C0F">
            <w:pPr>
              <w:pStyle w:val="7"/>
            </w:pPr>
            <w:r>
              <w:rPr>
                <w:rFonts w:hint="eastAsia"/>
              </w:rPr>
              <w:t xml:space="preserve">广东省深圳市福田区莲花街道福新社区益田路5999号基金大厦19层  </w:t>
            </w:r>
          </w:p>
        </w:tc>
      </w:tr>
      <w:tr w14:paraId="0B74B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A5A307">
            <w:pPr>
              <w:pStyle w:val="7"/>
            </w:pPr>
            <w:r>
              <w:rPr>
                <w:rFonts w:hint="eastAsia"/>
              </w:rPr>
              <w:t xml:space="preserve">法定代表人：  </w:t>
            </w:r>
          </w:p>
        </w:tc>
        <w:tc>
          <w:tcPr>
            <w:tcW w:w="7440" w:type="dxa"/>
            <w:shd w:val="clear" w:color="auto" w:fill="auto"/>
          </w:tcPr>
          <w:p w14:paraId="751A03D2">
            <w:pPr>
              <w:pStyle w:val="7"/>
            </w:pPr>
            <w:r>
              <w:rPr>
                <w:rFonts w:hint="eastAsia"/>
              </w:rPr>
              <w:t xml:space="preserve">王德英  </w:t>
            </w:r>
          </w:p>
        </w:tc>
      </w:tr>
      <w:tr w14:paraId="1E83C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A0FDE8">
            <w:pPr>
              <w:pStyle w:val="7"/>
            </w:pPr>
            <w:r>
              <w:rPr>
                <w:rFonts w:hint="eastAsia"/>
              </w:rPr>
              <w:t xml:space="preserve">联系人：  </w:t>
            </w:r>
          </w:p>
        </w:tc>
        <w:tc>
          <w:tcPr>
            <w:tcW w:w="7440" w:type="dxa"/>
            <w:shd w:val="clear" w:color="auto" w:fill="auto"/>
          </w:tcPr>
          <w:p w14:paraId="33547D38">
            <w:pPr>
              <w:pStyle w:val="7"/>
            </w:pPr>
            <w:r>
              <w:rPr>
                <w:rFonts w:hint="eastAsia"/>
              </w:rPr>
              <w:t xml:space="preserve">崔丹  </w:t>
            </w:r>
          </w:p>
        </w:tc>
      </w:tr>
      <w:tr w14:paraId="1E791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A0250">
            <w:pPr>
              <w:pStyle w:val="7"/>
            </w:pPr>
            <w:r>
              <w:rPr>
                <w:rFonts w:hint="eastAsia"/>
              </w:rPr>
              <w:t xml:space="preserve">电话：  </w:t>
            </w:r>
          </w:p>
        </w:tc>
        <w:tc>
          <w:tcPr>
            <w:tcW w:w="7440" w:type="dxa"/>
            <w:shd w:val="clear" w:color="auto" w:fill="auto"/>
          </w:tcPr>
          <w:p w14:paraId="092F7C8D">
            <w:pPr>
              <w:pStyle w:val="7"/>
            </w:pPr>
            <w:r>
              <w:rPr>
                <w:rFonts w:hint="eastAsia"/>
              </w:rPr>
              <w:t xml:space="preserve">0755-83169999  </w:t>
            </w:r>
          </w:p>
        </w:tc>
      </w:tr>
      <w:tr w14:paraId="02EBC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C7CEFB">
            <w:pPr>
              <w:pStyle w:val="7"/>
            </w:pPr>
            <w:r>
              <w:rPr>
                <w:rFonts w:hint="eastAsia"/>
              </w:rPr>
              <w:t xml:space="preserve">传真：  </w:t>
            </w:r>
          </w:p>
        </w:tc>
        <w:tc>
          <w:tcPr>
            <w:tcW w:w="7440" w:type="dxa"/>
            <w:shd w:val="clear" w:color="auto" w:fill="auto"/>
          </w:tcPr>
          <w:p w14:paraId="33E8875B">
            <w:pPr>
              <w:pStyle w:val="7"/>
            </w:pPr>
            <w:r>
              <w:rPr>
                <w:rFonts w:hint="eastAsia"/>
              </w:rPr>
              <w:t xml:space="preserve">0755-83195220  </w:t>
            </w:r>
          </w:p>
        </w:tc>
      </w:tr>
      <w:tr w14:paraId="2B90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8CE852">
            <w:pPr>
              <w:pStyle w:val="7"/>
            </w:pPr>
            <w:r>
              <w:rPr>
                <w:rFonts w:hint="eastAsia"/>
              </w:rPr>
              <w:t xml:space="preserve">客户服务电话：  </w:t>
            </w:r>
          </w:p>
        </w:tc>
        <w:tc>
          <w:tcPr>
            <w:tcW w:w="7440" w:type="dxa"/>
            <w:shd w:val="clear" w:color="auto" w:fill="auto"/>
          </w:tcPr>
          <w:p w14:paraId="7D46565D">
            <w:pPr>
              <w:pStyle w:val="7"/>
            </w:pPr>
            <w:r>
              <w:rPr>
                <w:rFonts w:hint="eastAsia"/>
              </w:rPr>
              <w:t xml:space="preserve">400-610-5568  </w:t>
            </w:r>
          </w:p>
        </w:tc>
      </w:tr>
      <w:tr w14:paraId="3B2C1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F2B520">
            <w:pPr>
              <w:pStyle w:val="7"/>
            </w:pPr>
            <w:r>
              <w:rPr>
                <w:rFonts w:hint="eastAsia"/>
              </w:rPr>
              <w:t xml:space="preserve">网址：  </w:t>
            </w:r>
          </w:p>
        </w:tc>
        <w:tc>
          <w:tcPr>
            <w:tcW w:w="7440" w:type="dxa"/>
            <w:shd w:val="clear" w:color="auto" w:fill="auto"/>
          </w:tcPr>
          <w:p w14:paraId="1DA55F30">
            <w:pPr>
              <w:pStyle w:val="7"/>
            </w:pPr>
            <w:r>
              <w:rPr>
                <w:rFonts w:hint="eastAsia"/>
              </w:rPr>
              <w:t xml:space="preserve">www.boserawealth.com  </w:t>
            </w:r>
          </w:p>
        </w:tc>
      </w:tr>
    </w:tbl>
    <w:p w14:paraId="3263792E">
      <w:pPr>
        <w:pStyle w:val="7"/>
        <w:spacing w:before="0" w:beforeAutospacing="0" w:after="0" w:afterAutospacing="0" w:line="360" w:lineRule="auto"/>
        <w:ind w:firstLine="420"/>
        <w:rPr>
          <w:sz w:val="21"/>
          <w:szCs w:val="21"/>
        </w:rPr>
      </w:pPr>
      <w:r>
        <w:rPr>
          <w:rFonts w:hint="eastAsia"/>
          <w:b/>
          <w:bCs/>
          <w:sz w:val="21"/>
          <w:szCs w:val="21"/>
        </w:rPr>
        <w:t>(11)上海天天基金销售有限公司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7F7A8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385C5">
            <w:pPr>
              <w:pStyle w:val="7"/>
            </w:pPr>
            <w:r>
              <w:rPr>
                <w:rFonts w:hint="eastAsia"/>
              </w:rPr>
              <w:t xml:space="preserve">注册地址：  </w:t>
            </w:r>
          </w:p>
        </w:tc>
        <w:tc>
          <w:tcPr>
            <w:tcW w:w="7440" w:type="dxa"/>
            <w:shd w:val="clear" w:color="auto" w:fill="auto"/>
          </w:tcPr>
          <w:p w14:paraId="456C053E">
            <w:pPr>
              <w:pStyle w:val="7"/>
            </w:pPr>
            <w:r>
              <w:rPr>
                <w:rFonts w:hint="eastAsia"/>
              </w:rPr>
              <w:t xml:space="preserve">上海市徐汇区龙田路190号2号楼2层  </w:t>
            </w:r>
          </w:p>
        </w:tc>
      </w:tr>
      <w:tr w14:paraId="4FF0A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3D448">
            <w:pPr>
              <w:pStyle w:val="7"/>
            </w:pPr>
            <w:r>
              <w:rPr>
                <w:rFonts w:hint="eastAsia"/>
              </w:rPr>
              <w:t xml:space="preserve">办公地址：  </w:t>
            </w:r>
          </w:p>
        </w:tc>
        <w:tc>
          <w:tcPr>
            <w:tcW w:w="7440" w:type="dxa"/>
            <w:shd w:val="clear" w:color="auto" w:fill="auto"/>
          </w:tcPr>
          <w:p w14:paraId="2338F985">
            <w:pPr>
              <w:pStyle w:val="7"/>
            </w:pPr>
            <w:r>
              <w:rPr>
                <w:rFonts w:hint="eastAsia"/>
              </w:rPr>
              <w:t xml:space="preserve">上海市徐汇区龙田路195号3C座9楼  </w:t>
            </w:r>
          </w:p>
        </w:tc>
      </w:tr>
      <w:tr w14:paraId="41E61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E1ABD">
            <w:pPr>
              <w:pStyle w:val="7"/>
            </w:pPr>
            <w:r>
              <w:rPr>
                <w:rFonts w:hint="eastAsia"/>
              </w:rPr>
              <w:t xml:space="preserve">法定代表人：  </w:t>
            </w:r>
          </w:p>
        </w:tc>
        <w:tc>
          <w:tcPr>
            <w:tcW w:w="7440" w:type="dxa"/>
            <w:shd w:val="clear" w:color="auto" w:fill="auto"/>
          </w:tcPr>
          <w:p w14:paraId="75530F88">
            <w:pPr>
              <w:pStyle w:val="7"/>
            </w:pPr>
            <w:r>
              <w:rPr>
                <w:rFonts w:hint="eastAsia"/>
              </w:rPr>
              <w:t xml:space="preserve">其实  </w:t>
            </w:r>
          </w:p>
        </w:tc>
      </w:tr>
      <w:tr w14:paraId="69528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20C044">
            <w:pPr>
              <w:pStyle w:val="7"/>
            </w:pPr>
            <w:r>
              <w:rPr>
                <w:rFonts w:hint="eastAsia"/>
              </w:rPr>
              <w:t xml:space="preserve">联系人：  </w:t>
            </w:r>
          </w:p>
        </w:tc>
        <w:tc>
          <w:tcPr>
            <w:tcW w:w="7440" w:type="dxa"/>
            <w:shd w:val="clear" w:color="auto" w:fill="auto"/>
          </w:tcPr>
          <w:p w14:paraId="7693C852">
            <w:pPr>
              <w:pStyle w:val="7"/>
            </w:pPr>
            <w:r>
              <w:rPr>
                <w:rFonts w:hint="eastAsia"/>
              </w:rPr>
              <w:t xml:space="preserve">潘世友  </w:t>
            </w:r>
          </w:p>
        </w:tc>
      </w:tr>
      <w:tr w14:paraId="15B19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C8669">
            <w:pPr>
              <w:pStyle w:val="7"/>
            </w:pPr>
            <w:r>
              <w:rPr>
                <w:rFonts w:hint="eastAsia"/>
              </w:rPr>
              <w:t xml:space="preserve">电话：  </w:t>
            </w:r>
          </w:p>
        </w:tc>
        <w:tc>
          <w:tcPr>
            <w:tcW w:w="7440" w:type="dxa"/>
            <w:shd w:val="clear" w:color="auto" w:fill="auto"/>
          </w:tcPr>
          <w:p w14:paraId="286588F0">
            <w:pPr>
              <w:pStyle w:val="7"/>
            </w:pPr>
            <w:r>
              <w:rPr>
                <w:rFonts w:hint="eastAsia"/>
              </w:rPr>
              <w:t xml:space="preserve">021-54509998  </w:t>
            </w:r>
          </w:p>
        </w:tc>
      </w:tr>
      <w:tr w14:paraId="7C946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A9499C">
            <w:pPr>
              <w:pStyle w:val="7"/>
            </w:pPr>
            <w:r>
              <w:rPr>
                <w:rFonts w:hint="eastAsia"/>
              </w:rPr>
              <w:t xml:space="preserve">传真：  </w:t>
            </w:r>
          </w:p>
        </w:tc>
        <w:tc>
          <w:tcPr>
            <w:tcW w:w="7440" w:type="dxa"/>
            <w:shd w:val="clear" w:color="auto" w:fill="auto"/>
          </w:tcPr>
          <w:p w14:paraId="1BF95437">
            <w:pPr>
              <w:pStyle w:val="7"/>
            </w:pPr>
            <w:r>
              <w:rPr>
                <w:rFonts w:hint="eastAsia"/>
              </w:rPr>
              <w:t xml:space="preserve">021-64385308  </w:t>
            </w:r>
          </w:p>
        </w:tc>
      </w:tr>
      <w:tr w14:paraId="0CF4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D13E44">
            <w:pPr>
              <w:pStyle w:val="7"/>
            </w:pPr>
            <w:r>
              <w:rPr>
                <w:rFonts w:hint="eastAsia"/>
              </w:rPr>
              <w:t xml:space="preserve">客户服务电话：  </w:t>
            </w:r>
          </w:p>
        </w:tc>
        <w:tc>
          <w:tcPr>
            <w:tcW w:w="7440" w:type="dxa"/>
            <w:shd w:val="clear" w:color="auto" w:fill="auto"/>
          </w:tcPr>
          <w:p w14:paraId="0536D8E8">
            <w:pPr>
              <w:pStyle w:val="7"/>
            </w:pPr>
            <w:r>
              <w:rPr>
                <w:rFonts w:hint="eastAsia"/>
              </w:rPr>
              <w:t xml:space="preserve">400-181-8188  </w:t>
            </w:r>
          </w:p>
        </w:tc>
      </w:tr>
      <w:tr w14:paraId="1AFA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C0AD96">
            <w:pPr>
              <w:pStyle w:val="7"/>
            </w:pPr>
            <w:r>
              <w:rPr>
                <w:rFonts w:hint="eastAsia"/>
              </w:rPr>
              <w:t xml:space="preserve">网址：  </w:t>
            </w:r>
          </w:p>
        </w:tc>
        <w:tc>
          <w:tcPr>
            <w:tcW w:w="7440" w:type="dxa"/>
            <w:shd w:val="clear" w:color="auto" w:fill="auto"/>
          </w:tcPr>
          <w:p w14:paraId="18FEC7C3">
            <w:pPr>
              <w:pStyle w:val="7"/>
            </w:pPr>
            <w:r>
              <w:rPr>
                <w:rFonts w:hint="eastAsia"/>
              </w:rPr>
              <w:t xml:space="preserve">http://www.1234567.com.cn  </w:t>
            </w:r>
          </w:p>
        </w:tc>
      </w:tr>
    </w:tbl>
    <w:p w14:paraId="3A334558">
      <w:pPr>
        <w:pStyle w:val="7"/>
        <w:spacing w:before="0" w:beforeAutospacing="0" w:after="0" w:afterAutospacing="0" w:line="360" w:lineRule="auto"/>
        <w:ind w:firstLine="420"/>
        <w:rPr>
          <w:sz w:val="21"/>
          <w:szCs w:val="21"/>
        </w:rPr>
      </w:pPr>
      <w:r>
        <w:rPr>
          <w:rFonts w:hint="eastAsia"/>
          <w:b/>
          <w:bCs/>
          <w:sz w:val="21"/>
          <w:szCs w:val="21"/>
        </w:rPr>
        <w:t>(12)蚂蚁（杭州）基金销售有限公司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64CC4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44F28">
            <w:pPr>
              <w:pStyle w:val="7"/>
            </w:pPr>
            <w:r>
              <w:rPr>
                <w:rFonts w:hint="eastAsia"/>
              </w:rPr>
              <w:t xml:space="preserve">注册地址：  </w:t>
            </w:r>
          </w:p>
        </w:tc>
        <w:tc>
          <w:tcPr>
            <w:tcW w:w="7440" w:type="dxa"/>
            <w:shd w:val="clear" w:color="auto" w:fill="auto"/>
          </w:tcPr>
          <w:p w14:paraId="192DD831">
            <w:pPr>
              <w:pStyle w:val="7"/>
            </w:pPr>
            <w:r>
              <w:rPr>
                <w:rFonts w:hint="eastAsia"/>
              </w:rPr>
              <w:t xml:space="preserve">浙江省杭州市余杭区五常街道文一西路969号3幢5层599室  </w:t>
            </w:r>
          </w:p>
        </w:tc>
      </w:tr>
      <w:tr w14:paraId="0EF4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FEC0F5">
            <w:pPr>
              <w:pStyle w:val="7"/>
            </w:pPr>
            <w:r>
              <w:rPr>
                <w:rFonts w:hint="eastAsia"/>
              </w:rPr>
              <w:t xml:space="preserve">办公地址：  </w:t>
            </w:r>
          </w:p>
        </w:tc>
        <w:tc>
          <w:tcPr>
            <w:tcW w:w="7440" w:type="dxa"/>
            <w:shd w:val="clear" w:color="auto" w:fill="auto"/>
          </w:tcPr>
          <w:p w14:paraId="6467ABF5">
            <w:pPr>
              <w:pStyle w:val="7"/>
            </w:pPr>
            <w:r>
              <w:rPr>
                <w:rFonts w:hint="eastAsia"/>
              </w:rPr>
              <w:t xml:space="preserve">浙江省杭州市西湖区西溪路556号  </w:t>
            </w:r>
          </w:p>
        </w:tc>
      </w:tr>
      <w:tr w14:paraId="6D093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390ED">
            <w:pPr>
              <w:pStyle w:val="7"/>
            </w:pPr>
            <w:r>
              <w:rPr>
                <w:rFonts w:hint="eastAsia"/>
              </w:rPr>
              <w:t xml:space="preserve">法定代表人：  </w:t>
            </w:r>
          </w:p>
        </w:tc>
        <w:tc>
          <w:tcPr>
            <w:tcW w:w="7440" w:type="dxa"/>
            <w:shd w:val="clear" w:color="auto" w:fill="auto"/>
          </w:tcPr>
          <w:p w14:paraId="03DEECA9">
            <w:pPr>
              <w:pStyle w:val="7"/>
            </w:pPr>
            <w:r>
              <w:rPr>
                <w:rFonts w:hint="eastAsia"/>
              </w:rPr>
              <w:t xml:space="preserve">王珺  </w:t>
            </w:r>
          </w:p>
        </w:tc>
      </w:tr>
      <w:tr w14:paraId="4EDBD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56A95">
            <w:pPr>
              <w:pStyle w:val="7"/>
            </w:pPr>
            <w:r>
              <w:rPr>
                <w:rFonts w:hint="eastAsia"/>
              </w:rPr>
              <w:t xml:space="preserve">联系人：  </w:t>
            </w:r>
          </w:p>
        </w:tc>
        <w:tc>
          <w:tcPr>
            <w:tcW w:w="7440" w:type="dxa"/>
            <w:shd w:val="clear" w:color="auto" w:fill="auto"/>
          </w:tcPr>
          <w:p w14:paraId="435D15A2">
            <w:pPr>
              <w:pStyle w:val="7"/>
            </w:pPr>
            <w:r>
              <w:rPr>
                <w:rFonts w:hint="eastAsia"/>
              </w:rPr>
              <w:t xml:space="preserve">韩爱彬  </w:t>
            </w:r>
          </w:p>
        </w:tc>
      </w:tr>
      <w:tr w14:paraId="2A5F8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AD9EFF">
            <w:pPr>
              <w:pStyle w:val="7"/>
            </w:pPr>
            <w:r>
              <w:rPr>
                <w:rFonts w:hint="eastAsia"/>
              </w:rPr>
              <w:t xml:space="preserve">电话：  </w:t>
            </w:r>
          </w:p>
        </w:tc>
        <w:tc>
          <w:tcPr>
            <w:tcW w:w="7440" w:type="dxa"/>
            <w:shd w:val="clear" w:color="auto" w:fill="auto"/>
          </w:tcPr>
          <w:p w14:paraId="24D91BE2">
            <w:pPr>
              <w:pStyle w:val="7"/>
            </w:pPr>
            <w:r>
              <w:rPr>
                <w:rFonts w:hint="eastAsia"/>
              </w:rPr>
              <w:t xml:space="preserve">021-60897840  </w:t>
            </w:r>
          </w:p>
        </w:tc>
      </w:tr>
      <w:tr w14:paraId="44D41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BC75F4">
            <w:pPr>
              <w:pStyle w:val="7"/>
            </w:pPr>
            <w:r>
              <w:rPr>
                <w:rFonts w:hint="eastAsia"/>
              </w:rPr>
              <w:t xml:space="preserve">传真：  </w:t>
            </w:r>
          </w:p>
        </w:tc>
        <w:tc>
          <w:tcPr>
            <w:tcW w:w="7440" w:type="dxa"/>
            <w:shd w:val="clear" w:color="auto" w:fill="auto"/>
          </w:tcPr>
          <w:p w14:paraId="64B149D0">
            <w:pPr>
              <w:pStyle w:val="7"/>
            </w:pPr>
            <w:r>
              <w:rPr>
                <w:rFonts w:hint="eastAsia"/>
              </w:rPr>
              <w:t xml:space="preserve">0571-26697013  </w:t>
            </w:r>
          </w:p>
        </w:tc>
      </w:tr>
      <w:tr w14:paraId="63A4E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7A078">
            <w:pPr>
              <w:pStyle w:val="7"/>
            </w:pPr>
            <w:r>
              <w:rPr>
                <w:rFonts w:hint="eastAsia"/>
              </w:rPr>
              <w:t xml:space="preserve">客户服务电话：  </w:t>
            </w:r>
          </w:p>
        </w:tc>
        <w:tc>
          <w:tcPr>
            <w:tcW w:w="7440" w:type="dxa"/>
            <w:shd w:val="clear" w:color="auto" w:fill="auto"/>
          </w:tcPr>
          <w:p w14:paraId="0CC08CB1">
            <w:pPr>
              <w:pStyle w:val="7"/>
            </w:pPr>
            <w:r>
              <w:rPr>
                <w:rFonts w:hint="eastAsia"/>
              </w:rPr>
              <w:t xml:space="preserve">95188-8  </w:t>
            </w:r>
          </w:p>
        </w:tc>
      </w:tr>
      <w:tr w14:paraId="0C209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468E1">
            <w:pPr>
              <w:pStyle w:val="7"/>
            </w:pPr>
            <w:r>
              <w:rPr>
                <w:rFonts w:hint="eastAsia"/>
              </w:rPr>
              <w:t xml:space="preserve">网址：  </w:t>
            </w:r>
          </w:p>
        </w:tc>
        <w:tc>
          <w:tcPr>
            <w:tcW w:w="7440" w:type="dxa"/>
            <w:shd w:val="clear" w:color="auto" w:fill="auto"/>
          </w:tcPr>
          <w:p w14:paraId="16BD947F">
            <w:pPr>
              <w:pStyle w:val="7"/>
            </w:pPr>
            <w:r>
              <w:rPr>
                <w:rFonts w:hint="eastAsia"/>
              </w:rPr>
              <w:t xml:space="preserve">http://www.fund123.cn  </w:t>
            </w:r>
          </w:p>
        </w:tc>
      </w:tr>
    </w:tbl>
    <w:p w14:paraId="0B9B4153">
      <w:pPr>
        <w:pStyle w:val="7"/>
        <w:spacing w:before="0" w:beforeAutospacing="0" w:after="0" w:afterAutospacing="0" w:line="360" w:lineRule="auto"/>
        <w:ind w:firstLine="420"/>
        <w:rPr>
          <w:sz w:val="21"/>
          <w:szCs w:val="21"/>
        </w:rPr>
      </w:pPr>
      <w:r>
        <w:rPr>
          <w:rFonts w:hint="eastAsia"/>
          <w:b/>
          <w:bCs/>
          <w:sz w:val="21"/>
          <w:szCs w:val="21"/>
        </w:rPr>
        <w:t>(13)浙江同花顺基金销售有限公司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1422F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552384">
            <w:pPr>
              <w:pStyle w:val="7"/>
            </w:pPr>
            <w:r>
              <w:rPr>
                <w:rFonts w:hint="eastAsia"/>
              </w:rPr>
              <w:t xml:space="preserve">注册地址：  </w:t>
            </w:r>
          </w:p>
        </w:tc>
        <w:tc>
          <w:tcPr>
            <w:tcW w:w="7440" w:type="dxa"/>
            <w:shd w:val="clear" w:color="auto" w:fill="auto"/>
          </w:tcPr>
          <w:p w14:paraId="1BBE98E9">
            <w:pPr>
              <w:pStyle w:val="7"/>
            </w:pPr>
            <w:r>
              <w:rPr>
                <w:rFonts w:hint="eastAsia"/>
              </w:rPr>
              <w:t xml:space="preserve">杭州市西湖区文二西路1号元茂大厦903室  </w:t>
            </w:r>
          </w:p>
        </w:tc>
      </w:tr>
      <w:tr w14:paraId="470DE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ED077">
            <w:pPr>
              <w:pStyle w:val="7"/>
            </w:pPr>
            <w:r>
              <w:rPr>
                <w:rFonts w:hint="eastAsia"/>
              </w:rPr>
              <w:t xml:space="preserve">办公地址：  </w:t>
            </w:r>
          </w:p>
        </w:tc>
        <w:tc>
          <w:tcPr>
            <w:tcW w:w="7440" w:type="dxa"/>
            <w:shd w:val="clear" w:color="auto" w:fill="auto"/>
          </w:tcPr>
          <w:p w14:paraId="05A65889">
            <w:pPr>
              <w:pStyle w:val="7"/>
            </w:pPr>
            <w:r>
              <w:rPr>
                <w:rFonts w:hint="eastAsia"/>
              </w:rPr>
              <w:t xml:space="preserve">浙江省杭州市余杭区五常街道同顺街18号同花顺大楼  </w:t>
            </w:r>
          </w:p>
        </w:tc>
      </w:tr>
      <w:tr w14:paraId="46377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2F408">
            <w:pPr>
              <w:pStyle w:val="7"/>
            </w:pPr>
            <w:r>
              <w:rPr>
                <w:rFonts w:hint="eastAsia"/>
              </w:rPr>
              <w:t xml:space="preserve">法定代表人：  </w:t>
            </w:r>
          </w:p>
        </w:tc>
        <w:tc>
          <w:tcPr>
            <w:tcW w:w="7440" w:type="dxa"/>
            <w:shd w:val="clear" w:color="auto" w:fill="auto"/>
          </w:tcPr>
          <w:p w14:paraId="0B69C7BD">
            <w:pPr>
              <w:pStyle w:val="7"/>
            </w:pPr>
            <w:r>
              <w:rPr>
                <w:rFonts w:hint="eastAsia"/>
              </w:rPr>
              <w:t xml:space="preserve">凌顺平  </w:t>
            </w:r>
          </w:p>
        </w:tc>
      </w:tr>
      <w:tr w14:paraId="3F52A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D35D1">
            <w:pPr>
              <w:pStyle w:val="7"/>
            </w:pPr>
            <w:r>
              <w:rPr>
                <w:rFonts w:hint="eastAsia"/>
              </w:rPr>
              <w:t xml:space="preserve">联系人：  </w:t>
            </w:r>
          </w:p>
        </w:tc>
        <w:tc>
          <w:tcPr>
            <w:tcW w:w="7440" w:type="dxa"/>
            <w:shd w:val="clear" w:color="auto" w:fill="auto"/>
          </w:tcPr>
          <w:p w14:paraId="1F00EDEB">
            <w:pPr>
              <w:pStyle w:val="7"/>
            </w:pPr>
            <w:r>
              <w:rPr>
                <w:rFonts w:hint="eastAsia"/>
              </w:rPr>
              <w:t xml:space="preserve">吴杰  </w:t>
            </w:r>
          </w:p>
        </w:tc>
      </w:tr>
      <w:tr w14:paraId="70D3D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CAEE5">
            <w:pPr>
              <w:pStyle w:val="7"/>
            </w:pPr>
            <w:r>
              <w:rPr>
                <w:rFonts w:hint="eastAsia"/>
              </w:rPr>
              <w:t xml:space="preserve">电话：  </w:t>
            </w:r>
          </w:p>
        </w:tc>
        <w:tc>
          <w:tcPr>
            <w:tcW w:w="7440" w:type="dxa"/>
            <w:shd w:val="clear" w:color="auto" w:fill="auto"/>
          </w:tcPr>
          <w:p w14:paraId="4C539B0C">
            <w:pPr>
              <w:pStyle w:val="7"/>
            </w:pPr>
            <w:r>
              <w:rPr>
                <w:rFonts w:hint="eastAsia"/>
              </w:rPr>
              <w:t xml:space="preserve">0571-88911818  </w:t>
            </w:r>
          </w:p>
        </w:tc>
      </w:tr>
      <w:tr w14:paraId="5923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84A13D">
            <w:pPr>
              <w:pStyle w:val="7"/>
            </w:pPr>
            <w:r>
              <w:rPr>
                <w:rFonts w:hint="eastAsia"/>
              </w:rPr>
              <w:t xml:space="preserve">传真：  </w:t>
            </w:r>
          </w:p>
        </w:tc>
        <w:tc>
          <w:tcPr>
            <w:tcW w:w="7440" w:type="dxa"/>
            <w:shd w:val="clear" w:color="auto" w:fill="auto"/>
          </w:tcPr>
          <w:p w14:paraId="478C9AAA">
            <w:pPr>
              <w:pStyle w:val="7"/>
            </w:pPr>
            <w:r>
              <w:rPr>
                <w:rFonts w:hint="eastAsia"/>
              </w:rPr>
              <w:t xml:space="preserve">0571-86800423  </w:t>
            </w:r>
          </w:p>
        </w:tc>
      </w:tr>
      <w:tr w14:paraId="4B833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183812">
            <w:pPr>
              <w:pStyle w:val="7"/>
            </w:pPr>
            <w:r>
              <w:rPr>
                <w:rFonts w:hint="eastAsia"/>
              </w:rPr>
              <w:t xml:space="preserve">客户服务电话：  </w:t>
            </w:r>
          </w:p>
        </w:tc>
        <w:tc>
          <w:tcPr>
            <w:tcW w:w="7440" w:type="dxa"/>
            <w:shd w:val="clear" w:color="auto" w:fill="auto"/>
          </w:tcPr>
          <w:p w14:paraId="07F2E8B8">
            <w:pPr>
              <w:pStyle w:val="7"/>
            </w:pPr>
            <w:r>
              <w:rPr>
                <w:rFonts w:hint="eastAsia"/>
              </w:rPr>
              <w:t xml:space="preserve">952555  </w:t>
            </w:r>
          </w:p>
        </w:tc>
      </w:tr>
      <w:tr w14:paraId="2D09E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4D800">
            <w:pPr>
              <w:pStyle w:val="7"/>
            </w:pPr>
            <w:r>
              <w:rPr>
                <w:rFonts w:hint="eastAsia"/>
              </w:rPr>
              <w:t xml:space="preserve">网址：  </w:t>
            </w:r>
          </w:p>
        </w:tc>
        <w:tc>
          <w:tcPr>
            <w:tcW w:w="7440" w:type="dxa"/>
            <w:shd w:val="clear" w:color="auto" w:fill="auto"/>
          </w:tcPr>
          <w:p w14:paraId="1AE6358F">
            <w:pPr>
              <w:pStyle w:val="7"/>
            </w:pPr>
            <w:r>
              <w:rPr>
                <w:rFonts w:hint="eastAsia"/>
              </w:rPr>
              <w:t xml:space="preserve">www.5ifund.com  </w:t>
            </w:r>
          </w:p>
        </w:tc>
      </w:tr>
    </w:tbl>
    <w:p w14:paraId="35B7CEF5">
      <w:pPr>
        <w:pStyle w:val="7"/>
        <w:spacing w:before="0" w:beforeAutospacing="0" w:after="0" w:afterAutospacing="0" w:line="360" w:lineRule="auto"/>
        <w:ind w:firstLine="420"/>
        <w:rPr>
          <w:sz w:val="21"/>
          <w:szCs w:val="21"/>
        </w:rPr>
      </w:pPr>
      <w:r>
        <w:rPr>
          <w:rFonts w:hint="eastAsia"/>
          <w:b/>
          <w:bCs/>
          <w:sz w:val="21"/>
          <w:szCs w:val="21"/>
        </w:rPr>
        <w:t>(14)上海利得基金销售有限公司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2494E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AF50D6">
            <w:pPr>
              <w:pStyle w:val="7"/>
            </w:pPr>
            <w:r>
              <w:rPr>
                <w:rFonts w:hint="eastAsia"/>
              </w:rPr>
              <w:t xml:space="preserve">注册地址：  </w:t>
            </w:r>
          </w:p>
        </w:tc>
        <w:tc>
          <w:tcPr>
            <w:tcW w:w="7440" w:type="dxa"/>
            <w:shd w:val="clear" w:color="auto" w:fill="auto"/>
          </w:tcPr>
          <w:p w14:paraId="4EC673B9">
            <w:pPr>
              <w:pStyle w:val="7"/>
            </w:pPr>
            <w:r>
              <w:rPr>
                <w:rFonts w:hint="eastAsia"/>
              </w:rPr>
              <w:t xml:space="preserve">上海市宝山区蕴川路5475号1033室  </w:t>
            </w:r>
          </w:p>
        </w:tc>
      </w:tr>
      <w:tr w14:paraId="6CBA3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D161D">
            <w:pPr>
              <w:pStyle w:val="7"/>
            </w:pPr>
            <w:r>
              <w:rPr>
                <w:rFonts w:hint="eastAsia"/>
              </w:rPr>
              <w:t xml:space="preserve">办公地址：  </w:t>
            </w:r>
          </w:p>
        </w:tc>
        <w:tc>
          <w:tcPr>
            <w:tcW w:w="7440" w:type="dxa"/>
            <w:shd w:val="clear" w:color="auto" w:fill="auto"/>
          </w:tcPr>
          <w:p w14:paraId="39E14E62">
            <w:pPr>
              <w:pStyle w:val="7"/>
            </w:pPr>
            <w:r>
              <w:rPr>
                <w:rFonts w:hint="eastAsia"/>
              </w:rPr>
              <w:t xml:space="preserve">上海浦东新区峨山路91弄61号10号楼12楼  </w:t>
            </w:r>
          </w:p>
        </w:tc>
      </w:tr>
      <w:tr w14:paraId="471CF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C0CB9">
            <w:pPr>
              <w:pStyle w:val="7"/>
            </w:pPr>
            <w:r>
              <w:rPr>
                <w:rFonts w:hint="eastAsia"/>
              </w:rPr>
              <w:t xml:space="preserve">法定代表人：  </w:t>
            </w:r>
          </w:p>
        </w:tc>
        <w:tc>
          <w:tcPr>
            <w:tcW w:w="7440" w:type="dxa"/>
            <w:shd w:val="clear" w:color="auto" w:fill="auto"/>
          </w:tcPr>
          <w:p w14:paraId="465DBC0D">
            <w:pPr>
              <w:pStyle w:val="7"/>
            </w:pPr>
            <w:r>
              <w:rPr>
                <w:rFonts w:hint="eastAsia"/>
              </w:rPr>
              <w:t xml:space="preserve">李兴春  </w:t>
            </w:r>
          </w:p>
        </w:tc>
      </w:tr>
      <w:tr w14:paraId="023BF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17D3A4">
            <w:pPr>
              <w:pStyle w:val="7"/>
            </w:pPr>
            <w:r>
              <w:rPr>
                <w:rFonts w:hint="eastAsia"/>
              </w:rPr>
              <w:t xml:space="preserve">联系人：  </w:t>
            </w:r>
          </w:p>
        </w:tc>
        <w:tc>
          <w:tcPr>
            <w:tcW w:w="7440" w:type="dxa"/>
            <w:shd w:val="clear" w:color="auto" w:fill="auto"/>
          </w:tcPr>
          <w:p w14:paraId="1BD6A95F">
            <w:pPr>
              <w:pStyle w:val="7"/>
            </w:pPr>
            <w:r>
              <w:rPr>
                <w:rFonts w:hint="eastAsia"/>
              </w:rPr>
              <w:t xml:space="preserve">徐鹏  </w:t>
            </w:r>
          </w:p>
        </w:tc>
      </w:tr>
      <w:tr w14:paraId="02DB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10709E">
            <w:pPr>
              <w:pStyle w:val="7"/>
            </w:pPr>
            <w:r>
              <w:rPr>
                <w:rFonts w:hint="eastAsia"/>
              </w:rPr>
              <w:t xml:space="preserve">电话：  </w:t>
            </w:r>
          </w:p>
        </w:tc>
        <w:tc>
          <w:tcPr>
            <w:tcW w:w="7440" w:type="dxa"/>
            <w:shd w:val="clear" w:color="auto" w:fill="auto"/>
          </w:tcPr>
          <w:p w14:paraId="674024DF">
            <w:pPr>
              <w:pStyle w:val="7"/>
            </w:pPr>
            <w:r>
              <w:rPr>
                <w:rFonts w:hint="eastAsia"/>
              </w:rPr>
              <w:t xml:space="preserve">021-50583533  </w:t>
            </w:r>
          </w:p>
        </w:tc>
      </w:tr>
      <w:tr w14:paraId="6D4E78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FA2A5">
            <w:pPr>
              <w:pStyle w:val="7"/>
            </w:pPr>
            <w:r>
              <w:rPr>
                <w:rFonts w:hint="eastAsia"/>
              </w:rPr>
              <w:t xml:space="preserve">传真：  </w:t>
            </w:r>
          </w:p>
        </w:tc>
        <w:tc>
          <w:tcPr>
            <w:tcW w:w="7440" w:type="dxa"/>
            <w:shd w:val="clear" w:color="auto" w:fill="auto"/>
          </w:tcPr>
          <w:p w14:paraId="71B9A8E7">
            <w:pPr>
              <w:pStyle w:val="7"/>
            </w:pPr>
            <w:r>
              <w:rPr>
                <w:rFonts w:hint="eastAsia"/>
              </w:rPr>
              <w:t xml:space="preserve">021-50583633  </w:t>
            </w:r>
          </w:p>
        </w:tc>
      </w:tr>
      <w:tr w14:paraId="5B7F9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2D355">
            <w:pPr>
              <w:pStyle w:val="7"/>
            </w:pPr>
            <w:r>
              <w:rPr>
                <w:rFonts w:hint="eastAsia"/>
              </w:rPr>
              <w:t xml:space="preserve">客户服务电话：  </w:t>
            </w:r>
          </w:p>
        </w:tc>
        <w:tc>
          <w:tcPr>
            <w:tcW w:w="7440" w:type="dxa"/>
            <w:shd w:val="clear" w:color="auto" w:fill="auto"/>
          </w:tcPr>
          <w:p w14:paraId="435A3CBA">
            <w:pPr>
              <w:pStyle w:val="7"/>
            </w:pPr>
            <w:r>
              <w:rPr>
                <w:rFonts w:hint="eastAsia"/>
              </w:rPr>
              <w:t xml:space="preserve">400-921-7755  </w:t>
            </w:r>
          </w:p>
        </w:tc>
      </w:tr>
      <w:tr w14:paraId="47F1DF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5D89C6">
            <w:pPr>
              <w:pStyle w:val="7"/>
            </w:pPr>
            <w:r>
              <w:rPr>
                <w:rFonts w:hint="eastAsia"/>
              </w:rPr>
              <w:t xml:space="preserve">网址：  </w:t>
            </w:r>
          </w:p>
        </w:tc>
        <w:tc>
          <w:tcPr>
            <w:tcW w:w="7440" w:type="dxa"/>
            <w:shd w:val="clear" w:color="auto" w:fill="auto"/>
          </w:tcPr>
          <w:p w14:paraId="336CCFBE">
            <w:pPr>
              <w:pStyle w:val="7"/>
            </w:pPr>
            <w:r>
              <w:rPr>
                <w:rFonts w:hint="eastAsia"/>
              </w:rPr>
              <w:t xml:space="preserve">http://a.leadfund.com.cn/  </w:t>
            </w:r>
          </w:p>
        </w:tc>
      </w:tr>
    </w:tbl>
    <w:p w14:paraId="5E25EEC8">
      <w:pPr>
        <w:pStyle w:val="7"/>
        <w:spacing w:before="0" w:beforeAutospacing="0" w:after="0" w:afterAutospacing="0" w:line="360" w:lineRule="auto"/>
        <w:ind w:firstLine="420"/>
        <w:rPr>
          <w:sz w:val="21"/>
          <w:szCs w:val="21"/>
        </w:rPr>
      </w:pPr>
      <w:r>
        <w:rPr>
          <w:rFonts w:hint="eastAsia"/>
          <w:b/>
          <w:bCs/>
          <w:sz w:val="21"/>
          <w:szCs w:val="21"/>
        </w:rPr>
        <w:t>(15)宜信普泽（北京）基金销售有限公司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1080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CF44500">
            <w:pPr>
              <w:pStyle w:val="7"/>
            </w:pPr>
            <w:r>
              <w:rPr>
                <w:rFonts w:hint="eastAsia"/>
              </w:rPr>
              <w:t xml:space="preserve">注册地址：  </w:t>
            </w:r>
          </w:p>
        </w:tc>
        <w:tc>
          <w:tcPr>
            <w:tcW w:w="7440" w:type="dxa"/>
            <w:shd w:val="clear" w:color="auto" w:fill="auto"/>
          </w:tcPr>
          <w:p w14:paraId="72E4ED01">
            <w:pPr>
              <w:pStyle w:val="7"/>
            </w:pPr>
            <w:r>
              <w:rPr>
                <w:rFonts w:hint="eastAsia"/>
              </w:rPr>
              <w:t xml:space="preserve">北京市朝阳区建国路88号9号楼15层1809  </w:t>
            </w:r>
          </w:p>
        </w:tc>
      </w:tr>
      <w:tr w14:paraId="2686F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95D79B">
            <w:pPr>
              <w:pStyle w:val="7"/>
            </w:pPr>
            <w:r>
              <w:rPr>
                <w:rFonts w:hint="eastAsia"/>
              </w:rPr>
              <w:t xml:space="preserve">办公地址：  </w:t>
            </w:r>
          </w:p>
        </w:tc>
        <w:tc>
          <w:tcPr>
            <w:tcW w:w="7440" w:type="dxa"/>
            <w:shd w:val="clear" w:color="auto" w:fill="auto"/>
          </w:tcPr>
          <w:p w14:paraId="0B4FBA58">
            <w:pPr>
              <w:pStyle w:val="7"/>
            </w:pPr>
            <w:r>
              <w:rPr>
                <w:rFonts w:hint="eastAsia"/>
              </w:rPr>
              <w:t xml:space="preserve">北京市朝阳区建国路88号SOHO现代城C座18层1809  </w:t>
            </w:r>
          </w:p>
        </w:tc>
      </w:tr>
      <w:tr w14:paraId="41CC4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5F4AC7">
            <w:pPr>
              <w:pStyle w:val="7"/>
            </w:pPr>
            <w:r>
              <w:rPr>
                <w:rFonts w:hint="eastAsia"/>
              </w:rPr>
              <w:t xml:space="preserve">法定代表人：  </w:t>
            </w:r>
          </w:p>
        </w:tc>
        <w:tc>
          <w:tcPr>
            <w:tcW w:w="7440" w:type="dxa"/>
            <w:shd w:val="clear" w:color="auto" w:fill="auto"/>
          </w:tcPr>
          <w:p w14:paraId="5806C696">
            <w:pPr>
              <w:pStyle w:val="7"/>
            </w:pPr>
            <w:r>
              <w:rPr>
                <w:rFonts w:hint="eastAsia"/>
              </w:rPr>
              <w:t xml:space="preserve">戎兵  </w:t>
            </w:r>
          </w:p>
        </w:tc>
      </w:tr>
      <w:tr w14:paraId="576DD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50C633">
            <w:pPr>
              <w:pStyle w:val="7"/>
            </w:pPr>
            <w:r>
              <w:rPr>
                <w:rFonts w:hint="eastAsia"/>
              </w:rPr>
              <w:t xml:space="preserve">联系人：  </w:t>
            </w:r>
          </w:p>
        </w:tc>
        <w:tc>
          <w:tcPr>
            <w:tcW w:w="7440" w:type="dxa"/>
            <w:shd w:val="clear" w:color="auto" w:fill="auto"/>
          </w:tcPr>
          <w:p w14:paraId="67D60CDF">
            <w:pPr>
              <w:pStyle w:val="7"/>
            </w:pPr>
            <w:r>
              <w:rPr>
                <w:rFonts w:hint="eastAsia"/>
              </w:rPr>
              <w:t xml:space="preserve">程刚  </w:t>
            </w:r>
          </w:p>
        </w:tc>
      </w:tr>
      <w:tr w14:paraId="4591B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87812D">
            <w:pPr>
              <w:pStyle w:val="7"/>
            </w:pPr>
            <w:r>
              <w:rPr>
                <w:rFonts w:hint="eastAsia"/>
              </w:rPr>
              <w:t xml:space="preserve">电话：  </w:t>
            </w:r>
          </w:p>
        </w:tc>
        <w:tc>
          <w:tcPr>
            <w:tcW w:w="7440" w:type="dxa"/>
            <w:shd w:val="clear" w:color="auto" w:fill="auto"/>
          </w:tcPr>
          <w:p w14:paraId="30B9F87F">
            <w:pPr>
              <w:pStyle w:val="7"/>
            </w:pPr>
            <w:r>
              <w:rPr>
                <w:rFonts w:hint="eastAsia"/>
              </w:rPr>
              <w:t xml:space="preserve">010-52855713  </w:t>
            </w:r>
          </w:p>
        </w:tc>
      </w:tr>
      <w:tr w14:paraId="066E2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23087">
            <w:pPr>
              <w:pStyle w:val="7"/>
            </w:pPr>
            <w:r>
              <w:rPr>
                <w:rFonts w:hint="eastAsia"/>
              </w:rPr>
              <w:t xml:space="preserve">传真：  </w:t>
            </w:r>
          </w:p>
        </w:tc>
        <w:tc>
          <w:tcPr>
            <w:tcW w:w="7440" w:type="dxa"/>
            <w:shd w:val="clear" w:color="auto" w:fill="auto"/>
          </w:tcPr>
          <w:p w14:paraId="0E888C61">
            <w:pPr>
              <w:pStyle w:val="7"/>
            </w:pPr>
            <w:r>
              <w:rPr>
                <w:rFonts w:hint="eastAsia"/>
              </w:rPr>
              <w:t xml:space="preserve">010-85894285  </w:t>
            </w:r>
          </w:p>
        </w:tc>
      </w:tr>
      <w:tr w14:paraId="2B1E6A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62E91">
            <w:pPr>
              <w:pStyle w:val="7"/>
            </w:pPr>
            <w:r>
              <w:rPr>
                <w:rFonts w:hint="eastAsia"/>
              </w:rPr>
              <w:t xml:space="preserve">客户服务电话：  </w:t>
            </w:r>
          </w:p>
        </w:tc>
        <w:tc>
          <w:tcPr>
            <w:tcW w:w="7440" w:type="dxa"/>
            <w:shd w:val="clear" w:color="auto" w:fill="auto"/>
          </w:tcPr>
          <w:p w14:paraId="78B1F4A5">
            <w:pPr>
              <w:pStyle w:val="7"/>
            </w:pPr>
            <w:r>
              <w:rPr>
                <w:rFonts w:hint="eastAsia"/>
              </w:rPr>
              <w:t xml:space="preserve">400-609-9200  </w:t>
            </w:r>
          </w:p>
        </w:tc>
      </w:tr>
      <w:tr w14:paraId="61188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C0043">
            <w:pPr>
              <w:pStyle w:val="7"/>
            </w:pPr>
            <w:r>
              <w:rPr>
                <w:rFonts w:hint="eastAsia"/>
              </w:rPr>
              <w:t xml:space="preserve">网址：  </w:t>
            </w:r>
          </w:p>
        </w:tc>
        <w:tc>
          <w:tcPr>
            <w:tcW w:w="7440" w:type="dxa"/>
            <w:shd w:val="clear" w:color="auto" w:fill="auto"/>
          </w:tcPr>
          <w:p w14:paraId="197D46EC">
            <w:pPr>
              <w:pStyle w:val="7"/>
            </w:pPr>
            <w:r>
              <w:rPr>
                <w:rFonts w:hint="eastAsia"/>
              </w:rPr>
              <w:t xml:space="preserve">http://www.yixinfund.com  </w:t>
            </w:r>
          </w:p>
        </w:tc>
      </w:tr>
    </w:tbl>
    <w:p w14:paraId="079B29B1">
      <w:pPr>
        <w:pStyle w:val="7"/>
        <w:spacing w:before="0" w:beforeAutospacing="0" w:after="0" w:afterAutospacing="0" w:line="360" w:lineRule="auto"/>
        <w:ind w:firstLine="420"/>
        <w:rPr>
          <w:sz w:val="21"/>
          <w:szCs w:val="21"/>
        </w:rPr>
      </w:pPr>
      <w:r>
        <w:rPr>
          <w:rFonts w:hint="eastAsia"/>
          <w:b/>
          <w:bCs/>
          <w:sz w:val="21"/>
          <w:szCs w:val="21"/>
        </w:rPr>
        <w:t>(16)上海万得基金销售有限公司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5"/>
        <w:gridCol w:w="5978"/>
      </w:tblGrid>
      <w:tr w14:paraId="7E29C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788E8">
            <w:pPr>
              <w:pStyle w:val="7"/>
            </w:pPr>
            <w:r>
              <w:rPr>
                <w:rFonts w:hint="eastAsia"/>
              </w:rPr>
              <w:t xml:space="preserve">注册地址：  </w:t>
            </w:r>
          </w:p>
        </w:tc>
        <w:tc>
          <w:tcPr>
            <w:tcW w:w="7440" w:type="dxa"/>
            <w:shd w:val="clear" w:color="auto" w:fill="auto"/>
          </w:tcPr>
          <w:p w14:paraId="5A1FB3CA">
            <w:pPr>
              <w:pStyle w:val="7"/>
            </w:pPr>
            <w:r>
              <w:rPr>
                <w:rFonts w:hint="eastAsia"/>
              </w:rPr>
              <w:t xml:space="preserve">中国（上海）自由贸易试验区福山路33号11楼B座  </w:t>
            </w:r>
          </w:p>
        </w:tc>
      </w:tr>
      <w:tr w14:paraId="6C64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64549">
            <w:pPr>
              <w:pStyle w:val="7"/>
            </w:pPr>
            <w:r>
              <w:rPr>
                <w:rFonts w:hint="eastAsia"/>
              </w:rPr>
              <w:t xml:space="preserve">办公地址：  </w:t>
            </w:r>
          </w:p>
        </w:tc>
        <w:tc>
          <w:tcPr>
            <w:tcW w:w="7440" w:type="dxa"/>
            <w:shd w:val="clear" w:color="auto" w:fill="auto"/>
          </w:tcPr>
          <w:p w14:paraId="7344FFDA">
            <w:pPr>
              <w:pStyle w:val="7"/>
            </w:pPr>
            <w:r>
              <w:rPr>
                <w:rFonts w:hint="eastAsia"/>
              </w:rPr>
              <w:t xml:space="preserve">上海市浦东新区浦明路1500号万得大厦11楼  </w:t>
            </w:r>
          </w:p>
        </w:tc>
      </w:tr>
      <w:tr w14:paraId="2CF5A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6DD4D">
            <w:pPr>
              <w:pStyle w:val="7"/>
            </w:pPr>
            <w:r>
              <w:rPr>
                <w:rFonts w:hint="eastAsia"/>
              </w:rPr>
              <w:t xml:space="preserve">法定代表人：  </w:t>
            </w:r>
          </w:p>
        </w:tc>
        <w:tc>
          <w:tcPr>
            <w:tcW w:w="7440" w:type="dxa"/>
            <w:shd w:val="clear" w:color="auto" w:fill="auto"/>
          </w:tcPr>
          <w:p w14:paraId="3705919C">
            <w:pPr>
              <w:pStyle w:val="7"/>
            </w:pPr>
            <w:r>
              <w:rPr>
                <w:rFonts w:hint="eastAsia"/>
              </w:rPr>
              <w:t xml:space="preserve">王廷富  </w:t>
            </w:r>
          </w:p>
        </w:tc>
      </w:tr>
      <w:tr w14:paraId="45446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0CBDB">
            <w:pPr>
              <w:pStyle w:val="7"/>
            </w:pPr>
            <w:r>
              <w:rPr>
                <w:rFonts w:hint="eastAsia"/>
              </w:rPr>
              <w:t xml:space="preserve">联系人：  </w:t>
            </w:r>
          </w:p>
        </w:tc>
        <w:tc>
          <w:tcPr>
            <w:tcW w:w="7440" w:type="dxa"/>
            <w:shd w:val="clear" w:color="auto" w:fill="auto"/>
          </w:tcPr>
          <w:p w14:paraId="1F0B4DCD">
            <w:pPr>
              <w:pStyle w:val="7"/>
            </w:pPr>
            <w:r>
              <w:rPr>
                <w:rFonts w:hint="eastAsia"/>
              </w:rPr>
              <w:t xml:space="preserve">姜吉灵  </w:t>
            </w:r>
          </w:p>
        </w:tc>
      </w:tr>
      <w:tr w14:paraId="4F64D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7FADD8">
            <w:pPr>
              <w:pStyle w:val="7"/>
            </w:pPr>
            <w:r>
              <w:rPr>
                <w:rFonts w:hint="eastAsia"/>
              </w:rPr>
              <w:t xml:space="preserve">电话：  </w:t>
            </w:r>
          </w:p>
        </w:tc>
        <w:tc>
          <w:tcPr>
            <w:tcW w:w="7440" w:type="dxa"/>
            <w:shd w:val="clear" w:color="auto" w:fill="auto"/>
          </w:tcPr>
          <w:p w14:paraId="73B8664B">
            <w:pPr>
              <w:pStyle w:val="7"/>
            </w:pPr>
            <w:r>
              <w:rPr>
                <w:rFonts w:hint="eastAsia"/>
              </w:rPr>
              <w:t xml:space="preserve">021-5132 7185  </w:t>
            </w:r>
          </w:p>
        </w:tc>
      </w:tr>
      <w:tr w14:paraId="17951C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F05CF">
            <w:pPr>
              <w:pStyle w:val="7"/>
            </w:pPr>
            <w:r>
              <w:rPr>
                <w:rFonts w:hint="eastAsia"/>
              </w:rPr>
              <w:t xml:space="preserve">传真：  </w:t>
            </w:r>
          </w:p>
        </w:tc>
        <w:tc>
          <w:tcPr>
            <w:tcW w:w="7440" w:type="dxa"/>
            <w:shd w:val="clear" w:color="auto" w:fill="auto"/>
          </w:tcPr>
          <w:p w14:paraId="7265FF5B">
            <w:pPr>
              <w:pStyle w:val="7"/>
            </w:pPr>
            <w:r>
              <w:rPr>
                <w:rFonts w:hint="eastAsia"/>
              </w:rPr>
              <w:t xml:space="preserve">021-6888 2281  </w:t>
            </w:r>
          </w:p>
        </w:tc>
      </w:tr>
      <w:tr w14:paraId="27A8B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727DE">
            <w:pPr>
              <w:pStyle w:val="7"/>
            </w:pPr>
            <w:r>
              <w:rPr>
                <w:rFonts w:hint="eastAsia"/>
              </w:rPr>
              <w:t xml:space="preserve">客户服务电话：  </w:t>
            </w:r>
          </w:p>
        </w:tc>
        <w:tc>
          <w:tcPr>
            <w:tcW w:w="7440" w:type="dxa"/>
            <w:shd w:val="clear" w:color="auto" w:fill="auto"/>
          </w:tcPr>
          <w:p w14:paraId="3CAC6AD6">
            <w:pPr>
              <w:pStyle w:val="7"/>
            </w:pPr>
            <w:r>
              <w:rPr>
                <w:rFonts w:hint="eastAsia"/>
              </w:rPr>
              <w:t xml:space="preserve">400-821-0203  </w:t>
            </w:r>
          </w:p>
        </w:tc>
      </w:tr>
      <w:tr w14:paraId="17D03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ACA97">
            <w:pPr>
              <w:pStyle w:val="7"/>
            </w:pPr>
            <w:r>
              <w:rPr>
                <w:rFonts w:hint="eastAsia"/>
              </w:rPr>
              <w:t xml:space="preserve">网址：  </w:t>
            </w:r>
          </w:p>
        </w:tc>
        <w:tc>
          <w:tcPr>
            <w:tcW w:w="7440" w:type="dxa"/>
            <w:shd w:val="clear" w:color="auto" w:fill="auto"/>
          </w:tcPr>
          <w:p w14:paraId="29A3B671">
            <w:pPr>
              <w:pStyle w:val="7"/>
            </w:pPr>
            <w:r>
              <w:rPr>
                <w:rFonts w:hint="eastAsia"/>
              </w:rPr>
              <w:t xml:space="preserve">www.520fund.com.cn  </w:t>
            </w:r>
          </w:p>
        </w:tc>
      </w:tr>
    </w:tbl>
    <w:p w14:paraId="0AB0DDC7">
      <w:pPr>
        <w:pStyle w:val="7"/>
        <w:spacing w:before="0" w:beforeAutospacing="0" w:after="0" w:afterAutospacing="0" w:line="360" w:lineRule="auto"/>
        <w:ind w:firstLine="420"/>
        <w:rPr>
          <w:sz w:val="21"/>
          <w:szCs w:val="21"/>
        </w:rPr>
      </w:pPr>
      <w:r>
        <w:rPr>
          <w:rFonts w:hint="eastAsia"/>
          <w:b/>
          <w:bCs/>
          <w:sz w:val="21"/>
          <w:szCs w:val="21"/>
        </w:rPr>
        <w:t>(17)上海基煜基金销售有限公司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4523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BF6789">
            <w:pPr>
              <w:pStyle w:val="7"/>
            </w:pPr>
            <w:r>
              <w:rPr>
                <w:rFonts w:hint="eastAsia"/>
              </w:rPr>
              <w:t xml:space="preserve">注册地址：  </w:t>
            </w:r>
          </w:p>
        </w:tc>
        <w:tc>
          <w:tcPr>
            <w:tcW w:w="7440" w:type="dxa"/>
            <w:shd w:val="clear" w:color="auto" w:fill="auto"/>
          </w:tcPr>
          <w:p w14:paraId="690832F9">
            <w:pPr>
              <w:pStyle w:val="7"/>
            </w:pPr>
            <w:r>
              <w:rPr>
                <w:rFonts w:hint="eastAsia"/>
              </w:rPr>
              <w:t xml:space="preserve">上海市黄浦区广东路500号30层3001单元  </w:t>
            </w:r>
          </w:p>
        </w:tc>
      </w:tr>
      <w:tr w14:paraId="4D39B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400396">
            <w:pPr>
              <w:pStyle w:val="7"/>
            </w:pPr>
            <w:r>
              <w:rPr>
                <w:rFonts w:hint="eastAsia"/>
              </w:rPr>
              <w:t xml:space="preserve">办公地址：  </w:t>
            </w:r>
          </w:p>
        </w:tc>
        <w:tc>
          <w:tcPr>
            <w:tcW w:w="7440" w:type="dxa"/>
            <w:shd w:val="clear" w:color="auto" w:fill="auto"/>
          </w:tcPr>
          <w:p w14:paraId="3A005328">
            <w:pPr>
              <w:pStyle w:val="7"/>
            </w:pPr>
            <w:r>
              <w:rPr>
                <w:rFonts w:hint="eastAsia"/>
              </w:rPr>
              <w:t xml:space="preserve">上海市浦东新区银城中路488号太平金融大厦1503室  </w:t>
            </w:r>
          </w:p>
        </w:tc>
      </w:tr>
      <w:tr w14:paraId="19E79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D798C4">
            <w:pPr>
              <w:pStyle w:val="7"/>
            </w:pPr>
            <w:r>
              <w:rPr>
                <w:rFonts w:hint="eastAsia"/>
              </w:rPr>
              <w:t xml:space="preserve">法定代表人：  </w:t>
            </w:r>
          </w:p>
        </w:tc>
        <w:tc>
          <w:tcPr>
            <w:tcW w:w="7440" w:type="dxa"/>
            <w:shd w:val="clear" w:color="auto" w:fill="auto"/>
          </w:tcPr>
          <w:p w14:paraId="42A19BCC">
            <w:pPr>
              <w:pStyle w:val="7"/>
            </w:pPr>
            <w:r>
              <w:rPr>
                <w:rFonts w:hint="eastAsia"/>
              </w:rPr>
              <w:t xml:space="preserve">王翔   </w:t>
            </w:r>
          </w:p>
        </w:tc>
      </w:tr>
      <w:tr w14:paraId="5D77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5F7D1B">
            <w:pPr>
              <w:pStyle w:val="7"/>
            </w:pPr>
            <w:r>
              <w:rPr>
                <w:rFonts w:hint="eastAsia"/>
              </w:rPr>
              <w:t xml:space="preserve">联系人：  </w:t>
            </w:r>
          </w:p>
        </w:tc>
        <w:tc>
          <w:tcPr>
            <w:tcW w:w="7440" w:type="dxa"/>
            <w:shd w:val="clear" w:color="auto" w:fill="auto"/>
          </w:tcPr>
          <w:p w14:paraId="782101AA">
            <w:pPr>
              <w:pStyle w:val="7"/>
            </w:pPr>
            <w:r>
              <w:rPr>
                <w:rFonts w:hint="eastAsia"/>
              </w:rPr>
              <w:t xml:space="preserve">蓝杰  </w:t>
            </w:r>
          </w:p>
        </w:tc>
      </w:tr>
      <w:tr w14:paraId="40825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CAB3F8">
            <w:pPr>
              <w:pStyle w:val="7"/>
            </w:pPr>
            <w:r>
              <w:rPr>
                <w:rFonts w:hint="eastAsia"/>
              </w:rPr>
              <w:t xml:space="preserve">电话：  </w:t>
            </w:r>
          </w:p>
        </w:tc>
        <w:tc>
          <w:tcPr>
            <w:tcW w:w="7440" w:type="dxa"/>
            <w:shd w:val="clear" w:color="auto" w:fill="auto"/>
          </w:tcPr>
          <w:p w14:paraId="111AF329">
            <w:pPr>
              <w:pStyle w:val="7"/>
            </w:pPr>
            <w:r>
              <w:rPr>
                <w:rFonts w:hint="eastAsia"/>
              </w:rPr>
              <w:t xml:space="preserve">021-65370077  </w:t>
            </w:r>
          </w:p>
        </w:tc>
      </w:tr>
      <w:tr w14:paraId="59856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711377">
            <w:pPr>
              <w:pStyle w:val="7"/>
            </w:pPr>
            <w:r>
              <w:rPr>
                <w:rFonts w:hint="eastAsia"/>
              </w:rPr>
              <w:t xml:space="preserve">传真：  </w:t>
            </w:r>
          </w:p>
        </w:tc>
        <w:tc>
          <w:tcPr>
            <w:tcW w:w="7440" w:type="dxa"/>
            <w:shd w:val="clear" w:color="auto" w:fill="auto"/>
          </w:tcPr>
          <w:p w14:paraId="4930DC19">
            <w:pPr>
              <w:pStyle w:val="7"/>
            </w:pPr>
            <w:r>
              <w:rPr>
                <w:rFonts w:hint="eastAsia"/>
              </w:rPr>
              <w:t xml:space="preserve">021-55085991  </w:t>
            </w:r>
          </w:p>
        </w:tc>
      </w:tr>
      <w:tr w14:paraId="529AA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1F6C55">
            <w:pPr>
              <w:pStyle w:val="7"/>
            </w:pPr>
            <w:r>
              <w:rPr>
                <w:rFonts w:hint="eastAsia"/>
              </w:rPr>
              <w:t xml:space="preserve">客户服务电话：  </w:t>
            </w:r>
          </w:p>
        </w:tc>
        <w:tc>
          <w:tcPr>
            <w:tcW w:w="7440" w:type="dxa"/>
            <w:shd w:val="clear" w:color="auto" w:fill="auto"/>
          </w:tcPr>
          <w:p w14:paraId="6EF13287">
            <w:pPr>
              <w:pStyle w:val="7"/>
            </w:pPr>
            <w:r>
              <w:rPr>
                <w:rFonts w:hint="eastAsia"/>
              </w:rPr>
              <w:t xml:space="preserve">400-820-5369  </w:t>
            </w:r>
          </w:p>
        </w:tc>
      </w:tr>
      <w:tr w14:paraId="67EE0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5D80FD">
            <w:pPr>
              <w:pStyle w:val="7"/>
            </w:pPr>
            <w:r>
              <w:rPr>
                <w:rFonts w:hint="eastAsia"/>
              </w:rPr>
              <w:t xml:space="preserve">网址：  </w:t>
            </w:r>
          </w:p>
        </w:tc>
        <w:tc>
          <w:tcPr>
            <w:tcW w:w="7440" w:type="dxa"/>
            <w:shd w:val="clear" w:color="auto" w:fill="auto"/>
          </w:tcPr>
          <w:p w14:paraId="4F5A1F2F">
            <w:pPr>
              <w:pStyle w:val="7"/>
            </w:pPr>
            <w:r>
              <w:rPr>
                <w:rFonts w:hint="eastAsia"/>
              </w:rPr>
              <w:t xml:space="preserve">www.jiyufund.com.cn  </w:t>
            </w:r>
          </w:p>
        </w:tc>
      </w:tr>
    </w:tbl>
    <w:p w14:paraId="1C6E9BB4">
      <w:pPr>
        <w:pStyle w:val="7"/>
        <w:spacing w:before="0" w:beforeAutospacing="0" w:after="0" w:afterAutospacing="0" w:line="360" w:lineRule="auto"/>
        <w:ind w:firstLine="420"/>
        <w:rPr>
          <w:sz w:val="21"/>
          <w:szCs w:val="21"/>
        </w:rPr>
      </w:pPr>
      <w:r>
        <w:rPr>
          <w:rFonts w:hint="eastAsia"/>
          <w:b/>
          <w:bCs/>
          <w:sz w:val="21"/>
          <w:szCs w:val="21"/>
        </w:rPr>
        <w:t>(18)上海陆金所基金销售有限公司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2733C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F61A04C">
            <w:pPr>
              <w:pStyle w:val="7"/>
            </w:pPr>
            <w:r>
              <w:rPr>
                <w:rFonts w:hint="eastAsia"/>
              </w:rPr>
              <w:t xml:space="preserve">注册地址：  </w:t>
            </w:r>
          </w:p>
        </w:tc>
        <w:tc>
          <w:tcPr>
            <w:tcW w:w="7440" w:type="dxa"/>
            <w:shd w:val="clear" w:color="auto" w:fill="auto"/>
          </w:tcPr>
          <w:p w14:paraId="59FB52F5">
            <w:pPr>
              <w:pStyle w:val="7"/>
            </w:pPr>
            <w:r>
              <w:rPr>
                <w:rFonts w:hint="eastAsia"/>
              </w:rPr>
              <w:t xml:space="preserve">上海市浦东新区陆家嘴环路1333号14楼09单元  </w:t>
            </w:r>
          </w:p>
        </w:tc>
      </w:tr>
      <w:tr w14:paraId="4CF3E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3F9C2">
            <w:pPr>
              <w:pStyle w:val="7"/>
            </w:pPr>
            <w:r>
              <w:rPr>
                <w:rFonts w:hint="eastAsia"/>
              </w:rPr>
              <w:t xml:space="preserve">办公地址：  </w:t>
            </w:r>
          </w:p>
        </w:tc>
        <w:tc>
          <w:tcPr>
            <w:tcW w:w="7440" w:type="dxa"/>
            <w:shd w:val="clear" w:color="auto" w:fill="auto"/>
          </w:tcPr>
          <w:p w14:paraId="299BC392">
            <w:pPr>
              <w:pStyle w:val="7"/>
            </w:pPr>
            <w:r>
              <w:rPr>
                <w:rFonts w:hint="eastAsia"/>
              </w:rPr>
              <w:t xml:space="preserve">上海市浦东新区陆家嘴环路1333号14楼  </w:t>
            </w:r>
          </w:p>
        </w:tc>
      </w:tr>
      <w:tr w14:paraId="6DC6C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22074">
            <w:pPr>
              <w:pStyle w:val="7"/>
            </w:pPr>
            <w:r>
              <w:rPr>
                <w:rFonts w:hint="eastAsia"/>
              </w:rPr>
              <w:t xml:space="preserve">法定代表人：  </w:t>
            </w:r>
          </w:p>
        </w:tc>
        <w:tc>
          <w:tcPr>
            <w:tcW w:w="7440" w:type="dxa"/>
            <w:shd w:val="clear" w:color="auto" w:fill="auto"/>
          </w:tcPr>
          <w:p w14:paraId="273B8BF5">
            <w:pPr>
              <w:pStyle w:val="7"/>
            </w:pPr>
            <w:r>
              <w:rPr>
                <w:rFonts w:hint="eastAsia"/>
              </w:rPr>
              <w:t xml:space="preserve">郭坚  </w:t>
            </w:r>
          </w:p>
        </w:tc>
      </w:tr>
      <w:tr w14:paraId="59C99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D06110">
            <w:pPr>
              <w:pStyle w:val="7"/>
            </w:pPr>
            <w:r>
              <w:rPr>
                <w:rFonts w:hint="eastAsia"/>
              </w:rPr>
              <w:t xml:space="preserve">联系人：  </w:t>
            </w:r>
          </w:p>
        </w:tc>
        <w:tc>
          <w:tcPr>
            <w:tcW w:w="7440" w:type="dxa"/>
            <w:shd w:val="clear" w:color="auto" w:fill="auto"/>
          </w:tcPr>
          <w:p w14:paraId="6E18FFB4">
            <w:pPr>
              <w:pStyle w:val="7"/>
            </w:pPr>
            <w:r>
              <w:rPr>
                <w:rFonts w:hint="eastAsia"/>
              </w:rPr>
              <w:t xml:space="preserve">宁博宇  </w:t>
            </w:r>
          </w:p>
        </w:tc>
      </w:tr>
      <w:tr w14:paraId="5F60E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8523AE">
            <w:pPr>
              <w:pStyle w:val="7"/>
            </w:pPr>
            <w:r>
              <w:rPr>
                <w:rFonts w:hint="eastAsia"/>
              </w:rPr>
              <w:t xml:space="preserve">电话：  </w:t>
            </w:r>
          </w:p>
        </w:tc>
        <w:tc>
          <w:tcPr>
            <w:tcW w:w="7440" w:type="dxa"/>
            <w:shd w:val="clear" w:color="auto" w:fill="auto"/>
          </w:tcPr>
          <w:p w14:paraId="750AB571">
            <w:pPr>
              <w:pStyle w:val="7"/>
            </w:pPr>
            <w:r>
              <w:rPr>
                <w:rFonts w:hint="eastAsia"/>
              </w:rPr>
              <w:t xml:space="preserve">021-20665952  </w:t>
            </w:r>
          </w:p>
        </w:tc>
      </w:tr>
      <w:tr w14:paraId="0F178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69C59D">
            <w:pPr>
              <w:pStyle w:val="7"/>
            </w:pPr>
            <w:r>
              <w:rPr>
                <w:rFonts w:hint="eastAsia"/>
              </w:rPr>
              <w:t xml:space="preserve">传真：  </w:t>
            </w:r>
          </w:p>
        </w:tc>
        <w:tc>
          <w:tcPr>
            <w:tcW w:w="7440" w:type="dxa"/>
            <w:shd w:val="clear" w:color="auto" w:fill="auto"/>
          </w:tcPr>
          <w:p w14:paraId="1C1E27C9">
            <w:pPr>
              <w:pStyle w:val="7"/>
            </w:pPr>
            <w:r>
              <w:rPr>
                <w:rFonts w:hint="eastAsia"/>
              </w:rPr>
              <w:t xml:space="preserve">021-22066653  </w:t>
            </w:r>
          </w:p>
        </w:tc>
      </w:tr>
      <w:tr w14:paraId="3DCBC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5A17DD">
            <w:pPr>
              <w:pStyle w:val="7"/>
            </w:pPr>
            <w:r>
              <w:rPr>
                <w:rFonts w:hint="eastAsia"/>
              </w:rPr>
              <w:t xml:space="preserve">客户服务电话：  </w:t>
            </w:r>
          </w:p>
        </w:tc>
        <w:tc>
          <w:tcPr>
            <w:tcW w:w="7440" w:type="dxa"/>
            <w:shd w:val="clear" w:color="auto" w:fill="auto"/>
          </w:tcPr>
          <w:p w14:paraId="2D7D331F">
            <w:pPr>
              <w:pStyle w:val="7"/>
            </w:pPr>
            <w:r>
              <w:rPr>
                <w:rFonts w:hint="eastAsia"/>
              </w:rPr>
              <w:t xml:space="preserve">400-821-9031  </w:t>
            </w:r>
          </w:p>
        </w:tc>
      </w:tr>
      <w:tr w14:paraId="77B5D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0B4EC0">
            <w:pPr>
              <w:pStyle w:val="7"/>
            </w:pPr>
            <w:r>
              <w:rPr>
                <w:rFonts w:hint="eastAsia"/>
              </w:rPr>
              <w:t xml:space="preserve">网址：  </w:t>
            </w:r>
          </w:p>
        </w:tc>
        <w:tc>
          <w:tcPr>
            <w:tcW w:w="7440" w:type="dxa"/>
            <w:shd w:val="clear" w:color="auto" w:fill="auto"/>
          </w:tcPr>
          <w:p w14:paraId="61528D35">
            <w:pPr>
              <w:pStyle w:val="7"/>
            </w:pPr>
            <w:r>
              <w:rPr>
                <w:rFonts w:hint="eastAsia"/>
              </w:rPr>
              <w:t xml:space="preserve">www.lufunds.com  </w:t>
            </w:r>
          </w:p>
        </w:tc>
      </w:tr>
    </w:tbl>
    <w:p w14:paraId="540710A2">
      <w:pPr>
        <w:pStyle w:val="7"/>
        <w:spacing w:before="0" w:beforeAutospacing="0" w:after="0" w:afterAutospacing="0" w:line="360" w:lineRule="auto"/>
        <w:ind w:firstLine="420"/>
        <w:rPr>
          <w:sz w:val="21"/>
          <w:szCs w:val="21"/>
        </w:rPr>
      </w:pPr>
      <w:r>
        <w:rPr>
          <w:rFonts w:hint="eastAsia"/>
          <w:b/>
          <w:bCs/>
          <w:sz w:val="21"/>
          <w:szCs w:val="21"/>
        </w:rPr>
        <w:t>(19)珠海盈米基金销售有限公司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928"/>
      </w:tblGrid>
      <w:tr w14:paraId="60AF1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955561">
            <w:pPr>
              <w:pStyle w:val="7"/>
            </w:pPr>
            <w:r>
              <w:rPr>
                <w:rFonts w:hint="eastAsia"/>
              </w:rPr>
              <w:t xml:space="preserve">注册地址：  </w:t>
            </w:r>
          </w:p>
        </w:tc>
        <w:tc>
          <w:tcPr>
            <w:tcW w:w="7440" w:type="dxa"/>
            <w:shd w:val="clear" w:color="auto" w:fill="auto"/>
          </w:tcPr>
          <w:p w14:paraId="1CA786A4">
            <w:pPr>
              <w:pStyle w:val="7"/>
            </w:pPr>
            <w:r>
              <w:rPr>
                <w:rFonts w:hint="eastAsia"/>
              </w:rPr>
              <w:t xml:space="preserve">珠海市横琴新区宝华路6号105室-3491  </w:t>
            </w:r>
          </w:p>
        </w:tc>
      </w:tr>
      <w:tr w14:paraId="330A9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4CA4B9">
            <w:pPr>
              <w:pStyle w:val="7"/>
            </w:pPr>
            <w:r>
              <w:rPr>
                <w:rFonts w:hint="eastAsia"/>
              </w:rPr>
              <w:t xml:space="preserve">办公地址：  </w:t>
            </w:r>
          </w:p>
        </w:tc>
        <w:tc>
          <w:tcPr>
            <w:tcW w:w="7440" w:type="dxa"/>
            <w:shd w:val="clear" w:color="auto" w:fill="auto"/>
          </w:tcPr>
          <w:p w14:paraId="4820E607">
            <w:pPr>
              <w:pStyle w:val="7"/>
            </w:pPr>
            <w:r>
              <w:rPr>
                <w:rFonts w:hint="eastAsia"/>
              </w:rPr>
              <w:t xml:space="preserve">广州市海珠区琶洲大道东1号保利国际广场南塔12楼B1201-1203  </w:t>
            </w:r>
          </w:p>
        </w:tc>
      </w:tr>
      <w:tr w14:paraId="29F65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912CB0">
            <w:pPr>
              <w:pStyle w:val="7"/>
            </w:pPr>
            <w:r>
              <w:rPr>
                <w:rFonts w:hint="eastAsia"/>
              </w:rPr>
              <w:t xml:space="preserve">法定代表人：  </w:t>
            </w:r>
          </w:p>
        </w:tc>
        <w:tc>
          <w:tcPr>
            <w:tcW w:w="7440" w:type="dxa"/>
            <w:shd w:val="clear" w:color="auto" w:fill="auto"/>
          </w:tcPr>
          <w:p w14:paraId="20CFFD50">
            <w:pPr>
              <w:pStyle w:val="7"/>
            </w:pPr>
            <w:r>
              <w:rPr>
                <w:rFonts w:hint="eastAsia"/>
              </w:rPr>
              <w:t xml:space="preserve">肖雯  </w:t>
            </w:r>
          </w:p>
        </w:tc>
      </w:tr>
      <w:tr w14:paraId="16C886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C79E91">
            <w:pPr>
              <w:pStyle w:val="7"/>
            </w:pPr>
            <w:r>
              <w:rPr>
                <w:rFonts w:hint="eastAsia"/>
              </w:rPr>
              <w:t xml:space="preserve">联系人：  </w:t>
            </w:r>
          </w:p>
        </w:tc>
        <w:tc>
          <w:tcPr>
            <w:tcW w:w="7440" w:type="dxa"/>
            <w:shd w:val="clear" w:color="auto" w:fill="auto"/>
          </w:tcPr>
          <w:p w14:paraId="3843B526">
            <w:pPr>
              <w:pStyle w:val="7"/>
            </w:pPr>
            <w:r>
              <w:rPr>
                <w:rFonts w:hint="eastAsia"/>
              </w:rPr>
              <w:t xml:space="preserve">吴煜浩  </w:t>
            </w:r>
          </w:p>
        </w:tc>
      </w:tr>
      <w:tr w14:paraId="0CE20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CC3E2">
            <w:pPr>
              <w:pStyle w:val="7"/>
            </w:pPr>
            <w:r>
              <w:rPr>
                <w:rFonts w:hint="eastAsia"/>
              </w:rPr>
              <w:t xml:space="preserve">电话：  </w:t>
            </w:r>
          </w:p>
        </w:tc>
        <w:tc>
          <w:tcPr>
            <w:tcW w:w="7440" w:type="dxa"/>
            <w:shd w:val="clear" w:color="auto" w:fill="auto"/>
          </w:tcPr>
          <w:p w14:paraId="4B283980">
            <w:pPr>
              <w:pStyle w:val="7"/>
            </w:pPr>
            <w:r>
              <w:rPr>
                <w:rFonts w:hint="eastAsia"/>
              </w:rPr>
              <w:t xml:space="preserve">020-89629099  </w:t>
            </w:r>
          </w:p>
        </w:tc>
      </w:tr>
      <w:tr w14:paraId="70F6B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6A6A5B">
            <w:pPr>
              <w:pStyle w:val="7"/>
            </w:pPr>
            <w:r>
              <w:rPr>
                <w:rFonts w:hint="eastAsia"/>
              </w:rPr>
              <w:t xml:space="preserve">传真：  </w:t>
            </w:r>
          </w:p>
        </w:tc>
        <w:tc>
          <w:tcPr>
            <w:tcW w:w="7440" w:type="dxa"/>
            <w:shd w:val="clear" w:color="auto" w:fill="auto"/>
          </w:tcPr>
          <w:p w14:paraId="4A57AB5A">
            <w:pPr>
              <w:pStyle w:val="7"/>
            </w:pPr>
            <w:r>
              <w:rPr>
                <w:rFonts w:hint="eastAsia"/>
              </w:rPr>
              <w:t xml:space="preserve">020-89629011  </w:t>
            </w:r>
          </w:p>
        </w:tc>
      </w:tr>
      <w:tr w14:paraId="454B24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09EF3">
            <w:pPr>
              <w:pStyle w:val="7"/>
            </w:pPr>
            <w:r>
              <w:rPr>
                <w:rFonts w:hint="eastAsia"/>
              </w:rPr>
              <w:t xml:space="preserve">客户服务电话：  </w:t>
            </w:r>
          </w:p>
        </w:tc>
        <w:tc>
          <w:tcPr>
            <w:tcW w:w="7440" w:type="dxa"/>
            <w:shd w:val="clear" w:color="auto" w:fill="auto"/>
          </w:tcPr>
          <w:p w14:paraId="2F7F0D5E">
            <w:pPr>
              <w:pStyle w:val="7"/>
            </w:pPr>
            <w:r>
              <w:rPr>
                <w:rFonts w:hint="eastAsia"/>
              </w:rPr>
              <w:t xml:space="preserve">020-89629066  </w:t>
            </w:r>
          </w:p>
        </w:tc>
      </w:tr>
      <w:tr w14:paraId="1510B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684A46">
            <w:pPr>
              <w:pStyle w:val="7"/>
            </w:pPr>
            <w:r>
              <w:rPr>
                <w:rFonts w:hint="eastAsia"/>
              </w:rPr>
              <w:t xml:space="preserve">网址：  </w:t>
            </w:r>
          </w:p>
        </w:tc>
        <w:tc>
          <w:tcPr>
            <w:tcW w:w="7440" w:type="dxa"/>
            <w:shd w:val="clear" w:color="auto" w:fill="auto"/>
          </w:tcPr>
          <w:p w14:paraId="5F054951">
            <w:pPr>
              <w:pStyle w:val="7"/>
            </w:pPr>
            <w:r>
              <w:rPr>
                <w:rFonts w:hint="eastAsia"/>
              </w:rPr>
              <w:t xml:space="preserve">www.yingmi.cn  </w:t>
            </w:r>
          </w:p>
        </w:tc>
      </w:tr>
    </w:tbl>
    <w:p w14:paraId="53875E8A">
      <w:pPr>
        <w:pStyle w:val="7"/>
        <w:spacing w:before="0" w:beforeAutospacing="0" w:after="0" w:afterAutospacing="0" w:line="360" w:lineRule="auto"/>
        <w:ind w:firstLine="420"/>
        <w:rPr>
          <w:sz w:val="21"/>
          <w:szCs w:val="21"/>
        </w:rPr>
      </w:pPr>
      <w:r>
        <w:rPr>
          <w:rFonts w:hint="eastAsia"/>
          <w:b/>
          <w:bCs/>
          <w:sz w:val="21"/>
          <w:szCs w:val="21"/>
        </w:rPr>
        <w:t>(20)京东肯特瑞基金销售有限公司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5"/>
        <w:gridCol w:w="5968"/>
      </w:tblGrid>
      <w:tr w14:paraId="607D8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B7BB93">
            <w:pPr>
              <w:pStyle w:val="7"/>
            </w:pPr>
            <w:r>
              <w:rPr>
                <w:rFonts w:hint="eastAsia"/>
              </w:rPr>
              <w:t xml:space="preserve">注册地址：  </w:t>
            </w:r>
          </w:p>
        </w:tc>
        <w:tc>
          <w:tcPr>
            <w:tcW w:w="7440" w:type="dxa"/>
            <w:shd w:val="clear" w:color="auto" w:fill="auto"/>
          </w:tcPr>
          <w:p w14:paraId="67540C1C">
            <w:pPr>
              <w:pStyle w:val="7"/>
            </w:pPr>
            <w:r>
              <w:rPr>
                <w:rFonts w:hint="eastAsia"/>
              </w:rPr>
              <w:t xml:space="preserve">北京市海淀区海淀东三街2号4层401-15  </w:t>
            </w:r>
          </w:p>
        </w:tc>
      </w:tr>
      <w:tr w14:paraId="5F9F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C685E">
            <w:pPr>
              <w:pStyle w:val="7"/>
            </w:pPr>
            <w:r>
              <w:rPr>
                <w:rFonts w:hint="eastAsia"/>
              </w:rPr>
              <w:t xml:space="preserve">办公地址：  </w:t>
            </w:r>
          </w:p>
        </w:tc>
        <w:tc>
          <w:tcPr>
            <w:tcW w:w="7440" w:type="dxa"/>
            <w:shd w:val="clear" w:color="auto" w:fill="auto"/>
          </w:tcPr>
          <w:p w14:paraId="3DB72BF5">
            <w:pPr>
              <w:pStyle w:val="7"/>
            </w:pPr>
            <w:r>
              <w:rPr>
                <w:rFonts w:hint="eastAsia"/>
              </w:rPr>
              <w:t xml:space="preserve">北京市经济开发区科创十一街18号院京东总部A座4层A428室  </w:t>
            </w:r>
          </w:p>
        </w:tc>
      </w:tr>
      <w:tr w14:paraId="4197C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DB3329">
            <w:pPr>
              <w:pStyle w:val="7"/>
            </w:pPr>
            <w:r>
              <w:rPr>
                <w:rFonts w:hint="eastAsia"/>
              </w:rPr>
              <w:t xml:space="preserve">法定代表人：  </w:t>
            </w:r>
          </w:p>
        </w:tc>
        <w:tc>
          <w:tcPr>
            <w:tcW w:w="7440" w:type="dxa"/>
            <w:shd w:val="clear" w:color="auto" w:fill="auto"/>
          </w:tcPr>
          <w:p w14:paraId="641B9B47">
            <w:pPr>
              <w:pStyle w:val="7"/>
            </w:pPr>
            <w:r>
              <w:rPr>
                <w:rFonts w:hint="eastAsia"/>
              </w:rPr>
              <w:t xml:space="preserve">江卉  </w:t>
            </w:r>
          </w:p>
        </w:tc>
      </w:tr>
      <w:tr w14:paraId="573FE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4DC7B">
            <w:pPr>
              <w:pStyle w:val="7"/>
            </w:pPr>
            <w:r>
              <w:rPr>
                <w:rFonts w:hint="eastAsia"/>
              </w:rPr>
              <w:t xml:space="preserve">联系人：  </w:t>
            </w:r>
          </w:p>
        </w:tc>
        <w:tc>
          <w:tcPr>
            <w:tcW w:w="7440" w:type="dxa"/>
            <w:shd w:val="clear" w:color="auto" w:fill="auto"/>
          </w:tcPr>
          <w:p w14:paraId="71A55865">
            <w:pPr>
              <w:pStyle w:val="7"/>
            </w:pPr>
            <w:r>
              <w:rPr>
                <w:rFonts w:hint="eastAsia"/>
              </w:rPr>
              <w:t xml:space="preserve">徐伯宇  </w:t>
            </w:r>
          </w:p>
        </w:tc>
      </w:tr>
      <w:tr w14:paraId="0173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3CCE7">
            <w:pPr>
              <w:pStyle w:val="7"/>
            </w:pPr>
            <w:r>
              <w:rPr>
                <w:rFonts w:hint="eastAsia"/>
              </w:rPr>
              <w:t xml:space="preserve">电话：  </w:t>
            </w:r>
          </w:p>
        </w:tc>
        <w:tc>
          <w:tcPr>
            <w:tcW w:w="7440" w:type="dxa"/>
            <w:shd w:val="clear" w:color="auto" w:fill="auto"/>
          </w:tcPr>
          <w:p w14:paraId="2C971B0B">
            <w:pPr>
              <w:pStyle w:val="7"/>
            </w:pPr>
            <w:r>
              <w:rPr>
                <w:rFonts w:hint="eastAsia"/>
              </w:rPr>
              <w:t xml:space="preserve">400-098-8511  </w:t>
            </w:r>
          </w:p>
        </w:tc>
      </w:tr>
      <w:tr w14:paraId="2F9FF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252120">
            <w:pPr>
              <w:pStyle w:val="7"/>
            </w:pPr>
            <w:r>
              <w:rPr>
                <w:rFonts w:hint="eastAsia"/>
              </w:rPr>
              <w:t xml:space="preserve">传真：  </w:t>
            </w:r>
          </w:p>
        </w:tc>
        <w:tc>
          <w:tcPr>
            <w:tcW w:w="7440" w:type="dxa"/>
            <w:shd w:val="clear" w:color="auto" w:fill="auto"/>
          </w:tcPr>
          <w:p w14:paraId="6ED77A86">
            <w:pPr>
              <w:pStyle w:val="7"/>
            </w:pPr>
            <w:r>
              <w:rPr>
                <w:rFonts w:hint="eastAsia"/>
              </w:rPr>
              <w:t xml:space="preserve">010-89188000  </w:t>
            </w:r>
          </w:p>
        </w:tc>
      </w:tr>
      <w:tr w14:paraId="0C4E4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152257">
            <w:pPr>
              <w:pStyle w:val="7"/>
            </w:pPr>
            <w:r>
              <w:rPr>
                <w:rFonts w:hint="eastAsia"/>
              </w:rPr>
              <w:t xml:space="preserve">客户服务电话：  </w:t>
            </w:r>
          </w:p>
        </w:tc>
        <w:tc>
          <w:tcPr>
            <w:tcW w:w="7440" w:type="dxa"/>
            <w:shd w:val="clear" w:color="auto" w:fill="auto"/>
          </w:tcPr>
          <w:p w14:paraId="25C9FBCA">
            <w:pPr>
              <w:pStyle w:val="7"/>
            </w:pPr>
            <w:r>
              <w:rPr>
                <w:rFonts w:hint="eastAsia"/>
              </w:rPr>
              <w:t xml:space="preserve">400-088-8816  </w:t>
            </w:r>
          </w:p>
        </w:tc>
      </w:tr>
      <w:tr w14:paraId="40807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137ED">
            <w:pPr>
              <w:pStyle w:val="7"/>
            </w:pPr>
            <w:r>
              <w:rPr>
                <w:rFonts w:hint="eastAsia"/>
              </w:rPr>
              <w:t xml:space="preserve">网址：  </w:t>
            </w:r>
          </w:p>
        </w:tc>
        <w:tc>
          <w:tcPr>
            <w:tcW w:w="7440" w:type="dxa"/>
            <w:shd w:val="clear" w:color="auto" w:fill="auto"/>
          </w:tcPr>
          <w:p w14:paraId="4A5762C9">
            <w:pPr>
              <w:pStyle w:val="7"/>
            </w:pPr>
            <w:r>
              <w:rPr>
                <w:rFonts w:hint="eastAsia"/>
              </w:rPr>
              <w:t xml:space="preserve">http://jr.jd.com/  </w:t>
            </w:r>
          </w:p>
        </w:tc>
      </w:tr>
    </w:tbl>
    <w:p w14:paraId="18DD75FF">
      <w:pPr>
        <w:pStyle w:val="7"/>
        <w:spacing w:before="0" w:beforeAutospacing="0" w:after="0" w:afterAutospacing="0" w:line="360" w:lineRule="auto"/>
        <w:ind w:firstLine="420"/>
        <w:rPr>
          <w:sz w:val="21"/>
          <w:szCs w:val="21"/>
        </w:rPr>
      </w:pPr>
      <w:r>
        <w:rPr>
          <w:rFonts w:hint="eastAsia"/>
          <w:b/>
          <w:bCs/>
          <w:sz w:val="21"/>
          <w:szCs w:val="21"/>
        </w:rPr>
        <w:t>(21)北京雪球基金销售有限公司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5EB8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AC6F056">
            <w:pPr>
              <w:pStyle w:val="7"/>
            </w:pPr>
            <w:r>
              <w:rPr>
                <w:rFonts w:hint="eastAsia"/>
              </w:rPr>
              <w:t xml:space="preserve">注册地址：  </w:t>
            </w:r>
          </w:p>
        </w:tc>
        <w:tc>
          <w:tcPr>
            <w:tcW w:w="7440" w:type="dxa"/>
            <w:shd w:val="clear" w:color="auto" w:fill="auto"/>
          </w:tcPr>
          <w:p w14:paraId="0074FF76">
            <w:pPr>
              <w:pStyle w:val="7"/>
            </w:pPr>
            <w:r>
              <w:rPr>
                <w:rFonts w:hint="eastAsia"/>
              </w:rPr>
              <w:t xml:space="preserve">北京市朝阳区阜通东大街1号院6号楼2单元21层222507  </w:t>
            </w:r>
          </w:p>
        </w:tc>
      </w:tr>
      <w:tr w14:paraId="5FC3D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E9C273">
            <w:pPr>
              <w:pStyle w:val="7"/>
            </w:pPr>
            <w:r>
              <w:rPr>
                <w:rFonts w:hint="eastAsia"/>
              </w:rPr>
              <w:t xml:space="preserve">办公地址：  </w:t>
            </w:r>
          </w:p>
        </w:tc>
        <w:tc>
          <w:tcPr>
            <w:tcW w:w="7440" w:type="dxa"/>
            <w:shd w:val="clear" w:color="auto" w:fill="auto"/>
          </w:tcPr>
          <w:p w14:paraId="34220548">
            <w:pPr>
              <w:pStyle w:val="7"/>
            </w:pPr>
            <w:r>
              <w:rPr>
                <w:rFonts w:hint="eastAsia"/>
              </w:rPr>
              <w:t xml:space="preserve">北京市朝阳区阜通东大街1号院6号楼2单元21层222507  </w:t>
            </w:r>
          </w:p>
        </w:tc>
      </w:tr>
      <w:tr w14:paraId="21624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B5D71">
            <w:pPr>
              <w:pStyle w:val="7"/>
            </w:pPr>
            <w:r>
              <w:rPr>
                <w:rFonts w:hint="eastAsia"/>
              </w:rPr>
              <w:t xml:space="preserve">法定代表人：  </w:t>
            </w:r>
          </w:p>
        </w:tc>
        <w:tc>
          <w:tcPr>
            <w:tcW w:w="7440" w:type="dxa"/>
            <w:shd w:val="clear" w:color="auto" w:fill="auto"/>
          </w:tcPr>
          <w:p w14:paraId="2BDE634E">
            <w:pPr>
              <w:pStyle w:val="7"/>
            </w:pPr>
            <w:r>
              <w:rPr>
                <w:rFonts w:hint="eastAsia"/>
              </w:rPr>
              <w:t xml:space="preserve">李楠  </w:t>
            </w:r>
          </w:p>
        </w:tc>
      </w:tr>
      <w:tr w14:paraId="10DF6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B687D">
            <w:pPr>
              <w:pStyle w:val="7"/>
            </w:pPr>
            <w:r>
              <w:rPr>
                <w:rFonts w:hint="eastAsia"/>
              </w:rPr>
              <w:t xml:space="preserve">联系人：  </w:t>
            </w:r>
          </w:p>
        </w:tc>
        <w:tc>
          <w:tcPr>
            <w:tcW w:w="7440" w:type="dxa"/>
            <w:shd w:val="clear" w:color="auto" w:fill="auto"/>
          </w:tcPr>
          <w:p w14:paraId="0AF021BB">
            <w:pPr>
              <w:pStyle w:val="7"/>
            </w:pPr>
            <w:r>
              <w:rPr>
                <w:rFonts w:hint="eastAsia"/>
              </w:rPr>
              <w:t xml:space="preserve">戚晓强  </w:t>
            </w:r>
          </w:p>
        </w:tc>
      </w:tr>
      <w:tr w14:paraId="1D3F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D792D6">
            <w:pPr>
              <w:pStyle w:val="7"/>
            </w:pPr>
            <w:r>
              <w:rPr>
                <w:rFonts w:hint="eastAsia"/>
              </w:rPr>
              <w:t xml:space="preserve">电话：  </w:t>
            </w:r>
          </w:p>
        </w:tc>
        <w:tc>
          <w:tcPr>
            <w:tcW w:w="7440" w:type="dxa"/>
            <w:shd w:val="clear" w:color="auto" w:fill="auto"/>
          </w:tcPr>
          <w:p w14:paraId="343FFD24">
            <w:pPr>
              <w:pStyle w:val="7"/>
            </w:pPr>
            <w:r>
              <w:rPr>
                <w:rFonts w:hint="eastAsia"/>
              </w:rPr>
              <w:t xml:space="preserve">15810005516  </w:t>
            </w:r>
          </w:p>
        </w:tc>
      </w:tr>
      <w:tr w14:paraId="13D91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B13AF">
            <w:pPr>
              <w:pStyle w:val="7"/>
            </w:pPr>
            <w:r>
              <w:rPr>
                <w:rFonts w:hint="eastAsia"/>
              </w:rPr>
              <w:t xml:space="preserve">传真：  </w:t>
            </w:r>
          </w:p>
        </w:tc>
        <w:tc>
          <w:tcPr>
            <w:tcW w:w="7440" w:type="dxa"/>
            <w:shd w:val="clear" w:color="auto" w:fill="auto"/>
          </w:tcPr>
          <w:p w14:paraId="3340B887">
            <w:pPr>
              <w:pStyle w:val="7"/>
            </w:pPr>
            <w:r>
              <w:rPr>
                <w:rFonts w:hint="eastAsia"/>
              </w:rPr>
              <w:t xml:space="preserve">010-85659484  </w:t>
            </w:r>
          </w:p>
        </w:tc>
      </w:tr>
      <w:tr w14:paraId="03C4A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798777">
            <w:pPr>
              <w:pStyle w:val="7"/>
            </w:pPr>
            <w:r>
              <w:rPr>
                <w:rFonts w:hint="eastAsia"/>
              </w:rPr>
              <w:t xml:space="preserve">客户服务电话：  </w:t>
            </w:r>
          </w:p>
        </w:tc>
        <w:tc>
          <w:tcPr>
            <w:tcW w:w="7440" w:type="dxa"/>
            <w:shd w:val="clear" w:color="auto" w:fill="auto"/>
          </w:tcPr>
          <w:p w14:paraId="178021F5">
            <w:pPr>
              <w:pStyle w:val="7"/>
            </w:pPr>
            <w:r>
              <w:rPr>
                <w:rFonts w:hint="eastAsia"/>
              </w:rPr>
              <w:t xml:space="preserve">400-061-8518  </w:t>
            </w:r>
          </w:p>
        </w:tc>
      </w:tr>
      <w:tr w14:paraId="2E86E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F4203F">
            <w:pPr>
              <w:pStyle w:val="7"/>
            </w:pPr>
            <w:r>
              <w:rPr>
                <w:rFonts w:hint="eastAsia"/>
              </w:rPr>
              <w:t xml:space="preserve">网址：  </w:t>
            </w:r>
          </w:p>
        </w:tc>
        <w:tc>
          <w:tcPr>
            <w:tcW w:w="7440" w:type="dxa"/>
            <w:shd w:val="clear" w:color="auto" w:fill="auto"/>
          </w:tcPr>
          <w:p w14:paraId="29E44D7E">
            <w:pPr>
              <w:pStyle w:val="7"/>
            </w:pPr>
            <w:r>
              <w:rPr>
                <w:rFonts w:hint="eastAsia"/>
              </w:rPr>
              <w:t xml:space="preserve">danjuanapp.com  </w:t>
            </w:r>
          </w:p>
        </w:tc>
      </w:tr>
    </w:tbl>
    <w:p w14:paraId="4B59D499">
      <w:pPr>
        <w:pStyle w:val="7"/>
        <w:spacing w:before="0" w:beforeAutospacing="0" w:after="0" w:afterAutospacing="0" w:line="360" w:lineRule="auto"/>
        <w:ind w:firstLine="420"/>
        <w:rPr>
          <w:sz w:val="21"/>
          <w:szCs w:val="21"/>
        </w:rPr>
      </w:pPr>
      <w:r>
        <w:rPr>
          <w:rFonts w:hint="eastAsia"/>
          <w:b/>
          <w:bCs/>
          <w:sz w:val="21"/>
          <w:szCs w:val="21"/>
        </w:rPr>
        <w:t>(22)中信期货有限公司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0E2D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259EBD">
            <w:pPr>
              <w:pStyle w:val="7"/>
            </w:pPr>
            <w:r>
              <w:rPr>
                <w:rFonts w:hint="eastAsia"/>
              </w:rPr>
              <w:t xml:space="preserve">注册地址：  </w:t>
            </w:r>
          </w:p>
        </w:tc>
        <w:tc>
          <w:tcPr>
            <w:tcW w:w="7440" w:type="dxa"/>
            <w:shd w:val="clear" w:color="auto" w:fill="auto"/>
          </w:tcPr>
          <w:p w14:paraId="64C44BD7">
            <w:pPr>
              <w:pStyle w:val="7"/>
            </w:pPr>
            <w:r>
              <w:rPr>
                <w:rFonts w:hint="eastAsia"/>
              </w:rPr>
              <w:t xml:space="preserve">深圳市福田区中心三路8号卓越时代广场（二期）北座13层1301-1305室、14层  </w:t>
            </w:r>
          </w:p>
        </w:tc>
      </w:tr>
      <w:tr w14:paraId="0DDD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CE5D91">
            <w:pPr>
              <w:pStyle w:val="7"/>
            </w:pPr>
            <w:r>
              <w:rPr>
                <w:rFonts w:hint="eastAsia"/>
              </w:rPr>
              <w:t xml:space="preserve">办公地址：  </w:t>
            </w:r>
          </w:p>
        </w:tc>
        <w:tc>
          <w:tcPr>
            <w:tcW w:w="7440" w:type="dxa"/>
            <w:shd w:val="clear" w:color="auto" w:fill="auto"/>
          </w:tcPr>
          <w:p w14:paraId="5B7D0603">
            <w:pPr>
              <w:pStyle w:val="7"/>
            </w:pPr>
            <w:r>
              <w:rPr>
                <w:rFonts w:hint="eastAsia"/>
              </w:rPr>
              <w:t xml:space="preserve">深圳市福田区中心三路8号卓越时代广场（二期）北座13层1301-1305室、14层  </w:t>
            </w:r>
          </w:p>
        </w:tc>
      </w:tr>
      <w:tr w14:paraId="3D10A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1626E">
            <w:pPr>
              <w:pStyle w:val="7"/>
            </w:pPr>
            <w:r>
              <w:rPr>
                <w:rFonts w:hint="eastAsia"/>
              </w:rPr>
              <w:t xml:space="preserve">法定代表人：  </w:t>
            </w:r>
          </w:p>
        </w:tc>
        <w:tc>
          <w:tcPr>
            <w:tcW w:w="7440" w:type="dxa"/>
            <w:shd w:val="clear" w:color="auto" w:fill="auto"/>
          </w:tcPr>
          <w:p w14:paraId="380719DB">
            <w:pPr>
              <w:pStyle w:val="7"/>
            </w:pPr>
            <w:r>
              <w:rPr>
                <w:rFonts w:hint="eastAsia"/>
              </w:rPr>
              <w:t xml:space="preserve">张皓  </w:t>
            </w:r>
          </w:p>
        </w:tc>
      </w:tr>
      <w:tr w14:paraId="5792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649AB">
            <w:pPr>
              <w:pStyle w:val="7"/>
            </w:pPr>
            <w:r>
              <w:rPr>
                <w:rFonts w:hint="eastAsia"/>
              </w:rPr>
              <w:t xml:space="preserve">联系人：  </w:t>
            </w:r>
          </w:p>
        </w:tc>
        <w:tc>
          <w:tcPr>
            <w:tcW w:w="7440" w:type="dxa"/>
            <w:shd w:val="clear" w:color="auto" w:fill="auto"/>
          </w:tcPr>
          <w:p w14:paraId="243B99FE">
            <w:pPr>
              <w:pStyle w:val="7"/>
            </w:pPr>
            <w:r>
              <w:rPr>
                <w:rFonts w:hint="eastAsia"/>
              </w:rPr>
              <w:t xml:space="preserve">梁美娜  </w:t>
            </w:r>
          </w:p>
        </w:tc>
      </w:tr>
      <w:tr w14:paraId="738CB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DB6482">
            <w:pPr>
              <w:pStyle w:val="7"/>
            </w:pPr>
            <w:r>
              <w:rPr>
                <w:rFonts w:hint="eastAsia"/>
              </w:rPr>
              <w:t xml:space="preserve">电话：  </w:t>
            </w:r>
          </w:p>
        </w:tc>
        <w:tc>
          <w:tcPr>
            <w:tcW w:w="7440" w:type="dxa"/>
            <w:shd w:val="clear" w:color="auto" w:fill="auto"/>
          </w:tcPr>
          <w:p w14:paraId="79A64BA1">
            <w:pPr>
              <w:pStyle w:val="7"/>
            </w:pPr>
            <w:r>
              <w:rPr>
                <w:rFonts w:hint="eastAsia"/>
              </w:rPr>
              <w:t xml:space="preserve">021-80365243  </w:t>
            </w:r>
          </w:p>
        </w:tc>
      </w:tr>
      <w:tr w14:paraId="2D046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83207">
            <w:pPr>
              <w:pStyle w:val="7"/>
            </w:pPr>
            <w:r>
              <w:rPr>
                <w:rFonts w:hint="eastAsia"/>
              </w:rPr>
              <w:t xml:space="preserve">传真：  </w:t>
            </w:r>
          </w:p>
        </w:tc>
        <w:tc>
          <w:tcPr>
            <w:tcW w:w="7440" w:type="dxa"/>
            <w:shd w:val="clear" w:color="auto" w:fill="auto"/>
          </w:tcPr>
          <w:p w14:paraId="7E5D8416">
            <w:pPr>
              <w:pStyle w:val="7"/>
            </w:pPr>
            <w:r>
              <w:rPr>
                <w:rFonts w:hint="eastAsia"/>
              </w:rPr>
              <w:t xml:space="preserve">021-60819988  </w:t>
            </w:r>
          </w:p>
        </w:tc>
      </w:tr>
      <w:tr w14:paraId="2C94B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262F9">
            <w:pPr>
              <w:pStyle w:val="7"/>
            </w:pPr>
            <w:r>
              <w:rPr>
                <w:rFonts w:hint="eastAsia"/>
              </w:rPr>
              <w:t xml:space="preserve">客户服务电话：  </w:t>
            </w:r>
          </w:p>
        </w:tc>
        <w:tc>
          <w:tcPr>
            <w:tcW w:w="7440" w:type="dxa"/>
            <w:shd w:val="clear" w:color="auto" w:fill="auto"/>
          </w:tcPr>
          <w:p w14:paraId="249C074D">
            <w:pPr>
              <w:pStyle w:val="7"/>
            </w:pPr>
            <w:r>
              <w:rPr>
                <w:rFonts w:hint="eastAsia"/>
              </w:rPr>
              <w:t xml:space="preserve">400-990-8826  </w:t>
            </w:r>
          </w:p>
        </w:tc>
      </w:tr>
      <w:tr w14:paraId="617D9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91B2A6">
            <w:pPr>
              <w:pStyle w:val="7"/>
            </w:pPr>
            <w:r>
              <w:rPr>
                <w:rFonts w:hint="eastAsia"/>
              </w:rPr>
              <w:t xml:space="preserve">网址：  </w:t>
            </w:r>
          </w:p>
        </w:tc>
        <w:tc>
          <w:tcPr>
            <w:tcW w:w="7440" w:type="dxa"/>
            <w:shd w:val="clear" w:color="auto" w:fill="auto"/>
          </w:tcPr>
          <w:p w14:paraId="2B1CE561">
            <w:pPr>
              <w:pStyle w:val="7"/>
            </w:pPr>
            <w:r>
              <w:rPr>
                <w:rFonts w:hint="eastAsia"/>
              </w:rPr>
              <w:t xml:space="preserve">www.citicsf.com  </w:t>
            </w:r>
          </w:p>
        </w:tc>
      </w:tr>
    </w:tbl>
    <w:p w14:paraId="5DF1CD94">
      <w:pPr>
        <w:pStyle w:val="7"/>
        <w:spacing w:before="0" w:beforeAutospacing="0" w:after="0" w:afterAutospacing="0" w:line="360" w:lineRule="auto"/>
        <w:ind w:firstLine="420"/>
        <w:rPr>
          <w:sz w:val="21"/>
          <w:szCs w:val="21"/>
        </w:rPr>
      </w:pPr>
      <w:r>
        <w:rPr>
          <w:rFonts w:hint="eastAsia"/>
          <w:b/>
          <w:bCs/>
          <w:sz w:val="21"/>
          <w:szCs w:val="21"/>
        </w:rPr>
        <w:t>(23)苏豪弘业期货股份有限公司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6"/>
        <w:gridCol w:w="5947"/>
      </w:tblGrid>
      <w:tr w14:paraId="3F193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33E325">
            <w:pPr>
              <w:pStyle w:val="7"/>
            </w:pPr>
            <w:r>
              <w:rPr>
                <w:rFonts w:hint="eastAsia"/>
              </w:rPr>
              <w:t xml:space="preserve">注册地址：  </w:t>
            </w:r>
          </w:p>
        </w:tc>
        <w:tc>
          <w:tcPr>
            <w:tcW w:w="7440" w:type="dxa"/>
            <w:shd w:val="clear" w:color="auto" w:fill="auto"/>
          </w:tcPr>
          <w:p w14:paraId="2C7DDE2E">
            <w:pPr>
              <w:pStyle w:val="7"/>
            </w:pPr>
            <w:r>
              <w:rPr>
                <w:rFonts w:hint="eastAsia"/>
              </w:rPr>
              <w:t xml:space="preserve">南京市建邺区江东中路399号3幢  </w:t>
            </w:r>
          </w:p>
        </w:tc>
      </w:tr>
      <w:tr w14:paraId="46841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DD104">
            <w:pPr>
              <w:pStyle w:val="7"/>
            </w:pPr>
            <w:r>
              <w:rPr>
                <w:rFonts w:hint="eastAsia"/>
              </w:rPr>
              <w:t xml:space="preserve">办公地址：  </w:t>
            </w:r>
          </w:p>
        </w:tc>
        <w:tc>
          <w:tcPr>
            <w:tcW w:w="7440" w:type="dxa"/>
            <w:shd w:val="clear" w:color="auto" w:fill="auto"/>
          </w:tcPr>
          <w:p w14:paraId="27A7623E">
            <w:pPr>
              <w:pStyle w:val="7"/>
            </w:pPr>
            <w:r>
              <w:rPr>
                <w:rFonts w:hint="eastAsia"/>
              </w:rPr>
              <w:t xml:space="preserve">南京市建邺区江东中路399号3幢  </w:t>
            </w:r>
          </w:p>
        </w:tc>
      </w:tr>
      <w:tr w14:paraId="1C9A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19CFFC">
            <w:pPr>
              <w:pStyle w:val="7"/>
            </w:pPr>
            <w:r>
              <w:rPr>
                <w:rFonts w:hint="eastAsia"/>
              </w:rPr>
              <w:t xml:space="preserve">法定代表人：  </w:t>
            </w:r>
          </w:p>
        </w:tc>
        <w:tc>
          <w:tcPr>
            <w:tcW w:w="7440" w:type="dxa"/>
            <w:shd w:val="clear" w:color="auto" w:fill="auto"/>
          </w:tcPr>
          <w:p w14:paraId="3E27A9D6">
            <w:pPr>
              <w:pStyle w:val="7"/>
            </w:pPr>
            <w:r>
              <w:rPr>
                <w:rFonts w:hint="eastAsia"/>
              </w:rPr>
              <w:t xml:space="preserve">储开荣  </w:t>
            </w:r>
          </w:p>
        </w:tc>
      </w:tr>
      <w:tr w14:paraId="413BA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9DB022">
            <w:pPr>
              <w:pStyle w:val="7"/>
            </w:pPr>
            <w:r>
              <w:rPr>
                <w:rFonts w:hint="eastAsia"/>
              </w:rPr>
              <w:t xml:space="preserve">联系人：  </w:t>
            </w:r>
          </w:p>
        </w:tc>
        <w:tc>
          <w:tcPr>
            <w:tcW w:w="7440" w:type="dxa"/>
            <w:shd w:val="clear" w:color="auto" w:fill="auto"/>
          </w:tcPr>
          <w:p w14:paraId="0045F2F9">
            <w:pPr>
              <w:pStyle w:val="7"/>
            </w:pPr>
            <w:r>
              <w:rPr>
                <w:rFonts w:hint="eastAsia"/>
              </w:rPr>
              <w:t xml:space="preserve">张苏怡  </w:t>
            </w:r>
          </w:p>
        </w:tc>
      </w:tr>
      <w:tr w14:paraId="2A9C4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08FDA">
            <w:pPr>
              <w:pStyle w:val="7"/>
            </w:pPr>
            <w:r>
              <w:rPr>
                <w:rFonts w:hint="eastAsia"/>
              </w:rPr>
              <w:t xml:space="preserve">电话：  </w:t>
            </w:r>
          </w:p>
        </w:tc>
        <w:tc>
          <w:tcPr>
            <w:tcW w:w="7440" w:type="dxa"/>
            <w:shd w:val="clear" w:color="auto" w:fill="auto"/>
          </w:tcPr>
          <w:p w14:paraId="67CEA76D">
            <w:pPr>
              <w:pStyle w:val="7"/>
            </w:pPr>
            <w:r>
              <w:rPr>
                <w:rFonts w:hint="eastAsia"/>
              </w:rPr>
              <w:t xml:space="preserve">025-52278981  </w:t>
            </w:r>
          </w:p>
        </w:tc>
      </w:tr>
      <w:tr w14:paraId="4EF74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62DEED">
            <w:pPr>
              <w:pStyle w:val="7"/>
            </w:pPr>
            <w:r>
              <w:rPr>
                <w:rFonts w:hint="eastAsia"/>
              </w:rPr>
              <w:t xml:space="preserve">传真：  </w:t>
            </w:r>
          </w:p>
        </w:tc>
        <w:tc>
          <w:tcPr>
            <w:tcW w:w="7440" w:type="dxa"/>
            <w:shd w:val="clear" w:color="auto" w:fill="auto"/>
          </w:tcPr>
          <w:p w14:paraId="67385DD9">
            <w:pPr>
              <w:pStyle w:val="7"/>
            </w:pPr>
            <w:r>
              <w:rPr>
                <w:rFonts w:hint="eastAsia"/>
              </w:rPr>
              <w:t xml:space="preserve">025-52278982  </w:t>
            </w:r>
          </w:p>
        </w:tc>
      </w:tr>
      <w:tr w14:paraId="03F83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01EE8">
            <w:pPr>
              <w:pStyle w:val="7"/>
            </w:pPr>
            <w:r>
              <w:rPr>
                <w:rFonts w:hint="eastAsia"/>
              </w:rPr>
              <w:t xml:space="preserve">客户服务电话：  </w:t>
            </w:r>
          </w:p>
        </w:tc>
        <w:tc>
          <w:tcPr>
            <w:tcW w:w="7440" w:type="dxa"/>
            <w:shd w:val="clear" w:color="auto" w:fill="auto"/>
          </w:tcPr>
          <w:p w14:paraId="051EB059">
            <w:pPr>
              <w:pStyle w:val="7"/>
            </w:pPr>
            <w:r>
              <w:rPr>
                <w:rFonts w:hint="eastAsia"/>
              </w:rPr>
              <w:t xml:space="preserve">400-828-1288  </w:t>
            </w:r>
          </w:p>
        </w:tc>
      </w:tr>
      <w:tr w14:paraId="44730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9A700">
            <w:pPr>
              <w:pStyle w:val="7"/>
            </w:pPr>
            <w:r>
              <w:rPr>
                <w:rFonts w:hint="eastAsia"/>
              </w:rPr>
              <w:t xml:space="preserve">网址：  </w:t>
            </w:r>
          </w:p>
        </w:tc>
        <w:tc>
          <w:tcPr>
            <w:tcW w:w="7440" w:type="dxa"/>
            <w:shd w:val="clear" w:color="auto" w:fill="auto"/>
          </w:tcPr>
          <w:p w14:paraId="2A8621D8">
            <w:pPr>
              <w:pStyle w:val="7"/>
            </w:pPr>
            <w:r>
              <w:rPr>
                <w:rFonts w:hint="eastAsia"/>
              </w:rPr>
              <w:t xml:space="preserve">www.ftol.com.cn  </w:t>
            </w:r>
          </w:p>
        </w:tc>
      </w:tr>
    </w:tbl>
    <w:p w14:paraId="05105DB5">
      <w:pPr>
        <w:pStyle w:val="7"/>
        <w:spacing w:before="0" w:beforeAutospacing="0" w:after="0" w:afterAutospacing="0" w:line="360" w:lineRule="auto"/>
        <w:ind w:firstLine="420"/>
        <w:rPr>
          <w:sz w:val="21"/>
          <w:szCs w:val="21"/>
        </w:rPr>
      </w:pPr>
      <w:r>
        <w:rPr>
          <w:rFonts w:hint="eastAsia"/>
          <w:b/>
          <w:bCs/>
          <w:sz w:val="21"/>
          <w:szCs w:val="21"/>
        </w:rPr>
        <w:t>(24)国泰海通证券股份有限公司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5C846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E56F0">
            <w:pPr>
              <w:pStyle w:val="7"/>
            </w:pPr>
            <w:r>
              <w:rPr>
                <w:rFonts w:hint="eastAsia"/>
              </w:rPr>
              <w:t xml:space="preserve">注册地址：  </w:t>
            </w:r>
          </w:p>
        </w:tc>
        <w:tc>
          <w:tcPr>
            <w:tcW w:w="7440" w:type="dxa"/>
            <w:shd w:val="clear" w:color="auto" w:fill="auto"/>
          </w:tcPr>
          <w:p w14:paraId="417B6BF2">
            <w:pPr>
              <w:pStyle w:val="7"/>
            </w:pPr>
            <w:r>
              <w:rPr>
                <w:rFonts w:hint="eastAsia"/>
              </w:rPr>
              <w:t xml:space="preserve">中国（上海）自由贸易试验区商城路618号   </w:t>
            </w:r>
          </w:p>
        </w:tc>
      </w:tr>
      <w:tr w14:paraId="6BBA3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B9FC4">
            <w:pPr>
              <w:pStyle w:val="7"/>
            </w:pPr>
            <w:r>
              <w:rPr>
                <w:rFonts w:hint="eastAsia"/>
              </w:rPr>
              <w:t xml:space="preserve">办公地址：  </w:t>
            </w:r>
          </w:p>
        </w:tc>
        <w:tc>
          <w:tcPr>
            <w:tcW w:w="7440" w:type="dxa"/>
            <w:shd w:val="clear" w:color="auto" w:fill="auto"/>
          </w:tcPr>
          <w:p w14:paraId="360673AA">
            <w:pPr>
              <w:pStyle w:val="7"/>
            </w:pPr>
            <w:r>
              <w:rPr>
                <w:rFonts w:hint="eastAsia"/>
              </w:rPr>
              <w:t xml:space="preserve">上海市静安区南京西路768号国泰君安大厦  </w:t>
            </w:r>
          </w:p>
        </w:tc>
      </w:tr>
      <w:tr w14:paraId="1821A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D54A7">
            <w:pPr>
              <w:pStyle w:val="7"/>
            </w:pPr>
            <w:r>
              <w:rPr>
                <w:rFonts w:hint="eastAsia"/>
              </w:rPr>
              <w:t xml:space="preserve">法定代表人：  </w:t>
            </w:r>
          </w:p>
        </w:tc>
        <w:tc>
          <w:tcPr>
            <w:tcW w:w="7440" w:type="dxa"/>
            <w:shd w:val="clear" w:color="auto" w:fill="auto"/>
          </w:tcPr>
          <w:p w14:paraId="4A3E8769">
            <w:pPr>
              <w:pStyle w:val="7"/>
            </w:pPr>
            <w:r>
              <w:rPr>
                <w:rFonts w:hint="eastAsia"/>
              </w:rPr>
              <w:t xml:space="preserve">朱健  </w:t>
            </w:r>
          </w:p>
        </w:tc>
      </w:tr>
      <w:tr w14:paraId="01D74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787159">
            <w:pPr>
              <w:pStyle w:val="7"/>
            </w:pPr>
            <w:r>
              <w:rPr>
                <w:rFonts w:hint="eastAsia"/>
              </w:rPr>
              <w:t xml:space="preserve">联系人：  </w:t>
            </w:r>
          </w:p>
        </w:tc>
        <w:tc>
          <w:tcPr>
            <w:tcW w:w="7440" w:type="dxa"/>
            <w:shd w:val="clear" w:color="auto" w:fill="auto"/>
          </w:tcPr>
          <w:p w14:paraId="6F3C8F0F">
            <w:pPr>
              <w:pStyle w:val="7"/>
            </w:pPr>
            <w:r>
              <w:rPr>
                <w:rFonts w:hint="eastAsia"/>
              </w:rPr>
              <w:t xml:space="preserve">钟伟镇   </w:t>
            </w:r>
          </w:p>
        </w:tc>
      </w:tr>
      <w:tr w14:paraId="3F178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78D67">
            <w:pPr>
              <w:pStyle w:val="7"/>
            </w:pPr>
            <w:r>
              <w:rPr>
                <w:rFonts w:hint="eastAsia"/>
              </w:rPr>
              <w:t xml:space="preserve">电话：  </w:t>
            </w:r>
          </w:p>
        </w:tc>
        <w:tc>
          <w:tcPr>
            <w:tcW w:w="7440" w:type="dxa"/>
            <w:shd w:val="clear" w:color="auto" w:fill="auto"/>
          </w:tcPr>
          <w:p w14:paraId="52105457">
            <w:pPr>
              <w:pStyle w:val="7"/>
            </w:pPr>
            <w:r>
              <w:rPr>
                <w:rFonts w:hint="eastAsia"/>
              </w:rPr>
              <w:t xml:space="preserve">021-38676666   </w:t>
            </w:r>
          </w:p>
        </w:tc>
      </w:tr>
      <w:tr w14:paraId="59E36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45FB9F">
            <w:pPr>
              <w:pStyle w:val="7"/>
            </w:pPr>
            <w:r>
              <w:rPr>
                <w:rFonts w:hint="eastAsia"/>
              </w:rPr>
              <w:t xml:space="preserve">传真：  </w:t>
            </w:r>
          </w:p>
        </w:tc>
        <w:tc>
          <w:tcPr>
            <w:tcW w:w="7440" w:type="dxa"/>
            <w:shd w:val="clear" w:color="auto" w:fill="auto"/>
          </w:tcPr>
          <w:p w14:paraId="02A94BAD">
            <w:pPr>
              <w:pStyle w:val="7"/>
            </w:pPr>
            <w:r>
              <w:rPr>
                <w:rFonts w:hint="eastAsia"/>
              </w:rPr>
              <w:t xml:space="preserve">021-38670666   </w:t>
            </w:r>
          </w:p>
        </w:tc>
      </w:tr>
      <w:tr w14:paraId="7AD11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E9FE5">
            <w:pPr>
              <w:pStyle w:val="7"/>
            </w:pPr>
            <w:r>
              <w:rPr>
                <w:rFonts w:hint="eastAsia"/>
              </w:rPr>
              <w:t xml:space="preserve">客户服务电话：  </w:t>
            </w:r>
          </w:p>
        </w:tc>
        <w:tc>
          <w:tcPr>
            <w:tcW w:w="7440" w:type="dxa"/>
            <w:shd w:val="clear" w:color="auto" w:fill="auto"/>
          </w:tcPr>
          <w:p w14:paraId="1126E1CA">
            <w:pPr>
              <w:pStyle w:val="7"/>
            </w:pPr>
            <w:r>
              <w:rPr>
                <w:rFonts w:hint="eastAsia"/>
              </w:rPr>
              <w:t xml:space="preserve">95521/4008888666   </w:t>
            </w:r>
          </w:p>
        </w:tc>
      </w:tr>
      <w:tr w14:paraId="1E61D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5E7BF1">
            <w:pPr>
              <w:pStyle w:val="7"/>
            </w:pPr>
            <w:r>
              <w:rPr>
                <w:rFonts w:hint="eastAsia"/>
              </w:rPr>
              <w:t xml:space="preserve">网址：  </w:t>
            </w:r>
          </w:p>
        </w:tc>
        <w:tc>
          <w:tcPr>
            <w:tcW w:w="7440" w:type="dxa"/>
            <w:shd w:val="clear" w:color="auto" w:fill="auto"/>
          </w:tcPr>
          <w:p w14:paraId="27FA2CD3">
            <w:pPr>
              <w:pStyle w:val="7"/>
            </w:pPr>
            <w:r>
              <w:rPr>
                <w:rFonts w:hint="eastAsia"/>
              </w:rPr>
              <w:t xml:space="preserve">https://www.gtht.com  </w:t>
            </w:r>
          </w:p>
        </w:tc>
      </w:tr>
    </w:tbl>
    <w:p w14:paraId="77C89F2D">
      <w:pPr>
        <w:pStyle w:val="7"/>
        <w:spacing w:before="0" w:beforeAutospacing="0" w:after="0" w:afterAutospacing="0" w:line="360" w:lineRule="auto"/>
        <w:ind w:firstLine="420"/>
        <w:rPr>
          <w:sz w:val="21"/>
          <w:szCs w:val="21"/>
        </w:rPr>
      </w:pPr>
      <w:r>
        <w:rPr>
          <w:rFonts w:hint="eastAsia"/>
          <w:b/>
          <w:bCs/>
          <w:sz w:val="21"/>
          <w:szCs w:val="21"/>
        </w:rPr>
        <w:t>(25)中信建投证券股份有限公司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08FE0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36D251">
            <w:pPr>
              <w:pStyle w:val="7"/>
            </w:pPr>
            <w:r>
              <w:rPr>
                <w:rFonts w:hint="eastAsia"/>
              </w:rPr>
              <w:t xml:space="preserve">注册地址：  </w:t>
            </w:r>
          </w:p>
        </w:tc>
        <w:tc>
          <w:tcPr>
            <w:tcW w:w="7440" w:type="dxa"/>
            <w:shd w:val="clear" w:color="auto" w:fill="auto"/>
          </w:tcPr>
          <w:p w14:paraId="7F94CB43">
            <w:pPr>
              <w:pStyle w:val="7"/>
            </w:pPr>
            <w:r>
              <w:rPr>
                <w:rFonts w:hint="eastAsia"/>
              </w:rPr>
              <w:t xml:space="preserve">北京市朝阳区安立路66号4号楼  </w:t>
            </w:r>
          </w:p>
        </w:tc>
      </w:tr>
      <w:tr w14:paraId="7A33F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303939">
            <w:pPr>
              <w:pStyle w:val="7"/>
            </w:pPr>
            <w:r>
              <w:rPr>
                <w:rFonts w:hint="eastAsia"/>
              </w:rPr>
              <w:t xml:space="preserve">办公地址：  </w:t>
            </w:r>
          </w:p>
        </w:tc>
        <w:tc>
          <w:tcPr>
            <w:tcW w:w="7440" w:type="dxa"/>
            <w:shd w:val="clear" w:color="auto" w:fill="auto"/>
          </w:tcPr>
          <w:p w14:paraId="53534C96">
            <w:pPr>
              <w:pStyle w:val="7"/>
            </w:pPr>
            <w:r>
              <w:rPr>
                <w:rFonts w:hint="eastAsia"/>
              </w:rPr>
              <w:t xml:space="preserve">北京市朝阳区光华路10号  </w:t>
            </w:r>
          </w:p>
        </w:tc>
      </w:tr>
      <w:tr w14:paraId="40FF6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CC940">
            <w:pPr>
              <w:pStyle w:val="7"/>
            </w:pPr>
            <w:r>
              <w:rPr>
                <w:rFonts w:hint="eastAsia"/>
              </w:rPr>
              <w:t xml:space="preserve">法定代表人：  </w:t>
            </w:r>
          </w:p>
        </w:tc>
        <w:tc>
          <w:tcPr>
            <w:tcW w:w="7440" w:type="dxa"/>
            <w:shd w:val="clear" w:color="auto" w:fill="auto"/>
          </w:tcPr>
          <w:p w14:paraId="14BCBCE2">
            <w:pPr>
              <w:pStyle w:val="7"/>
            </w:pPr>
            <w:r>
              <w:rPr>
                <w:rFonts w:hint="eastAsia"/>
              </w:rPr>
              <w:t xml:space="preserve">刘成  </w:t>
            </w:r>
          </w:p>
        </w:tc>
      </w:tr>
      <w:tr w14:paraId="5A84A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35723">
            <w:pPr>
              <w:pStyle w:val="7"/>
            </w:pPr>
            <w:r>
              <w:rPr>
                <w:rFonts w:hint="eastAsia"/>
              </w:rPr>
              <w:t xml:space="preserve">联系人：  </w:t>
            </w:r>
          </w:p>
        </w:tc>
        <w:tc>
          <w:tcPr>
            <w:tcW w:w="7440" w:type="dxa"/>
            <w:shd w:val="clear" w:color="auto" w:fill="auto"/>
          </w:tcPr>
          <w:p w14:paraId="6CCE5BD6">
            <w:pPr>
              <w:pStyle w:val="7"/>
            </w:pPr>
            <w:r>
              <w:rPr>
                <w:rFonts w:hint="eastAsia"/>
              </w:rPr>
              <w:t xml:space="preserve">陈海静  </w:t>
            </w:r>
          </w:p>
        </w:tc>
      </w:tr>
      <w:tr w14:paraId="60D8F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A1C369">
            <w:pPr>
              <w:pStyle w:val="7"/>
            </w:pPr>
            <w:r>
              <w:rPr>
                <w:rFonts w:hint="eastAsia"/>
              </w:rPr>
              <w:t xml:space="preserve">电话：  </w:t>
            </w:r>
          </w:p>
        </w:tc>
        <w:tc>
          <w:tcPr>
            <w:tcW w:w="7440" w:type="dxa"/>
            <w:shd w:val="clear" w:color="auto" w:fill="auto"/>
          </w:tcPr>
          <w:p w14:paraId="75235F70">
            <w:pPr>
              <w:pStyle w:val="7"/>
            </w:pPr>
            <w:r>
              <w:rPr>
                <w:rFonts w:hint="eastAsia"/>
              </w:rPr>
              <w:t xml:space="preserve">010-65608231  </w:t>
            </w:r>
          </w:p>
        </w:tc>
      </w:tr>
      <w:tr w14:paraId="5E15B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9FAF6">
            <w:pPr>
              <w:pStyle w:val="7"/>
            </w:pPr>
            <w:r>
              <w:rPr>
                <w:rFonts w:hint="eastAsia"/>
              </w:rPr>
              <w:t xml:space="preserve">传真：  </w:t>
            </w:r>
          </w:p>
        </w:tc>
        <w:tc>
          <w:tcPr>
            <w:tcW w:w="7440" w:type="dxa"/>
            <w:shd w:val="clear" w:color="auto" w:fill="auto"/>
          </w:tcPr>
          <w:p w14:paraId="705F1991">
            <w:pPr>
              <w:pStyle w:val="7"/>
            </w:pPr>
            <w:r>
              <w:rPr>
                <w:rFonts w:hint="eastAsia"/>
              </w:rPr>
              <w:t xml:space="preserve">010－65182261  </w:t>
            </w:r>
          </w:p>
        </w:tc>
      </w:tr>
      <w:tr w14:paraId="0326C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56199E">
            <w:pPr>
              <w:pStyle w:val="7"/>
            </w:pPr>
            <w:r>
              <w:rPr>
                <w:rFonts w:hint="eastAsia"/>
              </w:rPr>
              <w:t xml:space="preserve">客户服务电话：  </w:t>
            </w:r>
          </w:p>
        </w:tc>
        <w:tc>
          <w:tcPr>
            <w:tcW w:w="7440" w:type="dxa"/>
            <w:shd w:val="clear" w:color="auto" w:fill="auto"/>
          </w:tcPr>
          <w:p w14:paraId="67A8EA46">
            <w:pPr>
              <w:pStyle w:val="7"/>
            </w:pPr>
            <w:r>
              <w:rPr>
                <w:rFonts w:hint="eastAsia"/>
              </w:rPr>
              <w:t xml:space="preserve">4008888108/95587  </w:t>
            </w:r>
          </w:p>
        </w:tc>
      </w:tr>
      <w:tr w14:paraId="6579D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9F430">
            <w:pPr>
              <w:pStyle w:val="7"/>
            </w:pPr>
            <w:r>
              <w:rPr>
                <w:rFonts w:hint="eastAsia"/>
              </w:rPr>
              <w:t xml:space="preserve">网址：  </w:t>
            </w:r>
          </w:p>
        </w:tc>
        <w:tc>
          <w:tcPr>
            <w:tcW w:w="7440" w:type="dxa"/>
            <w:shd w:val="clear" w:color="auto" w:fill="auto"/>
          </w:tcPr>
          <w:p w14:paraId="7B641AC9">
            <w:pPr>
              <w:pStyle w:val="7"/>
            </w:pPr>
            <w:r>
              <w:rPr>
                <w:rFonts w:hint="eastAsia"/>
              </w:rPr>
              <w:t xml:space="preserve">http://www.csc108.com/  </w:t>
            </w:r>
          </w:p>
        </w:tc>
      </w:tr>
    </w:tbl>
    <w:p w14:paraId="3BB59CDC">
      <w:pPr>
        <w:pStyle w:val="7"/>
        <w:spacing w:before="0" w:beforeAutospacing="0" w:after="0" w:afterAutospacing="0" w:line="360" w:lineRule="auto"/>
        <w:ind w:firstLine="420"/>
        <w:rPr>
          <w:sz w:val="21"/>
          <w:szCs w:val="21"/>
        </w:rPr>
      </w:pPr>
      <w:r>
        <w:rPr>
          <w:rFonts w:hint="eastAsia"/>
          <w:b/>
          <w:bCs/>
          <w:sz w:val="21"/>
          <w:szCs w:val="21"/>
        </w:rPr>
        <w:t>(26)国信证券股份有限公司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620CF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FA579">
            <w:pPr>
              <w:pStyle w:val="7"/>
            </w:pPr>
            <w:r>
              <w:rPr>
                <w:rFonts w:hint="eastAsia"/>
              </w:rPr>
              <w:t xml:space="preserve">注册地址：  </w:t>
            </w:r>
          </w:p>
        </w:tc>
        <w:tc>
          <w:tcPr>
            <w:tcW w:w="7440" w:type="dxa"/>
            <w:shd w:val="clear" w:color="auto" w:fill="auto"/>
          </w:tcPr>
          <w:p w14:paraId="5682433C">
            <w:pPr>
              <w:pStyle w:val="7"/>
            </w:pPr>
            <w:r>
              <w:rPr>
                <w:rFonts w:hint="eastAsia"/>
              </w:rPr>
              <w:t xml:space="preserve">深圳市罗湖区红岭中路1012号国信证券大厦十六层至二十六层  </w:t>
            </w:r>
          </w:p>
        </w:tc>
      </w:tr>
      <w:tr w14:paraId="74702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3A94A5">
            <w:pPr>
              <w:pStyle w:val="7"/>
            </w:pPr>
            <w:r>
              <w:rPr>
                <w:rFonts w:hint="eastAsia"/>
              </w:rPr>
              <w:t xml:space="preserve">办公地址：  </w:t>
            </w:r>
          </w:p>
        </w:tc>
        <w:tc>
          <w:tcPr>
            <w:tcW w:w="7440" w:type="dxa"/>
            <w:shd w:val="clear" w:color="auto" w:fill="auto"/>
          </w:tcPr>
          <w:p w14:paraId="4A501D59">
            <w:pPr>
              <w:pStyle w:val="7"/>
            </w:pPr>
            <w:r>
              <w:rPr>
                <w:rFonts w:hint="eastAsia"/>
              </w:rPr>
              <w:t xml:space="preserve">深圳市福田区福华一路125号国信金融大厦37楼   </w:t>
            </w:r>
          </w:p>
        </w:tc>
      </w:tr>
      <w:tr w14:paraId="3CBFD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3B4BA">
            <w:pPr>
              <w:pStyle w:val="7"/>
            </w:pPr>
            <w:r>
              <w:rPr>
                <w:rFonts w:hint="eastAsia"/>
              </w:rPr>
              <w:t xml:space="preserve">法定代表人：  </w:t>
            </w:r>
          </w:p>
        </w:tc>
        <w:tc>
          <w:tcPr>
            <w:tcW w:w="7440" w:type="dxa"/>
            <w:shd w:val="clear" w:color="auto" w:fill="auto"/>
          </w:tcPr>
          <w:p w14:paraId="413D025D">
            <w:pPr>
              <w:pStyle w:val="7"/>
            </w:pPr>
            <w:r>
              <w:rPr>
                <w:rFonts w:hint="eastAsia"/>
              </w:rPr>
              <w:t xml:space="preserve">张纳沙  </w:t>
            </w:r>
          </w:p>
        </w:tc>
      </w:tr>
      <w:tr w14:paraId="1707B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D7B86">
            <w:pPr>
              <w:pStyle w:val="7"/>
            </w:pPr>
            <w:r>
              <w:rPr>
                <w:rFonts w:hint="eastAsia"/>
              </w:rPr>
              <w:t xml:space="preserve">联系人：  </w:t>
            </w:r>
          </w:p>
        </w:tc>
        <w:tc>
          <w:tcPr>
            <w:tcW w:w="7440" w:type="dxa"/>
            <w:shd w:val="clear" w:color="auto" w:fill="auto"/>
          </w:tcPr>
          <w:p w14:paraId="3F4106CA">
            <w:pPr>
              <w:pStyle w:val="7"/>
            </w:pPr>
            <w:r>
              <w:rPr>
                <w:rFonts w:hint="eastAsia"/>
              </w:rPr>
              <w:t xml:space="preserve">于智勇  </w:t>
            </w:r>
          </w:p>
        </w:tc>
      </w:tr>
      <w:tr w14:paraId="4EC1F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E4860">
            <w:pPr>
              <w:pStyle w:val="7"/>
            </w:pPr>
            <w:r>
              <w:rPr>
                <w:rFonts w:hint="eastAsia"/>
              </w:rPr>
              <w:t xml:space="preserve">电话：  </w:t>
            </w:r>
          </w:p>
        </w:tc>
        <w:tc>
          <w:tcPr>
            <w:tcW w:w="7440" w:type="dxa"/>
            <w:shd w:val="clear" w:color="auto" w:fill="auto"/>
          </w:tcPr>
          <w:p w14:paraId="54A683DA">
            <w:pPr>
              <w:pStyle w:val="7"/>
            </w:pPr>
            <w:r>
              <w:rPr>
                <w:rFonts w:hint="eastAsia"/>
              </w:rPr>
              <w:t xml:space="preserve">0755-81981259  </w:t>
            </w:r>
          </w:p>
        </w:tc>
      </w:tr>
      <w:tr w14:paraId="3DA8D44D">
        <w:tblPrEx>
          <w:tblCellMar>
            <w:top w:w="0" w:type="dxa"/>
            <w:left w:w="108" w:type="dxa"/>
            <w:bottom w:w="0" w:type="dxa"/>
            <w:right w:w="108" w:type="dxa"/>
          </w:tblCellMar>
        </w:tblPrEx>
        <w:tc>
          <w:tcPr>
            <w:tcW w:w="3000" w:type="dxa"/>
            <w:shd w:val="clear" w:color="auto" w:fill="auto"/>
          </w:tcPr>
          <w:p w14:paraId="720686EF">
            <w:pPr>
              <w:pStyle w:val="7"/>
            </w:pPr>
            <w:r>
              <w:rPr>
                <w:rFonts w:hint="eastAsia"/>
              </w:rPr>
              <w:t xml:space="preserve">传真：  </w:t>
            </w:r>
          </w:p>
        </w:tc>
        <w:tc>
          <w:tcPr>
            <w:tcW w:w="7440" w:type="dxa"/>
            <w:shd w:val="clear" w:color="auto" w:fill="auto"/>
          </w:tcPr>
          <w:p w14:paraId="081D24F2">
            <w:pPr>
              <w:pStyle w:val="7"/>
            </w:pPr>
            <w:r>
              <w:rPr>
                <w:rFonts w:hint="eastAsia"/>
              </w:rPr>
              <w:t xml:space="preserve">0755-82133952  </w:t>
            </w:r>
          </w:p>
        </w:tc>
      </w:tr>
      <w:tr w14:paraId="05F23E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E3323F">
            <w:pPr>
              <w:pStyle w:val="7"/>
            </w:pPr>
            <w:r>
              <w:rPr>
                <w:rFonts w:hint="eastAsia"/>
              </w:rPr>
              <w:t xml:space="preserve">客户服务电话：  </w:t>
            </w:r>
          </w:p>
        </w:tc>
        <w:tc>
          <w:tcPr>
            <w:tcW w:w="7440" w:type="dxa"/>
            <w:shd w:val="clear" w:color="auto" w:fill="auto"/>
          </w:tcPr>
          <w:p w14:paraId="0F7D85F2">
            <w:pPr>
              <w:pStyle w:val="7"/>
            </w:pPr>
            <w:r>
              <w:rPr>
                <w:rFonts w:hint="eastAsia"/>
              </w:rPr>
              <w:t xml:space="preserve">95536  </w:t>
            </w:r>
          </w:p>
        </w:tc>
      </w:tr>
      <w:tr w14:paraId="4C348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8326F">
            <w:pPr>
              <w:pStyle w:val="7"/>
            </w:pPr>
            <w:r>
              <w:rPr>
                <w:rFonts w:hint="eastAsia"/>
              </w:rPr>
              <w:t xml:space="preserve">网址：  </w:t>
            </w:r>
          </w:p>
        </w:tc>
        <w:tc>
          <w:tcPr>
            <w:tcW w:w="7440" w:type="dxa"/>
            <w:shd w:val="clear" w:color="auto" w:fill="auto"/>
          </w:tcPr>
          <w:p w14:paraId="03AD25F4">
            <w:pPr>
              <w:pStyle w:val="7"/>
            </w:pPr>
            <w:r>
              <w:rPr>
                <w:rFonts w:hint="eastAsia"/>
              </w:rPr>
              <w:t xml:space="preserve">http://www.guosen.com.cn/  </w:t>
            </w:r>
          </w:p>
        </w:tc>
      </w:tr>
    </w:tbl>
    <w:p w14:paraId="7127BE52">
      <w:pPr>
        <w:pStyle w:val="7"/>
        <w:spacing w:before="0" w:beforeAutospacing="0" w:after="0" w:afterAutospacing="0" w:line="360" w:lineRule="auto"/>
        <w:ind w:firstLine="420"/>
        <w:rPr>
          <w:sz w:val="21"/>
          <w:szCs w:val="21"/>
        </w:rPr>
      </w:pPr>
      <w:r>
        <w:rPr>
          <w:rFonts w:hint="eastAsia"/>
          <w:b/>
          <w:bCs/>
          <w:sz w:val="21"/>
          <w:szCs w:val="21"/>
        </w:rPr>
        <w:t>(27)招商证券股份有限公司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20E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BB81CC9">
            <w:pPr>
              <w:pStyle w:val="7"/>
            </w:pPr>
            <w:r>
              <w:rPr>
                <w:rFonts w:hint="eastAsia"/>
              </w:rPr>
              <w:t xml:space="preserve">注册地址：  </w:t>
            </w:r>
          </w:p>
        </w:tc>
        <w:tc>
          <w:tcPr>
            <w:tcW w:w="7440" w:type="dxa"/>
            <w:shd w:val="clear" w:color="auto" w:fill="auto"/>
          </w:tcPr>
          <w:p w14:paraId="51F3B1B4">
            <w:pPr>
              <w:pStyle w:val="7"/>
            </w:pPr>
            <w:r>
              <w:rPr>
                <w:rFonts w:hint="eastAsia"/>
              </w:rPr>
              <w:t xml:space="preserve">深圳市福田区福田街道福华一路111号  </w:t>
            </w:r>
          </w:p>
        </w:tc>
      </w:tr>
      <w:tr w14:paraId="79F20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755C7">
            <w:pPr>
              <w:pStyle w:val="7"/>
            </w:pPr>
            <w:r>
              <w:rPr>
                <w:rFonts w:hint="eastAsia"/>
              </w:rPr>
              <w:t xml:space="preserve">办公地址：  </w:t>
            </w:r>
          </w:p>
        </w:tc>
        <w:tc>
          <w:tcPr>
            <w:tcW w:w="7440" w:type="dxa"/>
            <w:shd w:val="clear" w:color="auto" w:fill="auto"/>
          </w:tcPr>
          <w:p w14:paraId="75F41AE8">
            <w:pPr>
              <w:pStyle w:val="7"/>
            </w:pPr>
            <w:r>
              <w:rPr>
                <w:rFonts w:hint="eastAsia"/>
              </w:rPr>
              <w:t xml:space="preserve">深圳市福田区福华一路111号招商证券大厦23楼   </w:t>
            </w:r>
          </w:p>
        </w:tc>
      </w:tr>
      <w:tr w14:paraId="1F1F6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010493">
            <w:pPr>
              <w:pStyle w:val="7"/>
            </w:pPr>
            <w:r>
              <w:rPr>
                <w:rFonts w:hint="eastAsia"/>
              </w:rPr>
              <w:t xml:space="preserve">法定代表人：  </w:t>
            </w:r>
          </w:p>
        </w:tc>
        <w:tc>
          <w:tcPr>
            <w:tcW w:w="7440" w:type="dxa"/>
            <w:shd w:val="clear" w:color="auto" w:fill="auto"/>
          </w:tcPr>
          <w:p w14:paraId="7567259E">
            <w:pPr>
              <w:pStyle w:val="7"/>
            </w:pPr>
            <w:r>
              <w:rPr>
                <w:rFonts w:hint="eastAsia"/>
              </w:rPr>
              <w:t xml:space="preserve">霍达  </w:t>
            </w:r>
          </w:p>
        </w:tc>
      </w:tr>
      <w:tr w14:paraId="50EEE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50B6A">
            <w:pPr>
              <w:pStyle w:val="7"/>
            </w:pPr>
            <w:r>
              <w:rPr>
                <w:rFonts w:hint="eastAsia"/>
              </w:rPr>
              <w:t xml:space="preserve">联系人：  </w:t>
            </w:r>
          </w:p>
        </w:tc>
        <w:tc>
          <w:tcPr>
            <w:tcW w:w="7440" w:type="dxa"/>
            <w:shd w:val="clear" w:color="auto" w:fill="auto"/>
          </w:tcPr>
          <w:p w14:paraId="49CD9776">
            <w:pPr>
              <w:pStyle w:val="7"/>
            </w:pPr>
            <w:r>
              <w:rPr>
                <w:rFonts w:hint="eastAsia"/>
              </w:rPr>
              <w:t xml:space="preserve">业清扬  </w:t>
            </w:r>
          </w:p>
        </w:tc>
      </w:tr>
      <w:tr w14:paraId="45517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C8C865">
            <w:pPr>
              <w:pStyle w:val="7"/>
            </w:pPr>
            <w:r>
              <w:rPr>
                <w:rFonts w:hint="eastAsia"/>
              </w:rPr>
              <w:t xml:space="preserve">电话：  </w:t>
            </w:r>
          </w:p>
        </w:tc>
        <w:tc>
          <w:tcPr>
            <w:tcW w:w="7440" w:type="dxa"/>
            <w:shd w:val="clear" w:color="auto" w:fill="auto"/>
          </w:tcPr>
          <w:p w14:paraId="54348D75">
            <w:pPr>
              <w:pStyle w:val="7"/>
            </w:pPr>
            <w:r>
              <w:rPr>
                <w:rFonts w:hint="eastAsia"/>
              </w:rPr>
              <w:t xml:space="preserve">0755-83081954  </w:t>
            </w:r>
          </w:p>
        </w:tc>
      </w:tr>
      <w:tr w14:paraId="683FA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B2915">
            <w:pPr>
              <w:pStyle w:val="7"/>
            </w:pPr>
            <w:r>
              <w:rPr>
                <w:rFonts w:hint="eastAsia"/>
              </w:rPr>
              <w:t xml:space="preserve">传真：  </w:t>
            </w:r>
          </w:p>
        </w:tc>
        <w:tc>
          <w:tcPr>
            <w:tcW w:w="7440" w:type="dxa"/>
            <w:shd w:val="clear" w:color="auto" w:fill="auto"/>
          </w:tcPr>
          <w:p w14:paraId="3E5FB787">
            <w:pPr>
              <w:pStyle w:val="7"/>
            </w:pPr>
            <w:r>
              <w:rPr>
                <w:rFonts w:hint="eastAsia"/>
              </w:rPr>
              <w:t xml:space="preserve">0755-83734343  </w:t>
            </w:r>
          </w:p>
        </w:tc>
      </w:tr>
      <w:tr w14:paraId="51F5D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08B192">
            <w:pPr>
              <w:pStyle w:val="7"/>
            </w:pPr>
            <w:r>
              <w:rPr>
                <w:rFonts w:hint="eastAsia"/>
              </w:rPr>
              <w:t xml:space="preserve">客户服务电话：  </w:t>
            </w:r>
          </w:p>
        </w:tc>
        <w:tc>
          <w:tcPr>
            <w:tcW w:w="7440" w:type="dxa"/>
            <w:shd w:val="clear" w:color="auto" w:fill="auto"/>
          </w:tcPr>
          <w:p w14:paraId="506D7EF9">
            <w:pPr>
              <w:pStyle w:val="7"/>
            </w:pPr>
            <w:r>
              <w:rPr>
                <w:rFonts w:hint="eastAsia"/>
              </w:rPr>
              <w:t xml:space="preserve">95565  </w:t>
            </w:r>
          </w:p>
        </w:tc>
      </w:tr>
      <w:tr w14:paraId="28908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86E0E0">
            <w:pPr>
              <w:pStyle w:val="7"/>
            </w:pPr>
            <w:r>
              <w:rPr>
                <w:rFonts w:hint="eastAsia"/>
              </w:rPr>
              <w:t xml:space="preserve">网址：  </w:t>
            </w:r>
          </w:p>
        </w:tc>
        <w:tc>
          <w:tcPr>
            <w:tcW w:w="7440" w:type="dxa"/>
            <w:shd w:val="clear" w:color="auto" w:fill="auto"/>
          </w:tcPr>
          <w:p w14:paraId="560C22E1">
            <w:pPr>
              <w:pStyle w:val="7"/>
            </w:pPr>
            <w:r>
              <w:rPr>
                <w:rFonts w:hint="eastAsia"/>
              </w:rPr>
              <w:t xml:space="preserve">http://www.cmschina.com/  </w:t>
            </w:r>
          </w:p>
        </w:tc>
      </w:tr>
    </w:tbl>
    <w:p w14:paraId="5AFB744C">
      <w:pPr>
        <w:pStyle w:val="7"/>
        <w:spacing w:before="0" w:beforeAutospacing="0" w:after="0" w:afterAutospacing="0" w:line="360" w:lineRule="auto"/>
        <w:ind w:firstLine="420"/>
        <w:rPr>
          <w:sz w:val="21"/>
          <w:szCs w:val="21"/>
        </w:rPr>
      </w:pPr>
      <w:r>
        <w:rPr>
          <w:rFonts w:hint="eastAsia"/>
          <w:b/>
          <w:bCs/>
          <w:sz w:val="21"/>
          <w:szCs w:val="21"/>
        </w:rPr>
        <w:t>(28)中信证券股份有限公司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2554A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8175C1">
            <w:pPr>
              <w:pStyle w:val="7"/>
            </w:pPr>
            <w:r>
              <w:rPr>
                <w:rFonts w:hint="eastAsia"/>
              </w:rPr>
              <w:t xml:space="preserve">注册地址：  </w:t>
            </w:r>
          </w:p>
        </w:tc>
        <w:tc>
          <w:tcPr>
            <w:tcW w:w="7440" w:type="dxa"/>
            <w:shd w:val="clear" w:color="auto" w:fill="auto"/>
          </w:tcPr>
          <w:p w14:paraId="1C44F0FC">
            <w:pPr>
              <w:pStyle w:val="7"/>
            </w:pPr>
            <w:r>
              <w:rPr>
                <w:rFonts w:hint="eastAsia"/>
              </w:rPr>
              <w:t xml:space="preserve">广东省深圳市福田区中心三路8号卓越时代广场（二期）北座  </w:t>
            </w:r>
          </w:p>
        </w:tc>
      </w:tr>
      <w:tr w14:paraId="63174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2AB78E">
            <w:pPr>
              <w:pStyle w:val="7"/>
            </w:pPr>
            <w:r>
              <w:rPr>
                <w:rFonts w:hint="eastAsia"/>
              </w:rPr>
              <w:t xml:space="preserve">办公地址：  </w:t>
            </w:r>
          </w:p>
        </w:tc>
        <w:tc>
          <w:tcPr>
            <w:tcW w:w="7440" w:type="dxa"/>
            <w:shd w:val="clear" w:color="auto" w:fill="auto"/>
          </w:tcPr>
          <w:p w14:paraId="2B2DA6D3">
            <w:pPr>
              <w:pStyle w:val="7"/>
            </w:pPr>
            <w:r>
              <w:rPr>
                <w:rFonts w:hint="eastAsia"/>
              </w:rPr>
              <w:t xml:space="preserve">北京朝阳区新源南路6号京城大厦  </w:t>
            </w:r>
          </w:p>
        </w:tc>
      </w:tr>
      <w:tr w14:paraId="11E56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7DB295">
            <w:pPr>
              <w:pStyle w:val="7"/>
            </w:pPr>
            <w:r>
              <w:rPr>
                <w:rFonts w:hint="eastAsia"/>
              </w:rPr>
              <w:t xml:space="preserve">法定代表人：  </w:t>
            </w:r>
          </w:p>
        </w:tc>
        <w:tc>
          <w:tcPr>
            <w:tcW w:w="7440" w:type="dxa"/>
            <w:shd w:val="clear" w:color="auto" w:fill="auto"/>
          </w:tcPr>
          <w:p w14:paraId="0C972FD1">
            <w:pPr>
              <w:pStyle w:val="7"/>
            </w:pPr>
            <w:r>
              <w:rPr>
                <w:rFonts w:hint="eastAsia"/>
              </w:rPr>
              <w:t xml:space="preserve">张佑君  </w:t>
            </w:r>
          </w:p>
        </w:tc>
      </w:tr>
      <w:tr w14:paraId="1754B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199283">
            <w:pPr>
              <w:pStyle w:val="7"/>
            </w:pPr>
            <w:r>
              <w:rPr>
                <w:rFonts w:hint="eastAsia"/>
              </w:rPr>
              <w:t xml:space="preserve">联系人：  </w:t>
            </w:r>
          </w:p>
        </w:tc>
        <w:tc>
          <w:tcPr>
            <w:tcW w:w="7440" w:type="dxa"/>
            <w:shd w:val="clear" w:color="auto" w:fill="auto"/>
          </w:tcPr>
          <w:p w14:paraId="52F03C7F">
            <w:pPr>
              <w:pStyle w:val="7"/>
            </w:pPr>
            <w:r>
              <w:rPr>
                <w:rFonts w:hint="eastAsia"/>
              </w:rPr>
              <w:t xml:space="preserve">杜杰  </w:t>
            </w:r>
          </w:p>
        </w:tc>
      </w:tr>
      <w:tr w14:paraId="0830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A3C9A3">
            <w:pPr>
              <w:pStyle w:val="7"/>
            </w:pPr>
            <w:r>
              <w:rPr>
                <w:rFonts w:hint="eastAsia"/>
              </w:rPr>
              <w:t xml:space="preserve">电话：  </w:t>
            </w:r>
          </w:p>
        </w:tc>
        <w:tc>
          <w:tcPr>
            <w:tcW w:w="7440" w:type="dxa"/>
            <w:shd w:val="clear" w:color="auto" w:fill="auto"/>
          </w:tcPr>
          <w:p w14:paraId="44E62F77">
            <w:pPr>
              <w:pStyle w:val="7"/>
            </w:pPr>
            <w:r>
              <w:rPr>
                <w:rFonts w:hint="eastAsia"/>
              </w:rPr>
              <w:t xml:space="preserve">010-60833889   </w:t>
            </w:r>
          </w:p>
        </w:tc>
      </w:tr>
      <w:tr w14:paraId="44CCE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98C7CB">
            <w:pPr>
              <w:pStyle w:val="7"/>
            </w:pPr>
            <w:r>
              <w:rPr>
                <w:rFonts w:hint="eastAsia"/>
              </w:rPr>
              <w:t xml:space="preserve">传真：  </w:t>
            </w:r>
          </w:p>
        </w:tc>
        <w:tc>
          <w:tcPr>
            <w:tcW w:w="7440" w:type="dxa"/>
            <w:shd w:val="clear" w:color="auto" w:fill="auto"/>
          </w:tcPr>
          <w:p w14:paraId="4A253CEE">
            <w:pPr>
              <w:pStyle w:val="7"/>
            </w:pPr>
            <w:r>
              <w:rPr>
                <w:rFonts w:hint="eastAsia"/>
              </w:rPr>
              <w:t xml:space="preserve">010－84865560  </w:t>
            </w:r>
          </w:p>
        </w:tc>
      </w:tr>
      <w:tr w14:paraId="76416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E07C7F">
            <w:pPr>
              <w:pStyle w:val="7"/>
            </w:pPr>
            <w:r>
              <w:rPr>
                <w:rFonts w:hint="eastAsia"/>
              </w:rPr>
              <w:t xml:space="preserve">客户服务电话：  </w:t>
            </w:r>
          </w:p>
        </w:tc>
        <w:tc>
          <w:tcPr>
            <w:tcW w:w="7440" w:type="dxa"/>
            <w:shd w:val="clear" w:color="auto" w:fill="auto"/>
          </w:tcPr>
          <w:p w14:paraId="5FD1E533">
            <w:pPr>
              <w:pStyle w:val="7"/>
            </w:pPr>
            <w:r>
              <w:rPr>
                <w:rFonts w:hint="eastAsia"/>
              </w:rPr>
              <w:t xml:space="preserve">95548  </w:t>
            </w:r>
          </w:p>
        </w:tc>
      </w:tr>
      <w:tr w14:paraId="7A58F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BB0F78">
            <w:pPr>
              <w:pStyle w:val="7"/>
            </w:pPr>
            <w:r>
              <w:rPr>
                <w:rFonts w:hint="eastAsia"/>
              </w:rPr>
              <w:t xml:space="preserve">网址：  </w:t>
            </w:r>
          </w:p>
        </w:tc>
        <w:tc>
          <w:tcPr>
            <w:tcW w:w="7440" w:type="dxa"/>
            <w:shd w:val="clear" w:color="auto" w:fill="auto"/>
          </w:tcPr>
          <w:p w14:paraId="7AEA0AFA">
            <w:pPr>
              <w:pStyle w:val="7"/>
            </w:pPr>
            <w:r>
              <w:rPr>
                <w:rFonts w:hint="eastAsia"/>
              </w:rPr>
              <w:t xml:space="preserve">http://www.cs.ecitic.com/  </w:t>
            </w:r>
          </w:p>
        </w:tc>
      </w:tr>
    </w:tbl>
    <w:p w14:paraId="429869FB">
      <w:pPr>
        <w:pStyle w:val="7"/>
        <w:spacing w:before="0" w:beforeAutospacing="0" w:after="0" w:afterAutospacing="0" w:line="360" w:lineRule="auto"/>
        <w:ind w:firstLine="420"/>
        <w:rPr>
          <w:sz w:val="21"/>
          <w:szCs w:val="21"/>
        </w:rPr>
      </w:pPr>
      <w:r>
        <w:rPr>
          <w:rFonts w:hint="eastAsia"/>
          <w:b/>
          <w:bCs/>
          <w:sz w:val="21"/>
          <w:szCs w:val="21"/>
        </w:rPr>
        <w:t>(29)中国银河证券股份有限公司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2"/>
        <w:gridCol w:w="6161"/>
      </w:tblGrid>
      <w:tr w14:paraId="0C611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E0EA5">
            <w:pPr>
              <w:pStyle w:val="7"/>
            </w:pPr>
            <w:r>
              <w:rPr>
                <w:rFonts w:hint="eastAsia"/>
              </w:rPr>
              <w:t xml:space="preserve">注册地址：  </w:t>
            </w:r>
          </w:p>
        </w:tc>
        <w:tc>
          <w:tcPr>
            <w:tcW w:w="7440" w:type="dxa"/>
            <w:shd w:val="clear" w:color="auto" w:fill="auto"/>
          </w:tcPr>
          <w:p w14:paraId="0EFC5EAD">
            <w:pPr>
              <w:pStyle w:val="7"/>
            </w:pPr>
            <w:r>
              <w:rPr>
                <w:rFonts w:hint="eastAsia"/>
              </w:rPr>
              <w:t xml:space="preserve">北京市丰台区西营街8号院1号楼7至18层101  </w:t>
            </w:r>
          </w:p>
        </w:tc>
      </w:tr>
      <w:tr w14:paraId="7D8CC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5FE8C0">
            <w:pPr>
              <w:pStyle w:val="7"/>
            </w:pPr>
            <w:r>
              <w:rPr>
                <w:rFonts w:hint="eastAsia"/>
              </w:rPr>
              <w:t xml:space="preserve">办公地址：  </w:t>
            </w:r>
          </w:p>
        </w:tc>
        <w:tc>
          <w:tcPr>
            <w:tcW w:w="7440" w:type="dxa"/>
            <w:shd w:val="clear" w:color="auto" w:fill="auto"/>
          </w:tcPr>
          <w:p w14:paraId="57A2ED7A">
            <w:pPr>
              <w:pStyle w:val="7"/>
            </w:pPr>
            <w:r>
              <w:rPr>
                <w:rFonts w:hint="eastAsia"/>
              </w:rPr>
              <w:t xml:space="preserve">北京市丰台区西营街8号院1号楼青海金融大厦  </w:t>
            </w:r>
          </w:p>
        </w:tc>
      </w:tr>
      <w:tr w14:paraId="23B0B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A2770">
            <w:pPr>
              <w:pStyle w:val="7"/>
            </w:pPr>
            <w:r>
              <w:rPr>
                <w:rFonts w:hint="eastAsia"/>
              </w:rPr>
              <w:t xml:space="preserve">法定代表人：  </w:t>
            </w:r>
          </w:p>
        </w:tc>
        <w:tc>
          <w:tcPr>
            <w:tcW w:w="7440" w:type="dxa"/>
            <w:shd w:val="clear" w:color="auto" w:fill="auto"/>
          </w:tcPr>
          <w:p w14:paraId="722AE0C7">
            <w:pPr>
              <w:pStyle w:val="7"/>
            </w:pPr>
            <w:r>
              <w:rPr>
                <w:rFonts w:hint="eastAsia"/>
              </w:rPr>
              <w:t xml:space="preserve">王晟  </w:t>
            </w:r>
          </w:p>
        </w:tc>
      </w:tr>
      <w:tr w14:paraId="285C7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8085F">
            <w:pPr>
              <w:pStyle w:val="7"/>
            </w:pPr>
            <w:r>
              <w:rPr>
                <w:rFonts w:hint="eastAsia"/>
              </w:rPr>
              <w:t xml:space="preserve">电话：  </w:t>
            </w:r>
          </w:p>
        </w:tc>
        <w:tc>
          <w:tcPr>
            <w:tcW w:w="7440" w:type="dxa"/>
            <w:shd w:val="clear" w:color="auto" w:fill="auto"/>
          </w:tcPr>
          <w:p w14:paraId="5D56A8BD">
            <w:pPr>
              <w:pStyle w:val="7"/>
            </w:pPr>
            <w:r>
              <w:rPr>
                <w:rFonts w:hint="eastAsia"/>
              </w:rPr>
              <w:t xml:space="preserve">010-80928123  </w:t>
            </w:r>
          </w:p>
        </w:tc>
      </w:tr>
      <w:tr w14:paraId="109A4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F4E355">
            <w:pPr>
              <w:pStyle w:val="7"/>
            </w:pPr>
            <w:r>
              <w:rPr>
                <w:rFonts w:hint="eastAsia"/>
              </w:rPr>
              <w:t xml:space="preserve">客户服务电话：  </w:t>
            </w:r>
          </w:p>
        </w:tc>
        <w:tc>
          <w:tcPr>
            <w:tcW w:w="7440" w:type="dxa"/>
            <w:shd w:val="clear" w:color="auto" w:fill="auto"/>
          </w:tcPr>
          <w:p w14:paraId="727A774D">
            <w:pPr>
              <w:pStyle w:val="7"/>
            </w:pPr>
            <w:r>
              <w:rPr>
                <w:rFonts w:hint="eastAsia"/>
              </w:rPr>
              <w:t xml:space="preserve">4008-888-888或95551  </w:t>
            </w:r>
          </w:p>
        </w:tc>
      </w:tr>
      <w:tr w14:paraId="62636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3A619">
            <w:pPr>
              <w:pStyle w:val="7"/>
            </w:pPr>
            <w:r>
              <w:rPr>
                <w:rFonts w:hint="eastAsia"/>
              </w:rPr>
              <w:t xml:space="preserve">网址：  </w:t>
            </w:r>
          </w:p>
        </w:tc>
        <w:tc>
          <w:tcPr>
            <w:tcW w:w="7440" w:type="dxa"/>
            <w:shd w:val="clear" w:color="auto" w:fill="auto"/>
          </w:tcPr>
          <w:p w14:paraId="62FA26E6">
            <w:pPr>
              <w:pStyle w:val="7"/>
            </w:pPr>
            <w:r>
              <w:rPr>
                <w:rFonts w:hint="eastAsia"/>
              </w:rPr>
              <w:t xml:space="preserve">http:// www.chinastock.com.cn/  </w:t>
            </w:r>
          </w:p>
        </w:tc>
      </w:tr>
    </w:tbl>
    <w:p w14:paraId="43EDB066">
      <w:pPr>
        <w:pStyle w:val="7"/>
        <w:spacing w:before="0" w:beforeAutospacing="0" w:after="0" w:afterAutospacing="0" w:line="360" w:lineRule="auto"/>
        <w:ind w:firstLine="420"/>
        <w:rPr>
          <w:sz w:val="21"/>
          <w:szCs w:val="21"/>
        </w:rPr>
      </w:pPr>
      <w:r>
        <w:rPr>
          <w:rFonts w:hint="eastAsia"/>
          <w:b/>
          <w:bCs/>
          <w:sz w:val="21"/>
          <w:szCs w:val="21"/>
        </w:rPr>
        <w:t>(30)申万宏源证券有限公司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3059D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2D758D75">
            <w:pPr>
              <w:pStyle w:val="7"/>
            </w:pPr>
            <w:r>
              <w:rPr>
                <w:rFonts w:hint="eastAsia"/>
              </w:rPr>
              <w:t xml:space="preserve">注册地址：  </w:t>
            </w:r>
          </w:p>
        </w:tc>
        <w:tc>
          <w:tcPr>
            <w:tcW w:w="7440" w:type="dxa"/>
            <w:shd w:val="clear" w:color="auto" w:fill="auto"/>
          </w:tcPr>
          <w:p w14:paraId="6269189B">
            <w:pPr>
              <w:pStyle w:val="7"/>
            </w:pPr>
            <w:r>
              <w:rPr>
                <w:rFonts w:hint="eastAsia"/>
              </w:rPr>
              <w:t xml:space="preserve">上海市徐汇区长乐路989号45层  </w:t>
            </w:r>
          </w:p>
        </w:tc>
      </w:tr>
      <w:tr w14:paraId="5C61E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36D572">
            <w:pPr>
              <w:pStyle w:val="7"/>
            </w:pPr>
            <w:r>
              <w:rPr>
                <w:rFonts w:hint="eastAsia"/>
              </w:rPr>
              <w:t xml:space="preserve">办公地址：  </w:t>
            </w:r>
          </w:p>
        </w:tc>
        <w:tc>
          <w:tcPr>
            <w:tcW w:w="7440" w:type="dxa"/>
            <w:shd w:val="clear" w:color="auto" w:fill="auto"/>
          </w:tcPr>
          <w:p w14:paraId="13CC50C1">
            <w:pPr>
              <w:pStyle w:val="7"/>
            </w:pPr>
            <w:r>
              <w:rPr>
                <w:rFonts w:hint="eastAsia"/>
              </w:rPr>
              <w:t xml:space="preserve">上海市徐汇区长乐路989号世纪商贸广场45层  </w:t>
            </w:r>
          </w:p>
        </w:tc>
      </w:tr>
      <w:tr w14:paraId="0B691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2AE8CE">
            <w:pPr>
              <w:pStyle w:val="7"/>
            </w:pPr>
            <w:r>
              <w:rPr>
                <w:rFonts w:hint="eastAsia"/>
              </w:rPr>
              <w:t xml:space="preserve">法定代表人：  </w:t>
            </w:r>
          </w:p>
        </w:tc>
        <w:tc>
          <w:tcPr>
            <w:tcW w:w="7440" w:type="dxa"/>
            <w:shd w:val="clear" w:color="auto" w:fill="auto"/>
          </w:tcPr>
          <w:p w14:paraId="669F438C">
            <w:pPr>
              <w:pStyle w:val="7"/>
            </w:pPr>
            <w:r>
              <w:rPr>
                <w:rFonts w:hint="eastAsia"/>
              </w:rPr>
              <w:t xml:space="preserve">张剑  </w:t>
            </w:r>
          </w:p>
        </w:tc>
      </w:tr>
      <w:tr w14:paraId="3C89C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8EB60">
            <w:pPr>
              <w:pStyle w:val="7"/>
            </w:pPr>
            <w:r>
              <w:rPr>
                <w:rFonts w:hint="eastAsia"/>
              </w:rPr>
              <w:t xml:space="preserve">电话：  </w:t>
            </w:r>
          </w:p>
        </w:tc>
        <w:tc>
          <w:tcPr>
            <w:tcW w:w="7440" w:type="dxa"/>
            <w:shd w:val="clear" w:color="auto" w:fill="auto"/>
          </w:tcPr>
          <w:p w14:paraId="045F14FF">
            <w:pPr>
              <w:pStyle w:val="7"/>
            </w:pPr>
            <w:r>
              <w:rPr>
                <w:rFonts w:hint="eastAsia"/>
              </w:rPr>
              <w:t xml:space="preserve">021-33388999  </w:t>
            </w:r>
          </w:p>
        </w:tc>
      </w:tr>
      <w:tr w14:paraId="29F45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86867">
            <w:pPr>
              <w:pStyle w:val="7"/>
            </w:pPr>
            <w:r>
              <w:rPr>
                <w:rFonts w:hint="eastAsia"/>
              </w:rPr>
              <w:t xml:space="preserve">传真：  </w:t>
            </w:r>
          </w:p>
        </w:tc>
        <w:tc>
          <w:tcPr>
            <w:tcW w:w="7440" w:type="dxa"/>
            <w:shd w:val="clear" w:color="auto" w:fill="auto"/>
          </w:tcPr>
          <w:p w14:paraId="37D3E8CB">
            <w:pPr>
              <w:pStyle w:val="7"/>
            </w:pPr>
            <w:r>
              <w:rPr>
                <w:rFonts w:hint="eastAsia"/>
              </w:rPr>
              <w:t xml:space="preserve">021-33388224  </w:t>
            </w:r>
          </w:p>
        </w:tc>
      </w:tr>
      <w:tr w14:paraId="59CAF5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BFC69E">
            <w:pPr>
              <w:pStyle w:val="7"/>
            </w:pPr>
            <w:r>
              <w:rPr>
                <w:rFonts w:hint="eastAsia"/>
              </w:rPr>
              <w:t xml:space="preserve">客户服务电话：  </w:t>
            </w:r>
          </w:p>
        </w:tc>
        <w:tc>
          <w:tcPr>
            <w:tcW w:w="7440" w:type="dxa"/>
            <w:shd w:val="clear" w:color="auto" w:fill="auto"/>
          </w:tcPr>
          <w:p w14:paraId="603CAF27">
            <w:pPr>
              <w:pStyle w:val="7"/>
            </w:pPr>
            <w:r>
              <w:rPr>
                <w:rFonts w:hint="eastAsia"/>
              </w:rPr>
              <w:t xml:space="preserve">95523  </w:t>
            </w:r>
          </w:p>
        </w:tc>
      </w:tr>
      <w:tr w14:paraId="000DB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C4F393">
            <w:pPr>
              <w:pStyle w:val="7"/>
            </w:pPr>
            <w:r>
              <w:rPr>
                <w:rFonts w:hint="eastAsia"/>
              </w:rPr>
              <w:t xml:space="preserve">网址：  </w:t>
            </w:r>
          </w:p>
        </w:tc>
        <w:tc>
          <w:tcPr>
            <w:tcW w:w="7440" w:type="dxa"/>
            <w:shd w:val="clear" w:color="auto" w:fill="auto"/>
          </w:tcPr>
          <w:p w14:paraId="7978A521">
            <w:pPr>
              <w:pStyle w:val="7"/>
            </w:pPr>
            <w:r>
              <w:rPr>
                <w:rFonts w:hint="eastAsia"/>
              </w:rPr>
              <w:t xml:space="preserve">www.swhysc.com  </w:t>
            </w:r>
          </w:p>
        </w:tc>
      </w:tr>
    </w:tbl>
    <w:p w14:paraId="39C7E08B">
      <w:pPr>
        <w:pStyle w:val="7"/>
        <w:spacing w:before="0" w:beforeAutospacing="0" w:after="0" w:afterAutospacing="0" w:line="360" w:lineRule="auto"/>
        <w:ind w:firstLine="420"/>
        <w:rPr>
          <w:sz w:val="21"/>
          <w:szCs w:val="21"/>
        </w:rPr>
      </w:pPr>
      <w:r>
        <w:rPr>
          <w:rFonts w:hint="eastAsia"/>
          <w:b/>
          <w:bCs/>
          <w:sz w:val="21"/>
          <w:szCs w:val="21"/>
        </w:rPr>
        <w:t>(31)长江证券股份有限公司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703D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327F84">
            <w:pPr>
              <w:pStyle w:val="7"/>
            </w:pPr>
            <w:r>
              <w:rPr>
                <w:rFonts w:hint="eastAsia"/>
              </w:rPr>
              <w:t xml:space="preserve">注册地址：  </w:t>
            </w:r>
          </w:p>
        </w:tc>
        <w:tc>
          <w:tcPr>
            <w:tcW w:w="7440" w:type="dxa"/>
            <w:shd w:val="clear" w:color="auto" w:fill="auto"/>
          </w:tcPr>
          <w:p w14:paraId="5F94B77C">
            <w:pPr>
              <w:pStyle w:val="7"/>
            </w:pPr>
            <w:r>
              <w:rPr>
                <w:rFonts w:hint="eastAsia"/>
              </w:rPr>
              <w:t xml:space="preserve">湖北省武汉市江汉区淮海路88号  </w:t>
            </w:r>
          </w:p>
        </w:tc>
      </w:tr>
      <w:tr w14:paraId="7B112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7319B">
            <w:pPr>
              <w:pStyle w:val="7"/>
            </w:pPr>
            <w:r>
              <w:rPr>
                <w:rFonts w:hint="eastAsia"/>
              </w:rPr>
              <w:t xml:space="preserve">办公地址：  </w:t>
            </w:r>
          </w:p>
        </w:tc>
        <w:tc>
          <w:tcPr>
            <w:tcW w:w="7440" w:type="dxa"/>
            <w:shd w:val="clear" w:color="auto" w:fill="auto"/>
          </w:tcPr>
          <w:p w14:paraId="3A89D91E">
            <w:pPr>
              <w:pStyle w:val="7"/>
            </w:pPr>
            <w:r>
              <w:rPr>
                <w:rFonts w:hint="eastAsia"/>
              </w:rPr>
              <w:t xml:space="preserve">湖北省武汉市江汉区淮海路88号  </w:t>
            </w:r>
          </w:p>
        </w:tc>
      </w:tr>
      <w:tr w14:paraId="3FB4A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E5BB0C">
            <w:pPr>
              <w:pStyle w:val="7"/>
            </w:pPr>
            <w:r>
              <w:rPr>
                <w:rFonts w:hint="eastAsia"/>
              </w:rPr>
              <w:t xml:space="preserve">法定代表人：  </w:t>
            </w:r>
          </w:p>
        </w:tc>
        <w:tc>
          <w:tcPr>
            <w:tcW w:w="7440" w:type="dxa"/>
            <w:shd w:val="clear" w:color="auto" w:fill="auto"/>
          </w:tcPr>
          <w:p w14:paraId="45E0184E">
            <w:pPr>
              <w:pStyle w:val="7"/>
            </w:pPr>
            <w:r>
              <w:rPr>
                <w:rFonts w:hint="eastAsia"/>
              </w:rPr>
              <w:t xml:space="preserve">刘正斌  </w:t>
            </w:r>
          </w:p>
        </w:tc>
      </w:tr>
      <w:tr w14:paraId="3A416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B21AF7">
            <w:pPr>
              <w:pStyle w:val="7"/>
            </w:pPr>
            <w:r>
              <w:rPr>
                <w:rFonts w:hint="eastAsia"/>
              </w:rPr>
              <w:t xml:space="preserve">联系人：  </w:t>
            </w:r>
          </w:p>
        </w:tc>
        <w:tc>
          <w:tcPr>
            <w:tcW w:w="7440" w:type="dxa"/>
            <w:shd w:val="clear" w:color="auto" w:fill="auto"/>
          </w:tcPr>
          <w:p w14:paraId="7D986290">
            <w:pPr>
              <w:pStyle w:val="7"/>
            </w:pPr>
            <w:r>
              <w:rPr>
                <w:rFonts w:hint="eastAsia"/>
              </w:rPr>
              <w:t xml:space="preserve">奚博宇  </w:t>
            </w:r>
          </w:p>
        </w:tc>
      </w:tr>
      <w:tr w14:paraId="72273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D04C8D">
            <w:pPr>
              <w:pStyle w:val="7"/>
            </w:pPr>
            <w:r>
              <w:rPr>
                <w:rFonts w:hint="eastAsia"/>
              </w:rPr>
              <w:t xml:space="preserve">电话：  </w:t>
            </w:r>
          </w:p>
        </w:tc>
        <w:tc>
          <w:tcPr>
            <w:tcW w:w="7440" w:type="dxa"/>
            <w:shd w:val="clear" w:color="auto" w:fill="auto"/>
          </w:tcPr>
          <w:p w14:paraId="762D24EA">
            <w:pPr>
              <w:pStyle w:val="7"/>
            </w:pPr>
            <w:r>
              <w:rPr>
                <w:rFonts w:hint="eastAsia"/>
              </w:rPr>
              <w:t xml:space="preserve">027-65799999  </w:t>
            </w:r>
          </w:p>
        </w:tc>
      </w:tr>
      <w:tr w14:paraId="3419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BB9BD">
            <w:pPr>
              <w:pStyle w:val="7"/>
            </w:pPr>
            <w:r>
              <w:rPr>
                <w:rFonts w:hint="eastAsia"/>
              </w:rPr>
              <w:t xml:space="preserve">传真：  </w:t>
            </w:r>
          </w:p>
        </w:tc>
        <w:tc>
          <w:tcPr>
            <w:tcW w:w="7440" w:type="dxa"/>
            <w:shd w:val="clear" w:color="auto" w:fill="auto"/>
          </w:tcPr>
          <w:p w14:paraId="23E1EA6F">
            <w:pPr>
              <w:pStyle w:val="7"/>
            </w:pPr>
            <w:r>
              <w:rPr>
                <w:rFonts w:hint="eastAsia"/>
              </w:rPr>
              <w:t xml:space="preserve">027-85481900  </w:t>
            </w:r>
          </w:p>
        </w:tc>
      </w:tr>
      <w:tr w14:paraId="55D62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CAED3">
            <w:pPr>
              <w:pStyle w:val="7"/>
            </w:pPr>
            <w:r>
              <w:rPr>
                <w:rFonts w:hint="eastAsia"/>
              </w:rPr>
              <w:t xml:space="preserve">客户服务电话：  </w:t>
            </w:r>
          </w:p>
        </w:tc>
        <w:tc>
          <w:tcPr>
            <w:tcW w:w="7440" w:type="dxa"/>
            <w:shd w:val="clear" w:color="auto" w:fill="auto"/>
          </w:tcPr>
          <w:p w14:paraId="54E9D9D0">
            <w:pPr>
              <w:pStyle w:val="7"/>
            </w:pPr>
            <w:r>
              <w:rPr>
                <w:rFonts w:hint="eastAsia"/>
              </w:rPr>
              <w:t xml:space="preserve">95579  </w:t>
            </w:r>
          </w:p>
        </w:tc>
      </w:tr>
      <w:tr w14:paraId="6996F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29FAD">
            <w:pPr>
              <w:pStyle w:val="7"/>
            </w:pPr>
            <w:r>
              <w:rPr>
                <w:rFonts w:hint="eastAsia"/>
              </w:rPr>
              <w:t xml:space="preserve">网址：  </w:t>
            </w:r>
          </w:p>
        </w:tc>
        <w:tc>
          <w:tcPr>
            <w:tcW w:w="7440" w:type="dxa"/>
            <w:shd w:val="clear" w:color="auto" w:fill="auto"/>
          </w:tcPr>
          <w:p w14:paraId="1343604E">
            <w:pPr>
              <w:pStyle w:val="7"/>
            </w:pPr>
            <w:r>
              <w:rPr>
                <w:rFonts w:hint="eastAsia"/>
              </w:rPr>
              <w:t xml:space="preserve">http://www.95579.com/  </w:t>
            </w:r>
          </w:p>
        </w:tc>
      </w:tr>
    </w:tbl>
    <w:p w14:paraId="4614F23A">
      <w:pPr>
        <w:pStyle w:val="7"/>
        <w:spacing w:before="0" w:beforeAutospacing="0" w:after="0" w:afterAutospacing="0" w:line="360" w:lineRule="auto"/>
        <w:ind w:firstLine="420"/>
        <w:rPr>
          <w:sz w:val="21"/>
          <w:szCs w:val="21"/>
        </w:rPr>
      </w:pPr>
      <w:r>
        <w:rPr>
          <w:rFonts w:hint="eastAsia"/>
          <w:b/>
          <w:bCs/>
          <w:sz w:val="21"/>
          <w:szCs w:val="21"/>
        </w:rPr>
        <w:t>(32)国投证券股份有限公司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F75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546AB">
            <w:pPr>
              <w:pStyle w:val="7"/>
            </w:pPr>
            <w:r>
              <w:rPr>
                <w:rFonts w:hint="eastAsia"/>
              </w:rPr>
              <w:t xml:space="preserve">注册地址：  </w:t>
            </w:r>
          </w:p>
        </w:tc>
        <w:tc>
          <w:tcPr>
            <w:tcW w:w="7440" w:type="dxa"/>
            <w:shd w:val="clear" w:color="auto" w:fill="auto"/>
          </w:tcPr>
          <w:p w14:paraId="65D9245F">
            <w:pPr>
              <w:pStyle w:val="7"/>
            </w:pPr>
            <w:r>
              <w:rPr>
                <w:rFonts w:hint="eastAsia"/>
              </w:rPr>
              <w:t xml:space="preserve">深圳市福田区福田街道福华一路119号安信金融大厦  </w:t>
            </w:r>
          </w:p>
        </w:tc>
      </w:tr>
      <w:tr w14:paraId="51F9B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C7131">
            <w:pPr>
              <w:pStyle w:val="7"/>
            </w:pPr>
            <w:r>
              <w:rPr>
                <w:rFonts w:hint="eastAsia"/>
              </w:rPr>
              <w:t xml:space="preserve">办公地址：  </w:t>
            </w:r>
          </w:p>
        </w:tc>
        <w:tc>
          <w:tcPr>
            <w:tcW w:w="7440" w:type="dxa"/>
            <w:shd w:val="clear" w:color="auto" w:fill="auto"/>
          </w:tcPr>
          <w:p w14:paraId="0B6E5D41">
            <w:pPr>
              <w:pStyle w:val="7"/>
            </w:pPr>
            <w:r>
              <w:rPr>
                <w:rFonts w:hint="eastAsia"/>
              </w:rPr>
              <w:t xml:space="preserve">深圳市福田区福田街道福华一路119号安信金融大厦  </w:t>
            </w:r>
          </w:p>
        </w:tc>
      </w:tr>
      <w:tr w14:paraId="57505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42F1E2">
            <w:pPr>
              <w:pStyle w:val="7"/>
            </w:pPr>
            <w:r>
              <w:rPr>
                <w:rFonts w:hint="eastAsia"/>
              </w:rPr>
              <w:t xml:space="preserve">法定代表人：  </w:t>
            </w:r>
          </w:p>
        </w:tc>
        <w:tc>
          <w:tcPr>
            <w:tcW w:w="7440" w:type="dxa"/>
            <w:shd w:val="clear" w:color="auto" w:fill="auto"/>
          </w:tcPr>
          <w:p w14:paraId="37DDBABE">
            <w:pPr>
              <w:pStyle w:val="7"/>
            </w:pPr>
            <w:r>
              <w:rPr>
                <w:rFonts w:hint="eastAsia"/>
              </w:rPr>
              <w:t xml:space="preserve">王苏望  </w:t>
            </w:r>
          </w:p>
        </w:tc>
      </w:tr>
      <w:tr w14:paraId="7866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43281">
            <w:pPr>
              <w:pStyle w:val="7"/>
            </w:pPr>
            <w:r>
              <w:rPr>
                <w:rFonts w:hint="eastAsia"/>
              </w:rPr>
              <w:t xml:space="preserve">电话：  </w:t>
            </w:r>
          </w:p>
        </w:tc>
        <w:tc>
          <w:tcPr>
            <w:tcW w:w="7440" w:type="dxa"/>
            <w:shd w:val="clear" w:color="auto" w:fill="auto"/>
          </w:tcPr>
          <w:p w14:paraId="03472BC7">
            <w:pPr>
              <w:pStyle w:val="7"/>
            </w:pPr>
            <w:r>
              <w:rPr>
                <w:rFonts w:hint="eastAsia"/>
              </w:rPr>
              <w:t xml:space="preserve">0755-82558266  </w:t>
            </w:r>
          </w:p>
        </w:tc>
      </w:tr>
      <w:tr w14:paraId="02A4B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E8167">
            <w:pPr>
              <w:pStyle w:val="7"/>
            </w:pPr>
            <w:r>
              <w:rPr>
                <w:rFonts w:hint="eastAsia"/>
              </w:rPr>
              <w:t xml:space="preserve">客户服务电话：  </w:t>
            </w:r>
          </w:p>
        </w:tc>
        <w:tc>
          <w:tcPr>
            <w:tcW w:w="7440" w:type="dxa"/>
            <w:shd w:val="clear" w:color="auto" w:fill="auto"/>
          </w:tcPr>
          <w:p w14:paraId="3281B0F4">
            <w:pPr>
              <w:pStyle w:val="7"/>
            </w:pPr>
            <w:r>
              <w:rPr>
                <w:rFonts w:hint="eastAsia"/>
              </w:rPr>
              <w:t xml:space="preserve">95517  </w:t>
            </w:r>
          </w:p>
        </w:tc>
      </w:tr>
      <w:tr w14:paraId="30671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B18A75">
            <w:pPr>
              <w:pStyle w:val="7"/>
            </w:pPr>
            <w:r>
              <w:rPr>
                <w:rFonts w:hint="eastAsia"/>
              </w:rPr>
              <w:t xml:space="preserve">网址：  </w:t>
            </w:r>
          </w:p>
        </w:tc>
        <w:tc>
          <w:tcPr>
            <w:tcW w:w="7440" w:type="dxa"/>
            <w:shd w:val="clear" w:color="auto" w:fill="auto"/>
          </w:tcPr>
          <w:p w14:paraId="14599C06">
            <w:pPr>
              <w:pStyle w:val="7"/>
            </w:pPr>
            <w:r>
              <w:rPr>
                <w:rFonts w:hint="eastAsia"/>
              </w:rPr>
              <w:t xml:space="preserve">http://www.sdicsc.com.cn  </w:t>
            </w:r>
          </w:p>
        </w:tc>
      </w:tr>
    </w:tbl>
    <w:p w14:paraId="31324BD0">
      <w:pPr>
        <w:pStyle w:val="7"/>
        <w:spacing w:before="0" w:beforeAutospacing="0" w:after="0" w:afterAutospacing="0" w:line="360" w:lineRule="auto"/>
        <w:ind w:firstLine="420"/>
        <w:rPr>
          <w:sz w:val="21"/>
          <w:szCs w:val="21"/>
        </w:rPr>
      </w:pPr>
      <w:r>
        <w:rPr>
          <w:rFonts w:hint="eastAsia"/>
          <w:b/>
          <w:bCs/>
          <w:sz w:val="21"/>
          <w:szCs w:val="21"/>
        </w:rPr>
        <w:t>(33)西南证券股份有限公司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7AA57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20DA7">
            <w:pPr>
              <w:pStyle w:val="7"/>
            </w:pPr>
            <w:r>
              <w:rPr>
                <w:rFonts w:hint="eastAsia"/>
              </w:rPr>
              <w:t xml:space="preserve">注册地址：  </w:t>
            </w:r>
          </w:p>
        </w:tc>
        <w:tc>
          <w:tcPr>
            <w:tcW w:w="7440" w:type="dxa"/>
            <w:shd w:val="clear" w:color="auto" w:fill="auto"/>
          </w:tcPr>
          <w:p w14:paraId="5643A422">
            <w:pPr>
              <w:pStyle w:val="7"/>
            </w:pPr>
            <w:r>
              <w:rPr>
                <w:rFonts w:hint="eastAsia"/>
              </w:rPr>
              <w:t xml:space="preserve">重庆市江北区金沙门路32号  </w:t>
            </w:r>
          </w:p>
        </w:tc>
      </w:tr>
      <w:tr w14:paraId="0FE6B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10F670">
            <w:pPr>
              <w:pStyle w:val="7"/>
            </w:pPr>
            <w:r>
              <w:rPr>
                <w:rFonts w:hint="eastAsia"/>
              </w:rPr>
              <w:t xml:space="preserve">办公地址：  </w:t>
            </w:r>
          </w:p>
        </w:tc>
        <w:tc>
          <w:tcPr>
            <w:tcW w:w="7440" w:type="dxa"/>
            <w:shd w:val="clear" w:color="auto" w:fill="auto"/>
          </w:tcPr>
          <w:p w14:paraId="51988BEE">
            <w:pPr>
              <w:pStyle w:val="7"/>
            </w:pPr>
            <w:r>
              <w:rPr>
                <w:rFonts w:hint="eastAsia"/>
              </w:rPr>
              <w:t xml:space="preserve">重庆市江北区金沙门路32号  </w:t>
            </w:r>
          </w:p>
        </w:tc>
      </w:tr>
      <w:tr w14:paraId="08708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C5421E">
            <w:pPr>
              <w:pStyle w:val="7"/>
            </w:pPr>
            <w:r>
              <w:rPr>
                <w:rFonts w:hint="eastAsia"/>
              </w:rPr>
              <w:t xml:space="preserve">法定代表人：  </w:t>
            </w:r>
          </w:p>
        </w:tc>
        <w:tc>
          <w:tcPr>
            <w:tcW w:w="7440" w:type="dxa"/>
            <w:shd w:val="clear" w:color="auto" w:fill="auto"/>
          </w:tcPr>
          <w:p w14:paraId="7C5F2488">
            <w:pPr>
              <w:pStyle w:val="7"/>
            </w:pPr>
            <w:r>
              <w:rPr>
                <w:rFonts w:hint="eastAsia"/>
              </w:rPr>
              <w:t xml:space="preserve">杨雨松  </w:t>
            </w:r>
          </w:p>
        </w:tc>
      </w:tr>
      <w:tr w14:paraId="04FD2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1698C1">
            <w:pPr>
              <w:pStyle w:val="7"/>
            </w:pPr>
            <w:r>
              <w:rPr>
                <w:rFonts w:hint="eastAsia"/>
              </w:rPr>
              <w:t xml:space="preserve">联系人：  </w:t>
            </w:r>
          </w:p>
        </w:tc>
        <w:tc>
          <w:tcPr>
            <w:tcW w:w="7440" w:type="dxa"/>
            <w:shd w:val="clear" w:color="auto" w:fill="auto"/>
          </w:tcPr>
          <w:p w14:paraId="44E1D74C">
            <w:pPr>
              <w:pStyle w:val="7"/>
            </w:pPr>
            <w:r>
              <w:rPr>
                <w:rFonts w:hint="eastAsia"/>
              </w:rPr>
              <w:t xml:space="preserve">宋涧乔  </w:t>
            </w:r>
          </w:p>
        </w:tc>
      </w:tr>
      <w:tr w14:paraId="4CC7E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3E87C">
            <w:pPr>
              <w:pStyle w:val="7"/>
            </w:pPr>
            <w:r>
              <w:rPr>
                <w:rFonts w:hint="eastAsia"/>
              </w:rPr>
              <w:t xml:space="preserve">电话：  </w:t>
            </w:r>
          </w:p>
        </w:tc>
        <w:tc>
          <w:tcPr>
            <w:tcW w:w="7440" w:type="dxa"/>
            <w:shd w:val="clear" w:color="auto" w:fill="auto"/>
          </w:tcPr>
          <w:p w14:paraId="4DBF9C51">
            <w:pPr>
              <w:pStyle w:val="7"/>
            </w:pPr>
            <w:r>
              <w:rPr>
                <w:rFonts w:hint="eastAsia"/>
              </w:rPr>
              <w:t xml:space="preserve">023-67747414  </w:t>
            </w:r>
          </w:p>
        </w:tc>
      </w:tr>
      <w:tr w14:paraId="5197C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F53BA">
            <w:pPr>
              <w:pStyle w:val="7"/>
            </w:pPr>
            <w:r>
              <w:rPr>
                <w:rFonts w:hint="eastAsia"/>
              </w:rPr>
              <w:t xml:space="preserve">传真：  </w:t>
            </w:r>
          </w:p>
        </w:tc>
        <w:tc>
          <w:tcPr>
            <w:tcW w:w="7440" w:type="dxa"/>
            <w:shd w:val="clear" w:color="auto" w:fill="auto"/>
          </w:tcPr>
          <w:p w14:paraId="2F2D1CBB">
            <w:pPr>
              <w:pStyle w:val="7"/>
            </w:pPr>
            <w:r>
              <w:rPr>
                <w:rFonts w:hint="eastAsia"/>
              </w:rPr>
              <w:t xml:space="preserve">023-63786212  </w:t>
            </w:r>
          </w:p>
        </w:tc>
      </w:tr>
      <w:tr w14:paraId="4E1B2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C247C1">
            <w:pPr>
              <w:pStyle w:val="7"/>
            </w:pPr>
            <w:r>
              <w:rPr>
                <w:rFonts w:hint="eastAsia"/>
              </w:rPr>
              <w:t xml:space="preserve">客户服务电话：  </w:t>
            </w:r>
          </w:p>
        </w:tc>
        <w:tc>
          <w:tcPr>
            <w:tcW w:w="7440" w:type="dxa"/>
            <w:shd w:val="clear" w:color="auto" w:fill="auto"/>
          </w:tcPr>
          <w:p w14:paraId="43E11317">
            <w:pPr>
              <w:pStyle w:val="7"/>
            </w:pPr>
            <w:r>
              <w:rPr>
                <w:rFonts w:hint="eastAsia"/>
              </w:rPr>
              <w:t xml:space="preserve">4008096096  </w:t>
            </w:r>
          </w:p>
        </w:tc>
      </w:tr>
      <w:tr w14:paraId="2B7C1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3EB876">
            <w:pPr>
              <w:pStyle w:val="7"/>
            </w:pPr>
            <w:r>
              <w:rPr>
                <w:rFonts w:hint="eastAsia"/>
              </w:rPr>
              <w:t xml:space="preserve">网址：  </w:t>
            </w:r>
          </w:p>
        </w:tc>
        <w:tc>
          <w:tcPr>
            <w:tcW w:w="7440" w:type="dxa"/>
            <w:shd w:val="clear" w:color="auto" w:fill="auto"/>
          </w:tcPr>
          <w:p w14:paraId="3D097860">
            <w:pPr>
              <w:pStyle w:val="7"/>
            </w:pPr>
            <w:r>
              <w:rPr>
                <w:rFonts w:hint="eastAsia"/>
              </w:rPr>
              <w:t xml:space="preserve">http://www.swsc.com.cn  </w:t>
            </w:r>
          </w:p>
        </w:tc>
      </w:tr>
    </w:tbl>
    <w:p w14:paraId="65F0B9C5">
      <w:pPr>
        <w:pStyle w:val="7"/>
        <w:spacing w:before="0" w:beforeAutospacing="0" w:after="0" w:afterAutospacing="0" w:line="360" w:lineRule="auto"/>
        <w:ind w:firstLine="420"/>
        <w:rPr>
          <w:sz w:val="21"/>
          <w:szCs w:val="21"/>
        </w:rPr>
      </w:pPr>
      <w:r>
        <w:rPr>
          <w:rFonts w:hint="eastAsia"/>
          <w:b/>
          <w:bCs/>
          <w:sz w:val="21"/>
          <w:szCs w:val="21"/>
        </w:rPr>
        <w:t>(34)渤海证券股份有限公司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2"/>
        <w:gridCol w:w="6001"/>
      </w:tblGrid>
      <w:tr w14:paraId="27E0A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3B0FD4F">
            <w:pPr>
              <w:pStyle w:val="7"/>
            </w:pPr>
            <w:r>
              <w:rPr>
                <w:rFonts w:hint="eastAsia"/>
              </w:rPr>
              <w:t xml:space="preserve">注册地址：  </w:t>
            </w:r>
          </w:p>
        </w:tc>
        <w:tc>
          <w:tcPr>
            <w:tcW w:w="7440" w:type="dxa"/>
            <w:shd w:val="clear" w:color="auto" w:fill="auto"/>
          </w:tcPr>
          <w:p w14:paraId="5EBD73BA">
            <w:pPr>
              <w:pStyle w:val="7"/>
            </w:pPr>
            <w:r>
              <w:rPr>
                <w:rFonts w:hint="eastAsia"/>
              </w:rPr>
              <w:t xml:space="preserve">天津经济技术开发区第二大街42号写字楼101室  </w:t>
            </w:r>
          </w:p>
        </w:tc>
      </w:tr>
      <w:tr w14:paraId="50D36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AB2161">
            <w:pPr>
              <w:pStyle w:val="7"/>
            </w:pPr>
            <w:r>
              <w:rPr>
                <w:rFonts w:hint="eastAsia"/>
              </w:rPr>
              <w:t xml:space="preserve">办公地址：  </w:t>
            </w:r>
          </w:p>
        </w:tc>
        <w:tc>
          <w:tcPr>
            <w:tcW w:w="7440" w:type="dxa"/>
            <w:shd w:val="clear" w:color="auto" w:fill="auto"/>
          </w:tcPr>
          <w:p w14:paraId="4D7BEDF8">
            <w:pPr>
              <w:pStyle w:val="7"/>
            </w:pPr>
            <w:r>
              <w:rPr>
                <w:rFonts w:hint="eastAsia"/>
              </w:rPr>
              <w:t xml:space="preserve">天津市南开区宾水西道8号  </w:t>
            </w:r>
          </w:p>
        </w:tc>
      </w:tr>
      <w:tr w14:paraId="15A53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03B76">
            <w:pPr>
              <w:pStyle w:val="7"/>
            </w:pPr>
            <w:r>
              <w:rPr>
                <w:rFonts w:hint="eastAsia"/>
              </w:rPr>
              <w:t xml:space="preserve">法定代表人：  </w:t>
            </w:r>
          </w:p>
        </w:tc>
        <w:tc>
          <w:tcPr>
            <w:tcW w:w="7440" w:type="dxa"/>
            <w:shd w:val="clear" w:color="auto" w:fill="auto"/>
          </w:tcPr>
          <w:p w14:paraId="4E850F0A">
            <w:pPr>
              <w:pStyle w:val="7"/>
            </w:pPr>
            <w:r>
              <w:rPr>
                <w:rFonts w:hint="eastAsia"/>
              </w:rPr>
              <w:t xml:space="preserve">安志勇  </w:t>
            </w:r>
          </w:p>
        </w:tc>
      </w:tr>
      <w:tr w14:paraId="4189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484F4">
            <w:pPr>
              <w:pStyle w:val="7"/>
            </w:pPr>
            <w:r>
              <w:rPr>
                <w:rFonts w:hint="eastAsia"/>
              </w:rPr>
              <w:t xml:space="preserve">联系人：  </w:t>
            </w:r>
          </w:p>
        </w:tc>
        <w:tc>
          <w:tcPr>
            <w:tcW w:w="7440" w:type="dxa"/>
            <w:shd w:val="clear" w:color="auto" w:fill="auto"/>
          </w:tcPr>
          <w:p w14:paraId="1417059D">
            <w:pPr>
              <w:pStyle w:val="7"/>
            </w:pPr>
            <w:r>
              <w:rPr>
                <w:rFonts w:hint="eastAsia"/>
              </w:rPr>
              <w:t xml:space="preserve">王星  </w:t>
            </w:r>
          </w:p>
        </w:tc>
      </w:tr>
      <w:tr w14:paraId="69AC2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E8A1C">
            <w:pPr>
              <w:pStyle w:val="7"/>
            </w:pPr>
            <w:r>
              <w:rPr>
                <w:rFonts w:hint="eastAsia"/>
              </w:rPr>
              <w:t xml:space="preserve">电话：  </w:t>
            </w:r>
          </w:p>
        </w:tc>
        <w:tc>
          <w:tcPr>
            <w:tcW w:w="7440" w:type="dxa"/>
            <w:shd w:val="clear" w:color="auto" w:fill="auto"/>
          </w:tcPr>
          <w:p w14:paraId="6AB0EE48">
            <w:pPr>
              <w:pStyle w:val="7"/>
            </w:pPr>
            <w:r>
              <w:rPr>
                <w:rFonts w:hint="eastAsia"/>
              </w:rPr>
              <w:t xml:space="preserve">022-23861692  </w:t>
            </w:r>
          </w:p>
        </w:tc>
      </w:tr>
      <w:tr w14:paraId="03678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4A370">
            <w:pPr>
              <w:pStyle w:val="7"/>
            </w:pPr>
            <w:r>
              <w:rPr>
                <w:rFonts w:hint="eastAsia"/>
              </w:rPr>
              <w:t xml:space="preserve">传真：  </w:t>
            </w:r>
          </w:p>
        </w:tc>
        <w:tc>
          <w:tcPr>
            <w:tcW w:w="7440" w:type="dxa"/>
            <w:shd w:val="clear" w:color="auto" w:fill="auto"/>
          </w:tcPr>
          <w:p w14:paraId="50574ADD">
            <w:pPr>
              <w:pStyle w:val="7"/>
            </w:pPr>
            <w:r>
              <w:rPr>
                <w:rFonts w:hint="eastAsia"/>
              </w:rPr>
              <w:t xml:space="preserve">022－28451892  </w:t>
            </w:r>
          </w:p>
        </w:tc>
      </w:tr>
      <w:tr w14:paraId="52852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09A1A3">
            <w:pPr>
              <w:pStyle w:val="7"/>
            </w:pPr>
            <w:r>
              <w:rPr>
                <w:rFonts w:hint="eastAsia"/>
              </w:rPr>
              <w:t xml:space="preserve">客户服务电话：  </w:t>
            </w:r>
          </w:p>
        </w:tc>
        <w:tc>
          <w:tcPr>
            <w:tcW w:w="7440" w:type="dxa"/>
            <w:shd w:val="clear" w:color="auto" w:fill="auto"/>
          </w:tcPr>
          <w:p w14:paraId="7331E213">
            <w:pPr>
              <w:pStyle w:val="7"/>
            </w:pPr>
            <w:r>
              <w:rPr>
                <w:rFonts w:hint="eastAsia"/>
              </w:rPr>
              <w:t xml:space="preserve">956066  </w:t>
            </w:r>
          </w:p>
        </w:tc>
      </w:tr>
      <w:tr w14:paraId="1E92B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9C6892">
            <w:pPr>
              <w:pStyle w:val="7"/>
            </w:pPr>
            <w:r>
              <w:rPr>
                <w:rFonts w:hint="eastAsia"/>
              </w:rPr>
              <w:t xml:space="preserve">网址：  </w:t>
            </w:r>
          </w:p>
        </w:tc>
        <w:tc>
          <w:tcPr>
            <w:tcW w:w="7440" w:type="dxa"/>
            <w:shd w:val="clear" w:color="auto" w:fill="auto"/>
          </w:tcPr>
          <w:p w14:paraId="2E03B6DC">
            <w:pPr>
              <w:pStyle w:val="7"/>
            </w:pPr>
            <w:r>
              <w:rPr>
                <w:rFonts w:hint="eastAsia"/>
              </w:rPr>
              <w:t xml:space="preserve">https://www.bhzq.com  </w:t>
            </w:r>
          </w:p>
        </w:tc>
      </w:tr>
    </w:tbl>
    <w:p w14:paraId="315E106B">
      <w:pPr>
        <w:pStyle w:val="7"/>
        <w:spacing w:before="0" w:beforeAutospacing="0" w:after="0" w:afterAutospacing="0" w:line="360" w:lineRule="auto"/>
        <w:ind w:firstLine="420"/>
        <w:rPr>
          <w:sz w:val="21"/>
          <w:szCs w:val="21"/>
        </w:rPr>
      </w:pPr>
      <w:r>
        <w:rPr>
          <w:rFonts w:hint="eastAsia"/>
          <w:b/>
          <w:bCs/>
          <w:sz w:val="21"/>
          <w:szCs w:val="21"/>
        </w:rPr>
        <w:t>(35)中信证券（山东）有限责任公司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5"/>
        <w:gridCol w:w="5928"/>
      </w:tblGrid>
      <w:tr w14:paraId="3E72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872312">
            <w:pPr>
              <w:pStyle w:val="7"/>
            </w:pPr>
            <w:r>
              <w:rPr>
                <w:rFonts w:hint="eastAsia"/>
              </w:rPr>
              <w:t xml:space="preserve">注册地址：  </w:t>
            </w:r>
          </w:p>
        </w:tc>
        <w:tc>
          <w:tcPr>
            <w:tcW w:w="7440" w:type="dxa"/>
            <w:shd w:val="clear" w:color="auto" w:fill="auto"/>
          </w:tcPr>
          <w:p w14:paraId="458574D5">
            <w:pPr>
              <w:pStyle w:val="7"/>
            </w:pPr>
            <w:r>
              <w:rPr>
                <w:rFonts w:hint="eastAsia"/>
              </w:rPr>
              <w:t xml:space="preserve">青岛市崂山区深圳路222号1号楼2001  </w:t>
            </w:r>
          </w:p>
        </w:tc>
      </w:tr>
      <w:tr w14:paraId="28263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A9F58E">
            <w:pPr>
              <w:pStyle w:val="7"/>
            </w:pPr>
            <w:r>
              <w:rPr>
                <w:rFonts w:hint="eastAsia"/>
              </w:rPr>
              <w:t xml:space="preserve">办公地址：  </w:t>
            </w:r>
          </w:p>
        </w:tc>
        <w:tc>
          <w:tcPr>
            <w:tcW w:w="7440" w:type="dxa"/>
            <w:shd w:val="clear" w:color="auto" w:fill="auto"/>
          </w:tcPr>
          <w:p w14:paraId="3D6359CE">
            <w:pPr>
              <w:pStyle w:val="7"/>
            </w:pPr>
            <w:r>
              <w:rPr>
                <w:rFonts w:hint="eastAsia"/>
              </w:rPr>
              <w:t xml:space="preserve">青岛市市南区东海西路28号龙翔广场东座5层  </w:t>
            </w:r>
          </w:p>
        </w:tc>
      </w:tr>
      <w:tr w14:paraId="30CE7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CE471">
            <w:pPr>
              <w:pStyle w:val="7"/>
            </w:pPr>
            <w:r>
              <w:rPr>
                <w:rFonts w:hint="eastAsia"/>
              </w:rPr>
              <w:t xml:space="preserve">法定代表人：  </w:t>
            </w:r>
          </w:p>
        </w:tc>
        <w:tc>
          <w:tcPr>
            <w:tcW w:w="7440" w:type="dxa"/>
            <w:shd w:val="clear" w:color="auto" w:fill="auto"/>
          </w:tcPr>
          <w:p w14:paraId="4E76B799">
            <w:pPr>
              <w:pStyle w:val="7"/>
            </w:pPr>
            <w:r>
              <w:rPr>
                <w:rFonts w:hint="eastAsia"/>
              </w:rPr>
              <w:t xml:space="preserve">肖海峰  </w:t>
            </w:r>
          </w:p>
        </w:tc>
      </w:tr>
      <w:tr w14:paraId="5B2DF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2F69AD">
            <w:pPr>
              <w:pStyle w:val="7"/>
            </w:pPr>
            <w:r>
              <w:rPr>
                <w:rFonts w:hint="eastAsia"/>
              </w:rPr>
              <w:t xml:space="preserve">联系人：  </w:t>
            </w:r>
          </w:p>
        </w:tc>
        <w:tc>
          <w:tcPr>
            <w:tcW w:w="7440" w:type="dxa"/>
            <w:shd w:val="clear" w:color="auto" w:fill="auto"/>
          </w:tcPr>
          <w:p w14:paraId="1515FC6A">
            <w:pPr>
              <w:pStyle w:val="7"/>
            </w:pPr>
            <w:r>
              <w:rPr>
                <w:rFonts w:hint="eastAsia"/>
              </w:rPr>
              <w:t xml:space="preserve">赵如意  </w:t>
            </w:r>
          </w:p>
        </w:tc>
      </w:tr>
      <w:tr w14:paraId="001CC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4884CA">
            <w:pPr>
              <w:pStyle w:val="7"/>
            </w:pPr>
            <w:r>
              <w:rPr>
                <w:rFonts w:hint="eastAsia"/>
              </w:rPr>
              <w:t xml:space="preserve">电话：  </w:t>
            </w:r>
          </w:p>
        </w:tc>
        <w:tc>
          <w:tcPr>
            <w:tcW w:w="7440" w:type="dxa"/>
            <w:shd w:val="clear" w:color="auto" w:fill="auto"/>
          </w:tcPr>
          <w:p w14:paraId="03CDBF81">
            <w:pPr>
              <w:pStyle w:val="7"/>
            </w:pPr>
            <w:r>
              <w:rPr>
                <w:rFonts w:hint="eastAsia"/>
              </w:rPr>
              <w:t xml:space="preserve">0532-85725062  </w:t>
            </w:r>
          </w:p>
        </w:tc>
      </w:tr>
      <w:tr w14:paraId="66A12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82E0F">
            <w:pPr>
              <w:pStyle w:val="7"/>
            </w:pPr>
            <w:r>
              <w:rPr>
                <w:rFonts w:hint="eastAsia"/>
              </w:rPr>
              <w:t xml:space="preserve">客户服务电话：  </w:t>
            </w:r>
          </w:p>
        </w:tc>
        <w:tc>
          <w:tcPr>
            <w:tcW w:w="7440" w:type="dxa"/>
            <w:shd w:val="clear" w:color="auto" w:fill="auto"/>
          </w:tcPr>
          <w:p w14:paraId="5572C29E">
            <w:pPr>
              <w:pStyle w:val="7"/>
            </w:pPr>
            <w:r>
              <w:rPr>
                <w:rFonts w:hint="eastAsia"/>
              </w:rPr>
              <w:t xml:space="preserve">95548  </w:t>
            </w:r>
          </w:p>
        </w:tc>
      </w:tr>
      <w:tr w14:paraId="5194EE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57C89D">
            <w:pPr>
              <w:pStyle w:val="7"/>
            </w:pPr>
            <w:r>
              <w:rPr>
                <w:rFonts w:hint="eastAsia"/>
              </w:rPr>
              <w:t xml:space="preserve">网址：  </w:t>
            </w:r>
          </w:p>
        </w:tc>
        <w:tc>
          <w:tcPr>
            <w:tcW w:w="7440" w:type="dxa"/>
            <w:shd w:val="clear" w:color="auto" w:fill="auto"/>
          </w:tcPr>
          <w:p w14:paraId="13976DFC">
            <w:pPr>
              <w:pStyle w:val="7"/>
            </w:pPr>
            <w:r>
              <w:rPr>
                <w:rFonts w:hint="eastAsia"/>
              </w:rPr>
              <w:t xml:space="preserve">sd.citics.com  </w:t>
            </w:r>
          </w:p>
        </w:tc>
      </w:tr>
    </w:tbl>
    <w:p w14:paraId="363BA72C">
      <w:pPr>
        <w:pStyle w:val="7"/>
        <w:spacing w:before="0" w:beforeAutospacing="0" w:after="0" w:afterAutospacing="0" w:line="360" w:lineRule="auto"/>
        <w:ind w:firstLine="420"/>
        <w:rPr>
          <w:sz w:val="21"/>
          <w:szCs w:val="21"/>
        </w:rPr>
      </w:pPr>
      <w:r>
        <w:rPr>
          <w:rFonts w:hint="eastAsia"/>
          <w:b/>
          <w:bCs/>
          <w:sz w:val="21"/>
          <w:szCs w:val="21"/>
        </w:rPr>
        <w:t>(36)东吴证券股份有限公司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5"/>
        <w:gridCol w:w="6038"/>
      </w:tblGrid>
      <w:tr w14:paraId="35E85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67B9BD0">
            <w:pPr>
              <w:pStyle w:val="7"/>
            </w:pPr>
            <w:r>
              <w:rPr>
                <w:rFonts w:hint="eastAsia"/>
              </w:rPr>
              <w:t xml:space="preserve">注册地址：  </w:t>
            </w:r>
          </w:p>
        </w:tc>
        <w:tc>
          <w:tcPr>
            <w:tcW w:w="7440" w:type="dxa"/>
            <w:shd w:val="clear" w:color="auto" w:fill="auto"/>
          </w:tcPr>
          <w:p w14:paraId="69CDFF06">
            <w:pPr>
              <w:pStyle w:val="7"/>
            </w:pPr>
            <w:r>
              <w:rPr>
                <w:rFonts w:hint="eastAsia"/>
              </w:rPr>
              <w:t xml:space="preserve">江苏省苏州市翠园路181号  </w:t>
            </w:r>
          </w:p>
        </w:tc>
      </w:tr>
      <w:tr w14:paraId="3252D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60562">
            <w:pPr>
              <w:pStyle w:val="7"/>
            </w:pPr>
            <w:r>
              <w:rPr>
                <w:rFonts w:hint="eastAsia"/>
              </w:rPr>
              <w:t xml:space="preserve">办公地址：  </w:t>
            </w:r>
          </w:p>
        </w:tc>
        <w:tc>
          <w:tcPr>
            <w:tcW w:w="7440" w:type="dxa"/>
            <w:shd w:val="clear" w:color="auto" w:fill="auto"/>
          </w:tcPr>
          <w:p w14:paraId="087558C2">
            <w:pPr>
              <w:pStyle w:val="7"/>
            </w:pPr>
            <w:r>
              <w:rPr>
                <w:rFonts w:hint="eastAsia"/>
              </w:rPr>
              <w:t xml:space="preserve">江苏省苏州市星阳街5号  </w:t>
            </w:r>
          </w:p>
        </w:tc>
      </w:tr>
      <w:tr w14:paraId="50B13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05CF7">
            <w:pPr>
              <w:pStyle w:val="7"/>
            </w:pPr>
            <w:r>
              <w:rPr>
                <w:rFonts w:hint="eastAsia"/>
              </w:rPr>
              <w:t xml:space="preserve">法定代表人：  </w:t>
            </w:r>
          </w:p>
        </w:tc>
        <w:tc>
          <w:tcPr>
            <w:tcW w:w="7440" w:type="dxa"/>
            <w:shd w:val="clear" w:color="auto" w:fill="auto"/>
          </w:tcPr>
          <w:p w14:paraId="138A3403">
            <w:pPr>
              <w:pStyle w:val="7"/>
            </w:pPr>
            <w:r>
              <w:rPr>
                <w:rFonts w:hint="eastAsia"/>
              </w:rPr>
              <w:t xml:space="preserve">范力  </w:t>
            </w:r>
          </w:p>
        </w:tc>
      </w:tr>
      <w:tr w14:paraId="23C7E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07A622">
            <w:pPr>
              <w:pStyle w:val="7"/>
            </w:pPr>
            <w:r>
              <w:rPr>
                <w:rFonts w:hint="eastAsia"/>
              </w:rPr>
              <w:t xml:space="preserve">联系人：  </w:t>
            </w:r>
          </w:p>
        </w:tc>
        <w:tc>
          <w:tcPr>
            <w:tcW w:w="7440" w:type="dxa"/>
            <w:shd w:val="clear" w:color="auto" w:fill="auto"/>
          </w:tcPr>
          <w:p w14:paraId="44C2398D">
            <w:pPr>
              <w:pStyle w:val="7"/>
            </w:pPr>
            <w:r>
              <w:rPr>
                <w:rFonts w:hint="eastAsia"/>
              </w:rPr>
              <w:t xml:space="preserve">陆晓  </w:t>
            </w:r>
          </w:p>
        </w:tc>
      </w:tr>
      <w:tr w14:paraId="7E71F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D785C">
            <w:pPr>
              <w:pStyle w:val="7"/>
            </w:pPr>
            <w:r>
              <w:rPr>
                <w:rFonts w:hint="eastAsia"/>
              </w:rPr>
              <w:t xml:space="preserve">电话：  </w:t>
            </w:r>
          </w:p>
        </w:tc>
        <w:tc>
          <w:tcPr>
            <w:tcW w:w="7440" w:type="dxa"/>
            <w:shd w:val="clear" w:color="auto" w:fill="auto"/>
          </w:tcPr>
          <w:p w14:paraId="18F29022">
            <w:pPr>
              <w:pStyle w:val="7"/>
            </w:pPr>
            <w:r>
              <w:rPr>
                <w:rFonts w:hint="eastAsia"/>
              </w:rPr>
              <w:t xml:space="preserve">0512-62938521  </w:t>
            </w:r>
          </w:p>
        </w:tc>
      </w:tr>
      <w:tr w14:paraId="569B0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53B421">
            <w:pPr>
              <w:pStyle w:val="7"/>
            </w:pPr>
            <w:r>
              <w:rPr>
                <w:rFonts w:hint="eastAsia"/>
              </w:rPr>
              <w:t xml:space="preserve">传真：  </w:t>
            </w:r>
          </w:p>
        </w:tc>
        <w:tc>
          <w:tcPr>
            <w:tcW w:w="7440" w:type="dxa"/>
            <w:shd w:val="clear" w:color="auto" w:fill="auto"/>
          </w:tcPr>
          <w:p w14:paraId="1A8785D7">
            <w:pPr>
              <w:pStyle w:val="7"/>
            </w:pPr>
            <w:r>
              <w:rPr>
                <w:rFonts w:hint="eastAsia"/>
              </w:rPr>
              <w:t xml:space="preserve">0512－65588021  </w:t>
            </w:r>
          </w:p>
        </w:tc>
      </w:tr>
      <w:tr w14:paraId="32DB2D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DF3B7B">
            <w:pPr>
              <w:pStyle w:val="7"/>
            </w:pPr>
            <w:r>
              <w:rPr>
                <w:rFonts w:hint="eastAsia"/>
              </w:rPr>
              <w:t xml:space="preserve">客户服务电话：  </w:t>
            </w:r>
          </w:p>
        </w:tc>
        <w:tc>
          <w:tcPr>
            <w:tcW w:w="7440" w:type="dxa"/>
            <w:shd w:val="clear" w:color="auto" w:fill="auto"/>
          </w:tcPr>
          <w:p w14:paraId="0A744EC9">
            <w:pPr>
              <w:pStyle w:val="7"/>
            </w:pPr>
            <w:r>
              <w:rPr>
                <w:rFonts w:hint="eastAsia"/>
              </w:rPr>
              <w:t xml:space="preserve">95330  </w:t>
            </w:r>
          </w:p>
        </w:tc>
      </w:tr>
      <w:tr w14:paraId="1F7A0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E98D8">
            <w:pPr>
              <w:pStyle w:val="7"/>
            </w:pPr>
            <w:r>
              <w:rPr>
                <w:rFonts w:hint="eastAsia"/>
              </w:rPr>
              <w:t xml:space="preserve">网址：  </w:t>
            </w:r>
          </w:p>
        </w:tc>
        <w:tc>
          <w:tcPr>
            <w:tcW w:w="7440" w:type="dxa"/>
            <w:shd w:val="clear" w:color="auto" w:fill="auto"/>
          </w:tcPr>
          <w:p w14:paraId="0D3C59CD">
            <w:pPr>
              <w:pStyle w:val="7"/>
            </w:pPr>
            <w:r>
              <w:rPr>
                <w:rFonts w:hint="eastAsia"/>
              </w:rPr>
              <w:t xml:space="preserve">https://www.dwzq.com.cn  </w:t>
            </w:r>
          </w:p>
        </w:tc>
      </w:tr>
    </w:tbl>
    <w:p w14:paraId="09E8B186">
      <w:pPr>
        <w:pStyle w:val="7"/>
        <w:spacing w:before="0" w:beforeAutospacing="0" w:after="0" w:afterAutospacing="0" w:line="360" w:lineRule="auto"/>
        <w:ind w:firstLine="420"/>
        <w:rPr>
          <w:sz w:val="21"/>
          <w:szCs w:val="21"/>
        </w:rPr>
      </w:pPr>
      <w:r>
        <w:rPr>
          <w:rFonts w:hint="eastAsia"/>
          <w:b/>
          <w:bCs/>
          <w:sz w:val="21"/>
          <w:szCs w:val="21"/>
        </w:rPr>
        <w:t>(37)中信证券华南股份有限公司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3AFE7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0F8A9DE">
            <w:pPr>
              <w:pStyle w:val="7"/>
            </w:pPr>
            <w:r>
              <w:rPr>
                <w:rFonts w:hint="eastAsia"/>
              </w:rPr>
              <w:t xml:space="preserve">注册地址：  </w:t>
            </w:r>
          </w:p>
        </w:tc>
        <w:tc>
          <w:tcPr>
            <w:tcW w:w="7440" w:type="dxa"/>
            <w:shd w:val="clear" w:color="auto" w:fill="auto"/>
          </w:tcPr>
          <w:p w14:paraId="7DBFAF0A">
            <w:pPr>
              <w:pStyle w:val="7"/>
            </w:pPr>
            <w:r>
              <w:rPr>
                <w:rFonts w:hint="eastAsia"/>
              </w:rPr>
              <w:t xml:space="preserve">广州市天河区珠江西路5号广州国际金融中心主塔19层、20层  </w:t>
            </w:r>
          </w:p>
        </w:tc>
      </w:tr>
      <w:tr w14:paraId="43B60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68A4B">
            <w:pPr>
              <w:pStyle w:val="7"/>
            </w:pPr>
            <w:r>
              <w:rPr>
                <w:rFonts w:hint="eastAsia"/>
              </w:rPr>
              <w:t xml:space="preserve">办公地址：  </w:t>
            </w:r>
          </w:p>
        </w:tc>
        <w:tc>
          <w:tcPr>
            <w:tcW w:w="7440" w:type="dxa"/>
            <w:shd w:val="clear" w:color="auto" w:fill="auto"/>
          </w:tcPr>
          <w:p w14:paraId="204433C7">
            <w:pPr>
              <w:pStyle w:val="7"/>
            </w:pPr>
            <w:r>
              <w:rPr>
                <w:rFonts w:hint="eastAsia"/>
              </w:rPr>
              <w:t xml:space="preserve">广州市天河区珠江西路5号广州国际金融中心主塔19层、20层  </w:t>
            </w:r>
          </w:p>
        </w:tc>
      </w:tr>
      <w:tr w14:paraId="3FABC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DEEB06">
            <w:pPr>
              <w:pStyle w:val="7"/>
            </w:pPr>
            <w:r>
              <w:rPr>
                <w:rFonts w:hint="eastAsia"/>
              </w:rPr>
              <w:t xml:space="preserve">法定代表人：  </w:t>
            </w:r>
          </w:p>
        </w:tc>
        <w:tc>
          <w:tcPr>
            <w:tcW w:w="7440" w:type="dxa"/>
            <w:shd w:val="clear" w:color="auto" w:fill="auto"/>
          </w:tcPr>
          <w:p w14:paraId="49F6DB1B">
            <w:pPr>
              <w:pStyle w:val="7"/>
            </w:pPr>
            <w:r>
              <w:rPr>
                <w:rFonts w:hint="eastAsia"/>
              </w:rPr>
              <w:t xml:space="preserve">陈可可  </w:t>
            </w:r>
          </w:p>
        </w:tc>
      </w:tr>
      <w:tr w14:paraId="66862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8D74F">
            <w:pPr>
              <w:pStyle w:val="7"/>
            </w:pPr>
            <w:r>
              <w:rPr>
                <w:rFonts w:hint="eastAsia"/>
              </w:rPr>
              <w:t xml:space="preserve">联系人：  </w:t>
            </w:r>
          </w:p>
        </w:tc>
        <w:tc>
          <w:tcPr>
            <w:tcW w:w="7440" w:type="dxa"/>
            <w:shd w:val="clear" w:color="auto" w:fill="auto"/>
          </w:tcPr>
          <w:p w14:paraId="4727B7B6">
            <w:pPr>
              <w:pStyle w:val="7"/>
            </w:pPr>
            <w:r>
              <w:rPr>
                <w:rFonts w:hint="eastAsia"/>
              </w:rPr>
              <w:t xml:space="preserve">郭杏燕  </w:t>
            </w:r>
          </w:p>
        </w:tc>
      </w:tr>
      <w:tr w14:paraId="13A0E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7DFC70">
            <w:pPr>
              <w:pStyle w:val="7"/>
            </w:pPr>
            <w:r>
              <w:rPr>
                <w:rFonts w:hint="eastAsia"/>
              </w:rPr>
              <w:t xml:space="preserve">电话：  </w:t>
            </w:r>
          </w:p>
        </w:tc>
        <w:tc>
          <w:tcPr>
            <w:tcW w:w="7440" w:type="dxa"/>
            <w:shd w:val="clear" w:color="auto" w:fill="auto"/>
          </w:tcPr>
          <w:p w14:paraId="1920DE1C">
            <w:pPr>
              <w:pStyle w:val="7"/>
            </w:pPr>
            <w:r>
              <w:rPr>
                <w:rFonts w:hint="eastAsia"/>
              </w:rPr>
              <w:t xml:space="preserve">020-88836999  </w:t>
            </w:r>
          </w:p>
        </w:tc>
      </w:tr>
      <w:tr w14:paraId="58894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437610">
            <w:pPr>
              <w:pStyle w:val="7"/>
            </w:pPr>
            <w:r>
              <w:rPr>
                <w:rFonts w:hint="eastAsia"/>
              </w:rPr>
              <w:t xml:space="preserve">传真：  </w:t>
            </w:r>
          </w:p>
        </w:tc>
        <w:tc>
          <w:tcPr>
            <w:tcW w:w="7440" w:type="dxa"/>
            <w:shd w:val="clear" w:color="auto" w:fill="auto"/>
          </w:tcPr>
          <w:p w14:paraId="7E793726">
            <w:pPr>
              <w:pStyle w:val="7"/>
            </w:pPr>
            <w:r>
              <w:rPr>
                <w:rFonts w:hint="eastAsia"/>
              </w:rPr>
              <w:t xml:space="preserve">020-88836984  </w:t>
            </w:r>
          </w:p>
        </w:tc>
      </w:tr>
      <w:tr w14:paraId="3B159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480F4C">
            <w:pPr>
              <w:pStyle w:val="7"/>
            </w:pPr>
            <w:r>
              <w:rPr>
                <w:rFonts w:hint="eastAsia"/>
              </w:rPr>
              <w:t xml:space="preserve">客户服务电话：  </w:t>
            </w:r>
          </w:p>
        </w:tc>
        <w:tc>
          <w:tcPr>
            <w:tcW w:w="7440" w:type="dxa"/>
            <w:shd w:val="clear" w:color="auto" w:fill="auto"/>
          </w:tcPr>
          <w:p w14:paraId="3DB1C537">
            <w:pPr>
              <w:pStyle w:val="7"/>
            </w:pPr>
            <w:r>
              <w:rPr>
                <w:rFonts w:hint="eastAsia"/>
              </w:rPr>
              <w:t xml:space="preserve">95548  </w:t>
            </w:r>
          </w:p>
        </w:tc>
      </w:tr>
      <w:tr w14:paraId="5A9A3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7FCD87">
            <w:pPr>
              <w:pStyle w:val="7"/>
            </w:pPr>
            <w:r>
              <w:rPr>
                <w:rFonts w:hint="eastAsia"/>
              </w:rPr>
              <w:t xml:space="preserve">网址：  </w:t>
            </w:r>
          </w:p>
        </w:tc>
        <w:tc>
          <w:tcPr>
            <w:tcW w:w="7440" w:type="dxa"/>
            <w:shd w:val="clear" w:color="auto" w:fill="auto"/>
          </w:tcPr>
          <w:p w14:paraId="7CFB80A1">
            <w:pPr>
              <w:pStyle w:val="7"/>
            </w:pPr>
            <w:r>
              <w:rPr>
                <w:rFonts w:hint="eastAsia"/>
              </w:rPr>
              <w:t xml:space="preserve">http://www.gzs.com.cn  </w:t>
            </w:r>
          </w:p>
        </w:tc>
      </w:tr>
    </w:tbl>
    <w:p w14:paraId="15636622">
      <w:pPr>
        <w:pStyle w:val="7"/>
        <w:spacing w:before="0" w:beforeAutospacing="0" w:after="0" w:afterAutospacing="0" w:line="360" w:lineRule="auto"/>
        <w:ind w:firstLine="420"/>
        <w:rPr>
          <w:sz w:val="21"/>
          <w:szCs w:val="21"/>
        </w:rPr>
      </w:pPr>
      <w:r>
        <w:rPr>
          <w:rFonts w:hint="eastAsia"/>
          <w:b/>
          <w:bCs/>
          <w:sz w:val="21"/>
          <w:szCs w:val="21"/>
        </w:rPr>
        <w:t>(38)南京证券股份有限公司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07436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E1B2AD">
            <w:pPr>
              <w:pStyle w:val="7"/>
            </w:pPr>
            <w:r>
              <w:rPr>
                <w:rFonts w:hint="eastAsia"/>
              </w:rPr>
              <w:t xml:space="preserve">注册地址：  </w:t>
            </w:r>
          </w:p>
        </w:tc>
        <w:tc>
          <w:tcPr>
            <w:tcW w:w="7440" w:type="dxa"/>
            <w:shd w:val="clear" w:color="auto" w:fill="auto"/>
          </w:tcPr>
          <w:p w14:paraId="12786C3A">
            <w:pPr>
              <w:pStyle w:val="7"/>
            </w:pPr>
            <w:r>
              <w:rPr>
                <w:rFonts w:hint="eastAsia"/>
              </w:rPr>
              <w:t xml:space="preserve">江苏省南京市玄武区大钟亭8号  </w:t>
            </w:r>
          </w:p>
        </w:tc>
      </w:tr>
      <w:tr w14:paraId="20A12B26">
        <w:tblPrEx>
          <w:tblCellMar>
            <w:top w:w="0" w:type="dxa"/>
            <w:left w:w="108" w:type="dxa"/>
            <w:bottom w:w="0" w:type="dxa"/>
            <w:right w:w="108" w:type="dxa"/>
          </w:tblCellMar>
        </w:tblPrEx>
        <w:tc>
          <w:tcPr>
            <w:tcW w:w="3000" w:type="dxa"/>
            <w:shd w:val="clear" w:color="auto" w:fill="auto"/>
          </w:tcPr>
          <w:p w14:paraId="425180A2">
            <w:pPr>
              <w:pStyle w:val="7"/>
            </w:pPr>
            <w:r>
              <w:rPr>
                <w:rFonts w:hint="eastAsia"/>
              </w:rPr>
              <w:t xml:space="preserve">办公地址：  </w:t>
            </w:r>
          </w:p>
        </w:tc>
        <w:tc>
          <w:tcPr>
            <w:tcW w:w="7440" w:type="dxa"/>
            <w:shd w:val="clear" w:color="auto" w:fill="auto"/>
          </w:tcPr>
          <w:p w14:paraId="25D03D84">
            <w:pPr>
              <w:pStyle w:val="7"/>
            </w:pPr>
            <w:r>
              <w:rPr>
                <w:rFonts w:hint="eastAsia"/>
              </w:rPr>
              <w:t xml:space="preserve">江苏省南京市玄武区大钟亭8号  </w:t>
            </w:r>
          </w:p>
        </w:tc>
      </w:tr>
      <w:tr w14:paraId="43E05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5641D">
            <w:pPr>
              <w:pStyle w:val="7"/>
            </w:pPr>
            <w:r>
              <w:rPr>
                <w:rFonts w:hint="eastAsia"/>
              </w:rPr>
              <w:t xml:space="preserve">法定代表人：  </w:t>
            </w:r>
          </w:p>
        </w:tc>
        <w:tc>
          <w:tcPr>
            <w:tcW w:w="7440" w:type="dxa"/>
            <w:shd w:val="clear" w:color="auto" w:fill="auto"/>
          </w:tcPr>
          <w:p w14:paraId="48A4EF1D">
            <w:pPr>
              <w:pStyle w:val="7"/>
            </w:pPr>
            <w:r>
              <w:rPr>
                <w:rFonts w:hint="eastAsia"/>
              </w:rPr>
              <w:t xml:space="preserve">李剑锋  </w:t>
            </w:r>
          </w:p>
        </w:tc>
      </w:tr>
      <w:tr w14:paraId="57E03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494C31">
            <w:pPr>
              <w:pStyle w:val="7"/>
            </w:pPr>
            <w:r>
              <w:rPr>
                <w:rFonts w:hint="eastAsia"/>
              </w:rPr>
              <w:t xml:space="preserve">联系人：  </w:t>
            </w:r>
          </w:p>
        </w:tc>
        <w:tc>
          <w:tcPr>
            <w:tcW w:w="7440" w:type="dxa"/>
            <w:shd w:val="clear" w:color="auto" w:fill="auto"/>
          </w:tcPr>
          <w:p w14:paraId="2A888D85">
            <w:pPr>
              <w:pStyle w:val="7"/>
            </w:pPr>
            <w:r>
              <w:rPr>
                <w:rFonts w:hint="eastAsia"/>
              </w:rPr>
              <w:t xml:space="preserve">潘月  </w:t>
            </w:r>
          </w:p>
        </w:tc>
      </w:tr>
      <w:tr w14:paraId="3746F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4787B6">
            <w:pPr>
              <w:pStyle w:val="7"/>
            </w:pPr>
            <w:r>
              <w:rPr>
                <w:rFonts w:hint="eastAsia"/>
              </w:rPr>
              <w:t xml:space="preserve">电话：  </w:t>
            </w:r>
          </w:p>
        </w:tc>
        <w:tc>
          <w:tcPr>
            <w:tcW w:w="7440" w:type="dxa"/>
            <w:shd w:val="clear" w:color="auto" w:fill="auto"/>
          </w:tcPr>
          <w:p w14:paraId="57D39971">
            <w:pPr>
              <w:pStyle w:val="7"/>
            </w:pPr>
            <w:r>
              <w:rPr>
                <w:rFonts w:hint="eastAsia"/>
              </w:rPr>
              <w:t xml:space="preserve">025－52310569  </w:t>
            </w:r>
          </w:p>
        </w:tc>
      </w:tr>
      <w:tr w14:paraId="6F989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E29AB2">
            <w:pPr>
              <w:pStyle w:val="7"/>
            </w:pPr>
            <w:r>
              <w:rPr>
                <w:rFonts w:hint="eastAsia"/>
              </w:rPr>
              <w:t xml:space="preserve">传真：  </w:t>
            </w:r>
          </w:p>
        </w:tc>
        <w:tc>
          <w:tcPr>
            <w:tcW w:w="7440" w:type="dxa"/>
            <w:shd w:val="clear" w:color="auto" w:fill="auto"/>
          </w:tcPr>
          <w:p w14:paraId="71D89492">
            <w:pPr>
              <w:pStyle w:val="7"/>
            </w:pPr>
            <w:r>
              <w:rPr>
                <w:rFonts w:hint="eastAsia"/>
              </w:rPr>
              <w:t xml:space="preserve">025－52310586  </w:t>
            </w:r>
          </w:p>
        </w:tc>
      </w:tr>
      <w:tr w14:paraId="223B5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7D50B4">
            <w:pPr>
              <w:pStyle w:val="7"/>
            </w:pPr>
            <w:r>
              <w:rPr>
                <w:rFonts w:hint="eastAsia"/>
              </w:rPr>
              <w:t xml:space="preserve">客户服务电话：  </w:t>
            </w:r>
          </w:p>
        </w:tc>
        <w:tc>
          <w:tcPr>
            <w:tcW w:w="7440" w:type="dxa"/>
            <w:shd w:val="clear" w:color="auto" w:fill="auto"/>
          </w:tcPr>
          <w:p w14:paraId="5332334C">
            <w:pPr>
              <w:pStyle w:val="7"/>
            </w:pPr>
            <w:r>
              <w:rPr>
                <w:rFonts w:hint="eastAsia"/>
              </w:rPr>
              <w:t xml:space="preserve">4008285888  </w:t>
            </w:r>
          </w:p>
        </w:tc>
      </w:tr>
      <w:tr w14:paraId="07FB2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909AC">
            <w:pPr>
              <w:pStyle w:val="7"/>
            </w:pPr>
            <w:r>
              <w:rPr>
                <w:rFonts w:hint="eastAsia"/>
              </w:rPr>
              <w:t xml:space="preserve">网址：  </w:t>
            </w:r>
          </w:p>
        </w:tc>
        <w:tc>
          <w:tcPr>
            <w:tcW w:w="7440" w:type="dxa"/>
            <w:shd w:val="clear" w:color="auto" w:fill="auto"/>
          </w:tcPr>
          <w:p w14:paraId="620B9967">
            <w:pPr>
              <w:pStyle w:val="7"/>
            </w:pPr>
            <w:r>
              <w:rPr>
                <w:rFonts w:hint="eastAsia"/>
              </w:rPr>
              <w:t xml:space="preserve">http://www.njzq.com.cn  </w:t>
            </w:r>
          </w:p>
        </w:tc>
      </w:tr>
    </w:tbl>
    <w:p w14:paraId="4071E789">
      <w:pPr>
        <w:pStyle w:val="7"/>
        <w:spacing w:before="0" w:beforeAutospacing="0" w:after="0" w:afterAutospacing="0" w:line="360" w:lineRule="auto"/>
        <w:ind w:firstLine="420"/>
        <w:rPr>
          <w:sz w:val="21"/>
          <w:szCs w:val="21"/>
        </w:rPr>
      </w:pPr>
      <w:r>
        <w:rPr>
          <w:rFonts w:hint="eastAsia"/>
          <w:b/>
          <w:bCs/>
          <w:sz w:val="21"/>
          <w:szCs w:val="21"/>
        </w:rPr>
        <w:t>(39)国联民生证券股份有限公司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F391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DB84771">
            <w:pPr>
              <w:pStyle w:val="7"/>
            </w:pPr>
            <w:r>
              <w:rPr>
                <w:rFonts w:hint="eastAsia"/>
              </w:rPr>
              <w:t xml:space="preserve">注册地址：  </w:t>
            </w:r>
          </w:p>
        </w:tc>
        <w:tc>
          <w:tcPr>
            <w:tcW w:w="7440" w:type="dxa"/>
            <w:shd w:val="clear" w:color="auto" w:fill="auto"/>
          </w:tcPr>
          <w:p w14:paraId="511414B7">
            <w:pPr>
              <w:pStyle w:val="7"/>
            </w:pPr>
            <w:r>
              <w:rPr>
                <w:rFonts w:hint="eastAsia"/>
              </w:rPr>
              <w:t xml:space="preserve">无锡市县前东街168号  </w:t>
            </w:r>
          </w:p>
        </w:tc>
      </w:tr>
      <w:tr w14:paraId="27FBF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AD7AE">
            <w:pPr>
              <w:pStyle w:val="7"/>
            </w:pPr>
            <w:r>
              <w:rPr>
                <w:rFonts w:hint="eastAsia"/>
              </w:rPr>
              <w:t xml:space="preserve">办公地址：  </w:t>
            </w:r>
          </w:p>
        </w:tc>
        <w:tc>
          <w:tcPr>
            <w:tcW w:w="7440" w:type="dxa"/>
            <w:shd w:val="clear" w:color="auto" w:fill="auto"/>
          </w:tcPr>
          <w:p w14:paraId="5AB3F51A">
            <w:pPr>
              <w:pStyle w:val="7"/>
            </w:pPr>
            <w:r>
              <w:rPr>
                <w:rFonts w:hint="eastAsia"/>
              </w:rPr>
              <w:t xml:space="preserve">江苏省无锡市太湖新城金融一街8号国联金融大厦702室  </w:t>
            </w:r>
          </w:p>
        </w:tc>
      </w:tr>
      <w:tr w14:paraId="760F3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345DC3">
            <w:pPr>
              <w:pStyle w:val="7"/>
            </w:pPr>
            <w:r>
              <w:rPr>
                <w:rFonts w:hint="eastAsia"/>
              </w:rPr>
              <w:t xml:space="preserve">法定代表人：  </w:t>
            </w:r>
          </w:p>
        </w:tc>
        <w:tc>
          <w:tcPr>
            <w:tcW w:w="7440" w:type="dxa"/>
            <w:shd w:val="clear" w:color="auto" w:fill="auto"/>
          </w:tcPr>
          <w:p w14:paraId="2DB426F0">
            <w:pPr>
              <w:pStyle w:val="7"/>
            </w:pPr>
            <w:r>
              <w:rPr>
                <w:rFonts w:hint="eastAsia"/>
              </w:rPr>
              <w:t xml:space="preserve">顾伟  </w:t>
            </w:r>
          </w:p>
        </w:tc>
      </w:tr>
      <w:tr w14:paraId="650B1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F8642">
            <w:pPr>
              <w:pStyle w:val="7"/>
            </w:pPr>
            <w:r>
              <w:rPr>
                <w:rFonts w:hint="eastAsia"/>
              </w:rPr>
              <w:t xml:space="preserve">客户服务电话：  </w:t>
            </w:r>
          </w:p>
        </w:tc>
        <w:tc>
          <w:tcPr>
            <w:tcW w:w="7440" w:type="dxa"/>
            <w:shd w:val="clear" w:color="auto" w:fill="auto"/>
          </w:tcPr>
          <w:p w14:paraId="1A69E3F8">
            <w:pPr>
              <w:pStyle w:val="7"/>
            </w:pPr>
            <w:r>
              <w:rPr>
                <w:rFonts w:hint="eastAsia"/>
              </w:rPr>
              <w:t xml:space="preserve">95570  </w:t>
            </w:r>
          </w:p>
        </w:tc>
      </w:tr>
      <w:tr w14:paraId="60888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DE0D81">
            <w:pPr>
              <w:pStyle w:val="7"/>
            </w:pPr>
            <w:r>
              <w:rPr>
                <w:rFonts w:hint="eastAsia"/>
              </w:rPr>
              <w:t xml:space="preserve">网址：  </w:t>
            </w:r>
          </w:p>
        </w:tc>
        <w:tc>
          <w:tcPr>
            <w:tcW w:w="7440" w:type="dxa"/>
            <w:shd w:val="clear" w:color="auto" w:fill="auto"/>
          </w:tcPr>
          <w:p w14:paraId="13EA307D">
            <w:pPr>
              <w:pStyle w:val="7"/>
            </w:pPr>
            <w:r>
              <w:rPr>
                <w:rFonts w:hint="eastAsia"/>
              </w:rPr>
              <w:t xml:space="preserve">http://www.glms.com.cn   </w:t>
            </w:r>
          </w:p>
        </w:tc>
      </w:tr>
    </w:tbl>
    <w:p w14:paraId="2F95FC31">
      <w:pPr>
        <w:pStyle w:val="7"/>
        <w:spacing w:before="0" w:beforeAutospacing="0" w:after="0" w:afterAutospacing="0" w:line="360" w:lineRule="auto"/>
        <w:ind w:firstLine="420"/>
        <w:rPr>
          <w:sz w:val="21"/>
          <w:szCs w:val="21"/>
        </w:rPr>
      </w:pPr>
      <w:r>
        <w:rPr>
          <w:rFonts w:hint="eastAsia"/>
          <w:b/>
          <w:bCs/>
          <w:sz w:val="21"/>
          <w:szCs w:val="21"/>
        </w:rPr>
        <w:t>(40)平安证券股份有限公司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20279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234F3">
            <w:pPr>
              <w:pStyle w:val="7"/>
            </w:pPr>
            <w:r>
              <w:rPr>
                <w:rFonts w:hint="eastAsia"/>
              </w:rPr>
              <w:t xml:space="preserve">注册地址：  </w:t>
            </w:r>
          </w:p>
        </w:tc>
        <w:tc>
          <w:tcPr>
            <w:tcW w:w="7440" w:type="dxa"/>
            <w:shd w:val="clear" w:color="auto" w:fill="auto"/>
          </w:tcPr>
          <w:p w14:paraId="65763998">
            <w:pPr>
              <w:pStyle w:val="7"/>
            </w:pPr>
            <w:r>
              <w:rPr>
                <w:rFonts w:hint="eastAsia"/>
              </w:rPr>
              <w:t xml:space="preserve">深圳市福田区福田街道益田路5023号平安金融中心B座第22-25层  </w:t>
            </w:r>
          </w:p>
        </w:tc>
      </w:tr>
      <w:tr w14:paraId="77B7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DAE96">
            <w:pPr>
              <w:pStyle w:val="7"/>
            </w:pPr>
            <w:r>
              <w:rPr>
                <w:rFonts w:hint="eastAsia"/>
              </w:rPr>
              <w:t xml:space="preserve">办公地址：  </w:t>
            </w:r>
          </w:p>
        </w:tc>
        <w:tc>
          <w:tcPr>
            <w:tcW w:w="7440" w:type="dxa"/>
            <w:shd w:val="clear" w:color="auto" w:fill="auto"/>
          </w:tcPr>
          <w:p w14:paraId="0B32CFAD">
            <w:pPr>
              <w:pStyle w:val="7"/>
            </w:pPr>
            <w:r>
              <w:rPr>
                <w:rFonts w:hint="eastAsia"/>
              </w:rPr>
              <w:t xml:space="preserve">深圳市福田区福田街道益田路5023号平安金融中心B座第22-25层  </w:t>
            </w:r>
          </w:p>
        </w:tc>
      </w:tr>
      <w:tr w14:paraId="382CE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4B2FCD">
            <w:pPr>
              <w:pStyle w:val="7"/>
            </w:pPr>
            <w:r>
              <w:rPr>
                <w:rFonts w:hint="eastAsia"/>
              </w:rPr>
              <w:t xml:space="preserve">法定代表人：  </w:t>
            </w:r>
          </w:p>
        </w:tc>
        <w:tc>
          <w:tcPr>
            <w:tcW w:w="7440" w:type="dxa"/>
            <w:shd w:val="clear" w:color="auto" w:fill="auto"/>
          </w:tcPr>
          <w:p w14:paraId="515D0066">
            <w:pPr>
              <w:pStyle w:val="7"/>
            </w:pPr>
            <w:r>
              <w:rPr>
                <w:rFonts w:hint="eastAsia"/>
              </w:rPr>
              <w:t xml:space="preserve">何之江  </w:t>
            </w:r>
          </w:p>
        </w:tc>
      </w:tr>
      <w:tr w14:paraId="0D273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3D25C5">
            <w:pPr>
              <w:pStyle w:val="7"/>
            </w:pPr>
            <w:r>
              <w:rPr>
                <w:rFonts w:hint="eastAsia"/>
              </w:rPr>
              <w:t xml:space="preserve">联系人：  </w:t>
            </w:r>
          </w:p>
        </w:tc>
        <w:tc>
          <w:tcPr>
            <w:tcW w:w="7440" w:type="dxa"/>
            <w:shd w:val="clear" w:color="auto" w:fill="auto"/>
          </w:tcPr>
          <w:p w14:paraId="57E5583E">
            <w:pPr>
              <w:pStyle w:val="7"/>
            </w:pPr>
            <w:r>
              <w:rPr>
                <w:rFonts w:hint="eastAsia"/>
              </w:rPr>
              <w:t xml:space="preserve">王阳  </w:t>
            </w:r>
          </w:p>
        </w:tc>
      </w:tr>
      <w:tr w14:paraId="0B96A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1385B">
            <w:pPr>
              <w:pStyle w:val="7"/>
            </w:pPr>
            <w:r>
              <w:rPr>
                <w:rFonts w:hint="eastAsia"/>
              </w:rPr>
              <w:t xml:space="preserve">电话：  </w:t>
            </w:r>
          </w:p>
        </w:tc>
        <w:tc>
          <w:tcPr>
            <w:tcW w:w="7440" w:type="dxa"/>
            <w:shd w:val="clear" w:color="auto" w:fill="auto"/>
          </w:tcPr>
          <w:p w14:paraId="47B8B903">
            <w:pPr>
              <w:pStyle w:val="7"/>
            </w:pPr>
            <w:r>
              <w:rPr>
                <w:rFonts w:hint="eastAsia"/>
              </w:rPr>
              <w:t xml:space="preserve">021-38632136  </w:t>
            </w:r>
          </w:p>
        </w:tc>
      </w:tr>
      <w:tr w14:paraId="10EB4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A3542">
            <w:pPr>
              <w:pStyle w:val="7"/>
            </w:pPr>
            <w:r>
              <w:rPr>
                <w:rFonts w:hint="eastAsia"/>
              </w:rPr>
              <w:t xml:space="preserve">传真：  </w:t>
            </w:r>
          </w:p>
        </w:tc>
        <w:tc>
          <w:tcPr>
            <w:tcW w:w="7440" w:type="dxa"/>
            <w:shd w:val="clear" w:color="auto" w:fill="auto"/>
          </w:tcPr>
          <w:p w14:paraId="31DDEE2D">
            <w:pPr>
              <w:pStyle w:val="7"/>
            </w:pPr>
            <w:r>
              <w:rPr>
                <w:rFonts w:hint="eastAsia"/>
              </w:rPr>
              <w:t xml:space="preserve">0755－82400862  </w:t>
            </w:r>
          </w:p>
        </w:tc>
      </w:tr>
      <w:tr w14:paraId="636CE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177CDB">
            <w:pPr>
              <w:pStyle w:val="7"/>
            </w:pPr>
            <w:r>
              <w:rPr>
                <w:rFonts w:hint="eastAsia"/>
              </w:rPr>
              <w:t xml:space="preserve">客户服务电话：  </w:t>
            </w:r>
          </w:p>
        </w:tc>
        <w:tc>
          <w:tcPr>
            <w:tcW w:w="7440" w:type="dxa"/>
            <w:shd w:val="clear" w:color="auto" w:fill="auto"/>
          </w:tcPr>
          <w:p w14:paraId="426F19C6">
            <w:pPr>
              <w:pStyle w:val="7"/>
            </w:pPr>
            <w:r>
              <w:rPr>
                <w:rFonts w:hint="eastAsia"/>
              </w:rPr>
              <w:t xml:space="preserve">0755-22628888/95511-8  </w:t>
            </w:r>
          </w:p>
        </w:tc>
      </w:tr>
      <w:tr w14:paraId="2571B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017E4">
            <w:pPr>
              <w:pStyle w:val="7"/>
            </w:pPr>
            <w:r>
              <w:rPr>
                <w:rFonts w:hint="eastAsia"/>
              </w:rPr>
              <w:t xml:space="preserve">网址：  </w:t>
            </w:r>
          </w:p>
        </w:tc>
        <w:tc>
          <w:tcPr>
            <w:tcW w:w="7440" w:type="dxa"/>
            <w:shd w:val="clear" w:color="auto" w:fill="auto"/>
          </w:tcPr>
          <w:p w14:paraId="27CCF25D">
            <w:pPr>
              <w:pStyle w:val="7"/>
            </w:pPr>
            <w:r>
              <w:rPr>
                <w:rFonts w:hint="eastAsia"/>
              </w:rPr>
              <w:t xml:space="preserve">http:www.stock.pingan.com  </w:t>
            </w:r>
          </w:p>
        </w:tc>
      </w:tr>
    </w:tbl>
    <w:p w14:paraId="6CA444A3">
      <w:pPr>
        <w:pStyle w:val="7"/>
        <w:spacing w:before="0" w:beforeAutospacing="0" w:after="0" w:afterAutospacing="0" w:line="360" w:lineRule="auto"/>
        <w:ind w:firstLine="420"/>
        <w:rPr>
          <w:sz w:val="21"/>
          <w:szCs w:val="21"/>
        </w:rPr>
      </w:pPr>
      <w:r>
        <w:rPr>
          <w:rFonts w:hint="eastAsia"/>
          <w:b/>
          <w:bCs/>
          <w:sz w:val="21"/>
          <w:szCs w:val="21"/>
        </w:rPr>
        <w:t>(41)东莞证券股份有限公司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6D2B0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27941D">
            <w:pPr>
              <w:pStyle w:val="7"/>
            </w:pPr>
            <w:r>
              <w:rPr>
                <w:rFonts w:hint="eastAsia"/>
              </w:rPr>
              <w:t xml:space="preserve">注册地址：  </w:t>
            </w:r>
          </w:p>
        </w:tc>
        <w:tc>
          <w:tcPr>
            <w:tcW w:w="7440" w:type="dxa"/>
            <w:shd w:val="clear" w:color="auto" w:fill="auto"/>
          </w:tcPr>
          <w:p w14:paraId="0E637CFB">
            <w:pPr>
              <w:pStyle w:val="7"/>
            </w:pPr>
            <w:r>
              <w:rPr>
                <w:rFonts w:hint="eastAsia"/>
              </w:rPr>
              <w:t xml:space="preserve">东莞市莞城区可园南路1号金源中心30楼  </w:t>
            </w:r>
          </w:p>
        </w:tc>
      </w:tr>
      <w:tr w14:paraId="49BD5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E26448">
            <w:pPr>
              <w:pStyle w:val="7"/>
            </w:pPr>
            <w:r>
              <w:rPr>
                <w:rFonts w:hint="eastAsia"/>
              </w:rPr>
              <w:t xml:space="preserve">办公地址：  </w:t>
            </w:r>
          </w:p>
        </w:tc>
        <w:tc>
          <w:tcPr>
            <w:tcW w:w="7440" w:type="dxa"/>
            <w:shd w:val="clear" w:color="auto" w:fill="auto"/>
          </w:tcPr>
          <w:p w14:paraId="738E78B7">
            <w:pPr>
              <w:pStyle w:val="7"/>
            </w:pPr>
            <w:r>
              <w:rPr>
                <w:rFonts w:hint="eastAsia"/>
              </w:rPr>
              <w:t xml:space="preserve">东莞市莞城区可园南路1号金源中心30楼  </w:t>
            </w:r>
          </w:p>
        </w:tc>
      </w:tr>
      <w:tr w14:paraId="516C2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CE2C55">
            <w:pPr>
              <w:pStyle w:val="7"/>
            </w:pPr>
            <w:r>
              <w:rPr>
                <w:rFonts w:hint="eastAsia"/>
              </w:rPr>
              <w:t xml:space="preserve">法定代表人：  </w:t>
            </w:r>
          </w:p>
        </w:tc>
        <w:tc>
          <w:tcPr>
            <w:tcW w:w="7440" w:type="dxa"/>
            <w:shd w:val="clear" w:color="auto" w:fill="auto"/>
          </w:tcPr>
          <w:p w14:paraId="2E126336">
            <w:pPr>
              <w:pStyle w:val="7"/>
            </w:pPr>
            <w:r>
              <w:rPr>
                <w:rFonts w:hint="eastAsia"/>
              </w:rPr>
              <w:t xml:space="preserve">潘海标  </w:t>
            </w:r>
          </w:p>
        </w:tc>
      </w:tr>
      <w:tr w14:paraId="331AB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2ACFB7">
            <w:pPr>
              <w:pStyle w:val="7"/>
            </w:pPr>
            <w:r>
              <w:rPr>
                <w:rFonts w:hint="eastAsia"/>
              </w:rPr>
              <w:t xml:space="preserve">联系人：  </w:t>
            </w:r>
          </w:p>
        </w:tc>
        <w:tc>
          <w:tcPr>
            <w:tcW w:w="7440" w:type="dxa"/>
            <w:shd w:val="clear" w:color="auto" w:fill="auto"/>
          </w:tcPr>
          <w:p w14:paraId="774BB247">
            <w:pPr>
              <w:pStyle w:val="7"/>
            </w:pPr>
            <w:r>
              <w:rPr>
                <w:rFonts w:hint="eastAsia"/>
              </w:rPr>
              <w:t xml:space="preserve">叶玉琪  </w:t>
            </w:r>
          </w:p>
        </w:tc>
      </w:tr>
      <w:tr w14:paraId="537B8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E72A00">
            <w:pPr>
              <w:pStyle w:val="7"/>
            </w:pPr>
            <w:r>
              <w:rPr>
                <w:rFonts w:hint="eastAsia"/>
              </w:rPr>
              <w:t xml:space="preserve">电话：  </w:t>
            </w:r>
          </w:p>
        </w:tc>
        <w:tc>
          <w:tcPr>
            <w:tcW w:w="7440" w:type="dxa"/>
            <w:shd w:val="clear" w:color="auto" w:fill="auto"/>
          </w:tcPr>
          <w:p w14:paraId="3F1FC2AE">
            <w:pPr>
              <w:pStyle w:val="7"/>
            </w:pPr>
            <w:r>
              <w:rPr>
                <w:rFonts w:hint="eastAsia"/>
              </w:rPr>
              <w:t xml:space="preserve">0769-22119351  </w:t>
            </w:r>
          </w:p>
        </w:tc>
      </w:tr>
      <w:tr w14:paraId="15140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86D58F">
            <w:pPr>
              <w:pStyle w:val="7"/>
            </w:pPr>
            <w:r>
              <w:rPr>
                <w:rFonts w:hint="eastAsia"/>
              </w:rPr>
              <w:t xml:space="preserve">传真：  </w:t>
            </w:r>
          </w:p>
        </w:tc>
        <w:tc>
          <w:tcPr>
            <w:tcW w:w="7440" w:type="dxa"/>
            <w:shd w:val="clear" w:color="auto" w:fill="auto"/>
          </w:tcPr>
          <w:p w14:paraId="3CFE8286">
            <w:pPr>
              <w:pStyle w:val="7"/>
            </w:pPr>
            <w:r>
              <w:rPr>
                <w:rFonts w:hint="eastAsia"/>
              </w:rPr>
              <w:t xml:space="preserve">0769-22115712  </w:t>
            </w:r>
          </w:p>
        </w:tc>
      </w:tr>
      <w:tr w14:paraId="6E68D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F3D416">
            <w:pPr>
              <w:pStyle w:val="7"/>
            </w:pPr>
            <w:r>
              <w:rPr>
                <w:rFonts w:hint="eastAsia"/>
              </w:rPr>
              <w:t xml:space="preserve">客户服务电话：  </w:t>
            </w:r>
          </w:p>
        </w:tc>
        <w:tc>
          <w:tcPr>
            <w:tcW w:w="7440" w:type="dxa"/>
            <w:shd w:val="clear" w:color="auto" w:fill="auto"/>
          </w:tcPr>
          <w:p w14:paraId="18417247">
            <w:pPr>
              <w:pStyle w:val="7"/>
            </w:pPr>
            <w:r>
              <w:rPr>
                <w:rFonts w:hint="eastAsia"/>
              </w:rPr>
              <w:t xml:space="preserve">95328  </w:t>
            </w:r>
          </w:p>
        </w:tc>
      </w:tr>
      <w:tr w14:paraId="13CAB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9DA7B9">
            <w:pPr>
              <w:pStyle w:val="7"/>
            </w:pPr>
            <w:r>
              <w:rPr>
                <w:rFonts w:hint="eastAsia"/>
              </w:rPr>
              <w:t xml:space="preserve">网址：  </w:t>
            </w:r>
          </w:p>
        </w:tc>
        <w:tc>
          <w:tcPr>
            <w:tcW w:w="7440" w:type="dxa"/>
            <w:shd w:val="clear" w:color="auto" w:fill="auto"/>
          </w:tcPr>
          <w:p w14:paraId="2B797A8C">
            <w:pPr>
              <w:pStyle w:val="7"/>
            </w:pPr>
            <w:r>
              <w:rPr>
                <w:rFonts w:hint="eastAsia"/>
              </w:rPr>
              <w:t xml:space="preserve">http://www.dgzq.com.cn  </w:t>
            </w:r>
          </w:p>
        </w:tc>
      </w:tr>
    </w:tbl>
    <w:p w14:paraId="337C4492">
      <w:pPr>
        <w:pStyle w:val="7"/>
        <w:spacing w:before="0" w:beforeAutospacing="0" w:after="0" w:afterAutospacing="0" w:line="360" w:lineRule="auto"/>
        <w:ind w:firstLine="420"/>
        <w:rPr>
          <w:sz w:val="21"/>
          <w:szCs w:val="21"/>
        </w:rPr>
      </w:pPr>
      <w:r>
        <w:rPr>
          <w:rFonts w:hint="eastAsia"/>
          <w:b/>
          <w:bCs/>
          <w:sz w:val="21"/>
          <w:szCs w:val="21"/>
        </w:rPr>
        <w:t>(42)国盛证券股份有限公司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0CF4C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5ACEE9">
            <w:pPr>
              <w:pStyle w:val="7"/>
            </w:pPr>
            <w:r>
              <w:rPr>
                <w:rFonts w:hint="eastAsia"/>
              </w:rPr>
              <w:t xml:space="preserve">注册地址：  </w:t>
            </w:r>
          </w:p>
        </w:tc>
        <w:tc>
          <w:tcPr>
            <w:tcW w:w="7440" w:type="dxa"/>
            <w:shd w:val="clear" w:color="auto" w:fill="auto"/>
          </w:tcPr>
          <w:p w14:paraId="1DF9BE98">
            <w:pPr>
              <w:pStyle w:val="7"/>
            </w:pPr>
            <w:r>
              <w:rPr>
                <w:rFonts w:hint="eastAsia"/>
              </w:rPr>
              <w:t xml:space="preserve">江西省南昌市新建区子实路1589号  </w:t>
            </w:r>
          </w:p>
        </w:tc>
      </w:tr>
      <w:tr w14:paraId="4541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D71A7D">
            <w:pPr>
              <w:pStyle w:val="7"/>
            </w:pPr>
            <w:r>
              <w:rPr>
                <w:rFonts w:hint="eastAsia"/>
              </w:rPr>
              <w:t xml:space="preserve">办公地址：  </w:t>
            </w:r>
          </w:p>
        </w:tc>
        <w:tc>
          <w:tcPr>
            <w:tcW w:w="7440" w:type="dxa"/>
            <w:shd w:val="clear" w:color="auto" w:fill="auto"/>
          </w:tcPr>
          <w:p w14:paraId="0C3DA1C9">
            <w:pPr>
              <w:pStyle w:val="7"/>
            </w:pPr>
            <w:r>
              <w:rPr>
                <w:rFonts w:hint="eastAsia"/>
              </w:rPr>
              <w:t xml:space="preserve">江西省南昌市红谷滩新区凤凰中大道1115号北京银行大厦  </w:t>
            </w:r>
          </w:p>
        </w:tc>
      </w:tr>
      <w:tr w14:paraId="0D911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7C552">
            <w:pPr>
              <w:pStyle w:val="7"/>
            </w:pPr>
            <w:r>
              <w:rPr>
                <w:rFonts w:hint="eastAsia"/>
              </w:rPr>
              <w:t xml:space="preserve">法定代表人：  </w:t>
            </w:r>
          </w:p>
        </w:tc>
        <w:tc>
          <w:tcPr>
            <w:tcW w:w="7440" w:type="dxa"/>
            <w:shd w:val="clear" w:color="auto" w:fill="auto"/>
          </w:tcPr>
          <w:p w14:paraId="6FCAC4F9">
            <w:pPr>
              <w:pStyle w:val="7"/>
            </w:pPr>
            <w:r>
              <w:rPr>
                <w:rFonts w:hint="eastAsia"/>
              </w:rPr>
              <w:t xml:space="preserve">刘朝东  </w:t>
            </w:r>
          </w:p>
        </w:tc>
      </w:tr>
      <w:tr w14:paraId="5F63B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7C1520">
            <w:pPr>
              <w:pStyle w:val="7"/>
            </w:pPr>
            <w:r>
              <w:rPr>
                <w:rFonts w:hint="eastAsia"/>
              </w:rPr>
              <w:t xml:space="preserve">联系人：  </w:t>
            </w:r>
          </w:p>
        </w:tc>
        <w:tc>
          <w:tcPr>
            <w:tcW w:w="7440" w:type="dxa"/>
            <w:shd w:val="clear" w:color="auto" w:fill="auto"/>
          </w:tcPr>
          <w:p w14:paraId="3074A428">
            <w:pPr>
              <w:pStyle w:val="7"/>
            </w:pPr>
            <w:r>
              <w:rPr>
                <w:rFonts w:hint="eastAsia"/>
              </w:rPr>
              <w:t xml:space="preserve">占文驰  </w:t>
            </w:r>
          </w:p>
        </w:tc>
      </w:tr>
      <w:tr w14:paraId="25AAB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CEA84">
            <w:pPr>
              <w:pStyle w:val="7"/>
            </w:pPr>
            <w:r>
              <w:rPr>
                <w:rFonts w:hint="eastAsia"/>
              </w:rPr>
              <w:t xml:space="preserve">电话：  </w:t>
            </w:r>
          </w:p>
        </w:tc>
        <w:tc>
          <w:tcPr>
            <w:tcW w:w="7440" w:type="dxa"/>
            <w:shd w:val="clear" w:color="auto" w:fill="auto"/>
          </w:tcPr>
          <w:p w14:paraId="4D58BE82">
            <w:pPr>
              <w:pStyle w:val="7"/>
            </w:pPr>
            <w:r>
              <w:rPr>
                <w:rFonts w:hint="eastAsia"/>
              </w:rPr>
              <w:t xml:space="preserve">0791－86283372  </w:t>
            </w:r>
          </w:p>
        </w:tc>
      </w:tr>
      <w:tr w14:paraId="44C46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872F32">
            <w:pPr>
              <w:pStyle w:val="7"/>
            </w:pPr>
            <w:r>
              <w:rPr>
                <w:rFonts w:hint="eastAsia"/>
              </w:rPr>
              <w:t xml:space="preserve">传真：  </w:t>
            </w:r>
          </w:p>
        </w:tc>
        <w:tc>
          <w:tcPr>
            <w:tcW w:w="7440" w:type="dxa"/>
            <w:shd w:val="clear" w:color="auto" w:fill="auto"/>
          </w:tcPr>
          <w:p w14:paraId="25AD8F87">
            <w:pPr>
              <w:pStyle w:val="7"/>
            </w:pPr>
            <w:r>
              <w:rPr>
                <w:rFonts w:hint="eastAsia"/>
              </w:rPr>
              <w:t xml:space="preserve">0791－6289395  </w:t>
            </w:r>
          </w:p>
        </w:tc>
      </w:tr>
      <w:tr w14:paraId="4820B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5A16ED">
            <w:pPr>
              <w:pStyle w:val="7"/>
            </w:pPr>
            <w:r>
              <w:rPr>
                <w:rFonts w:hint="eastAsia"/>
              </w:rPr>
              <w:t xml:space="preserve">客户服务电话：  </w:t>
            </w:r>
          </w:p>
        </w:tc>
        <w:tc>
          <w:tcPr>
            <w:tcW w:w="7440" w:type="dxa"/>
            <w:shd w:val="clear" w:color="auto" w:fill="auto"/>
          </w:tcPr>
          <w:p w14:paraId="505A69FF">
            <w:pPr>
              <w:pStyle w:val="7"/>
            </w:pPr>
            <w:r>
              <w:rPr>
                <w:rFonts w:hint="eastAsia"/>
              </w:rPr>
              <w:t xml:space="preserve">956080  </w:t>
            </w:r>
          </w:p>
        </w:tc>
      </w:tr>
      <w:tr w14:paraId="1239B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5120C8">
            <w:pPr>
              <w:pStyle w:val="7"/>
            </w:pPr>
            <w:r>
              <w:rPr>
                <w:rFonts w:hint="eastAsia"/>
              </w:rPr>
              <w:t xml:space="preserve">网址：  </w:t>
            </w:r>
          </w:p>
        </w:tc>
        <w:tc>
          <w:tcPr>
            <w:tcW w:w="7440" w:type="dxa"/>
            <w:shd w:val="clear" w:color="auto" w:fill="auto"/>
          </w:tcPr>
          <w:p w14:paraId="0CE2F4AB">
            <w:pPr>
              <w:pStyle w:val="7"/>
            </w:pPr>
            <w:r>
              <w:rPr>
                <w:rFonts w:hint="eastAsia"/>
              </w:rPr>
              <w:t xml:space="preserve">https://www.gszq.com/  </w:t>
            </w:r>
          </w:p>
        </w:tc>
      </w:tr>
    </w:tbl>
    <w:p w14:paraId="3F51BA9E">
      <w:pPr>
        <w:pStyle w:val="7"/>
        <w:spacing w:before="0" w:beforeAutospacing="0" w:after="0" w:afterAutospacing="0" w:line="360" w:lineRule="auto"/>
        <w:ind w:firstLine="420"/>
        <w:rPr>
          <w:sz w:val="21"/>
          <w:szCs w:val="21"/>
        </w:rPr>
      </w:pPr>
      <w:r>
        <w:rPr>
          <w:rFonts w:hint="eastAsia"/>
          <w:b/>
          <w:bCs/>
          <w:sz w:val="21"/>
          <w:szCs w:val="21"/>
        </w:rPr>
        <w:t>(43)华西证券股份有限公司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45500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D310D6">
            <w:pPr>
              <w:pStyle w:val="7"/>
            </w:pPr>
            <w:r>
              <w:rPr>
                <w:rFonts w:hint="eastAsia"/>
              </w:rPr>
              <w:t xml:space="preserve">注册地址：  </w:t>
            </w:r>
          </w:p>
        </w:tc>
        <w:tc>
          <w:tcPr>
            <w:tcW w:w="7440" w:type="dxa"/>
            <w:shd w:val="clear" w:color="auto" w:fill="auto"/>
          </w:tcPr>
          <w:p w14:paraId="665EF95D">
            <w:pPr>
              <w:pStyle w:val="7"/>
            </w:pPr>
            <w:r>
              <w:rPr>
                <w:rFonts w:hint="eastAsia"/>
              </w:rPr>
              <w:t xml:space="preserve">四川省成都市高新区天府二街198号华西证券大厦  </w:t>
            </w:r>
          </w:p>
        </w:tc>
      </w:tr>
      <w:tr w14:paraId="33AB6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5DABC">
            <w:pPr>
              <w:pStyle w:val="7"/>
            </w:pPr>
            <w:r>
              <w:rPr>
                <w:rFonts w:hint="eastAsia"/>
              </w:rPr>
              <w:t xml:space="preserve">办公地址：  </w:t>
            </w:r>
          </w:p>
        </w:tc>
        <w:tc>
          <w:tcPr>
            <w:tcW w:w="7440" w:type="dxa"/>
            <w:shd w:val="clear" w:color="auto" w:fill="auto"/>
          </w:tcPr>
          <w:p w14:paraId="74670056">
            <w:pPr>
              <w:pStyle w:val="7"/>
            </w:pPr>
            <w:r>
              <w:rPr>
                <w:rFonts w:hint="eastAsia"/>
              </w:rPr>
              <w:t xml:space="preserve">四川省成都市高新区天府二街198号华西证券大厦  </w:t>
            </w:r>
          </w:p>
        </w:tc>
      </w:tr>
      <w:tr w14:paraId="76E4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5E7FD6">
            <w:pPr>
              <w:pStyle w:val="7"/>
            </w:pPr>
            <w:r>
              <w:rPr>
                <w:rFonts w:hint="eastAsia"/>
              </w:rPr>
              <w:t xml:space="preserve">法定代表人：  </w:t>
            </w:r>
          </w:p>
        </w:tc>
        <w:tc>
          <w:tcPr>
            <w:tcW w:w="7440" w:type="dxa"/>
            <w:shd w:val="clear" w:color="auto" w:fill="auto"/>
          </w:tcPr>
          <w:p w14:paraId="74895003">
            <w:pPr>
              <w:pStyle w:val="7"/>
            </w:pPr>
            <w:r>
              <w:rPr>
                <w:rFonts w:hint="eastAsia"/>
              </w:rPr>
              <w:t xml:space="preserve">杨炯洋  </w:t>
            </w:r>
          </w:p>
        </w:tc>
      </w:tr>
      <w:tr w14:paraId="74B5D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04D154">
            <w:pPr>
              <w:pStyle w:val="7"/>
            </w:pPr>
            <w:r>
              <w:rPr>
                <w:rFonts w:hint="eastAsia"/>
              </w:rPr>
              <w:t xml:space="preserve">联系人：  </w:t>
            </w:r>
          </w:p>
        </w:tc>
        <w:tc>
          <w:tcPr>
            <w:tcW w:w="7440" w:type="dxa"/>
            <w:shd w:val="clear" w:color="auto" w:fill="auto"/>
          </w:tcPr>
          <w:p w14:paraId="1F8718B2">
            <w:pPr>
              <w:pStyle w:val="7"/>
            </w:pPr>
            <w:r>
              <w:rPr>
                <w:rFonts w:hint="eastAsia"/>
              </w:rPr>
              <w:t xml:space="preserve">赵静静  </w:t>
            </w:r>
          </w:p>
        </w:tc>
      </w:tr>
      <w:tr w14:paraId="31B14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A0F31">
            <w:pPr>
              <w:pStyle w:val="7"/>
            </w:pPr>
            <w:r>
              <w:rPr>
                <w:rFonts w:hint="eastAsia"/>
              </w:rPr>
              <w:t xml:space="preserve">电话：  </w:t>
            </w:r>
          </w:p>
        </w:tc>
        <w:tc>
          <w:tcPr>
            <w:tcW w:w="7440" w:type="dxa"/>
            <w:shd w:val="clear" w:color="auto" w:fill="auto"/>
          </w:tcPr>
          <w:p w14:paraId="2B897DB3">
            <w:pPr>
              <w:pStyle w:val="7"/>
            </w:pPr>
            <w:r>
              <w:rPr>
                <w:rFonts w:hint="eastAsia"/>
              </w:rPr>
              <w:t xml:space="preserve">010-58124967  </w:t>
            </w:r>
          </w:p>
        </w:tc>
      </w:tr>
      <w:tr w14:paraId="2E091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20357">
            <w:pPr>
              <w:pStyle w:val="7"/>
            </w:pPr>
            <w:r>
              <w:rPr>
                <w:rFonts w:hint="eastAsia"/>
              </w:rPr>
              <w:t xml:space="preserve">传真：  </w:t>
            </w:r>
          </w:p>
        </w:tc>
        <w:tc>
          <w:tcPr>
            <w:tcW w:w="7440" w:type="dxa"/>
            <w:shd w:val="clear" w:color="auto" w:fill="auto"/>
          </w:tcPr>
          <w:p w14:paraId="6D134CF1">
            <w:pPr>
              <w:pStyle w:val="7"/>
            </w:pPr>
            <w:r>
              <w:rPr>
                <w:rFonts w:hint="eastAsia"/>
              </w:rPr>
              <w:t xml:space="preserve">028-86150040  </w:t>
            </w:r>
          </w:p>
        </w:tc>
      </w:tr>
      <w:tr w14:paraId="6B2B1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F776BF">
            <w:pPr>
              <w:pStyle w:val="7"/>
            </w:pPr>
            <w:r>
              <w:rPr>
                <w:rFonts w:hint="eastAsia"/>
              </w:rPr>
              <w:t xml:space="preserve">客户服务电话：  </w:t>
            </w:r>
          </w:p>
        </w:tc>
        <w:tc>
          <w:tcPr>
            <w:tcW w:w="7440" w:type="dxa"/>
            <w:shd w:val="clear" w:color="auto" w:fill="auto"/>
          </w:tcPr>
          <w:p w14:paraId="3AD05380">
            <w:pPr>
              <w:pStyle w:val="7"/>
            </w:pPr>
            <w:r>
              <w:rPr>
                <w:rFonts w:hint="eastAsia"/>
              </w:rPr>
              <w:t xml:space="preserve">95584  </w:t>
            </w:r>
          </w:p>
        </w:tc>
      </w:tr>
      <w:tr w14:paraId="67A66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33B79B">
            <w:pPr>
              <w:pStyle w:val="7"/>
            </w:pPr>
            <w:r>
              <w:rPr>
                <w:rFonts w:hint="eastAsia"/>
              </w:rPr>
              <w:t xml:space="preserve">网址：  </w:t>
            </w:r>
          </w:p>
        </w:tc>
        <w:tc>
          <w:tcPr>
            <w:tcW w:w="7440" w:type="dxa"/>
            <w:shd w:val="clear" w:color="auto" w:fill="auto"/>
          </w:tcPr>
          <w:p w14:paraId="0CC61C85">
            <w:pPr>
              <w:pStyle w:val="7"/>
            </w:pPr>
            <w:r>
              <w:rPr>
                <w:rFonts w:hint="eastAsia"/>
              </w:rPr>
              <w:t xml:space="preserve">https://www.hx168.com.cn/  </w:t>
            </w:r>
          </w:p>
        </w:tc>
      </w:tr>
    </w:tbl>
    <w:p w14:paraId="2E625355">
      <w:pPr>
        <w:pStyle w:val="7"/>
        <w:spacing w:before="0" w:beforeAutospacing="0" w:after="0" w:afterAutospacing="0" w:line="360" w:lineRule="auto"/>
        <w:ind w:firstLine="420"/>
        <w:rPr>
          <w:sz w:val="21"/>
          <w:szCs w:val="21"/>
        </w:rPr>
      </w:pPr>
      <w:r>
        <w:rPr>
          <w:rFonts w:hint="eastAsia"/>
          <w:b/>
          <w:bCs/>
          <w:sz w:val="21"/>
          <w:szCs w:val="21"/>
        </w:rPr>
        <w:t>(44)申万宏源西部证券有限公司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52EE4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AFC04">
            <w:pPr>
              <w:pStyle w:val="7"/>
            </w:pPr>
            <w:r>
              <w:rPr>
                <w:rFonts w:hint="eastAsia"/>
              </w:rPr>
              <w:t xml:space="preserve">注册地址：  </w:t>
            </w:r>
          </w:p>
        </w:tc>
        <w:tc>
          <w:tcPr>
            <w:tcW w:w="7440" w:type="dxa"/>
            <w:shd w:val="clear" w:color="auto" w:fill="auto"/>
          </w:tcPr>
          <w:p w14:paraId="0BC8F575">
            <w:pPr>
              <w:pStyle w:val="7"/>
            </w:pPr>
            <w:r>
              <w:rPr>
                <w:rFonts w:hint="eastAsia"/>
              </w:rPr>
              <w:t xml:space="preserve">新疆乌鲁木齐市高新区（新市区）北京南路358号大成国际大厦20楼2005室  </w:t>
            </w:r>
          </w:p>
        </w:tc>
      </w:tr>
      <w:tr w14:paraId="62A4F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39C51">
            <w:pPr>
              <w:pStyle w:val="7"/>
            </w:pPr>
            <w:r>
              <w:rPr>
                <w:rFonts w:hint="eastAsia"/>
              </w:rPr>
              <w:t xml:space="preserve">办公地址：  </w:t>
            </w:r>
          </w:p>
        </w:tc>
        <w:tc>
          <w:tcPr>
            <w:tcW w:w="7440" w:type="dxa"/>
            <w:shd w:val="clear" w:color="auto" w:fill="auto"/>
          </w:tcPr>
          <w:p w14:paraId="040F8339">
            <w:pPr>
              <w:pStyle w:val="7"/>
            </w:pPr>
            <w:r>
              <w:rPr>
                <w:rFonts w:hint="eastAsia"/>
              </w:rPr>
              <w:t xml:space="preserve">新疆乌鲁木齐市高新区（新市区）北京南路358号大成国际大厦20楼2005室  </w:t>
            </w:r>
          </w:p>
        </w:tc>
      </w:tr>
      <w:tr w14:paraId="30120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A2BD1">
            <w:pPr>
              <w:pStyle w:val="7"/>
            </w:pPr>
            <w:r>
              <w:rPr>
                <w:rFonts w:hint="eastAsia"/>
              </w:rPr>
              <w:t xml:space="preserve">法定代表人：  </w:t>
            </w:r>
          </w:p>
        </w:tc>
        <w:tc>
          <w:tcPr>
            <w:tcW w:w="7440" w:type="dxa"/>
            <w:shd w:val="clear" w:color="auto" w:fill="auto"/>
          </w:tcPr>
          <w:p w14:paraId="619503C1">
            <w:pPr>
              <w:pStyle w:val="7"/>
            </w:pPr>
            <w:r>
              <w:rPr>
                <w:rFonts w:hint="eastAsia"/>
              </w:rPr>
              <w:t xml:space="preserve">王献军   </w:t>
            </w:r>
          </w:p>
        </w:tc>
      </w:tr>
      <w:tr w14:paraId="53EA62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D9D4A">
            <w:pPr>
              <w:pStyle w:val="7"/>
            </w:pPr>
            <w:r>
              <w:rPr>
                <w:rFonts w:hint="eastAsia"/>
              </w:rPr>
              <w:t xml:space="preserve">联系人：  </w:t>
            </w:r>
          </w:p>
        </w:tc>
        <w:tc>
          <w:tcPr>
            <w:tcW w:w="7440" w:type="dxa"/>
            <w:shd w:val="clear" w:color="auto" w:fill="auto"/>
          </w:tcPr>
          <w:p w14:paraId="4EA47B4D">
            <w:pPr>
              <w:pStyle w:val="7"/>
            </w:pPr>
            <w:r>
              <w:rPr>
                <w:rFonts w:hint="eastAsia"/>
              </w:rPr>
              <w:t xml:space="preserve">梁丽  </w:t>
            </w:r>
          </w:p>
        </w:tc>
      </w:tr>
      <w:tr w14:paraId="5997B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60270A">
            <w:pPr>
              <w:pStyle w:val="7"/>
            </w:pPr>
            <w:r>
              <w:rPr>
                <w:rFonts w:hint="eastAsia"/>
              </w:rPr>
              <w:t xml:space="preserve">电话：  </w:t>
            </w:r>
          </w:p>
        </w:tc>
        <w:tc>
          <w:tcPr>
            <w:tcW w:w="7440" w:type="dxa"/>
            <w:shd w:val="clear" w:color="auto" w:fill="auto"/>
          </w:tcPr>
          <w:p w14:paraId="69536869">
            <w:pPr>
              <w:pStyle w:val="7"/>
            </w:pPr>
            <w:r>
              <w:rPr>
                <w:rFonts w:hint="eastAsia"/>
              </w:rPr>
              <w:t xml:space="preserve">0991-2307105  </w:t>
            </w:r>
          </w:p>
        </w:tc>
      </w:tr>
      <w:tr w14:paraId="1E12C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6A62B0">
            <w:pPr>
              <w:pStyle w:val="7"/>
            </w:pPr>
            <w:r>
              <w:rPr>
                <w:rFonts w:hint="eastAsia"/>
              </w:rPr>
              <w:t xml:space="preserve">传真：  </w:t>
            </w:r>
          </w:p>
        </w:tc>
        <w:tc>
          <w:tcPr>
            <w:tcW w:w="7440" w:type="dxa"/>
            <w:shd w:val="clear" w:color="auto" w:fill="auto"/>
          </w:tcPr>
          <w:p w14:paraId="74AA7C10">
            <w:pPr>
              <w:pStyle w:val="7"/>
            </w:pPr>
            <w:r>
              <w:rPr>
                <w:rFonts w:hint="eastAsia"/>
              </w:rPr>
              <w:t xml:space="preserve">010-88085195  </w:t>
            </w:r>
          </w:p>
        </w:tc>
      </w:tr>
      <w:tr w14:paraId="0FAB5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49FED8">
            <w:pPr>
              <w:pStyle w:val="7"/>
            </w:pPr>
            <w:r>
              <w:rPr>
                <w:rFonts w:hint="eastAsia"/>
              </w:rPr>
              <w:t xml:space="preserve">客户服务电话：  </w:t>
            </w:r>
          </w:p>
        </w:tc>
        <w:tc>
          <w:tcPr>
            <w:tcW w:w="7440" w:type="dxa"/>
            <w:shd w:val="clear" w:color="auto" w:fill="auto"/>
          </w:tcPr>
          <w:p w14:paraId="423CA9E9">
            <w:pPr>
              <w:pStyle w:val="7"/>
            </w:pPr>
            <w:r>
              <w:rPr>
                <w:rFonts w:hint="eastAsia"/>
              </w:rPr>
              <w:t xml:space="preserve">95523或4008895523  </w:t>
            </w:r>
          </w:p>
        </w:tc>
      </w:tr>
      <w:tr w14:paraId="242B5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B2C664">
            <w:pPr>
              <w:pStyle w:val="7"/>
            </w:pPr>
            <w:r>
              <w:rPr>
                <w:rFonts w:hint="eastAsia"/>
              </w:rPr>
              <w:t xml:space="preserve">网址：  </w:t>
            </w:r>
          </w:p>
        </w:tc>
        <w:tc>
          <w:tcPr>
            <w:tcW w:w="7440" w:type="dxa"/>
            <w:shd w:val="clear" w:color="auto" w:fill="auto"/>
          </w:tcPr>
          <w:p w14:paraId="19E202B6">
            <w:pPr>
              <w:pStyle w:val="7"/>
            </w:pPr>
            <w:r>
              <w:rPr>
                <w:rFonts w:hint="eastAsia"/>
              </w:rPr>
              <w:t xml:space="preserve">www.swhysc.com  </w:t>
            </w:r>
          </w:p>
        </w:tc>
      </w:tr>
    </w:tbl>
    <w:p w14:paraId="4357AD02">
      <w:pPr>
        <w:pStyle w:val="7"/>
        <w:spacing w:before="0" w:beforeAutospacing="0" w:after="0" w:afterAutospacing="0" w:line="360" w:lineRule="auto"/>
        <w:ind w:firstLine="420"/>
        <w:rPr>
          <w:sz w:val="21"/>
          <w:szCs w:val="21"/>
        </w:rPr>
      </w:pPr>
      <w:r>
        <w:rPr>
          <w:rFonts w:hint="eastAsia"/>
          <w:b/>
          <w:bCs/>
          <w:sz w:val="21"/>
          <w:szCs w:val="21"/>
        </w:rPr>
        <w:t>(45)中泰证券股份有限公司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15"/>
        <w:gridCol w:w="5938"/>
      </w:tblGrid>
      <w:tr w14:paraId="2F62D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EE0FB">
            <w:pPr>
              <w:pStyle w:val="7"/>
            </w:pPr>
            <w:r>
              <w:rPr>
                <w:rFonts w:hint="eastAsia"/>
              </w:rPr>
              <w:t xml:space="preserve">注册地址：  </w:t>
            </w:r>
          </w:p>
        </w:tc>
        <w:tc>
          <w:tcPr>
            <w:tcW w:w="7440" w:type="dxa"/>
            <w:shd w:val="clear" w:color="auto" w:fill="auto"/>
          </w:tcPr>
          <w:p w14:paraId="3F987B32">
            <w:pPr>
              <w:pStyle w:val="7"/>
            </w:pPr>
            <w:r>
              <w:rPr>
                <w:rFonts w:hint="eastAsia"/>
              </w:rPr>
              <w:t xml:space="preserve">济南市市中区经七路86号  </w:t>
            </w:r>
          </w:p>
        </w:tc>
      </w:tr>
      <w:tr w14:paraId="085B6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568F60">
            <w:pPr>
              <w:pStyle w:val="7"/>
            </w:pPr>
            <w:r>
              <w:rPr>
                <w:rFonts w:hint="eastAsia"/>
              </w:rPr>
              <w:t xml:space="preserve">办公地址：  </w:t>
            </w:r>
          </w:p>
        </w:tc>
        <w:tc>
          <w:tcPr>
            <w:tcW w:w="7440" w:type="dxa"/>
            <w:shd w:val="clear" w:color="auto" w:fill="auto"/>
          </w:tcPr>
          <w:p w14:paraId="6FFD695C">
            <w:pPr>
              <w:pStyle w:val="7"/>
            </w:pPr>
            <w:r>
              <w:rPr>
                <w:rFonts w:hint="eastAsia"/>
              </w:rPr>
              <w:t xml:space="preserve">山东省济南市市中区经七路86号证券大厦2309  </w:t>
            </w:r>
          </w:p>
        </w:tc>
      </w:tr>
      <w:tr w14:paraId="19FBA0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B4DF8F">
            <w:pPr>
              <w:pStyle w:val="7"/>
            </w:pPr>
            <w:r>
              <w:rPr>
                <w:rFonts w:hint="eastAsia"/>
              </w:rPr>
              <w:t xml:space="preserve">法定代表人：  </w:t>
            </w:r>
          </w:p>
        </w:tc>
        <w:tc>
          <w:tcPr>
            <w:tcW w:w="7440" w:type="dxa"/>
            <w:shd w:val="clear" w:color="auto" w:fill="auto"/>
          </w:tcPr>
          <w:p w14:paraId="230D9B87">
            <w:pPr>
              <w:pStyle w:val="7"/>
            </w:pPr>
            <w:r>
              <w:rPr>
                <w:rFonts w:hint="eastAsia"/>
              </w:rPr>
              <w:t xml:space="preserve">王洪  </w:t>
            </w:r>
          </w:p>
        </w:tc>
      </w:tr>
      <w:tr w14:paraId="4158D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361E8">
            <w:pPr>
              <w:pStyle w:val="7"/>
            </w:pPr>
            <w:r>
              <w:rPr>
                <w:rFonts w:hint="eastAsia"/>
              </w:rPr>
              <w:t xml:space="preserve">联系人：  </w:t>
            </w:r>
          </w:p>
        </w:tc>
        <w:tc>
          <w:tcPr>
            <w:tcW w:w="7440" w:type="dxa"/>
            <w:shd w:val="clear" w:color="auto" w:fill="auto"/>
          </w:tcPr>
          <w:p w14:paraId="10C6D5FB">
            <w:pPr>
              <w:pStyle w:val="7"/>
            </w:pPr>
            <w:r>
              <w:rPr>
                <w:rFonts w:hint="eastAsia"/>
              </w:rPr>
              <w:t xml:space="preserve">张峰源  </w:t>
            </w:r>
          </w:p>
        </w:tc>
      </w:tr>
      <w:tr w14:paraId="44E67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A808B5">
            <w:pPr>
              <w:pStyle w:val="7"/>
            </w:pPr>
            <w:r>
              <w:rPr>
                <w:rFonts w:hint="eastAsia"/>
              </w:rPr>
              <w:t xml:space="preserve">电话：  </w:t>
            </w:r>
          </w:p>
        </w:tc>
        <w:tc>
          <w:tcPr>
            <w:tcW w:w="7440" w:type="dxa"/>
            <w:shd w:val="clear" w:color="auto" w:fill="auto"/>
          </w:tcPr>
          <w:p w14:paraId="423004E2">
            <w:pPr>
              <w:pStyle w:val="7"/>
            </w:pPr>
            <w:r>
              <w:rPr>
                <w:rFonts w:hint="eastAsia"/>
              </w:rPr>
              <w:t xml:space="preserve">021-20315719  </w:t>
            </w:r>
          </w:p>
        </w:tc>
      </w:tr>
      <w:tr w14:paraId="4BF60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0B843">
            <w:pPr>
              <w:pStyle w:val="7"/>
            </w:pPr>
            <w:r>
              <w:rPr>
                <w:rFonts w:hint="eastAsia"/>
              </w:rPr>
              <w:t xml:space="preserve">客户服务电话：  </w:t>
            </w:r>
          </w:p>
        </w:tc>
        <w:tc>
          <w:tcPr>
            <w:tcW w:w="7440" w:type="dxa"/>
            <w:shd w:val="clear" w:color="auto" w:fill="auto"/>
          </w:tcPr>
          <w:p w14:paraId="7C2539AE">
            <w:pPr>
              <w:pStyle w:val="7"/>
            </w:pPr>
            <w:r>
              <w:rPr>
                <w:rFonts w:hint="eastAsia"/>
              </w:rPr>
              <w:t xml:space="preserve">95538  </w:t>
            </w:r>
          </w:p>
        </w:tc>
      </w:tr>
      <w:tr w14:paraId="1EA94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43A447">
            <w:pPr>
              <w:pStyle w:val="7"/>
            </w:pPr>
            <w:r>
              <w:rPr>
                <w:rFonts w:hint="eastAsia"/>
              </w:rPr>
              <w:t xml:space="preserve">网址：  </w:t>
            </w:r>
          </w:p>
        </w:tc>
        <w:tc>
          <w:tcPr>
            <w:tcW w:w="7440" w:type="dxa"/>
            <w:shd w:val="clear" w:color="auto" w:fill="auto"/>
          </w:tcPr>
          <w:p w14:paraId="4EA011E6">
            <w:pPr>
              <w:pStyle w:val="7"/>
            </w:pPr>
            <w:r>
              <w:rPr>
                <w:rFonts w:hint="eastAsia"/>
              </w:rPr>
              <w:t xml:space="preserve">www.zts.com.cn  </w:t>
            </w:r>
          </w:p>
        </w:tc>
      </w:tr>
    </w:tbl>
    <w:p w14:paraId="3A84359D">
      <w:pPr>
        <w:pStyle w:val="7"/>
        <w:spacing w:before="0" w:beforeAutospacing="0" w:after="0" w:afterAutospacing="0" w:line="360" w:lineRule="auto"/>
        <w:ind w:firstLine="420"/>
        <w:rPr>
          <w:sz w:val="21"/>
          <w:szCs w:val="21"/>
        </w:rPr>
      </w:pPr>
      <w:r>
        <w:rPr>
          <w:rFonts w:hint="eastAsia"/>
          <w:b/>
          <w:bCs/>
          <w:sz w:val="21"/>
          <w:szCs w:val="21"/>
        </w:rPr>
        <w:t>(46)第一创业证券股份有限公司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2"/>
        <w:gridCol w:w="6161"/>
      </w:tblGrid>
      <w:tr w14:paraId="223D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4511354">
            <w:pPr>
              <w:pStyle w:val="7"/>
            </w:pPr>
            <w:r>
              <w:rPr>
                <w:rFonts w:hint="eastAsia"/>
              </w:rPr>
              <w:t xml:space="preserve">注册地址：  </w:t>
            </w:r>
          </w:p>
        </w:tc>
        <w:tc>
          <w:tcPr>
            <w:tcW w:w="7440" w:type="dxa"/>
            <w:shd w:val="clear" w:color="auto" w:fill="auto"/>
          </w:tcPr>
          <w:p w14:paraId="1E1A4C83">
            <w:pPr>
              <w:pStyle w:val="7"/>
            </w:pPr>
            <w:r>
              <w:rPr>
                <w:rFonts w:hint="eastAsia"/>
              </w:rPr>
              <w:t xml:space="preserve">深圳市福田区福华一路115号投行大厦20楼  </w:t>
            </w:r>
          </w:p>
        </w:tc>
      </w:tr>
      <w:tr w14:paraId="4D276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40853">
            <w:pPr>
              <w:pStyle w:val="7"/>
            </w:pPr>
            <w:r>
              <w:rPr>
                <w:rFonts w:hint="eastAsia"/>
              </w:rPr>
              <w:t xml:space="preserve">办公地址：  </w:t>
            </w:r>
          </w:p>
        </w:tc>
        <w:tc>
          <w:tcPr>
            <w:tcW w:w="7440" w:type="dxa"/>
            <w:shd w:val="clear" w:color="auto" w:fill="auto"/>
          </w:tcPr>
          <w:p w14:paraId="70ABFF34">
            <w:pPr>
              <w:pStyle w:val="7"/>
            </w:pPr>
            <w:r>
              <w:rPr>
                <w:rFonts w:hint="eastAsia"/>
              </w:rPr>
              <w:t xml:space="preserve">深圳市福田区福华一路115号投行大厦18楼  </w:t>
            </w:r>
          </w:p>
        </w:tc>
      </w:tr>
      <w:tr w14:paraId="5D91C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0D90C">
            <w:pPr>
              <w:pStyle w:val="7"/>
            </w:pPr>
            <w:r>
              <w:rPr>
                <w:rFonts w:hint="eastAsia"/>
              </w:rPr>
              <w:t xml:space="preserve">法定代表人：  </w:t>
            </w:r>
          </w:p>
        </w:tc>
        <w:tc>
          <w:tcPr>
            <w:tcW w:w="7440" w:type="dxa"/>
            <w:shd w:val="clear" w:color="auto" w:fill="auto"/>
          </w:tcPr>
          <w:p w14:paraId="3BEAA424">
            <w:pPr>
              <w:pStyle w:val="7"/>
            </w:pPr>
            <w:r>
              <w:rPr>
                <w:rFonts w:hint="eastAsia"/>
              </w:rPr>
              <w:t xml:space="preserve">青美平措  </w:t>
            </w:r>
          </w:p>
        </w:tc>
      </w:tr>
      <w:tr w14:paraId="3D3A7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85AB3">
            <w:pPr>
              <w:pStyle w:val="7"/>
            </w:pPr>
            <w:r>
              <w:rPr>
                <w:rFonts w:hint="eastAsia"/>
              </w:rPr>
              <w:t xml:space="preserve">联系人：  </w:t>
            </w:r>
          </w:p>
        </w:tc>
        <w:tc>
          <w:tcPr>
            <w:tcW w:w="7440" w:type="dxa"/>
            <w:shd w:val="clear" w:color="auto" w:fill="auto"/>
          </w:tcPr>
          <w:p w14:paraId="244B7897">
            <w:pPr>
              <w:pStyle w:val="7"/>
            </w:pPr>
            <w:r>
              <w:rPr>
                <w:rFonts w:hint="eastAsia"/>
              </w:rPr>
              <w:t xml:space="preserve">单晶  </w:t>
            </w:r>
          </w:p>
        </w:tc>
      </w:tr>
      <w:tr w14:paraId="1A65B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F93988">
            <w:pPr>
              <w:pStyle w:val="7"/>
            </w:pPr>
            <w:r>
              <w:rPr>
                <w:rFonts w:hint="eastAsia"/>
              </w:rPr>
              <w:t xml:space="preserve">电话：  </w:t>
            </w:r>
          </w:p>
        </w:tc>
        <w:tc>
          <w:tcPr>
            <w:tcW w:w="7440" w:type="dxa"/>
            <w:shd w:val="clear" w:color="auto" w:fill="auto"/>
          </w:tcPr>
          <w:p w14:paraId="6FD428FE">
            <w:pPr>
              <w:pStyle w:val="7"/>
            </w:pPr>
            <w:r>
              <w:rPr>
                <w:rFonts w:hint="eastAsia"/>
              </w:rPr>
              <w:t xml:space="preserve">0755-23838750  </w:t>
            </w:r>
          </w:p>
        </w:tc>
      </w:tr>
      <w:tr w14:paraId="0B95B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78374">
            <w:pPr>
              <w:pStyle w:val="7"/>
            </w:pPr>
            <w:r>
              <w:rPr>
                <w:rFonts w:hint="eastAsia"/>
              </w:rPr>
              <w:t xml:space="preserve">传真：  </w:t>
            </w:r>
          </w:p>
        </w:tc>
        <w:tc>
          <w:tcPr>
            <w:tcW w:w="7440" w:type="dxa"/>
            <w:shd w:val="clear" w:color="auto" w:fill="auto"/>
          </w:tcPr>
          <w:p w14:paraId="167053AA">
            <w:pPr>
              <w:pStyle w:val="7"/>
            </w:pPr>
            <w:r>
              <w:rPr>
                <w:rFonts w:hint="eastAsia"/>
              </w:rPr>
              <w:t xml:space="preserve">0755-25838701  </w:t>
            </w:r>
          </w:p>
        </w:tc>
      </w:tr>
      <w:tr w14:paraId="0FA3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E96712">
            <w:pPr>
              <w:pStyle w:val="7"/>
            </w:pPr>
            <w:r>
              <w:rPr>
                <w:rFonts w:hint="eastAsia"/>
              </w:rPr>
              <w:t xml:space="preserve">客户服务电话：  </w:t>
            </w:r>
          </w:p>
        </w:tc>
        <w:tc>
          <w:tcPr>
            <w:tcW w:w="7440" w:type="dxa"/>
            <w:shd w:val="clear" w:color="auto" w:fill="auto"/>
          </w:tcPr>
          <w:p w14:paraId="423C3EBC">
            <w:pPr>
              <w:pStyle w:val="7"/>
            </w:pPr>
            <w:r>
              <w:rPr>
                <w:rFonts w:hint="eastAsia"/>
              </w:rPr>
              <w:t xml:space="preserve">95358  </w:t>
            </w:r>
          </w:p>
        </w:tc>
      </w:tr>
      <w:tr w14:paraId="38BA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D55FCD">
            <w:pPr>
              <w:pStyle w:val="7"/>
            </w:pPr>
            <w:r>
              <w:rPr>
                <w:rFonts w:hint="eastAsia"/>
              </w:rPr>
              <w:t xml:space="preserve">网址：  </w:t>
            </w:r>
          </w:p>
        </w:tc>
        <w:tc>
          <w:tcPr>
            <w:tcW w:w="7440" w:type="dxa"/>
            <w:shd w:val="clear" w:color="auto" w:fill="auto"/>
          </w:tcPr>
          <w:p w14:paraId="54B749E9">
            <w:pPr>
              <w:pStyle w:val="7"/>
            </w:pPr>
            <w:r>
              <w:rPr>
                <w:rFonts w:hint="eastAsia"/>
              </w:rPr>
              <w:t xml:space="preserve">http://www.firstcapital.com.cn/  </w:t>
            </w:r>
          </w:p>
        </w:tc>
      </w:tr>
    </w:tbl>
    <w:p w14:paraId="0114C886">
      <w:pPr>
        <w:pStyle w:val="7"/>
        <w:spacing w:before="0" w:beforeAutospacing="0" w:after="0" w:afterAutospacing="0" w:line="360" w:lineRule="auto"/>
        <w:ind w:firstLine="420"/>
        <w:rPr>
          <w:sz w:val="21"/>
          <w:szCs w:val="21"/>
        </w:rPr>
      </w:pPr>
      <w:r>
        <w:rPr>
          <w:rFonts w:hint="eastAsia"/>
          <w:b/>
          <w:bCs/>
          <w:sz w:val="21"/>
          <w:szCs w:val="21"/>
        </w:rPr>
        <w:t>(47)西部证券股份有限公司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8"/>
        <w:gridCol w:w="6065"/>
      </w:tblGrid>
      <w:tr w14:paraId="1B30A6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B84AF62">
            <w:pPr>
              <w:pStyle w:val="7"/>
            </w:pPr>
            <w:r>
              <w:rPr>
                <w:rFonts w:hint="eastAsia"/>
              </w:rPr>
              <w:t xml:space="preserve">注册地址：  </w:t>
            </w:r>
          </w:p>
        </w:tc>
        <w:tc>
          <w:tcPr>
            <w:tcW w:w="7440" w:type="dxa"/>
            <w:shd w:val="clear" w:color="auto" w:fill="auto"/>
          </w:tcPr>
          <w:p w14:paraId="24C32A67">
            <w:pPr>
              <w:pStyle w:val="7"/>
            </w:pPr>
            <w:r>
              <w:rPr>
                <w:rFonts w:hint="eastAsia"/>
              </w:rPr>
              <w:t xml:space="preserve">陕西省西安市新城区东新街319号8幢10000室   </w:t>
            </w:r>
          </w:p>
        </w:tc>
      </w:tr>
      <w:tr w14:paraId="7111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E24896">
            <w:pPr>
              <w:pStyle w:val="7"/>
            </w:pPr>
            <w:r>
              <w:rPr>
                <w:rFonts w:hint="eastAsia"/>
              </w:rPr>
              <w:t xml:space="preserve">办公地址：  </w:t>
            </w:r>
          </w:p>
        </w:tc>
        <w:tc>
          <w:tcPr>
            <w:tcW w:w="7440" w:type="dxa"/>
            <w:shd w:val="clear" w:color="auto" w:fill="auto"/>
          </w:tcPr>
          <w:p w14:paraId="2470B5FE">
            <w:pPr>
              <w:pStyle w:val="7"/>
            </w:pPr>
            <w:r>
              <w:rPr>
                <w:rFonts w:hint="eastAsia"/>
              </w:rPr>
              <w:t xml:space="preserve">西安市新城区东新街319号  </w:t>
            </w:r>
          </w:p>
        </w:tc>
      </w:tr>
      <w:tr w14:paraId="7EB134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00284E">
            <w:pPr>
              <w:pStyle w:val="7"/>
            </w:pPr>
            <w:r>
              <w:rPr>
                <w:rFonts w:hint="eastAsia"/>
              </w:rPr>
              <w:t xml:space="preserve">法定代表人：  </w:t>
            </w:r>
          </w:p>
        </w:tc>
        <w:tc>
          <w:tcPr>
            <w:tcW w:w="7440" w:type="dxa"/>
            <w:shd w:val="clear" w:color="auto" w:fill="auto"/>
          </w:tcPr>
          <w:p w14:paraId="2388B9A7">
            <w:pPr>
              <w:pStyle w:val="7"/>
            </w:pPr>
            <w:r>
              <w:rPr>
                <w:rFonts w:hint="eastAsia"/>
              </w:rPr>
              <w:t xml:space="preserve">徐朝晖  </w:t>
            </w:r>
          </w:p>
        </w:tc>
      </w:tr>
      <w:tr w14:paraId="50EE8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B3412A">
            <w:pPr>
              <w:pStyle w:val="7"/>
            </w:pPr>
            <w:r>
              <w:rPr>
                <w:rFonts w:hint="eastAsia"/>
              </w:rPr>
              <w:t xml:space="preserve">联系人：  </w:t>
            </w:r>
          </w:p>
        </w:tc>
        <w:tc>
          <w:tcPr>
            <w:tcW w:w="7440" w:type="dxa"/>
            <w:shd w:val="clear" w:color="auto" w:fill="auto"/>
          </w:tcPr>
          <w:p w14:paraId="717A1B28">
            <w:pPr>
              <w:pStyle w:val="7"/>
            </w:pPr>
            <w:r>
              <w:rPr>
                <w:rFonts w:hint="eastAsia"/>
              </w:rPr>
              <w:t xml:space="preserve">张吉安  </w:t>
            </w:r>
          </w:p>
        </w:tc>
      </w:tr>
      <w:tr w14:paraId="5D9C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537130">
            <w:pPr>
              <w:pStyle w:val="7"/>
            </w:pPr>
            <w:r>
              <w:rPr>
                <w:rFonts w:hint="eastAsia"/>
              </w:rPr>
              <w:t xml:space="preserve">电话：  </w:t>
            </w:r>
          </w:p>
        </w:tc>
        <w:tc>
          <w:tcPr>
            <w:tcW w:w="7440" w:type="dxa"/>
            <w:shd w:val="clear" w:color="auto" w:fill="auto"/>
          </w:tcPr>
          <w:p w14:paraId="71045680">
            <w:pPr>
              <w:pStyle w:val="7"/>
            </w:pPr>
            <w:r>
              <w:rPr>
                <w:rFonts w:hint="eastAsia"/>
              </w:rPr>
              <w:t xml:space="preserve">029-87211668  </w:t>
            </w:r>
          </w:p>
        </w:tc>
      </w:tr>
      <w:tr w14:paraId="402BF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9B918E">
            <w:pPr>
              <w:pStyle w:val="7"/>
            </w:pPr>
            <w:r>
              <w:rPr>
                <w:rFonts w:hint="eastAsia"/>
              </w:rPr>
              <w:t xml:space="preserve">传真：  </w:t>
            </w:r>
          </w:p>
        </w:tc>
        <w:tc>
          <w:tcPr>
            <w:tcW w:w="7440" w:type="dxa"/>
            <w:shd w:val="clear" w:color="auto" w:fill="auto"/>
          </w:tcPr>
          <w:p w14:paraId="20DA71F5">
            <w:pPr>
              <w:pStyle w:val="7"/>
            </w:pPr>
            <w:r>
              <w:rPr>
                <w:rFonts w:hint="eastAsia"/>
              </w:rPr>
              <w:t xml:space="preserve">029-87406117  </w:t>
            </w:r>
          </w:p>
        </w:tc>
      </w:tr>
      <w:tr w14:paraId="7C6C5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D1E06D">
            <w:pPr>
              <w:pStyle w:val="7"/>
            </w:pPr>
            <w:r>
              <w:rPr>
                <w:rFonts w:hint="eastAsia"/>
              </w:rPr>
              <w:t xml:space="preserve">客户服务电话：  </w:t>
            </w:r>
          </w:p>
        </w:tc>
        <w:tc>
          <w:tcPr>
            <w:tcW w:w="7440" w:type="dxa"/>
            <w:shd w:val="clear" w:color="auto" w:fill="auto"/>
          </w:tcPr>
          <w:p w14:paraId="6000750C">
            <w:pPr>
              <w:pStyle w:val="7"/>
            </w:pPr>
            <w:r>
              <w:rPr>
                <w:rFonts w:hint="eastAsia"/>
              </w:rPr>
              <w:t xml:space="preserve">95582  </w:t>
            </w:r>
          </w:p>
        </w:tc>
      </w:tr>
      <w:tr w14:paraId="4B68D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C07336">
            <w:pPr>
              <w:pStyle w:val="7"/>
            </w:pPr>
            <w:r>
              <w:rPr>
                <w:rFonts w:hint="eastAsia"/>
              </w:rPr>
              <w:t xml:space="preserve">网址：  </w:t>
            </w:r>
          </w:p>
        </w:tc>
        <w:tc>
          <w:tcPr>
            <w:tcW w:w="7440" w:type="dxa"/>
            <w:shd w:val="clear" w:color="auto" w:fill="auto"/>
          </w:tcPr>
          <w:p w14:paraId="74F56188">
            <w:pPr>
              <w:pStyle w:val="7"/>
            </w:pPr>
            <w:r>
              <w:rPr>
                <w:rFonts w:hint="eastAsia"/>
              </w:rPr>
              <w:t xml:space="preserve">http://www.west95582.com/  </w:t>
            </w:r>
          </w:p>
        </w:tc>
      </w:tr>
    </w:tbl>
    <w:p w14:paraId="6EB3311D">
      <w:pPr>
        <w:pStyle w:val="7"/>
        <w:spacing w:before="0" w:beforeAutospacing="0" w:after="0" w:afterAutospacing="0" w:line="360" w:lineRule="auto"/>
        <w:ind w:firstLine="420"/>
        <w:rPr>
          <w:sz w:val="21"/>
          <w:szCs w:val="21"/>
        </w:rPr>
      </w:pPr>
      <w:r>
        <w:rPr>
          <w:rFonts w:hint="eastAsia"/>
          <w:b/>
          <w:bCs/>
          <w:sz w:val="21"/>
          <w:szCs w:val="21"/>
        </w:rPr>
        <w:t>(48)华龙证券股份有限公司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0"/>
        <w:gridCol w:w="6013"/>
      </w:tblGrid>
      <w:tr w14:paraId="3F660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6A6CE8">
            <w:pPr>
              <w:pStyle w:val="7"/>
            </w:pPr>
            <w:r>
              <w:rPr>
                <w:rFonts w:hint="eastAsia"/>
              </w:rPr>
              <w:t xml:space="preserve">注册地址：  </w:t>
            </w:r>
          </w:p>
        </w:tc>
        <w:tc>
          <w:tcPr>
            <w:tcW w:w="7440" w:type="dxa"/>
            <w:shd w:val="clear" w:color="auto" w:fill="auto"/>
          </w:tcPr>
          <w:p w14:paraId="6ED1FF86">
            <w:pPr>
              <w:pStyle w:val="7"/>
            </w:pPr>
            <w:r>
              <w:rPr>
                <w:rFonts w:hint="eastAsia"/>
              </w:rPr>
              <w:t xml:space="preserve">兰州市城关区东岗西路638号兰州财富中心21楼  </w:t>
            </w:r>
          </w:p>
        </w:tc>
      </w:tr>
      <w:tr w14:paraId="14C46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8C878">
            <w:pPr>
              <w:pStyle w:val="7"/>
            </w:pPr>
            <w:r>
              <w:rPr>
                <w:rFonts w:hint="eastAsia"/>
              </w:rPr>
              <w:t xml:space="preserve">办公地址：  </w:t>
            </w:r>
          </w:p>
        </w:tc>
        <w:tc>
          <w:tcPr>
            <w:tcW w:w="7440" w:type="dxa"/>
            <w:shd w:val="clear" w:color="auto" w:fill="auto"/>
          </w:tcPr>
          <w:p w14:paraId="6B20FBA1">
            <w:pPr>
              <w:pStyle w:val="7"/>
            </w:pPr>
            <w:r>
              <w:rPr>
                <w:rFonts w:hint="eastAsia"/>
              </w:rPr>
              <w:t xml:space="preserve">甘肃省兰州市城关区东岗西路638号财富大厦19楼   </w:t>
            </w:r>
          </w:p>
        </w:tc>
      </w:tr>
      <w:tr w14:paraId="2FED4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A3BD0">
            <w:pPr>
              <w:pStyle w:val="7"/>
            </w:pPr>
            <w:r>
              <w:rPr>
                <w:rFonts w:hint="eastAsia"/>
              </w:rPr>
              <w:t xml:space="preserve">法定代表人：  </w:t>
            </w:r>
          </w:p>
        </w:tc>
        <w:tc>
          <w:tcPr>
            <w:tcW w:w="7440" w:type="dxa"/>
            <w:shd w:val="clear" w:color="auto" w:fill="auto"/>
          </w:tcPr>
          <w:p w14:paraId="48D23531">
            <w:pPr>
              <w:pStyle w:val="7"/>
            </w:pPr>
            <w:r>
              <w:rPr>
                <w:rFonts w:hint="eastAsia"/>
              </w:rPr>
              <w:t xml:space="preserve">王锡真  </w:t>
            </w:r>
          </w:p>
        </w:tc>
      </w:tr>
      <w:tr w14:paraId="780FB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2C6D32">
            <w:pPr>
              <w:pStyle w:val="7"/>
            </w:pPr>
            <w:r>
              <w:rPr>
                <w:rFonts w:hint="eastAsia"/>
              </w:rPr>
              <w:t xml:space="preserve">电话：  </w:t>
            </w:r>
          </w:p>
        </w:tc>
        <w:tc>
          <w:tcPr>
            <w:tcW w:w="7440" w:type="dxa"/>
            <w:shd w:val="clear" w:color="auto" w:fill="auto"/>
          </w:tcPr>
          <w:p w14:paraId="632933AE">
            <w:pPr>
              <w:pStyle w:val="7"/>
            </w:pPr>
            <w:r>
              <w:rPr>
                <w:rFonts w:hint="eastAsia"/>
              </w:rPr>
              <w:t xml:space="preserve">0931-4890208  </w:t>
            </w:r>
          </w:p>
        </w:tc>
      </w:tr>
      <w:tr w14:paraId="40BB1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913C5">
            <w:pPr>
              <w:pStyle w:val="7"/>
            </w:pPr>
            <w:r>
              <w:rPr>
                <w:rFonts w:hint="eastAsia"/>
              </w:rPr>
              <w:t xml:space="preserve">传真：  </w:t>
            </w:r>
          </w:p>
        </w:tc>
        <w:tc>
          <w:tcPr>
            <w:tcW w:w="7440" w:type="dxa"/>
            <w:shd w:val="clear" w:color="auto" w:fill="auto"/>
          </w:tcPr>
          <w:p w14:paraId="392C41F4">
            <w:pPr>
              <w:pStyle w:val="7"/>
            </w:pPr>
            <w:r>
              <w:rPr>
                <w:rFonts w:hint="eastAsia"/>
              </w:rPr>
              <w:t xml:space="preserve">0931-4890628  </w:t>
            </w:r>
          </w:p>
        </w:tc>
      </w:tr>
      <w:tr w14:paraId="4038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7C6FC6">
            <w:pPr>
              <w:pStyle w:val="7"/>
            </w:pPr>
            <w:r>
              <w:rPr>
                <w:rFonts w:hint="eastAsia"/>
              </w:rPr>
              <w:t xml:space="preserve">客户服务电话：  </w:t>
            </w:r>
          </w:p>
        </w:tc>
        <w:tc>
          <w:tcPr>
            <w:tcW w:w="7440" w:type="dxa"/>
            <w:shd w:val="clear" w:color="auto" w:fill="auto"/>
          </w:tcPr>
          <w:p w14:paraId="516A69BE">
            <w:pPr>
              <w:pStyle w:val="7"/>
            </w:pPr>
            <w:r>
              <w:rPr>
                <w:rFonts w:hint="eastAsia"/>
              </w:rPr>
              <w:t xml:space="preserve">95368  </w:t>
            </w:r>
          </w:p>
        </w:tc>
      </w:tr>
      <w:tr w14:paraId="334E3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F587D">
            <w:pPr>
              <w:pStyle w:val="7"/>
            </w:pPr>
            <w:r>
              <w:rPr>
                <w:rFonts w:hint="eastAsia"/>
              </w:rPr>
              <w:t xml:space="preserve">网址：  </w:t>
            </w:r>
          </w:p>
        </w:tc>
        <w:tc>
          <w:tcPr>
            <w:tcW w:w="7440" w:type="dxa"/>
            <w:shd w:val="clear" w:color="auto" w:fill="auto"/>
          </w:tcPr>
          <w:p w14:paraId="0CB36381">
            <w:pPr>
              <w:pStyle w:val="7"/>
            </w:pPr>
            <w:r>
              <w:rPr>
                <w:rFonts w:hint="eastAsia"/>
              </w:rPr>
              <w:t xml:space="preserve">https://www.hlzq.com/  </w:t>
            </w:r>
          </w:p>
        </w:tc>
      </w:tr>
    </w:tbl>
    <w:p w14:paraId="7AD0860F">
      <w:pPr>
        <w:pStyle w:val="7"/>
        <w:spacing w:before="0" w:beforeAutospacing="0" w:after="0" w:afterAutospacing="0" w:line="360" w:lineRule="auto"/>
        <w:ind w:firstLine="420"/>
        <w:rPr>
          <w:sz w:val="21"/>
          <w:szCs w:val="21"/>
        </w:rPr>
      </w:pPr>
      <w:r>
        <w:rPr>
          <w:rFonts w:hint="eastAsia"/>
          <w:b/>
          <w:bCs/>
          <w:sz w:val="21"/>
          <w:szCs w:val="21"/>
        </w:rPr>
        <w:t>(49)华鑫证券有限责任公司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92"/>
        <w:gridCol w:w="6161"/>
      </w:tblGrid>
      <w:tr w14:paraId="64CB5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9B44AA2">
            <w:pPr>
              <w:pStyle w:val="7"/>
            </w:pPr>
            <w:r>
              <w:rPr>
                <w:rFonts w:hint="eastAsia"/>
              </w:rPr>
              <w:t xml:space="preserve">注册地址：  </w:t>
            </w:r>
          </w:p>
        </w:tc>
        <w:tc>
          <w:tcPr>
            <w:tcW w:w="7440" w:type="dxa"/>
            <w:shd w:val="clear" w:color="auto" w:fill="auto"/>
          </w:tcPr>
          <w:p w14:paraId="706966F2">
            <w:pPr>
              <w:pStyle w:val="7"/>
            </w:pPr>
            <w:r>
              <w:rPr>
                <w:rFonts w:hint="eastAsia"/>
              </w:rPr>
              <w:t xml:space="preserve">深圳市福田区莲花街道福中社区深南大道2008号中国凤凰大厦1栋20C-1房  </w:t>
            </w:r>
          </w:p>
        </w:tc>
      </w:tr>
      <w:tr w14:paraId="3D7D3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01C6B">
            <w:pPr>
              <w:pStyle w:val="7"/>
            </w:pPr>
            <w:r>
              <w:rPr>
                <w:rFonts w:hint="eastAsia"/>
              </w:rPr>
              <w:t xml:space="preserve">办公地址：  </w:t>
            </w:r>
          </w:p>
        </w:tc>
        <w:tc>
          <w:tcPr>
            <w:tcW w:w="7440" w:type="dxa"/>
            <w:shd w:val="clear" w:color="auto" w:fill="auto"/>
          </w:tcPr>
          <w:p w14:paraId="7D471E06">
            <w:pPr>
              <w:pStyle w:val="7"/>
            </w:pPr>
            <w:r>
              <w:rPr>
                <w:rFonts w:hint="eastAsia"/>
              </w:rPr>
              <w:t xml:space="preserve">上海市黄浦区福州路666号6楼  </w:t>
            </w:r>
          </w:p>
        </w:tc>
      </w:tr>
      <w:tr w14:paraId="221A00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DB22B">
            <w:pPr>
              <w:pStyle w:val="7"/>
            </w:pPr>
            <w:r>
              <w:rPr>
                <w:rFonts w:hint="eastAsia"/>
              </w:rPr>
              <w:t xml:space="preserve">法定代表人：  </w:t>
            </w:r>
          </w:p>
        </w:tc>
        <w:tc>
          <w:tcPr>
            <w:tcW w:w="7440" w:type="dxa"/>
            <w:shd w:val="clear" w:color="auto" w:fill="auto"/>
          </w:tcPr>
          <w:p w14:paraId="7ABB965A">
            <w:pPr>
              <w:pStyle w:val="7"/>
            </w:pPr>
            <w:r>
              <w:rPr>
                <w:rFonts w:hint="eastAsia"/>
              </w:rPr>
              <w:t xml:space="preserve">俞洋  </w:t>
            </w:r>
          </w:p>
        </w:tc>
      </w:tr>
      <w:tr w14:paraId="06D22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FB5B60">
            <w:pPr>
              <w:pStyle w:val="7"/>
            </w:pPr>
            <w:r>
              <w:rPr>
                <w:rFonts w:hint="eastAsia"/>
              </w:rPr>
              <w:t xml:space="preserve">联系人：  </w:t>
            </w:r>
          </w:p>
        </w:tc>
        <w:tc>
          <w:tcPr>
            <w:tcW w:w="7440" w:type="dxa"/>
            <w:shd w:val="clear" w:color="auto" w:fill="auto"/>
          </w:tcPr>
          <w:p w14:paraId="00E5847C">
            <w:pPr>
              <w:pStyle w:val="7"/>
            </w:pPr>
            <w:r>
              <w:rPr>
                <w:rFonts w:hint="eastAsia"/>
              </w:rPr>
              <w:t xml:space="preserve">刘熠  </w:t>
            </w:r>
          </w:p>
        </w:tc>
      </w:tr>
      <w:tr w14:paraId="766E4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B209A">
            <w:pPr>
              <w:pStyle w:val="7"/>
            </w:pPr>
            <w:r>
              <w:rPr>
                <w:rFonts w:hint="eastAsia"/>
              </w:rPr>
              <w:t xml:space="preserve">电话：  </w:t>
            </w:r>
          </w:p>
        </w:tc>
        <w:tc>
          <w:tcPr>
            <w:tcW w:w="7440" w:type="dxa"/>
            <w:shd w:val="clear" w:color="auto" w:fill="auto"/>
          </w:tcPr>
          <w:p w14:paraId="4CA243C9">
            <w:pPr>
              <w:pStyle w:val="7"/>
            </w:pPr>
            <w:r>
              <w:rPr>
                <w:rFonts w:hint="eastAsia"/>
              </w:rPr>
              <w:t xml:space="preserve">021-54967656  </w:t>
            </w:r>
          </w:p>
        </w:tc>
      </w:tr>
      <w:tr w14:paraId="05FEA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18FAE9">
            <w:pPr>
              <w:pStyle w:val="7"/>
            </w:pPr>
            <w:r>
              <w:rPr>
                <w:rFonts w:hint="eastAsia"/>
              </w:rPr>
              <w:t xml:space="preserve">传真：  </w:t>
            </w:r>
          </w:p>
        </w:tc>
        <w:tc>
          <w:tcPr>
            <w:tcW w:w="7440" w:type="dxa"/>
            <w:shd w:val="clear" w:color="auto" w:fill="auto"/>
          </w:tcPr>
          <w:p w14:paraId="7A0BE239">
            <w:pPr>
              <w:pStyle w:val="7"/>
            </w:pPr>
            <w:r>
              <w:rPr>
                <w:rFonts w:hint="eastAsia"/>
              </w:rPr>
              <w:t xml:space="preserve">021-64333051  </w:t>
            </w:r>
          </w:p>
        </w:tc>
      </w:tr>
      <w:tr w14:paraId="0064A3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9F2DFB">
            <w:pPr>
              <w:pStyle w:val="7"/>
            </w:pPr>
            <w:r>
              <w:rPr>
                <w:rFonts w:hint="eastAsia"/>
              </w:rPr>
              <w:t xml:space="preserve">客户服务电话：  </w:t>
            </w:r>
          </w:p>
        </w:tc>
        <w:tc>
          <w:tcPr>
            <w:tcW w:w="7440" w:type="dxa"/>
            <w:shd w:val="clear" w:color="auto" w:fill="auto"/>
          </w:tcPr>
          <w:p w14:paraId="6E1D82D8">
            <w:pPr>
              <w:pStyle w:val="7"/>
            </w:pPr>
            <w:r>
              <w:rPr>
                <w:rFonts w:hint="eastAsia"/>
              </w:rPr>
              <w:t xml:space="preserve">95323,021-32109999,029-68918888  </w:t>
            </w:r>
          </w:p>
        </w:tc>
      </w:tr>
      <w:tr w14:paraId="16F6B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3E2866">
            <w:pPr>
              <w:pStyle w:val="7"/>
            </w:pPr>
            <w:r>
              <w:rPr>
                <w:rFonts w:hint="eastAsia"/>
              </w:rPr>
              <w:t xml:space="preserve">网址：  </w:t>
            </w:r>
          </w:p>
        </w:tc>
        <w:tc>
          <w:tcPr>
            <w:tcW w:w="7440" w:type="dxa"/>
            <w:shd w:val="clear" w:color="auto" w:fill="auto"/>
          </w:tcPr>
          <w:p w14:paraId="58C83BA3">
            <w:pPr>
              <w:pStyle w:val="7"/>
            </w:pPr>
            <w:r>
              <w:rPr>
                <w:rFonts w:hint="eastAsia"/>
              </w:rPr>
              <w:t xml:space="preserve">http://www.cfsc.com.cn  </w:t>
            </w:r>
          </w:p>
        </w:tc>
      </w:tr>
    </w:tbl>
    <w:p w14:paraId="7C516610">
      <w:pPr>
        <w:pStyle w:val="7"/>
        <w:spacing w:before="0" w:beforeAutospacing="0" w:after="0" w:afterAutospacing="0" w:line="360" w:lineRule="auto"/>
        <w:ind w:firstLine="420"/>
        <w:rPr>
          <w:sz w:val="21"/>
          <w:szCs w:val="21"/>
        </w:rPr>
      </w:pPr>
      <w:r>
        <w:rPr>
          <w:rFonts w:hint="eastAsia"/>
          <w:b/>
          <w:bCs/>
          <w:sz w:val="21"/>
          <w:szCs w:val="21"/>
        </w:rPr>
        <w:t>(50)东方财富证券股份有限公司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6"/>
        <w:gridCol w:w="5957"/>
      </w:tblGrid>
      <w:tr w14:paraId="3E803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4D49CE">
            <w:pPr>
              <w:pStyle w:val="7"/>
            </w:pPr>
            <w:r>
              <w:rPr>
                <w:rFonts w:hint="eastAsia"/>
              </w:rPr>
              <w:t xml:space="preserve">注册地址：  </w:t>
            </w:r>
          </w:p>
        </w:tc>
        <w:tc>
          <w:tcPr>
            <w:tcW w:w="7440" w:type="dxa"/>
            <w:shd w:val="clear" w:color="auto" w:fill="auto"/>
          </w:tcPr>
          <w:p w14:paraId="6EA61FF9">
            <w:pPr>
              <w:pStyle w:val="7"/>
            </w:pPr>
            <w:r>
              <w:rPr>
                <w:rFonts w:hint="eastAsia"/>
              </w:rPr>
              <w:t xml:space="preserve">西藏自治区拉萨市柳梧新区国际总部城10栋楼  </w:t>
            </w:r>
          </w:p>
        </w:tc>
      </w:tr>
      <w:tr w14:paraId="65FDB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A63AF8">
            <w:pPr>
              <w:pStyle w:val="7"/>
            </w:pPr>
            <w:r>
              <w:rPr>
                <w:rFonts w:hint="eastAsia"/>
              </w:rPr>
              <w:t xml:space="preserve">办公地址：  </w:t>
            </w:r>
          </w:p>
        </w:tc>
        <w:tc>
          <w:tcPr>
            <w:tcW w:w="7440" w:type="dxa"/>
            <w:shd w:val="clear" w:color="auto" w:fill="auto"/>
          </w:tcPr>
          <w:p w14:paraId="2B411CFB">
            <w:pPr>
              <w:pStyle w:val="7"/>
            </w:pPr>
            <w:r>
              <w:rPr>
                <w:rFonts w:hint="eastAsia"/>
              </w:rPr>
              <w:t xml:space="preserve">上海市徐汇区宛平南路88号金座东方财富大厦  </w:t>
            </w:r>
          </w:p>
        </w:tc>
      </w:tr>
      <w:tr w14:paraId="15860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829B34">
            <w:pPr>
              <w:pStyle w:val="7"/>
            </w:pPr>
            <w:r>
              <w:rPr>
                <w:rFonts w:hint="eastAsia"/>
              </w:rPr>
              <w:t xml:space="preserve">法定代表人：  </w:t>
            </w:r>
          </w:p>
        </w:tc>
        <w:tc>
          <w:tcPr>
            <w:tcW w:w="7440" w:type="dxa"/>
            <w:shd w:val="clear" w:color="auto" w:fill="auto"/>
          </w:tcPr>
          <w:p w14:paraId="2D871897">
            <w:pPr>
              <w:pStyle w:val="7"/>
            </w:pPr>
            <w:r>
              <w:rPr>
                <w:rFonts w:hint="eastAsia"/>
              </w:rPr>
              <w:t xml:space="preserve">戴彦  </w:t>
            </w:r>
          </w:p>
        </w:tc>
      </w:tr>
      <w:tr w14:paraId="4AE0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D63C7A">
            <w:pPr>
              <w:pStyle w:val="7"/>
            </w:pPr>
            <w:r>
              <w:rPr>
                <w:rFonts w:hint="eastAsia"/>
              </w:rPr>
              <w:t xml:space="preserve">联系人：  </w:t>
            </w:r>
          </w:p>
        </w:tc>
        <w:tc>
          <w:tcPr>
            <w:tcW w:w="7440" w:type="dxa"/>
            <w:shd w:val="clear" w:color="auto" w:fill="auto"/>
          </w:tcPr>
          <w:p w14:paraId="1AFEFDD4">
            <w:pPr>
              <w:pStyle w:val="7"/>
            </w:pPr>
            <w:r>
              <w:rPr>
                <w:rFonts w:hint="eastAsia"/>
              </w:rPr>
              <w:t xml:space="preserve">付佳  </w:t>
            </w:r>
          </w:p>
        </w:tc>
      </w:tr>
      <w:tr w14:paraId="178CB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A3AE8">
            <w:pPr>
              <w:pStyle w:val="7"/>
            </w:pPr>
            <w:r>
              <w:rPr>
                <w:rFonts w:hint="eastAsia"/>
              </w:rPr>
              <w:t xml:space="preserve">电话：  </w:t>
            </w:r>
          </w:p>
        </w:tc>
        <w:tc>
          <w:tcPr>
            <w:tcW w:w="7440" w:type="dxa"/>
            <w:shd w:val="clear" w:color="auto" w:fill="auto"/>
          </w:tcPr>
          <w:p w14:paraId="2500D5EC">
            <w:pPr>
              <w:pStyle w:val="7"/>
            </w:pPr>
            <w:r>
              <w:rPr>
                <w:rFonts w:hint="eastAsia"/>
              </w:rPr>
              <w:t xml:space="preserve">021-23586603  </w:t>
            </w:r>
          </w:p>
        </w:tc>
      </w:tr>
      <w:tr w14:paraId="2C6C6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A261B">
            <w:pPr>
              <w:pStyle w:val="7"/>
            </w:pPr>
            <w:r>
              <w:rPr>
                <w:rFonts w:hint="eastAsia"/>
              </w:rPr>
              <w:t xml:space="preserve">传真：  </w:t>
            </w:r>
          </w:p>
        </w:tc>
        <w:tc>
          <w:tcPr>
            <w:tcW w:w="7440" w:type="dxa"/>
            <w:shd w:val="clear" w:color="auto" w:fill="auto"/>
          </w:tcPr>
          <w:p w14:paraId="244222A7">
            <w:pPr>
              <w:pStyle w:val="7"/>
            </w:pPr>
            <w:r>
              <w:rPr>
                <w:rFonts w:hint="eastAsia"/>
              </w:rPr>
              <w:t xml:space="preserve">021-23586860  </w:t>
            </w:r>
          </w:p>
        </w:tc>
      </w:tr>
      <w:tr w14:paraId="5DFC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BF92F">
            <w:pPr>
              <w:pStyle w:val="7"/>
            </w:pPr>
            <w:r>
              <w:rPr>
                <w:rFonts w:hint="eastAsia"/>
              </w:rPr>
              <w:t xml:space="preserve">客户服务电话：  </w:t>
            </w:r>
          </w:p>
        </w:tc>
        <w:tc>
          <w:tcPr>
            <w:tcW w:w="7440" w:type="dxa"/>
            <w:shd w:val="clear" w:color="auto" w:fill="auto"/>
          </w:tcPr>
          <w:p w14:paraId="6BCD5DC2">
            <w:pPr>
              <w:pStyle w:val="7"/>
            </w:pPr>
            <w:r>
              <w:rPr>
                <w:rFonts w:hint="eastAsia"/>
              </w:rPr>
              <w:t xml:space="preserve">95357  </w:t>
            </w:r>
          </w:p>
        </w:tc>
      </w:tr>
      <w:tr w14:paraId="593ED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20AD01">
            <w:pPr>
              <w:pStyle w:val="7"/>
            </w:pPr>
            <w:r>
              <w:rPr>
                <w:rFonts w:hint="eastAsia"/>
              </w:rPr>
              <w:t xml:space="preserve">网址：  </w:t>
            </w:r>
          </w:p>
        </w:tc>
        <w:tc>
          <w:tcPr>
            <w:tcW w:w="7440" w:type="dxa"/>
            <w:shd w:val="clear" w:color="auto" w:fill="auto"/>
          </w:tcPr>
          <w:p w14:paraId="68AD6893">
            <w:pPr>
              <w:pStyle w:val="7"/>
            </w:pPr>
            <w:r>
              <w:rPr>
                <w:rFonts w:hint="eastAsia"/>
              </w:rPr>
              <w:t xml:space="preserve">http://www.18.cn  </w:t>
            </w:r>
          </w:p>
        </w:tc>
      </w:tr>
    </w:tbl>
    <w:p w14:paraId="309B3DB4">
      <w:pPr>
        <w:pStyle w:val="7"/>
        <w:spacing w:before="0" w:beforeAutospacing="0" w:after="0" w:afterAutospacing="0" w:line="360" w:lineRule="auto"/>
        <w:ind w:firstLine="420"/>
        <w:rPr>
          <w:sz w:val="21"/>
          <w:szCs w:val="21"/>
        </w:rPr>
      </w:pPr>
      <w:r>
        <w:rPr>
          <w:rFonts w:hint="eastAsia"/>
          <w:b/>
          <w:bCs/>
          <w:sz w:val="21"/>
          <w:szCs w:val="21"/>
        </w:rPr>
        <w:t>(51)粤开证券股份有限公司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5580F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9ABD7E">
            <w:pPr>
              <w:pStyle w:val="7"/>
            </w:pPr>
            <w:r>
              <w:rPr>
                <w:rFonts w:hint="eastAsia"/>
              </w:rPr>
              <w:t xml:space="preserve">注册地址：  </w:t>
            </w:r>
          </w:p>
        </w:tc>
        <w:tc>
          <w:tcPr>
            <w:tcW w:w="7440" w:type="dxa"/>
            <w:shd w:val="clear" w:color="auto" w:fill="auto"/>
          </w:tcPr>
          <w:p w14:paraId="0E7283E2">
            <w:pPr>
              <w:pStyle w:val="7"/>
            </w:pPr>
            <w:r>
              <w:rPr>
                <w:rFonts w:hint="eastAsia"/>
              </w:rPr>
              <w:t xml:space="preserve">广州市黄埔区科学大道60号开发区控股中心19、21、22、23层  </w:t>
            </w:r>
          </w:p>
        </w:tc>
      </w:tr>
      <w:tr w14:paraId="3128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5274F3">
            <w:pPr>
              <w:pStyle w:val="7"/>
            </w:pPr>
            <w:r>
              <w:rPr>
                <w:rFonts w:hint="eastAsia"/>
              </w:rPr>
              <w:t xml:space="preserve">办公地址：  </w:t>
            </w:r>
          </w:p>
        </w:tc>
        <w:tc>
          <w:tcPr>
            <w:tcW w:w="7440" w:type="dxa"/>
            <w:shd w:val="clear" w:color="auto" w:fill="auto"/>
          </w:tcPr>
          <w:p w14:paraId="156CA8D5">
            <w:pPr>
              <w:pStyle w:val="7"/>
            </w:pPr>
            <w:r>
              <w:rPr>
                <w:rFonts w:hint="eastAsia"/>
              </w:rPr>
              <w:t xml:space="preserve">广州市黄埔区科学大道60号开发区控股中心19、21、22、23层  </w:t>
            </w:r>
          </w:p>
        </w:tc>
      </w:tr>
      <w:tr w14:paraId="7863E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154E4F">
            <w:pPr>
              <w:pStyle w:val="7"/>
            </w:pPr>
            <w:r>
              <w:rPr>
                <w:rFonts w:hint="eastAsia"/>
              </w:rPr>
              <w:t xml:space="preserve">法定代表人：  </w:t>
            </w:r>
          </w:p>
        </w:tc>
        <w:tc>
          <w:tcPr>
            <w:tcW w:w="7440" w:type="dxa"/>
            <w:shd w:val="clear" w:color="auto" w:fill="auto"/>
          </w:tcPr>
          <w:p w14:paraId="00190195">
            <w:pPr>
              <w:pStyle w:val="7"/>
            </w:pPr>
            <w:r>
              <w:rPr>
                <w:rFonts w:hint="eastAsia"/>
              </w:rPr>
              <w:t xml:space="preserve">郭川舟  </w:t>
            </w:r>
          </w:p>
        </w:tc>
      </w:tr>
      <w:tr w14:paraId="1D58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049D0C">
            <w:pPr>
              <w:pStyle w:val="7"/>
            </w:pPr>
            <w:r>
              <w:rPr>
                <w:rFonts w:hint="eastAsia"/>
              </w:rPr>
              <w:t xml:space="preserve">联系人：  </w:t>
            </w:r>
          </w:p>
        </w:tc>
        <w:tc>
          <w:tcPr>
            <w:tcW w:w="7440" w:type="dxa"/>
            <w:shd w:val="clear" w:color="auto" w:fill="auto"/>
          </w:tcPr>
          <w:p w14:paraId="74CD9285">
            <w:pPr>
              <w:pStyle w:val="7"/>
            </w:pPr>
            <w:r>
              <w:rPr>
                <w:rFonts w:hint="eastAsia"/>
              </w:rPr>
              <w:t xml:space="preserve">彭莲  </w:t>
            </w:r>
          </w:p>
        </w:tc>
      </w:tr>
      <w:tr w14:paraId="3287E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E1FF38">
            <w:pPr>
              <w:pStyle w:val="7"/>
            </w:pPr>
            <w:r>
              <w:rPr>
                <w:rFonts w:hint="eastAsia"/>
              </w:rPr>
              <w:t xml:space="preserve">电话：  </w:t>
            </w:r>
          </w:p>
        </w:tc>
        <w:tc>
          <w:tcPr>
            <w:tcW w:w="7440" w:type="dxa"/>
            <w:shd w:val="clear" w:color="auto" w:fill="auto"/>
          </w:tcPr>
          <w:p w14:paraId="5C7DD373">
            <w:pPr>
              <w:pStyle w:val="7"/>
            </w:pPr>
            <w:r>
              <w:rPr>
                <w:rFonts w:hint="eastAsia"/>
              </w:rPr>
              <w:t xml:space="preserve">0755-83331195  </w:t>
            </w:r>
          </w:p>
        </w:tc>
      </w:tr>
      <w:tr w14:paraId="02ED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EBDF4A">
            <w:pPr>
              <w:pStyle w:val="7"/>
            </w:pPr>
            <w:r>
              <w:rPr>
                <w:rFonts w:hint="eastAsia"/>
              </w:rPr>
              <w:t xml:space="preserve">客户服务电话：  </w:t>
            </w:r>
          </w:p>
        </w:tc>
        <w:tc>
          <w:tcPr>
            <w:tcW w:w="7440" w:type="dxa"/>
            <w:shd w:val="clear" w:color="auto" w:fill="auto"/>
          </w:tcPr>
          <w:p w14:paraId="3EEDCB75">
            <w:pPr>
              <w:pStyle w:val="7"/>
            </w:pPr>
            <w:r>
              <w:rPr>
                <w:rFonts w:hint="eastAsia"/>
              </w:rPr>
              <w:t xml:space="preserve">95564  </w:t>
            </w:r>
          </w:p>
        </w:tc>
      </w:tr>
      <w:tr w14:paraId="4A5D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CD3BC">
            <w:pPr>
              <w:pStyle w:val="7"/>
            </w:pPr>
            <w:r>
              <w:rPr>
                <w:rFonts w:hint="eastAsia"/>
              </w:rPr>
              <w:t xml:space="preserve">网址：  </w:t>
            </w:r>
          </w:p>
        </w:tc>
        <w:tc>
          <w:tcPr>
            <w:tcW w:w="7440" w:type="dxa"/>
            <w:shd w:val="clear" w:color="auto" w:fill="auto"/>
          </w:tcPr>
          <w:p w14:paraId="508D06C6">
            <w:pPr>
              <w:pStyle w:val="7"/>
            </w:pPr>
            <w:r>
              <w:rPr>
                <w:rFonts w:hint="eastAsia"/>
              </w:rPr>
              <w:t xml:space="preserve">http://www.ykzq.com  </w:t>
            </w:r>
          </w:p>
        </w:tc>
      </w:tr>
    </w:tbl>
    <w:p w14:paraId="5F0399C3">
      <w:pPr>
        <w:pStyle w:val="7"/>
        <w:spacing w:before="0" w:beforeAutospacing="0" w:after="0" w:afterAutospacing="0" w:line="360" w:lineRule="auto"/>
        <w:ind w:firstLine="420"/>
        <w:rPr>
          <w:sz w:val="21"/>
          <w:szCs w:val="21"/>
        </w:rPr>
      </w:pPr>
      <w:r>
        <w:rPr>
          <w:rFonts w:hint="eastAsia"/>
          <w:b/>
          <w:bCs/>
          <w:sz w:val="21"/>
          <w:szCs w:val="21"/>
        </w:rPr>
        <w:t>(52)江海证券有限公司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6B433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094D7B">
            <w:pPr>
              <w:pStyle w:val="7"/>
            </w:pPr>
            <w:r>
              <w:rPr>
                <w:rFonts w:hint="eastAsia"/>
              </w:rPr>
              <w:t xml:space="preserve">注册地址：  </w:t>
            </w:r>
          </w:p>
        </w:tc>
        <w:tc>
          <w:tcPr>
            <w:tcW w:w="7440" w:type="dxa"/>
            <w:shd w:val="clear" w:color="auto" w:fill="auto"/>
          </w:tcPr>
          <w:p w14:paraId="64D26425">
            <w:pPr>
              <w:pStyle w:val="7"/>
            </w:pPr>
            <w:r>
              <w:rPr>
                <w:rFonts w:hint="eastAsia"/>
              </w:rPr>
              <w:t xml:space="preserve">黑龙江省哈尔滨市香坊区赣水路56号  </w:t>
            </w:r>
          </w:p>
        </w:tc>
      </w:tr>
      <w:tr w14:paraId="2F13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09A26B">
            <w:pPr>
              <w:pStyle w:val="7"/>
            </w:pPr>
            <w:r>
              <w:rPr>
                <w:rFonts w:hint="eastAsia"/>
              </w:rPr>
              <w:t xml:space="preserve">办公地址：  </w:t>
            </w:r>
          </w:p>
        </w:tc>
        <w:tc>
          <w:tcPr>
            <w:tcW w:w="7440" w:type="dxa"/>
            <w:shd w:val="clear" w:color="auto" w:fill="auto"/>
          </w:tcPr>
          <w:p w14:paraId="3B4415BB">
            <w:pPr>
              <w:pStyle w:val="7"/>
            </w:pPr>
            <w:r>
              <w:rPr>
                <w:rFonts w:hint="eastAsia"/>
              </w:rPr>
              <w:t xml:space="preserve">黑龙江省哈尔滨市香坊区赣水路56号  </w:t>
            </w:r>
          </w:p>
        </w:tc>
      </w:tr>
      <w:tr w14:paraId="673C0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1C7859">
            <w:pPr>
              <w:pStyle w:val="7"/>
            </w:pPr>
            <w:r>
              <w:rPr>
                <w:rFonts w:hint="eastAsia"/>
              </w:rPr>
              <w:t xml:space="preserve">法定代表人：  </w:t>
            </w:r>
          </w:p>
        </w:tc>
        <w:tc>
          <w:tcPr>
            <w:tcW w:w="7440" w:type="dxa"/>
            <w:shd w:val="clear" w:color="auto" w:fill="auto"/>
          </w:tcPr>
          <w:p w14:paraId="4DC793C1">
            <w:pPr>
              <w:pStyle w:val="7"/>
            </w:pPr>
            <w:r>
              <w:rPr>
                <w:rFonts w:hint="eastAsia"/>
              </w:rPr>
              <w:t xml:space="preserve">孙名扬  </w:t>
            </w:r>
          </w:p>
        </w:tc>
      </w:tr>
      <w:tr w14:paraId="7E4B9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F57E7C">
            <w:pPr>
              <w:pStyle w:val="7"/>
            </w:pPr>
            <w:r>
              <w:rPr>
                <w:rFonts w:hint="eastAsia"/>
              </w:rPr>
              <w:t xml:space="preserve">联系人：  </w:t>
            </w:r>
          </w:p>
        </w:tc>
        <w:tc>
          <w:tcPr>
            <w:tcW w:w="7440" w:type="dxa"/>
            <w:shd w:val="clear" w:color="auto" w:fill="auto"/>
          </w:tcPr>
          <w:p w14:paraId="38477E4E">
            <w:pPr>
              <w:pStyle w:val="7"/>
            </w:pPr>
            <w:r>
              <w:rPr>
                <w:rFonts w:hint="eastAsia"/>
              </w:rPr>
              <w:t xml:space="preserve">王金娇  </w:t>
            </w:r>
          </w:p>
        </w:tc>
      </w:tr>
      <w:tr w14:paraId="04EC3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0F3F3E">
            <w:pPr>
              <w:pStyle w:val="7"/>
            </w:pPr>
            <w:r>
              <w:rPr>
                <w:rFonts w:hint="eastAsia"/>
              </w:rPr>
              <w:t xml:space="preserve">电话：  </w:t>
            </w:r>
          </w:p>
        </w:tc>
        <w:tc>
          <w:tcPr>
            <w:tcW w:w="7440" w:type="dxa"/>
            <w:shd w:val="clear" w:color="auto" w:fill="auto"/>
          </w:tcPr>
          <w:p w14:paraId="05CB4E66">
            <w:pPr>
              <w:pStyle w:val="7"/>
            </w:pPr>
            <w:r>
              <w:rPr>
                <w:rFonts w:hint="eastAsia"/>
              </w:rPr>
              <w:t xml:space="preserve">0451-87765732  </w:t>
            </w:r>
          </w:p>
        </w:tc>
      </w:tr>
      <w:tr w14:paraId="67E4E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8AE12F">
            <w:pPr>
              <w:pStyle w:val="7"/>
            </w:pPr>
            <w:r>
              <w:rPr>
                <w:rFonts w:hint="eastAsia"/>
              </w:rPr>
              <w:t xml:space="preserve">传真：  </w:t>
            </w:r>
          </w:p>
        </w:tc>
        <w:tc>
          <w:tcPr>
            <w:tcW w:w="7440" w:type="dxa"/>
            <w:shd w:val="clear" w:color="auto" w:fill="auto"/>
          </w:tcPr>
          <w:p w14:paraId="59330CA4">
            <w:pPr>
              <w:pStyle w:val="7"/>
            </w:pPr>
            <w:r>
              <w:rPr>
                <w:rFonts w:hint="eastAsia"/>
              </w:rPr>
              <w:t xml:space="preserve">0451－82287211  </w:t>
            </w:r>
          </w:p>
        </w:tc>
      </w:tr>
      <w:tr w14:paraId="54CE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48F94">
            <w:pPr>
              <w:pStyle w:val="7"/>
            </w:pPr>
            <w:r>
              <w:rPr>
                <w:rFonts w:hint="eastAsia"/>
              </w:rPr>
              <w:t xml:space="preserve">客户服务电话：  </w:t>
            </w:r>
          </w:p>
        </w:tc>
        <w:tc>
          <w:tcPr>
            <w:tcW w:w="7440" w:type="dxa"/>
            <w:shd w:val="clear" w:color="auto" w:fill="auto"/>
          </w:tcPr>
          <w:p w14:paraId="16497E1F">
            <w:pPr>
              <w:pStyle w:val="7"/>
            </w:pPr>
            <w:r>
              <w:rPr>
                <w:rFonts w:hint="eastAsia"/>
              </w:rPr>
              <w:t xml:space="preserve">956007  </w:t>
            </w:r>
          </w:p>
        </w:tc>
      </w:tr>
      <w:tr w14:paraId="643B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1F60F">
            <w:pPr>
              <w:pStyle w:val="7"/>
            </w:pPr>
            <w:r>
              <w:rPr>
                <w:rFonts w:hint="eastAsia"/>
              </w:rPr>
              <w:t xml:space="preserve">网址：  </w:t>
            </w:r>
          </w:p>
        </w:tc>
        <w:tc>
          <w:tcPr>
            <w:tcW w:w="7440" w:type="dxa"/>
            <w:shd w:val="clear" w:color="auto" w:fill="auto"/>
          </w:tcPr>
          <w:p w14:paraId="631F5E22">
            <w:pPr>
              <w:pStyle w:val="7"/>
            </w:pPr>
            <w:r>
              <w:rPr>
                <w:rFonts w:hint="eastAsia"/>
              </w:rPr>
              <w:t xml:space="preserve">http://www.jhzq.com.cn  </w:t>
            </w:r>
          </w:p>
        </w:tc>
      </w:tr>
    </w:tbl>
    <w:p w14:paraId="52318DFF">
      <w:pPr>
        <w:pStyle w:val="7"/>
        <w:spacing w:before="0" w:beforeAutospacing="0" w:after="0" w:afterAutospacing="0" w:line="360" w:lineRule="auto"/>
        <w:ind w:firstLine="420"/>
        <w:rPr>
          <w:sz w:val="21"/>
          <w:szCs w:val="21"/>
        </w:rPr>
      </w:pPr>
      <w:r>
        <w:rPr>
          <w:rFonts w:hint="eastAsia"/>
          <w:b/>
          <w:bCs/>
          <w:sz w:val="21"/>
          <w:szCs w:val="21"/>
        </w:rPr>
        <w:t>(53)国金证券股份有限公司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6A9B7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B8654B">
            <w:pPr>
              <w:pStyle w:val="7"/>
            </w:pPr>
            <w:r>
              <w:rPr>
                <w:rFonts w:hint="eastAsia"/>
              </w:rPr>
              <w:t xml:space="preserve">注册地址：  </w:t>
            </w:r>
          </w:p>
        </w:tc>
        <w:tc>
          <w:tcPr>
            <w:tcW w:w="7440" w:type="dxa"/>
            <w:shd w:val="clear" w:color="auto" w:fill="auto"/>
          </w:tcPr>
          <w:p w14:paraId="3491902E">
            <w:pPr>
              <w:pStyle w:val="7"/>
            </w:pPr>
            <w:r>
              <w:rPr>
                <w:rFonts w:hint="eastAsia"/>
              </w:rPr>
              <w:t xml:space="preserve">四川省成都市东城根上街95号  </w:t>
            </w:r>
          </w:p>
        </w:tc>
      </w:tr>
      <w:tr w14:paraId="4ADD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4D6891">
            <w:pPr>
              <w:pStyle w:val="7"/>
            </w:pPr>
            <w:r>
              <w:rPr>
                <w:rFonts w:hint="eastAsia"/>
              </w:rPr>
              <w:t xml:space="preserve">办公地址：  </w:t>
            </w:r>
          </w:p>
        </w:tc>
        <w:tc>
          <w:tcPr>
            <w:tcW w:w="7440" w:type="dxa"/>
            <w:shd w:val="clear" w:color="auto" w:fill="auto"/>
          </w:tcPr>
          <w:p w14:paraId="597182D5">
            <w:pPr>
              <w:pStyle w:val="7"/>
            </w:pPr>
            <w:r>
              <w:rPr>
                <w:rFonts w:hint="eastAsia"/>
              </w:rPr>
              <w:t xml:space="preserve">四川省成都市东城根上街95号  </w:t>
            </w:r>
          </w:p>
        </w:tc>
      </w:tr>
      <w:tr w14:paraId="395AC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492E29">
            <w:pPr>
              <w:pStyle w:val="7"/>
            </w:pPr>
            <w:r>
              <w:rPr>
                <w:rFonts w:hint="eastAsia"/>
              </w:rPr>
              <w:t xml:space="preserve">法定代表人：  </w:t>
            </w:r>
          </w:p>
        </w:tc>
        <w:tc>
          <w:tcPr>
            <w:tcW w:w="7440" w:type="dxa"/>
            <w:shd w:val="clear" w:color="auto" w:fill="auto"/>
          </w:tcPr>
          <w:p w14:paraId="0AE7326F">
            <w:pPr>
              <w:pStyle w:val="7"/>
            </w:pPr>
            <w:r>
              <w:rPr>
                <w:rFonts w:hint="eastAsia"/>
              </w:rPr>
              <w:t xml:space="preserve">冉云  </w:t>
            </w:r>
          </w:p>
        </w:tc>
      </w:tr>
      <w:tr w14:paraId="47C43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B3A38">
            <w:pPr>
              <w:pStyle w:val="7"/>
            </w:pPr>
            <w:r>
              <w:rPr>
                <w:rFonts w:hint="eastAsia"/>
              </w:rPr>
              <w:t xml:space="preserve">联系人：  </w:t>
            </w:r>
          </w:p>
        </w:tc>
        <w:tc>
          <w:tcPr>
            <w:tcW w:w="7440" w:type="dxa"/>
            <w:shd w:val="clear" w:color="auto" w:fill="auto"/>
          </w:tcPr>
          <w:p w14:paraId="15461B03">
            <w:pPr>
              <w:pStyle w:val="7"/>
            </w:pPr>
            <w:r>
              <w:rPr>
                <w:rFonts w:hint="eastAsia"/>
              </w:rPr>
              <w:t xml:space="preserve">贾鹏  </w:t>
            </w:r>
          </w:p>
        </w:tc>
      </w:tr>
      <w:tr w14:paraId="5EFDC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8C034">
            <w:pPr>
              <w:pStyle w:val="7"/>
            </w:pPr>
            <w:r>
              <w:rPr>
                <w:rFonts w:hint="eastAsia"/>
              </w:rPr>
              <w:t xml:space="preserve">电话：  </w:t>
            </w:r>
          </w:p>
        </w:tc>
        <w:tc>
          <w:tcPr>
            <w:tcW w:w="7440" w:type="dxa"/>
            <w:shd w:val="clear" w:color="auto" w:fill="auto"/>
          </w:tcPr>
          <w:p w14:paraId="79D6FEBA">
            <w:pPr>
              <w:pStyle w:val="7"/>
            </w:pPr>
            <w:r>
              <w:rPr>
                <w:rFonts w:hint="eastAsia"/>
              </w:rPr>
              <w:t xml:space="preserve">028-86690057、028-86690058  </w:t>
            </w:r>
          </w:p>
        </w:tc>
      </w:tr>
      <w:tr w14:paraId="05BDA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E557CB">
            <w:pPr>
              <w:pStyle w:val="7"/>
            </w:pPr>
            <w:r>
              <w:rPr>
                <w:rFonts w:hint="eastAsia"/>
              </w:rPr>
              <w:t xml:space="preserve">传真：  </w:t>
            </w:r>
          </w:p>
        </w:tc>
        <w:tc>
          <w:tcPr>
            <w:tcW w:w="7440" w:type="dxa"/>
            <w:shd w:val="clear" w:color="auto" w:fill="auto"/>
          </w:tcPr>
          <w:p w14:paraId="63A58582">
            <w:pPr>
              <w:pStyle w:val="7"/>
            </w:pPr>
            <w:r>
              <w:rPr>
                <w:rFonts w:hint="eastAsia"/>
              </w:rPr>
              <w:t xml:space="preserve">028-86690126  </w:t>
            </w:r>
          </w:p>
        </w:tc>
      </w:tr>
      <w:tr w14:paraId="2EF61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DBB022">
            <w:pPr>
              <w:pStyle w:val="7"/>
            </w:pPr>
            <w:r>
              <w:rPr>
                <w:rFonts w:hint="eastAsia"/>
              </w:rPr>
              <w:t xml:space="preserve">客户服务电话：  </w:t>
            </w:r>
          </w:p>
        </w:tc>
        <w:tc>
          <w:tcPr>
            <w:tcW w:w="7440" w:type="dxa"/>
            <w:shd w:val="clear" w:color="auto" w:fill="auto"/>
          </w:tcPr>
          <w:p w14:paraId="3124E567">
            <w:pPr>
              <w:pStyle w:val="7"/>
            </w:pPr>
            <w:r>
              <w:rPr>
                <w:rFonts w:hint="eastAsia"/>
              </w:rPr>
              <w:t xml:space="preserve">4006-600109/95310  </w:t>
            </w:r>
          </w:p>
        </w:tc>
      </w:tr>
      <w:tr w14:paraId="7ED48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231343">
            <w:pPr>
              <w:pStyle w:val="7"/>
            </w:pPr>
            <w:r>
              <w:rPr>
                <w:rFonts w:hint="eastAsia"/>
              </w:rPr>
              <w:t xml:space="preserve">网址：  </w:t>
            </w:r>
          </w:p>
        </w:tc>
        <w:tc>
          <w:tcPr>
            <w:tcW w:w="7440" w:type="dxa"/>
            <w:shd w:val="clear" w:color="auto" w:fill="auto"/>
          </w:tcPr>
          <w:p w14:paraId="385110A6">
            <w:pPr>
              <w:pStyle w:val="7"/>
            </w:pPr>
            <w:r>
              <w:rPr>
                <w:rFonts w:hint="eastAsia"/>
              </w:rPr>
              <w:t xml:space="preserve">http://www.gjzq.com.cn  </w:t>
            </w:r>
          </w:p>
        </w:tc>
      </w:tr>
    </w:tbl>
    <w:p w14:paraId="4B7C1959">
      <w:pPr>
        <w:pStyle w:val="7"/>
        <w:spacing w:before="0" w:beforeAutospacing="0" w:after="0" w:afterAutospacing="0" w:line="360" w:lineRule="auto"/>
        <w:ind w:firstLine="420"/>
        <w:rPr>
          <w:sz w:val="21"/>
          <w:szCs w:val="21"/>
        </w:rPr>
      </w:pPr>
      <w:r>
        <w:rPr>
          <w:rFonts w:hint="eastAsia"/>
          <w:b/>
          <w:bCs/>
          <w:sz w:val="21"/>
          <w:szCs w:val="21"/>
        </w:rPr>
        <w:t>(54)万和证券股份有限公司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04620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40664">
            <w:pPr>
              <w:pStyle w:val="7"/>
            </w:pPr>
            <w:r>
              <w:rPr>
                <w:rFonts w:hint="eastAsia"/>
              </w:rPr>
              <w:t xml:space="preserve">注册地址：  </w:t>
            </w:r>
          </w:p>
        </w:tc>
        <w:tc>
          <w:tcPr>
            <w:tcW w:w="7440" w:type="dxa"/>
            <w:shd w:val="clear" w:color="auto" w:fill="auto"/>
          </w:tcPr>
          <w:p w14:paraId="1F8A68D7">
            <w:pPr>
              <w:pStyle w:val="7"/>
            </w:pPr>
            <w:r>
              <w:rPr>
                <w:rFonts w:hint="eastAsia"/>
              </w:rPr>
              <w:t xml:space="preserve">海南省海口市南沙路49号通信广场二楼  </w:t>
            </w:r>
          </w:p>
        </w:tc>
      </w:tr>
      <w:tr w14:paraId="7206F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8A238">
            <w:pPr>
              <w:pStyle w:val="7"/>
            </w:pPr>
            <w:r>
              <w:rPr>
                <w:rFonts w:hint="eastAsia"/>
              </w:rPr>
              <w:t xml:space="preserve">办公地址：  </w:t>
            </w:r>
          </w:p>
        </w:tc>
        <w:tc>
          <w:tcPr>
            <w:tcW w:w="7440" w:type="dxa"/>
            <w:shd w:val="clear" w:color="auto" w:fill="auto"/>
          </w:tcPr>
          <w:p w14:paraId="10B1B384">
            <w:pPr>
              <w:pStyle w:val="7"/>
            </w:pPr>
            <w:r>
              <w:rPr>
                <w:rFonts w:hint="eastAsia"/>
              </w:rPr>
              <w:t xml:space="preserve">深圳市福田区深南大道7028号时代科技大厦20层西厅  </w:t>
            </w:r>
          </w:p>
        </w:tc>
      </w:tr>
      <w:tr w14:paraId="7B502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C66390">
            <w:pPr>
              <w:pStyle w:val="7"/>
            </w:pPr>
            <w:r>
              <w:rPr>
                <w:rFonts w:hint="eastAsia"/>
              </w:rPr>
              <w:t xml:space="preserve">法定代表人：  </w:t>
            </w:r>
          </w:p>
        </w:tc>
        <w:tc>
          <w:tcPr>
            <w:tcW w:w="7440" w:type="dxa"/>
            <w:shd w:val="clear" w:color="auto" w:fill="auto"/>
          </w:tcPr>
          <w:p w14:paraId="3A52F969">
            <w:pPr>
              <w:pStyle w:val="7"/>
            </w:pPr>
            <w:r>
              <w:rPr>
                <w:rFonts w:hint="eastAsia"/>
              </w:rPr>
              <w:t xml:space="preserve">甘卫斌  </w:t>
            </w:r>
          </w:p>
        </w:tc>
      </w:tr>
      <w:tr w14:paraId="6D8A4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DAA6E5">
            <w:pPr>
              <w:pStyle w:val="7"/>
            </w:pPr>
            <w:r>
              <w:rPr>
                <w:rFonts w:hint="eastAsia"/>
              </w:rPr>
              <w:t xml:space="preserve">联系人：  </w:t>
            </w:r>
          </w:p>
        </w:tc>
        <w:tc>
          <w:tcPr>
            <w:tcW w:w="7440" w:type="dxa"/>
            <w:shd w:val="clear" w:color="auto" w:fill="auto"/>
          </w:tcPr>
          <w:p w14:paraId="47127CDF">
            <w:pPr>
              <w:pStyle w:val="7"/>
            </w:pPr>
            <w:r>
              <w:rPr>
                <w:rFonts w:hint="eastAsia"/>
              </w:rPr>
              <w:t xml:space="preserve">张雷  </w:t>
            </w:r>
          </w:p>
        </w:tc>
      </w:tr>
      <w:tr w14:paraId="1B9BF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456B0B">
            <w:pPr>
              <w:pStyle w:val="7"/>
            </w:pPr>
            <w:r>
              <w:rPr>
                <w:rFonts w:hint="eastAsia"/>
              </w:rPr>
              <w:t xml:space="preserve">电话：  </w:t>
            </w:r>
          </w:p>
        </w:tc>
        <w:tc>
          <w:tcPr>
            <w:tcW w:w="7440" w:type="dxa"/>
            <w:shd w:val="clear" w:color="auto" w:fill="auto"/>
          </w:tcPr>
          <w:p w14:paraId="25EE4E0C">
            <w:pPr>
              <w:pStyle w:val="7"/>
            </w:pPr>
            <w:r>
              <w:rPr>
                <w:rFonts w:hint="eastAsia"/>
              </w:rPr>
              <w:t xml:space="preserve">0755-82830333  </w:t>
            </w:r>
          </w:p>
        </w:tc>
      </w:tr>
      <w:tr w14:paraId="5D870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95CAC">
            <w:pPr>
              <w:pStyle w:val="7"/>
            </w:pPr>
            <w:r>
              <w:rPr>
                <w:rFonts w:hint="eastAsia"/>
              </w:rPr>
              <w:t xml:space="preserve">传真：  </w:t>
            </w:r>
          </w:p>
        </w:tc>
        <w:tc>
          <w:tcPr>
            <w:tcW w:w="7440" w:type="dxa"/>
            <w:shd w:val="clear" w:color="auto" w:fill="auto"/>
          </w:tcPr>
          <w:p w14:paraId="7CAC3701">
            <w:pPr>
              <w:pStyle w:val="7"/>
            </w:pPr>
            <w:r>
              <w:rPr>
                <w:rFonts w:hint="eastAsia"/>
              </w:rPr>
              <w:t xml:space="preserve">0755-25170093  </w:t>
            </w:r>
          </w:p>
        </w:tc>
      </w:tr>
      <w:tr w14:paraId="574D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73CD36">
            <w:pPr>
              <w:pStyle w:val="7"/>
            </w:pPr>
            <w:r>
              <w:rPr>
                <w:rFonts w:hint="eastAsia"/>
              </w:rPr>
              <w:t xml:space="preserve">客户服务电话：  </w:t>
            </w:r>
          </w:p>
        </w:tc>
        <w:tc>
          <w:tcPr>
            <w:tcW w:w="7440" w:type="dxa"/>
            <w:shd w:val="clear" w:color="auto" w:fill="auto"/>
          </w:tcPr>
          <w:p w14:paraId="5B1D0258">
            <w:pPr>
              <w:pStyle w:val="7"/>
            </w:pPr>
            <w:r>
              <w:rPr>
                <w:rFonts w:hint="eastAsia"/>
              </w:rPr>
              <w:t xml:space="preserve">4008-882-882  </w:t>
            </w:r>
          </w:p>
        </w:tc>
      </w:tr>
      <w:tr w14:paraId="7666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F34B96">
            <w:pPr>
              <w:pStyle w:val="7"/>
            </w:pPr>
            <w:r>
              <w:rPr>
                <w:rFonts w:hint="eastAsia"/>
              </w:rPr>
              <w:t xml:space="preserve">网址：  </w:t>
            </w:r>
          </w:p>
        </w:tc>
        <w:tc>
          <w:tcPr>
            <w:tcW w:w="7440" w:type="dxa"/>
            <w:shd w:val="clear" w:color="auto" w:fill="auto"/>
          </w:tcPr>
          <w:p w14:paraId="22FD4E14">
            <w:pPr>
              <w:pStyle w:val="7"/>
            </w:pPr>
            <w:r>
              <w:rPr>
                <w:rFonts w:hint="eastAsia"/>
              </w:rPr>
              <w:t xml:space="preserve">http://www.vanho.cn  </w:t>
            </w:r>
          </w:p>
        </w:tc>
      </w:tr>
    </w:tbl>
    <w:p w14:paraId="4EDA304F">
      <w:pPr>
        <w:pStyle w:val="7"/>
        <w:spacing w:before="0" w:beforeAutospacing="0" w:after="0" w:afterAutospacing="0" w:line="360" w:lineRule="auto"/>
        <w:ind w:firstLine="420"/>
        <w:rPr>
          <w:sz w:val="21"/>
          <w:szCs w:val="21"/>
        </w:rPr>
      </w:pPr>
      <w:r>
        <w:rPr>
          <w:rFonts w:hint="eastAsia"/>
          <w:b/>
          <w:bCs/>
          <w:sz w:val="21"/>
          <w:szCs w:val="21"/>
        </w:rPr>
        <w:t>(55)中国人寿保险股份有限公司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4"/>
        <w:gridCol w:w="5989"/>
      </w:tblGrid>
      <w:tr w14:paraId="1C5C7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3F5C08">
            <w:pPr>
              <w:pStyle w:val="7"/>
            </w:pPr>
            <w:r>
              <w:rPr>
                <w:rFonts w:hint="eastAsia"/>
              </w:rPr>
              <w:t xml:space="preserve">注册地址：  </w:t>
            </w:r>
          </w:p>
        </w:tc>
        <w:tc>
          <w:tcPr>
            <w:tcW w:w="7440" w:type="dxa"/>
            <w:shd w:val="clear" w:color="auto" w:fill="auto"/>
          </w:tcPr>
          <w:p w14:paraId="22A73C92">
            <w:pPr>
              <w:pStyle w:val="7"/>
            </w:pPr>
            <w:r>
              <w:rPr>
                <w:rFonts w:hint="eastAsia"/>
              </w:rPr>
              <w:t xml:space="preserve">中国北京市西城区金融大街16号  </w:t>
            </w:r>
          </w:p>
        </w:tc>
      </w:tr>
      <w:tr w14:paraId="188E30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29F5E7">
            <w:pPr>
              <w:pStyle w:val="7"/>
            </w:pPr>
            <w:r>
              <w:rPr>
                <w:rFonts w:hint="eastAsia"/>
              </w:rPr>
              <w:t xml:space="preserve">办公地址：  </w:t>
            </w:r>
          </w:p>
        </w:tc>
        <w:tc>
          <w:tcPr>
            <w:tcW w:w="7440" w:type="dxa"/>
            <w:shd w:val="clear" w:color="auto" w:fill="auto"/>
          </w:tcPr>
          <w:p w14:paraId="4DB243B7">
            <w:pPr>
              <w:pStyle w:val="7"/>
            </w:pPr>
            <w:r>
              <w:rPr>
                <w:rFonts w:hint="eastAsia"/>
              </w:rPr>
              <w:t xml:space="preserve">中国北京市西城区金融大街16号  </w:t>
            </w:r>
          </w:p>
        </w:tc>
      </w:tr>
      <w:tr w14:paraId="1A3FF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51476E">
            <w:pPr>
              <w:pStyle w:val="7"/>
            </w:pPr>
            <w:r>
              <w:rPr>
                <w:rFonts w:hint="eastAsia"/>
              </w:rPr>
              <w:t xml:space="preserve">法定代表人：  </w:t>
            </w:r>
          </w:p>
        </w:tc>
        <w:tc>
          <w:tcPr>
            <w:tcW w:w="7440" w:type="dxa"/>
            <w:shd w:val="clear" w:color="auto" w:fill="auto"/>
          </w:tcPr>
          <w:p w14:paraId="1B986355">
            <w:pPr>
              <w:pStyle w:val="7"/>
            </w:pPr>
            <w:r>
              <w:rPr>
                <w:rFonts w:hint="eastAsia"/>
              </w:rPr>
              <w:t xml:space="preserve">白涛  </w:t>
            </w:r>
          </w:p>
        </w:tc>
      </w:tr>
      <w:tr w14:paraId="1235C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7875B5">
            <w:pPr>
              <w:pStyle w:val="7"/>
            </w:pPr>
            <w:r>
              <w:rPr>
                <w:rFonts w:hint="eastAsia"/>
              </w:rPr>
              <w:t xml:space="preserve">联系人：  </w:t>
            </w:r>
          </w:p>
        </w:tc>
        <w:tc>
          <w:tcPr>
            <w:tcW w:w="7440" w:type="dxa"/>
            <w:shd w:val="clear" w:color="auto" w:fill="auto"/>
          </w:tcPr>
          <w:p w14:paraId="340375DD">
            <w:pPr>
              <w:pStyle w:val="7"/>
            </w:pPr>
            <w:r>
              <w:rPr>
                <w:rFonts w:hint="eastAsia"/>
              </w:rPr>
              <w:t xml:space="preserve">秦泽伟  </w:t>
            </w:r>
          </w:p>
        </w:tc>
      </w:tr>
      <w:tr w14:paraId="720C4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96C20C">
            <w:pPr>
              <w:pStyle w:val="7"/>
            </w:pPr>
            <w:r>
              <w:rPr>
                <w:rFonts w:hint="eastAsia"/>
              </w:rPr>
              <w:t xml:space="preserve">电话：  </w:t>
            </w:r>
          </w:p>
        </w:tc>
        <w:tc>
          <w:tcPr>
            <w:tcW w:w="7440" w:type="dxa"/>
            <w:shd w:val="clear" w:color="auto" w:fill="auto"/>
          </w:tcPr>
          <w:p w14:paraId="7BE58011">
            <w:pPr>
              <w:pStyle w:val="7"/>
            </w:pPr>
            <w:r>
              <w:rPr>
                <w:rFonts w:hint="eastAsia"/>
              </w:rPr>
              <w:t xml:space="preserve">010-63631539  </w:t>
            </w:r>
          </w:p>
        </w:tc>
      </w:tr>
      <w:tr w14:paraId="339DF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36468">
            <w:pPr>
              <w:pStyle w:val="7"/>
            </w:pPr>
            <w:r>
              <w:rPr>
                <w:rFonts w:hint="eastAsia"/>
              </w:rPr>
              <w:t xml:space="preserve">传真：  </w:t>
            </w:r>
          </w:p>
        </w:tc>
        <w:tc>
          <w:tcPr>
            <w:tcW w:w="7440" w:type="dxa"/>
            <w:shd w:val="clear" w:color="auto" w:fill="auto"/>
          </w:tcPr>
          <w:p w14:paraId="62164266">
            <w:pPr>
              <w:pStyle w:val="7"/>
            </w:pPr>
            <w:r>
              <w:rPr>
                <w:rFonts w:hint="eastAsia"/>
              </w:rPr>
              <w:t xml:space="preserve">010-66222276  </w:t>
            </w:r>
          </w:p>
        </w:tc>
      </w:tr>
      <w:tr w14:paraId="6FBB6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25D049">
            <w:pPr>
              <w:pStyle w:val="7"/>
            </w:pPr>
            <w:r>
              <w:rPr>
                <w:rFonts w:hint="eastAsia"/>
              </w:rPr>
              <w:t xml:space="preserve">客户服务电话：  </w:t>
            </w:r>
          </w:p>
        </w:tc>
        <w:tc>
          <w:tcPr>
            <w:tcW w:w="7440" w:type="dxa"/>
            <w:shd w:val="clear" w:color="auto" w:fill="auto"/>
          </w:tcPr>
          <w:p w14:paraId="3ECF737C">
            <w:pPr>
              <w:pStyle w:val="7"/>
            </w:pPr>
            <w:r>
              <w:rPr>
                <w:rFonts w:hint="eastAsia"/>
              </w:rPr>
              <w:t xml:space="preserve">95519  </w:t>
            </w:r>
          </w:p>
        </w:tc>
      </w:tr>
      <w:tr w14:paraId="37B35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CA12E9">
            <w:pPr>
              <w:pStyle w:val="7"/>
            </w:pPr>
            <w:r>
              <w:rPr>
                <w:rFonts w:hint="eastAsia"/>
              </w:rPr>
              <w:t xml:space="preserve">网址：  </w:t>
            </w:r>
          </w:p>
        </w:tc>
        <w:tc>
          <w:tcPr>
            <w:tcW w:w="7440" w:type="dxa"/>
            <w:shd w:val="clear" w:color="auto" w:fill="auto"/>
          </w:tcPr>
          <w:p w14:paraId="4BEB4396">
            <w:pPr>
              <w:pStyle w:val="7"/>
            </w:pPr>
            <w:r>
              <w:rPr>
                <w:rFonts w:hint="eastAsia"/>
              </w:rPr>
              <w:t xml:space="preserve">www.e-chinalife.com  </w:t>
            </w:r>
          </w:p>
        </w:tc>
      </w:tr>
    </w:tbl>
    <w:p w14:paraId="1377CF6A">
      <w:pPr>
        <w:pStyle w:val="7"/>
        <w:spacing w:before="0" w:beforeAutospacing="0" w:after="0" w:afterAutospacing="0" w:line="360" w:lineRule="auto"/>
        <w:ind w:firstLine="420"/>
        <w:rPr>
          <w:sz w:val="21"/>
          <w:szCs w:val="21"/>
        </w:rPr>
      </w:pPr>
      <w:r>
        <w:rPr>
          <w:rFonts w:hint="eastAsia"/>
          <w:b/>
          <w:bCs/>
          <w:sz w:val="21"/>
          <w:szCs w:val="21"/>
        </w:rPr>
        <w:t>(56)汇丰保险经纪有限公司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8"/>
        <w:gridCol w:w="6095"/>
      </w:tblGrid>
      <w:tr w14:paraId="1801C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631D1A">
            <w:pPr>
              <w:pStyle w:val="7"/>
            </w:pPr>
            <w:r>
              <w:rPr>
                <w:rFonts w:hint="eastAsia"/>
              </w:rPr>
              <w:t xml:space="preserve">注册地址：  </w:t>
            </w:r>
          </w:p>
        </w:tc>
        <w:tc>
          <w:tcPr>
            <w:tcW w:w="7440" w:type="dxa"/>
            <w:shd w:val="clear" w:color="auto" w:fill="auto"/>
          </w:tcPr>
          <w:p w14:paraId="61F8813D">
            <w:pPr>
              <w:pStyle w:val="7"/>
            </w:pPr>
            <w:r>
              <w:rPr>
                <w:rFonts w:hint="eastAsia"/>
              </w:rPr>
              <w:t xml:space="preserve">北京市顺义区安祥街12号院3号楼2层201室  </w:t>
            </w:r>
          </w:p>
        </w:tc>
      </w:tr>
      <w:tr w14:paraId="3F975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E3B5DB">
            <w:pPr>
              <w:pStyle w:val="7"/>
            </w:pPr>
            <w:r>
              <w:rPr>
                <w:rFonts w:hint="eastAsia"/>
              </w:rPr>
              <w:t xml:space="preserve">办公地址：  </w:t>
            </w:r>
          </w:p>
        </w:tc>
        <w:tc>
          <w:tcPr>
            <w:tcW w:w="7440" w:type="dxa"/>
            <w:shd w:val="clear" w:color="auto" w:fill="auto"/>
          </w:tcPr>
          <w:p w14:paraId="2CB5D838">
            <w:pPr>
              <w:pStyle w:val="7"/>
            </w:pPr>
            <w:r>
              <w:rPr>
                <w:rFonts w:hint="eastAsia"/>
              </w:rPr>
              <w:t xml:space="preserve">北京市顺义区安祥街12号院3号楼2层201室  </w:t>
            </w:r>
          </w:p>
        </w:tc>
      </w:tr>
      <w:tr w14:paraId="3334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39DD08">
            <w:pPr>
              <w:pStyle w:val="7"/>
            </w:pPr>
            <w:r>
              <w:rPr>
                <w:rFonts w:hint="eastAsia"/>
              </w:rPr>
              <w:t xml:space="preserve">法定代表人：  </w:t>
            </w:r>
          </w:p>
        </w:tc>
        <w:tc>
          <w:tcPr>
            <w:tcW w:w="7440" w:type="dxa"/>
            <w:shd w:val="clear" w:color="auto" w:fill="auto"/>
          </w:tcPr>
          <w:p w14:paraId="3B1D638B">
            <w:pPr>
              <w:pStyle w:val="7"/>
            </w:pPr>
            <w:r>
              <w:rPr>
                <w:rFonts w:hint="eastAsia"/>
              </w:rPr>
              <w:t xml:space="preserve">周莉莉  </w:t>
            </w:r>
          </w:p>
        </w:tc>
      </w:tr>
      <w:tr w14:paraId="718D1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55ECF">
            <w:pPr>
              <w:pStyle w:val="7"/>
            </w:pPr>
            <w:r>
              <w:rPr>
                <w:rFonts w:hint="eastAsia"/>
              </w:rPr>
              <w:t xml:space="preserve">联系人：  </w:t>
            </w:r>
          </w:p>
        </w:tc>
        <w:tc>
          <w:tcPr>
            <w:tcW w:w="7440" w:type="dxa"/>
            <w:shd w:val="clear" w:color="auto" w:fill="auto"/>
          </w:tcPr>
          <w:p w14:paraId="42D64520">
            <w:pPr>
              <w:pStyle w:val="7"/>
            </w:pPr>
            <w:r>
              <w:rPr>
                <w:rFonts w:hint="eastAsia"/>
              </w:rPr>
              <w:t xml:space="preserve">陈喆  </w:t>
            </w:r>
          </w:p>
        </w:tc>
      </w:tr>
      <w:tr w14:paraId="15F86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1746B3">
            <w:pPr>
              <w:pStyle w:val="7"/>
            </w:pPr>
            <w:r>
              <w:rPr>
                <w:rFonts w:hint="eastAsia"/>
              </w:rPr>
              <w:t xml:space="preserve">电话：  </w:t>
            </w:r>
          </w:p>
        </w:tc>
        <w:tc>
          <w:tcPr>
            <w:tcW w:w="7440" w:type="dxa"/>
            <w:shd w:val="clear" w:color="auto" w:fill="auto"/>
          </w:tcPr>
          <w:p w14:paraId="38518BB8">
            <w:pPr>
              <w:pStyle w:val="7"/>
            </w:pPr>
            <w:r>
              <w:rPr>
                <w:rFonts w:hint="eastAsia"/>
              </w:rPr>
              <w:t xml:space="preserve">010-59860039  </w:t>
            </w:r>
          </w:p>
        </w:tc>
      </w:tr>
      <w:tr w14:paraId="439BAAF7">
        <w:tblPrEx>
          <w:tblCellMar>
            <w:top w:w="0" w:type="dxa"/>
            <w:left w:w="108" w:type="dxa"/>
            <w:bottom w:w="0" w:type="dxa"/>
            <w:right w:w="108" w:type="dxa"/>
          </w:tblCellMar>
        </w:tblPrEx>
        <w:tc>
          <w:tcPr>
            <w:tcW w:w="3000" w:type="dxa"/>
            <w:shd w:val="clear" w:color="auto" w:fill="auto"/>
          </w:tcPr>
          <w:p w14:paraId="1933B534">
            <w:pPr>
              <w:pStyle w:val="7"/>
            </w:pPr>
            <w:r>
              <w:rPr>
                <w:rFonts w:hint="eastAsia"/>
              </w:rPr>
              <w:t xml:space="preserve">客户服务电话：  </w:t>
            </w:r>
          </w:p>
        </w:tc>
        <w:tc>
          <w:tcPr>
            <w:tcW w:w="7440" w:type="dxa"/>
            <w:shd w:val="clear" w:color="auto" w:fill="auto"/>
          </w:tcPr>
          <w:p w14:paraId="013AF4A8">
            <w:pPr>
              <w:pStyle w:val="7"/>
            </w:pPr>
            <w:r>
              <w:rPr>
                <w:rFonts w:hint="eastAsia"/>
              </w:rPr>
              <w:t xml:space="preserve">010-57632600 / 4008186676  </w:t>
            </w:r>
          </w:p>
        </w:tc>
      </w:tr>
      <w:tr w14:paraId="6668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2FD8B8">
            <w:pPr>
              <w:pStyle w:val="7"/>
            </w:pPr>
            <w:r>
              <w:rPr>
                <w:rFonts w:hint="eastAsia"/>
              </w:rPr>
              <w:t xml:space="preserve">网址：  </w:t>
            </w:r>
          </w:p>
        </w:tc>
        <w:tc>
          <w:tcPr>
            <w:tcW w:w="7440" w:type="dxa"/>
            <w:shd w:val="clear" w:color="auto" w:fill="auto"/>
          </w:tcPr>
          <w:p w14:paraId="6F25BE3F">
            <w:pPr>
              <w:pStyle w:val="7"/>
            </w:pPr>
            <w:r>
              <w:rPr>
                <w:rFonts w:hint="eastAsia"/>
              </w:rPr>
              <w:t xml:space="preserve">www.hsbcbroker.com.cn  </w:t>
            </w:r>
          </w:p>
        </w:tc>
      </w:tr>
    </w:tbl>
    <w:p w14:paraId="0D92685D">
      <w:pPr>
        <w:pStyle w:val="7"/>
        <w:spacing w:before="0" w:beforeAutospacing="0" w:after="0" w:afterAutospacing="0" w:line="360" w:lineRule="auto"/>
        <w:ind w:firstLine="420"/>
        <w:rPr>
          <w:sz w:val="21"/>
          <w:szCs w:val="21"/>
        </w:rPr>
      </w:pPr>
      <w:r>
        <w:rPr>
          <w:rFonts w:hint="eastAsia"/>
          <w:b/>
          <w:bCs/>
          <w:sz w:val="21"/>
          <w:szCs w:val="21"/>
        </w:rPr>
        <w:t>(57)深圳前海微众银行股份有限公司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8"/>
        <w:gridCol w:w="6025"/>
      </w:tblGrid>
      <w:tr w14:paraId="020EA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26A2A">
            <w:pPr>
              <w:pStyle w:val="7"/>
            </w:pPr>
            <w:r>
              <w:rPr>
                <w:rFonts w:hint="eastAsia"/>
              </w:rPr>
              <w:t xml:space="preserve">注册地址：  </w:t>
            </w:r>
          </w:p>
        </w:tc>
        <w:tc>
          <w:tcPr>
            <w:tcW w:w="7440" w:type="dxa"/>
            <w:shd w:val="clear" w:color="auto" w:fill="auto"/>
          </w:tcPr>
          <w:p w14:paraId="3DF63AFB">
            <w:pPr>
              <w:pStyle w:val="7"/>
            </w:pPr>
            <w:r>
              <w:rPr>
                <w:rFonts w:hint="eastAsia"/>
              </w:rPr>
              <w:t xml:space="preserve">广东省深圳市前海深港合作区前湾一路 1号A栋201室  </w:t>
            </w:r>
          </w:p>
        </w:tc>
      </w:tr>
      <w:tr w14:paraId="37951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C9BF5">
            <w:pPr>
              <w:pStyle w:val="7"/>
            </w:pPr>
            <w:r>
              <w:rPr>
                <w:rFonts w:hint="eastAsia"/>
              </w:rPr>
              <w:t xml:space="preserve">办公地址：  </w:t>
            </w:r>
          </w:p>
        </w:tc>
        <w:tc>
          <w:tcPr>
            <w:tcW w:w="7440" w:type="dxa"/>
            <w:shd w:val="clear" w:color="auto" w:fill="auto"/>
          </w:tcPr>
          <w:p w14:paraId="0069D5A6">
            <w:pPr>
              <w:pStyle w:val="7"/>
            </w:pPr>
            <w:r>
              <w:rPr>
                <w:rFonts w:hint="eastAsia"/>
              </w:rPr>
              <w:t xml:space="preserve">深圳市南山区沙河西路1819号深圳湾科技生态园7栋A座  </w:t>
            </w:r>
          </w:p>
        </w:tc>
      </w:tr>
      <w:tr w14:paraId="42539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1FD3F1">
            <w:pPr>
              <w:pStyle w:val="7"/>
            </w:pPr>
            <w:r>
              <w:rPr>
                <w:rFonts w:hint="eastAsia"/>
              </w:rPr>
              <w:t xml:space="preserve">法定代表人：  </w:t>
            </w:r>
          </w:p>
        </w:tc>
        <w:tc>
          <w:tcPr>
            <w:tcW w:w="7440" w:type="dxa"/>
            <w:shd w:val="clear" w:color="auto" w:fill="auto"/>
          </w:tcPr>
          <w:p w14:paraId="68558471">
            <w:pPr>
              <w:pStyle w:val="7"/>
            </w:pPr>
            <w:r>
              <w:rPr>
                <w:rFonts w:hint="eastAsia"/>
              </w:rPr>
              <w:t xml:space="preserve">顾敏  </w:t>
            </w:r>
          </w:p>
        </w:tc>
      </w:tr>
      <w:tr w14:paraId="5A850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F658C9">
            <w:pPr>
              <w:pStyle w:val="7"/>
            </w:pPr>
            <w:r>
              <w:rPr>
                <w:rFonts w:hint="eastAsia"/>
              </w:rPr>
              <w:t xml:space="preserve">联系人：  </w:t>
            </w:r>
          </w:p>
        </w:tc>
        <w:tc>
          <w:tcPr>
            <w:tcW w:w="7440" w:type="dxa"/>
            <w:shd w:val="clear" w:color="auto" w:fill="auto"/>
          </w:tcPr>
          <w:p w14:paraId="7A75AF56">
            <w:pPr>
              <w:pStyle w:val="7"/>
            </w:pPr>
            <w:r>
              <w:rPr>
                <w:rFonts w:hint="eastAsia"/>
              </w:rPr>
              <w:t xml:space="preserve">白冰  </w:t>
            </w:r>
          </w:p>
        </w:tc>
      </w:tr>
      <w:tr w14:paraId="56F6D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48C1B">
            <w:pPr>
              <w:pStyle w:val="7"/>
            </w:pPr>
            <w:r>
              <w:rPr>
                <w:rFonts w:hint="eastAsia"/>
              </w:rPr>
              <w:t xml:space="preserve">电话：  </w:t>
            </w:r>
          </w:p>
        </w:tc>
        <w:tc>
          <w:tcPr>
            <w:tcW w:w="7440" w:type="dxa"/>
            <w:shd w:val="clear" w:color="auto" w:fill="auto"/>
          </w:tcPr>
          <w:p w14:paraId="199CCB8E">
            <w:pPr>
              <w:pStyle w:val="7"/>
            </w:pPr>
            <w:r>
              <w:rPr>
                <w:rFonts w:hint="eastAsia"/>
              </w:rPr>
              <w:t xml:space="preserve">89959999-3306  </w:t>
            </w:r>
          </w:p>
        </w:tc>
      </w:tr>
      <w:tr w14:paraId="3CEB6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F315D">
            <w:pPr>
              <w:pStyle w:val="7"/>
            </w:pPr>
            <w:r>
              <w:rPr>
                <w:rFonts w:hint="eastAsia"/>
              </w:rPr>
              <w:t xml:space="preserve">客户服务电话：  </w:t>
            </w:r>
          </w:p>
        </w:tc>
        <w:tc>
          <w:tcPr>
            <w:tcW w:w="7440" w:type="dxa"/>
            <w:shd w:val="clear" w:color="auto" w:fill="auto"/>
          </w:tcPr>
          <w:p w14:paraId="4E7C3573">
            <w:pPr>
              <w:pStyle w:val="7"/>
            </w:pPr>
            <w:r>
              <w:rPr>
                <w:rFonts w:hint="eastAsia"/>
              </w:rPr>
              <w:t xml:space="preserve">95384  </w:t>
            </w:r>
          </w:p>
        </w:tc>
      </w:tr>
      <w:tr w14:paraId="07CA8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335848">
            <w:pPr>
              <w:pStyle w:val="7"/>
            </w:pPr>
            <w:r>
              <w:rPr>
                <w:rFonts w:hint="eastAsia"/>
              </w:rPr>
              <w:t xml:space="preserve">网址：  </w:t>
            </w:r>
          </w:p>
        </w:tc>
        <w:tc>
          <w:tcPr>
            <w:tcW w:w="7440" w:type="dxa"/>
            <w:shd w:val="clear" w:color="auto" w:fill="auto"/>
          </w:tcPr>
          <w:p w14:paraId="42CCD23E">
            <w:pPr>
              <w:pStyle w:val="7"/>
            </w:pPr>
            <w:r>
              <w:rPr>
                <w:rFonts w:hint="eastAsia"/>
              </w:rPr>
              <w:t xml:space="preserve">http://www.webank.com/  </w:t>
            </w:r>
          </w:p>
        </w:tc>
      </w:tr>
    </w:tbl>
    <w:p w14:paraId="056D7BB9">
      <w:pPr>
        <w:rPr>
          <w:rFonts w:ascii="宋体" w:hAnsi="宋体" w:eastAsia="宋体"/>
          <w:sz w:val="24"/>
          <w:szCs w:val="24"/>
        </w:rPr>
      </w:pPr>
      <w:bookmarkStart w:id="57" w:name="field_0_allproxysaletables_1_end"/>
      <w:bookmarkEnd w:id="57"/>
      <w:bookmarkStart w:id="58" w:name="chapter_level1_7_56_section_2_end"/>
      <w:bookmarkEnd w:id="58"/>
      <w:r>
        <w:rPr>
          <w:rFonts w:ascii="宋体" w:hAnsi="宋体" w:eastAsia="宋体"/>
        </w:rPr>
        <w:t xml:space="preserve">  </w:t>
      </w:r>
    </w:p>
    <w:p w14:paraId="26F0FC20">
      <w:pPr>
        <w:pStyle w:val="7"/>
        <w:spacing w:before="0" w:beforeAutospacing="0" w:after="0" w:afterAutospacing="0" w:line="360" w:lineRule="auto"/>
        <w:ind w:firstLine="420"/>
        <w:rPr>
          <w:sz w:val="21"/>
          <w:szCs w:val="21"/>
        </w:rPr>
      </w:pPr>
      <w:bookmarkStart w:id="59" w:name="chapter_level1_7_56_section_3"/>
      <w:bookmarkEnd w:id="59"/>
      <w:r>
        <w:rPr>
          <w:rStyle w:val="11"/>
          <w:rFonts w:hint="eastAsia"/>
          <w:sz w:val="21"/>
          <w:szCs w:val="21"/>
        </w:rPr>
        <w:t>二、登记机构</w:t>
      </w:r>
    </w:p>
    <w:p w14:paraId="2A29B136">
      <w:pPr>
        <w:pStyle w:val="7"/>
        <w:spacing w:before="0" w:beforeAutospacing="0" w:after="0" w:afterAutospacing="0" w:line="360" w:lineRule="auto"/>
        <w:ind w:firstLine="420"/>
        <w:rPr>
          <w:sz w:val="21"/>
          <w:szCs w:val="21"/>
        </w:rPr>
      </w:pPr>
      <w:bookmarkStart w:id="60" w:name="field_0_registercompanyinfo_1_start"/>
      <w:bookmarkEnd w:id="60"/>
      <w:r>
        <w:rPr>
          <w:rFonts w:hint="eastAsia"/>
          <w:sz w:val="21"/>
          <w:szCs w:val="21"/>
        </w:rPr>
        <w:t xml:space="preserve">名称：博时基金管理有限公司 </w:t>
      </w:r>
    </w:p>
    <w:p w14:paraId="7509F4B7">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5A708DE3">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070CB4D5">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0353E780">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6075F54A">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2BEBEE80">
      <w:pPr>
        <w:pStyle w:val="7"/>
        <w:spacing w:before="0" w:beforeAutospacing="0" w:after="0" w:afterAutospacing="0" w:line="360" w:lineRule="auto"/>
        <w:ind w:firstLine="420"/>
        <w:rPr>
          <w:sz w:val="21"/>
          <w:szCs w:val="21"/>
        </w:rPr>
      </w:pPr>
      <w:r>
        <w:rPr>
          <w:rFonts w:hint="eastAsia"/>
          <w:sz w:val="21"/>
          <w:szCs w:val="21"/>
        </w:rPr>
        <w:t>联系人：佀方方 </w:t>
      </w:r>
      <w:bookmarkStart w:id="61" w:name="field_0_registercompanyinfo_1_end"/>
      <w:bookmarkEnd w:id="61"/>
      <w:r>
        <w:rPr>
          <w:rFonts w:hint="eastAsia"/>
          <w:sz w:val="21"/>
          <w:szCs w:val="21"/>
        </w:rPr>
        <w:t xml:space="preserve">  </w:t>
      </w:r>
    </w:p>
    <w:p w14:paraId="4DE4F75D">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7E5B0249">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293D5DFB">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18732A0B">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2B956EAF">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2865C331">
      <w:pPr>
        <w:pStyle w:val="7"/>
        <w:spacing w:before="0" w:beforeAutospacing="0" w:after="0" w:afterAutospacing="0" w:line="360" w:lineRule="auto"/>
        <w:ind w:firstLine="420"/>
        <w:rPr>
          <w:sz w:val="21"/>
          <w:szCs w:val="21"/>
        </w:rPr>
      </w:pPr>
      <w:r>
        <w:rPr>
          <w:rFonts w:hint="eastAsia"/>
          <w:sz w:val="21"/>
          <w:szCs w:val="21"/>
        </w:rPr>
        <w:t xml:space="preserve">电话： 021- 31358666 </w:t>
      </w:r>
    </w:p>
    <w:p w14:paraId="1157F8A5">
      <w:pPr>
        <w:pStyle w:val="7"/>
        <w:spacing w:before="0" w:beforeAutospacing="0" w:after="0" w:afterAutospacing="0" w:line="360" w:lineRule="auto"/>
        <w:ind w:firstLine="420"/>
        <w:rPr>
          <w:sz w:val="21"/>
          <w:szCs w:val="21"/>
        </w:rPr>
      </w:pPr>
      <w:r>
        <w:rPr>
          <w:rFonts w:hint="eastAsia"/>
          <w:sz w:val="21"/>
          <w:szCs w:val="21"/>
        </w:rPr>
        <w:t xml:space="preserve">传真： 021- 31358600 </w:t>
      </w:r>
    </w:p>
    <w:p w14:paraId="5334D861">
      <w:pPr>
        <w:pStyle w:val="7"/>
        <w:spacing w:before="0" w:beforeAutospacing="0" w:after="0" w:afterAutospacing="0" w:line="360" w:lineRule="auto"/>
        <w:ind w:firstLine="420"/>
        <w:rPr>
          <w:sz w:val="21"/>
          <w:szCs w:val="21"/>
        </w:rPr>
      </w:pPr>
      <w:r>
        <w:rPr>
          <w:rFonts w:hint="eastAsia"/>
          <w:sz w:val="21"/>
          <w:szCs w:val="21"/>
        </w:rPr>
        <w:t xml:space="preserve">联系人：安冬 </w:t>
      </w:r>
    </w:p>
    <w:p w14:paraId="55E66321">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47371E2F">
      <w:pPr>
        <w:pStyle w:val="7"/>
        <w:spacing w:before="0" w:beforeAutospacing="0" w:after="0" w:afterAutospacing="0" w:line="360" w:lineRule="auto"/>
        <w:ind w:firstLine="420"/>
        <w:rPr>
          <w:sz w:val="21"/>
          <w:szCs w:val="21"/>
        </w:rPr>
      </w:pPr>
      <w:r>
        <w:rPr>
          <w:rStyle w:val="11"/>
          <w:rFonts w:hint="eastAsia"/>
          <w:sz w:val="21"/>
          <w:szCs w:val="21"/>
        </w:rPr>
        <w:t>四、会计师事务所和经办注册会计师</w:t>
      </w:r>
    </w:p>
    <w:p w14:paraId="55B63430">
      <w:pPr>
        <w:pStyle w:val="7"/>
        <w:spacing w:before="0" w:beforeAutospacing="0" w:after="0" w:afterAutospacing="0" w:line="360" w:lineRule="auto"/>
        <w:ind w:firstLine="420"/>
        <w:rPr>
          <w:sz w:val="21"/>
          <w:szCs w:val="21"/>
        </w:rPr>
      </w:pPr>
      <w:r>
        <w:rPr>
          <w:rFonts w:hint="eastAsia"/>
          <w:sz w:val="21"/>
          <w:szCs w:val="21"/>
        </w:rPr>
        <w:t>本基金的法定验资机构为</w:t>
      </w:r>
      <w:bookmarkStart w:id="62" w:name="field_0_verifyaccountorgfullname_1"/>
      <w:r>
        <w:rPr>
          <w:rFonts w:hint="eastAsia"/>
          <w:sz w:val="21"/>
          <w:szCs w:val="21"/>
        </w:rPr>
        <w:t>安永华明会计师事务所（特殊普通合伙）</w:t>
      </w:r>
      <w:bookmarkEnd w:id="62"/>
      <w:r>
        <w:rPr>
          <w:rFonts w:hint="eastAsia"/>
          <w:sz w:val="21"/>
          <w:szCs w:val="21"/>
        </w:rPr>
        <w:t xml:space="preserve">  </w:t>
      </w:r>
    </w:p>
    <w:p w14:paraId="4E0A8223">
      <w:pPr>
        <w:pStyle w:val="7"/>
        <w:spacing w:before="0" w:beforeAutospacing="0" w:after="0" w:afterAutospacing="0" w:line="360" w:lineRule="auto"/>
        <w:ind w:firstLine="420"/>
        <w:rPr>
          <w:sz w:val="21"/>
          <w:szCs w:val="21"/>
        </w:rPr>
      </w:pPr>
      <w:bookmarkStart w:id="63" w:name="field_0_verifyaccountcompanyinfo_1_start"/>
      <w:bookmarkEnd w:id="63"/>
      <w:r>
        <w:rPr>
          <w:rFonts w:hint="eastAsia"/>
          <w:sz w:val="21"/>
          <w:szCs w:val="21"/>
        </w:rPr>
        <w:t xml:space="preserve">名称：安永华明会计师事务所（特殊普通合伙） </w:t>
      </w:r>
    </w:p>
    <w:p w14:paraId="31F6C52A">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1673D645">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5AA37407">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5322A6B9">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18DBA2AA">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4ED513B7">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43D94555">
      <w:pPr>
        <w:pStyle w:val="7"/>
        <w:spacing w:before="0" w:beforeAutospacing="0" w:after="0" w:afterAutospacing="0" w:line="360" w:lineRule="auto"/>
        <w:ind w:firstLine="420"/>
        <w:rPr>
          <w:sz w:val="21"/>
          <w:szCs w:val="21"/>
        </w:rPr>
      </w:pPr>
      <w:r>
        <w:rPr>
          <w:rFonts w:hint="eastAsia"/>
          <w:sz w:val="21"/>
          <w:szCs w:val="21"/>
        </w:rPr>
        <w:t>联系人：王海彦 </w:t>
      </w:r>
      <w:bookmarkStart w:id="64" w:name="field_0_verifyaccountcompanyinfo_1_end"/>
      <w:bookmarkEnd w:id="64"/>
      <w:r>
        <w:rPr>
          <w:rFonts w:hint="eastAsia"/>
          <w:sz w:val="21"/>
          <w:szCs w:val="21"/>
        </w:rPr>
        <w:t xml:space="preserve">  </w:t>
      </w:r>
    </w:p>
    <w:p w14:paraId="074774F2">
      <w:pPr>
        <w:pStyle w:val="7"/>
        <w:spacing w:before="0" w:beforeAutospacing="0" w:after="0" w:afterAutospacing="0" w:line="360" w:lineRule="auto"/>
        <w:ind w:firstLine="420"/>
        <w:rPr>
          <w:sz w:val="21"/>
          <w:szCs w:val="21"/>
        </w:rPr>
      </w:pPr>
      <w:r>
        <w:rPr>
          <w:rFonts w:hint="eastAsia"/>
          <w:sz w:val="21"/>
          <w:szCs w:val="21"/>
        </w:rPr>
        <w:t>本基金的年度财务报表及其他规定事项的审计机构为</w:t>
      </w:r>
      <w:bookmarkStart w:id="65" w:name="field_0_accountingorgfullname_1"/>
      <w:r>
        <w:rPr>
          <w:rFonts w:hint="eastAsia"/>
          <w:sz w:val="21"/>
          <w:szCs w:val="21"/>
        </w:rPr>
        <w:t>容诚会计师事务所</w:t>
      </w:r>
      <w:r>
        <w:rPr>
          <w:sz w:val="21"/>
          <w:szCs w:val="21"/>
        </w:rPr>
        <w:t>(特殊普通合伙)</w:t>
      </w:r>
      <w:bookmarkEnd w:id="65"/>
      <w:r>
        <w:rPr>
          <w:rFonts w:hint="eastAsia"/>
          <w:sz w:val="21"/>
          <w:szCs w:val="21"/>
        </w:rPr>
        <w:t xml:space="preserve">  </w:t>
      </w:r>
    </w:p>
    <w:p w14:paraId="2AEEB8EA">
      <w:pPr>
        <w:pStyle w:val="7"/>
        <w:spacing w:before="0" w:beforeAutospacing="0" w:after="0" w:afterAutospacing="0" w:line="360" w:lineRule="auto"/>
        <w:ind w:firstLine="420"/>
        <w:rPr>
          <w:sz w:val="21"/>
          <w:szCs w:val="21"/>
        </w:rPr>
      </w:pPr>
      <w:bookmarkStart w:id="66" w:name="field_0_accountingcompanyinfo_1_start"/>
      <w:bookmarkEnd w:id="66"/>
      <w:r>
        <w:rPr>
          <w:rFonts w:hint="eastAsia"/>
          <w:sz w:val="21"/>
          <w:szCs w:val="21"/>
        </w:rPr>
        <w:t xml:space="preserve">名称：容诚会计师事务所（特殊普通合伙） </w:t>
      </w:r>
    </w:p>
    <w:p w14:paraId="06C988D1">
      <w:pPr>
        <w:pStyle w:val="7"/>
        <w:spacing w:before="0" w:beforeAutospacing="0" w:after="0" w:afterAutospacing="0" w:line="360" w:lineRule="auto"/>
        <w:ind w:firstLine="420"/>
        <w:rPr>
          <w:sz w:val="21"/>
          <w:szCs w:val="21"/>
        </w:rPr>
      </w:pPr>
      <w:r>
        <w:rPr>
          <w:rFonts w:hint="eastAsia"/>
          <w:sz w:val="21"/>
          <w:szCs w:val="21"/>
        </w:rPr>
        <w:t xml:space="preserve">住所：北京市西城区阜成门外大街22号1幢10层1001-1至1001-26 </w:t>
      </w:r>
    </w:p>
    <w:p w14:paraId="618B44B5">
      <w:pPr>
        <w:pStyle w:val="7"/>
        <w:spacing w:before="0" w:beforeAutospacing="0" w:after="0" w:afterAutospacing="0" w:line="360" w:lineRule="auto"/>
        <w:ind w:firstLine="420"/>
        <w:rPr>
          <w:sz w:val="21"/>
          <w:szCs w:val="21"/>
        </w:rPr>
      </w:pPr>
      <w:r>
        <w:rPr>
          <w:rFonts w:hint="eastAsia"/>
          <w:sz w:val="21"/>
          <w:szCs w:val="21"/>
        </w:rPr>
        <w:t xml:space="preserve">办公地址：北京市西城区阜成门外大街22号1幢10层1001-1至1001-26 </w:t>
      </w:r>
    </w:p>
    <w:p w14:paraId="091F035C">
      <w:pPr>
        <w:pStyle w:val="7"/>
        <w:spacing w:before="0" w:beforeAutospacing="0" w:after="0" w:afterAutospacing="0" w:line="360" w:lineRule="auto"/>
        <w:ind w:firstLine="420"/>
        <w:rPr>
          <w:sz w:val="21"/>
          <w:szCs w:val="21"/>
        </w:rPr>
      </w:pPr>
      <w:r>
        <w:rPr>
          <w:rFonts w:hint="eastAsia"/>
          <w:sz w:val="21"/>
          <w:szCs w:val="21"/>
        </w:rPr>
        <w:t xml:space="preserve">执行事务合伙人：刘维、肖厚发 </w:t>
      </w:r>
    </w:p>
    <w:p w14:paraId="18BCFE0A">
      <w:pPr>
        <w:pStyle w:val="7"/>
        <w:spacing w:before="0" w:beforeAutospacing="0" w:after="0" w:afterAutospacing="0" w:line="360" w:lineRule="auto"/>
        <w:ind w:firstLine="420"/>
        <w:rPr>
          <w:sz w:val="21"/>
          <w:szCs w:val="21"/>
        </w:rPr>
      </w:pPr>
      <w:r>
        <w:rPr>
          <w:rFonts w:hint="eastAsia"/>
          <w:sz w:val="21"/>
          <w:szCs w:val="21"/>
        </w:rPr>
        <w:t xml:space="preserve">联系电话：010-66001391 </w:t>
      </w:r>
    </w:p>
    <w:p w14:paraId="4902ECD2">
      <w:pPr>
        <w:pStyle w:val="7"/>
        <w:spacing w:before="0" w:beforeAutospacing="0" w:after="0" w:afterAutospacing="0" w:line="360" w:lineRule="auto"/>
        <w:ind w:firstLine="420"/>
        <w:rPr>
          <w:sz w:val="21"/>
          <w:szCs w:val="21"/>
        </w:rPr>
      </w:pPr>
      <w:r>
        <w:rPr>
          <w:rFonts w:hint="eastAsia"/>
          <w:sz w:val="21"/>
          <w:szCs w:val="21"/>
        </w:rPr>
        <w:t xml:space="preserve">传真：010-66001392 </w:t>
      </w:r>
    </w:p>
    <w:p w14:paraId="4784A46F">
      <w:pPr>
        <w:pStyle w:val="7"/>
        <w:spacing w:before="0" w:beforeAutospacing="0" w:after="0" w:afterAutospacing="0" w:line="360" w:lineRule="auto"/>
        <w:ind w:firstLine="420"/>
        <w:rPr>
          <w:sz w:val="21"/>
          <w:szCs w:val="21"/>
        </w:rPr>
      </w:pPr>
      <w:r>
        <w:rPr>
          <w:rFonts w:hint="eastAsia"/>
          <w:sz w:val="21"/>
          <w:szCs w:val="21"/>
        </w:rPr>
        <w:t xml:space="preserve">联系人：吴琳杰 </w:t>
      </w:r>
    </w:p>
    <w:p w14:paraId="665F7198">
      <w:pPr>
        <w:pStyle w:val="7"/>
        <w:spacing w:before="0" w:beforeAutospacing="0" w:after="0" w:afterAutospacing="0" w:line="360" w:lineRule="auto"/>
        <w:ind w:firstLine="420"/>
        <w:rPr>
          <w:sz w:val="21"/>
          <w:szCs w:val="21"/>
        </w:rPr>
      </w:pPr>
      <w:bookmarkStart w:id="67" w:name="chapter_level1_7_56_section_3_end"/>
      <w:bookmarkEnd w:id="67"/>
      <w:r>
        <w:rPr>
          <w:rFonts w:hint="eastAsia"/>
          <w:sz w:val="21"/>
          <w:szCs w:val="21"/>
        </w:rPr>
        <w:t>经办注册会计师：薛竞 吴琳杰 </w:t>
      </w:r>
      <w:bookmarkStart w:id="68" w:name="field_0_accountingcompanyinfo_1_end"/>
      <w:bookmarkEnd w:id="68"/>
      <w:r>
        <w:rPr>
          <w:rFonts w:hint="eastAsia"/>
          <w:sz w:val="21"/>
          <w:szCs w:val="21"/>
        </w:rPr>
        <w:t xml:space="preserve">  </w:t>
      </w:r>
    </w:p>
    <w:p w14:paraId="044BEBA0">
      <w:pPr>
        <w:widowControl/>
        <w:jc w:val="left"/>
        <w:rPr>
          <w:rFonts w:ascii="宋体" w:hAnsi="宋体" w:eastAsia="宋体"/>
        </w:rPr>
      </w:pPr>
      <w:r>
        <w:rPr>
          <w:rFonts w:ascii="宋体" w:hAnsi="宋体" w:eastAsia="宋体"/>
        </w:rPr>
        <w:br w:type="page"/>
      </w:r>
    </w:p>
    <w:p w14:paraId="47AE3C53">
      <w:pPr>
        <w:pStyle w:val="2"/>
        <w:jc w:val="center"/>
        <w:rPr>
          <w:rFonts w:ascii="宋体" w:hAnsi="宋体" w:eastAsia="宋体"/>
          <w:sz w:val="30"/>
        </w:rPr>
      </w:pPr>
      <w:bookmarkStart w:id="69" w:name="_Toc230277928"/>
      <w:bookmarkStart w:id="70" w:name="chapter_level1_9_58"/>
      <w:r>
        <w:rPr>
          <w:rFonts w:hint="eastAsia" w:ascii="宋体" w:hAnsi="宋体" w:eastAsia="宋体"/>
          <w:sz w:val="30"/>
        </w:rPr>
        <w:t>第六部分 基金的募集与基金合同的生效</w:t>
      </w:r>
      <w:bookmarkEnd w:id="69"/>
      <w:bookmarkEnd w:id="70"/>
    </w:p>
    <w:p w14:paraId="133A1AB4">
      <w:pPr>
        <w:pStyle w:val="7"/>
        <w:spacing w:before="0" w:beforeAutospacing="0" w:after="0" w:afterAutospacing="0" w:line="360" w:lineRule="auto"/>
        <w:ind w:firstLine="420"/>
        <w:rPr>
          <w:sz w:val="21"/>
          <w:szCs w:val="21"/>
        </w:rPr>
      </w:pPr>
      <w:bookmarkStart w:id="71" w:name="chapter_level1_9_58_section_1"/>
      <w:bookmarkEnd w:id="71"/>
      <w:r>
        <w:rPr>
          <w:rFonts w:hint="eastAsia"/>
          <w:b/>
          <w:bCs/>
          <w:sz w:val="21"/>
          <w:szCs w:val="21"/>
        </w:rPr>
        <w:t>一．基金的募集</w:t>
      </w:r>
    </w:p>
    <w:p w14:paraId="441873F7">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2" w:name="field_2343_approveddate_1"/>
      <w:r>
        <w:rPr>
          <w:sz w:val="21"/>
          <w:szCs w:val="21"/>
        </w:rPr>
        <w:t>2025年6月19日</w:t>
      </w:r>
      <w:bookmarkEnd w:id="72"/>
      <w:r>
        <w:rPr>
          <w:rFonts w:hint="eastAsia"/>
          <w:sz w:val="21"/>
          <w:szCs w:val="21"/>
        </w:rPr>
        <w:t>证监许可</w:t>
      </w:r>
      <w:bookmarkStart w:id="73" w:name="field_2343_lotnumber_1"/>
      <w:r>
        <w:rPr>
          <w:sz w:val="21"/>
          <w:szCs w:val="21"/>
        </w:rPr>
        <w:t>[2025]1287</w:t>
      </w:r>
      <w:bookmarkEnd w:id="73"/>
      <w:r>
        <w:rPr>
          <w:rFonts w:hint="eastAsia"/>
          <w:sz w:val="21"/>
          <w:szCs w:val="21"/>
        </w:rPr>
        <w:t xml:space="preserve">号文准予募集注册。 </w:t>
      </w:r>
    </w:p>
    <w:p w14:paraId="11FD66C0">
      <w:pPr>
        <w:pStyle w:val="7"/>
        <w:spacing w:before="0" w:beforeAutospacing="0" w:after="0" w:afterAutospacing="0" w:line="360" w:lineRule="auto"/>
        <w:ind w:firstLine="420"/>
        <w:rPr>
          <w:sz w:val="21"/>
          <w:szCs w:val="21"/>
        </w:rPr>
      </w:pPr>
      <w:r>
        <w:rPr>
          <w:rFonts w:hint="eastAsia"/>
          <w:sz w:val="21"/>
          <w:szCs w:val="21"/>
        </w:rPr>
        <w:t>本基金募集期自</w:t>
      </w:r>
      <w:bookmarkStart w:id="74" w:name="field_58_raisebegindate_1"/>
      <w:r>
        <w:rPr>
          <w:sz w:val="21"/>
          <w:szCs w:val="21"/>
        </w:rPr>
        <w:t>2025年8月11日</w:t>
      </w:r>
      <w:bookmarkEnd w:id="74"/>
      <w:r>
        <w:rPr>
          <w:rFonts w:hint="eastAsia"/>
          <w:sz w:val="21"/>
          <w:szCs w:val="21"/>
        </w:rPr>
        <w:t>至</w:t>
      </w:r>
      <w:bookmarkStart w:id="75" w:name="field_58_raiseenddate_1"/>
      <w:r>
        <w:rPr>
          <w:sz w:val="21"/>
          <w:szCs w:val="21"/>
        </w:rPr>
        <w:t>2025年8月28日</w:t>
      </w:r>
      <w:bookmarkEnd w:id="75"/>
      <w:r>
        <w:rPr>
          <w:rFonts w:hint="eastAsia"/>
          <w:sz w:val="21"/>
          <w:szCs w:val="21"/>
        </w:rPr>
        <w:t>期间，基金份额共募集</w:t>
      </w:r>
      <w:bookmarkStart w:id="76" w:name="field_58_raisetotal_1"/>
      <w:r>
        <w:rPr>
          <w:sz w:val="21"/>
          <w:szCs w:val="21"/>
        </w:rPr>
        <w:t>213,899,578.44</w:t>
      </w:r>
      <w:bookmarkEnd w:id="76"/>
      <w:r>
        <w:rPr>
          <w:rFonts w:hint="eastAsia"/>
          <w:sz w:val="21"/>
          <w:szCs w:val="21"/>
        </w:rPr>
        <w:t>份（含利息结转的份额），募集有效认购总户数为</w:t>
      </w:r>
      <w:bookmarkStart w:id="77" w:name="field_58_effectivetotal_1"/>
      <w:r>
        <w:rPr>
          <w:sz w:val="21"/>
          <w:szCs w:val="21"/>
        </w:rPr>
        <w:t>4,144</w:t>
      </w:r>
      <w:bookmarkEnd w:id="77"/>
      <w:r>
        <w:rPr>
          <w:rFonts w:hint="eastAsia"/>
          <w:sz w:val="21"/>
          <w:szCs w:val="21"/>
        </w:rPr>
        <w:t xml:space="preserve">户。 </w:t>
      </w:r>
    </w:p>
    <w:p w14:paraId="1CB72552">
      <w:pPr>
        <w:pStyle w:val="7"/>
        <w:spacing w:before="0" w:beforeAutospacing="0" w:after="0" w:afterAutospacing="0" w:line="360" w:lineRule="auto"/>
        <w:ind w:firstLine="420"/>
        <w:rPr>
          <w:sz w:val="21"/>
          <w:szCs w:val="21"/>
        </w:rPr>
      </w:pPr>
      <w:r>
        <w:rPr>
          <w:rFonts w:hint="eastAsia"/>
          <w:sz w:val="21"/>
          <w:szCs w:val="21"/>
        </w:rPr>
        <w:t>本基金的运作方式为</w:t>
      </w:r>
      <w:bookmarkStart w:id="78" w:name="field_58_operation_1"/>
      <w:r>
        <w:rPr>
          <w:rFonts w:hint="eastAsia"/>
          <w:sz w:val="21"/>
          <w:szCs w:val="21"/>
        </w:rPr>
        <w:t>契约型开放式</w:t>
      </w:r>
      <w:bookmarkEnd w:id="78"/>
      <w:r>
        <w:rPr>
          <w:rFonts w:hint="eastAsia"/>
          <w:sz w:val="21"/>
          <w:szCs w:val="21"/>
        </w:rPr>
        <w:t>，存续期间为</w:t>
      </w:r>
      <w:bookmarkStart w:id="79" w:name="field_58_duration_1"/>
      <w:r>
        <w:rPr>
          <w:rFonts w:hint="eastAsia"/>
          <w:sz w:val="21"/>
          <w:szCs w:val="21"/>
        </w:rPr>
        <w:t>不定期</w:t>
      </w:r>
      <w:bookmarkEnd w:id="79"/>
      <w:r>
        <w:rPr>
          <w:rFonts w:hint="eastAsia"/>
          <w:sz w:val="21"/>
          <w:szCs w:val="21"/>
        </w:rPr>
        <w:t xml:space="preserve">。 </w:t>
      </w:r>
    </w:p>
    <w:p w14:paraId="64CE0C83">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4EA2FBF2">
      <w:pPr>
        <w:pStyle w:val="7"/>
        <w:spacing w:before="0" w:beforeAutospacing="0" w:after="0" w:afterAutospacing="0" w:line="360" w:lineRule="auto"/>
        <w:ind w:firstLine="420"/>
        <w:rPr>
          <w:sz w:val="21"/>
          <w:szCs w:val="21"/>
        </w:rPr>
      </w:pPr>
      <w:bookmarkStart w:id="80" w:name="chapter_level1_9_58_section_1_end"/>
      <w:bookmarkEnd w:id="80"/>
      <w:r>
        <w:rPr>
          <w:rFonts w:hint="eastAsia"/>
          <w:sz w:val="21"/>
          <w:szCs w:val="21"/>
        </w:rPr>
        <w:t>本基金的基金合同已于</w:t>
      </w:r>
      <w:bookmarkStart w:id="81" w:name="field_0_foundday_1"/>
      <w:r>
        <w:rPr>
          <w:sz w:val="21"/>
          <w:szCs w:val="21"/>
        </w:rPr>
        <w:t>2025年9月1日</w:t>
      </w:r>
      <w:bookmarkEnd w:id="81"/>
      <w:r>
        <w:rPr>
          <w:rFonts w:hint="eastAsia"/>
          <w:sz w:val="21"/>
          <w:szCs w:val="21"/>
        </w:rPr>
        <w:t xml:space="preserve">正式生效。 </w:t>
      </w:r>
    </w:p>
    <w:p w14:paraId="4EEBC4CF">
      <w:pPr>
        <w:pStyle w:val="7"/>
        <w:spacing w:before="0" w:beforeAutospacing="0" w:after="0" w:afterAutospacing="0" w:line="360" w:lineRule="auto"/>
        <w:ind w:firstLine="420"/>
        <w:rPr>
          <w:sz w:val="21"/>
          <w:szCs w:val="21"/>
        </w:rPr>
      </w:pPr>
      <w:bookmarkStart w:id="82" w:name="chapter_level1_9_58_section_2"/>
      <w:bookmarkEnd w:id="82"/>
      <w:r>
        <w:rPr>
          <w:rStyle w:val="11"/>
          <w:rFonts w:hint="eastAsia"/>
          <w:sz w:val="21"/>
          <w:szCs w:val="21"/>
        </w:rPr>
        <w:t>三、基金存续期内的基金份额持有人数量和资产规模</w:t>
      </w:r>
    </w:p>
    <w:p w14:paraId="43392CD2">
      <w:pPr>
        <w:pStyle w:val="7"/>
        <w:spacing w:before="0" w:beforeAutospacing="0" w:after="0" w:afterAutospacing="0" w:line="360" w:lineRule="auto"/>
        <w:ind w:firstLine="420"/>
        <w:rPr>
          <w:sz w:val="21"/>
          <w:szCs w:val="21"/>
        </w:rPr>
      </w:pPr>
      <w:r>
        <w:rPr>
          <w:rFonts w:hint="eastAsia"/>
          <w:sz w:val="21"/>
          <w:szCs w:val="21"/>
        </w:rPr>
        <w:t xml:space="preserve">《基金合同》生效后，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 </w:t>
      </w:r>
    </w:p>
    <w:p w14:paraId="7CEDF1DE">
      <w:pPr>
        <w:pStyle w:val="7"/>
        <w:spacing w:before="0" w:beforeAutospacing="0" w:after="0" w:afterAutospacing="0" w:line="360" w:lineRule="auto"/>
        <w:ind w:firstLine="420"/>
        <w:rPr>
          <w:sz w:val="21"/>
          <w:szCs w:val="21"/>
        </w:rPr>
      </w:pPr>
      <w:bookmarkStart w:id="83" w:name="chapter_level1_9_58_section_2_end"/>
      <w:bookmarkEnd w:id="83"/>
      <w:r>
        <w:rPr>
          <w:rFonts w:hint="eastAsia"/>
          <w:sz w:val="21"/>
          <w:szCs w:val="21"/>
        </w:rPr>
        <w:t xml:space="preserve">法律法规或中国证监会另有规定时，从其规定。 </w:t>
      </w:r>
    </w:p>
    <w:p w14:paraId="106937D8">
      <w:pPr>
        <w:widowControl/>
        <w:jc w:val="left"/>
        <w:rPr>
          <w:rFonts w:ascii="宋体" w:hAnsi="宋体" w:eastAsia="宋体"/>
        </w:rPr>
      </w:pPr>
      <w:r>
        <w:rPr>
          <w:rFonts w:ascii="宋体" w:hAnsi="宋体" w:eastAsia="宋体"/>
        </w:rPr>
        <w:br w:type="page"/>
      </w:r>
    </w:p>
    <w:p w14:paraId="268BED30">
      <w:pPr>
        <w:pStyle w:val="2"/>
        <w:jc w:val="center"/>
        <w:rPr>
          <w:rFonts w:ascii="宋体" w:hAnsi="宋体" w:eastAsia="宋体"/>
          <w:sz w:val="30"/>
        </w:rPr>
      </w:pPr>
      <w:bookmarkStart w:id="84" w:name="chapter_level1_10_59"/>
      <w:bookmarkStart w:id="85" w:name="_Toc230277929"/>
      <w:r>
        <w:rPr>
          <w:rFonts w:hint="eastAsia" w:ascii="宋体" w:hAnsi="宋体" w:eastAsia="宋体"/>
          <w:sz w:val="30"/>
        </w:rPr>
        <w:t>第七部分  基金份额的申购与赎回</w:t>
      </w:r>
      <w:bookmarkEnd w:id="84"/>
      <w:bookmarkEnd w:id="85"/>
    </w:p>
    <w:p w14:paraId="72CB8247">
      <w:pPr>
        <w:pStyle w:val="7"/>
        <w:spacing w:before="0" w:beforeAutospacing="0" w:after="0" w:afterAutospacing="0" w:line="360" w:lineRule="auto"/>
        <w:ind w:firstLine="420"/>
        <w:rPr>
          <w:sz w:val="21"/>
          <w:szCs w:val="21"/>
        </w:rPr>
      </w:pPr>
      <w:bookmarkStart w:id="86" w:name="chapter_level1_10_59_section_1"/>
      <w:bookmarkEnd w:id="86"/>
      <w:r>
        <w:rPr>
          <w:rStyle w:val="11"/>
          <w:rFonts w:hint="eastAsia"/>
          <w:sz w:val="21"/>
          <w:szCs w:val="21"/>
        </w:rPr>
        <w:t>一、申购和赎回场所</w:t>
      </w:r>
    </w:p>
    <w:p w14:paraId="3AD24CFD">
      <w:pPr>
        <w:pStyle w:val="7"/>
        <w:spacing w:before="0" w:beforeAutospacing="0" w:after="0" w:afterAutospacing="0" w:line="360" w:lineRule="auto"/>
        <w:ind w:firstLine="420"/>
        <w:rPr>
          <w:sz w:val="21"/>
          <w:szCs w:val="21"/>
        </w:rPr>
      </w:pPr>
      <w:r>
        <w:rPr>
          <w:rFonts w:hint="eastAsia"/>
          <w:sz w:val="21"/>
          <w:szCs w:val="21"/>
        </w:rPr>
        <w:t xml:space="preserve">本基金的申购与赎回将通过销售机构进行。具体的销售机构将由基金管理人在更新的招募说明书或基金管理人网站列明。 </w:t>
      </w:r>
    </w:p>
    <w:p w14:paraId="371ED020">
      <w:pPr>
        <w:pStyle w:val="7"/>
        <w:spacing w:before="0" w:beforeAutospacing="0" w:after="0" w:afterAutospacing="0" w:line="360" w:lineRule="auto"/>
        <w:ind w:firstLine="420"/>
        <w:rPr>
          <w:sz w:val="21"/>
          <w:szCs w:val="21"/>
        </w:rPr>
      </w:pPr>
      <w:r>
        <w:rPr>
          <w:rFonts w:hint="eastAsia"/>
          <w:sz w:val="21"/>
          <w:szCs w:val="21"/>
        </w:rPr>
        <w:t>基金管理人可根据情况变更或增减销售机构。基金投资者应当在销售机构办理基金销售</w:t>
      </w:r>
      <w:bookmarkStart w:id="87" w:name="chapter_level1_10_59_section_1_end"/>
      <w:bookmarkEnd w:id="87"/>
      <w:r>
        <w:rPr>
          <w:rFonts w:hint="eastAsia"/>
          <w:sz w:val="21"/>
          <w:szCs w:val="21"/>
        </w:rPr>
        <w:t xml:space="preserve">业务的营业场所或按销售机构提供的其他方式办理基金份额的申购与赎回。 </w:t>
      </w:r>
    </w:p>
    <w:p w14:paraId="43B59981">
      <w:pPr>
        <w:pStyle w:val="7"/>
        <w:spacing w:before="0" w:beforeAutospacing="0" w:after="0" w:afterAutospacing="0" w:line="360" w:lineRule="auto"/>
        <w:ind w:firstLine="420"/>
        <w:rPr>
          <w:sz w:val="21"/>
          <w:szCs w:val="21"/>
        </w:rPr>
      </w:pPr>
      <w:bookmarkStart w:id="88" w:name="chapter_level1_10_59_section_2"/>
      <w:bookmarkEnd w:id="88"/>
      <w:r>
        <w:rPr>
          <w:rStyle w:val="11"/>
          <w:rFonts w:hint="eastAsia"/>
          <w:sz w:val="21"/>
          <w:szCs w:val="21"/>
        </w:rPr>
        <w:t>二、申购和赎回的开放日及时间</w:t>
      </w:r>
    </w:p>
    <w:p w14:paraId="56095EBF">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73139B05">
      <w:pPr>
        <w:pStyle w:val="7"/>
        <w:spacing w:before="0" w:beforeAutospacing="0" w:after="0" w:afterAutospacing="0" w:line="360" w:lineRule="auto"/>
        <w:ind w:firstLine="420"/>
        <w:rPr>
          <w:sz w:val="21"/>
          <w:szCs w:val="21"/>
        </w:rPr>
      </w:pPr>
      <w:r>
        <w:rPr>
          <w:rFonts w:hint="eastAsia"/>
          <w:sz w:val="21"/>
          <w:szCs w:val="21"/>
        </w:rPr>
        <w:t xml:space="preserve">基金管理人在开放日办理基金份额的申购和/或赎回。投资人在开放日办理申购和/或赎回的具体办理时间为证券交易所及相关期货交易所的正常交易日的交易时间，但基金管理人根据法律法规、中国证监会的要求或基金合同的规定公告暂停申购、赎回时除外。开放日的具体业务办理时间在招募说明书或相关公告中载明。 </w:t>
      </w:r>
    </w:p>
    <w:p w14:paraId="45B949B9">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7DF843BA">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3F5A7A00">
      <w:pPr>
        <w:pStyle w:val="7"/>
        <w:spacing w:before="0" w:beforeAutospacing="0" w:after="0" w:afterAutospacing="0" w:line="360" w:lineRule="auto"/>
        <w:ind w:firstLine="420"/>
        <w:rPr>
          <w:sz w:val="21"/>
          <w:szCs w:val="21"/>
        </w:rPr>
      </w:pPr>
      <w:bookmarkStart w:id="89" w:name="chapter_level1_10_59_section_2_end"/>
      <w:bookmarkEnd w:id="89"/>
      <w:r>
        <w:rPr>
          <w:rFonts w:hint="eastAsia"/>
          <w:sz w:val="21"/>
          <w:szCs w:val="21"/>
        </w:rPr>
        <w:t xml:space="preserve">本基金已于2025年9月9日开放日常申购、赎回业务。  </w:t>
      </w:r>
    </w:p>
    <w:p w14:paraId="118129A7">
      <w:pPr>
        <w:pStyle w:val="7"/>
        <w:spacing w:before="0" w:beforeAutospacing="0" w:after="0" w:afterAutospacing="0" w:line="360" w:lineRule="auto"/>
        <w:ind w:firstLine="420"/>
        <w:rPr>
          <w:sz w:val="21"/>
          <w:szCs w:val="21"/>
        </w:rPr>
      </w:pPr>
      <w:bookmarkStart w:id="90" w:name="chapter_level1_10_59_section_3"/>
      <w:bookmarkEnd w:id="90"/>
      <w:r>
        <w:rPr>
          <w:rStyle w:val="11"/>
          <w:rFonts w:hint="eastAsia"/>
          <w:sz w:val="21"/>
          <w:szCs w:val="21"/>
        </w:rPr>
        <w:t>三、申购与赎回的原则</w:t>
      </w:r>
    </w:p>
    <w:p w14:paraId="0CBAA214">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1、“未知价”原则，即申购、赎回价格以申请当日收市后计算的各类基金份额净值为基准进行计算； </w:t>
      </w:r>
    </w:p>
    <w:p w14:paraId="1FBB3409">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35B0875F">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76B1F4AC">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69FE44C8">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228E48F4">
      <w:pPr>
        <w:pStyle w:val="7"/>
        <w:spacing w:before="0" w:beforeAutospacing="0" w:after="0" w:afterAutospacing="0" w:line="360" w:lineRule="auto"/>
        <w:ind w:firstLine="420"/>
        <w:rPr>
          <w:sz w:val="21"/>
          <w:szCs w:val="21"/>
        </w:rPr>
      </w:pPr>
      <w:r>
        <w:rPr>
          <w:rFonts w:hint="eastAsia"/>
          <w:sz w:val="21"/>
          <w:szCs w:val="21"/>
        </w:rPr>
        <w:t xml:space="preserve">基金管理人可在不违反法律法规的情况下，对上述原则进行调整。基金管理人必须在新规则开始实施前依照《信息披露办法》的有关规定在规定媒介上公告。 </w:t>
      </w:r>
    </w:p>
    <w:p w14:paraId="564D213E">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14:paraId="62D02C5C">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3E1E6EE0">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7BA89006">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1E044DBE">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7B0F25D7">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投资者赎回申请生效后，基金管理人将在T＋7日(包括该日)内支付赎回款项。在发生巨额赎回或基金合同约定的延缓支付赎回款项的情形时，款项的支付办法参照基金合同有关条款处理。 </w:t>
      </w:r>
    </w:p>
    <w:p w14:paraId="582674DF">
      <w:pPr>
        <w:pStyle w:val="7"/>
        <w:spacing w:before="0" w:beforeAutospacing="0" w:after="0" w:afterAutospacing="0" w:line="360" w:lineRule="auto"/>
        <w:ind w:firstLine="420"/>
        <w:rPr>
          <w:sz w:val="21"/>
          <w:szCs w:val="21"/>
        </w:rPr>
      </w:pPr>
      <w:r>
        <w:rPr>
          <w:rFonts w:hint="eastAsia"/>
          <w:sz w:val="21"/>
          <w:szCs w:val="21"/>
        </w:rPr>
        <w:t xml:space="preserve">遇目标ETF的投资市场休市、目标ETF暂停交易或赎回、目标ETF延迟支付赎回对价或延迟交收、交易所或登记机构的交易结算规则发生较大变化、本基金交易所或交易市场数据传输延迟、通讯系统故障、银行数据交换系统故障或其他非基金管理人及基金托管人所能控制的因素影响业务处理流程，则赎回款项划付时间相应顺延至该因素消除的最近一个工作日。 </w:t>
      </w:r>
    </w:p>
    <w:p w14:paraId="09841809">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404A23CE">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功或无效，则申购款项本金退还给投资人。 </w:t>
      </w:r>
    </w:p>
    <w:p w14:paraId="5A09088A">
      <w:pPr>
        <w:pStyle w:val="7"/>
        <w:spacing w:before="0" w:beforeAutospacing="0" w:after="0" w:afterAutospacing="0" w:line="360" w:lineRule="auto"/>
        <w:ind w:firstLine="420"/>
        <w:rPr>
          <w:sz w:val="21"/>
          <w:szCs w:val="21"/>
        </w:rPr>
      </w:pPr>
      <w:r>
        <w:rPr>
          <w:rFonts w:hint="eastAsia"/>
          <w:sz w:val="21"/>
          <w:szCs w:val="21"/>
        </w:rPr>
        <w:t xml:space="preserve">基金销售机构对申购、赎回申请的受理并不代表申请一定成功，而仅代表销售机构确实接收到申请。申购、赎回申请的确认以登记机构的确认结果为准。对于申请的确认情况，投资者应及时查询。 </w:t>
      </w:r>
    </w:p>
    <w:p w14:paraId="71E27EC3">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4、基金管理人可以在不违反法律法规和基金合同的范围内，对上述业务办理时间进行调整，并在调整实施前依照《信息披露办法》的有关规定在规定媒介上公告。 </w:t>
      </w:r>
    </w:p>
    <w:p w14:paraId="4D13C655">
      <w:pPr>
        <w:pStyle w:val="7"/>
        <w:spacing w:before="0" w:beforeAutospacing="0" w:after="0" w:afterAutospacing="0" w:line="360" w:lineRule="auto"/>
        <w:ind w:firstLine="420"/>
        <w:rPr>
          <w:sz w:val="21"/>
          <w:szCs w:val="21"/>
        </w:rPr>
      </w:pPr>
      <w:r>
        <w:rPr>
          <w:rStyle w:val="11"/>
          <w:rFonts w:hint="eastAsia"/>
          <w:sz w:val="21"/>
          <w:szCs w:val="21"/>
        </w:rPr>
        <w:t>五、申购和赎回的数量限制</w:t>
      </w:r>
    </w:p>
    <w:p w14:paraId="51EEB2E4">
      <w:pPr>
        <w:pStyle w:val="7"/>
        <w:spacing w:before="0" w:beforeAutospacing="0" w:after="0" w:afterAutospacing="0" w:line="360" w:lineRule="auto"/>
        <w:ind w:firstLine="420"/>
        <w:rPr>
          <w:sz w:val="21"/>
          <w:szCs w:val="21"/>
        </w:rPr>
      </w:pPr>
      <w:r>
        <w:rPr>
          <w:rFonts w:hint="eastAsia"/>
          <w:sz w:val="21"/>
          <w:szCs w:val="21"/>
        </w:rPr>
        <w:t>1、本基金各类基金份额首次申购和单笔追加申购的最低金额均为</w:t>
      </w:r>
      <w:bookmarkStart w:id="91" w:name="field_0_dealerfirstpurminamount_1"/>
      <w:r>
        <w:rPr>
          <w:sz w:val="21"/>
          <w:szCs w:val="21"/>
        </w:rPr>
        <w:t>1.00</w:t>
      </w:r>
      <w:bookmarkEnd w:id="91"/>
      <w:r>
        <w:rPr>
          <w:rFonts w:hint="eastAsia"/>
          <w:sz w:val="21"/>
          <w:szCs w:val="21"/>
        </w:rPr>
        <w:t xml:space="preserve">元（含申购费），各销售机构在符合上述规定的前提下，可根据情况调高首次申购和单笔追加申购的最低金额，具体以销售机构公布的为准，投资人需遵循销售机构的相关规定。 </w:t>
      </w:r>
    </w:p>
    <w:p w14:paraId="02241F67">
      <w:pPr>
        <w:pStyle w:val="7"/>
        <w:spacing w:before="0" w:beforeAutospacing="0" w:after="0" w:afterAutospacing="0" w:line="360" w:lineRule="auto"/>
        <w:ind w:firstLine="420"/>
        <w:rPr>
          <w:sz w:val="21"/>
          <w:szCs w:val="21"/>
        </w:rPr>
      </w:pPr>
      <w:r>
        <w:rPr>
          <w:rFonts w:hint="eastAsia"/>
          <w:sz w:val="21"/>
          <w:szCs w:val="21"/>
        </w:rPr>
        <w:t>2、每个基金交易账户最低持有各类基金份额余额为</w:t>
      </w:r>
      <w:bookmarkStart w:id="92" w:name="field_0_minholdshare_1"/>
      <w:r>
        <w:rPr>
          <w:sz w:val="21"/>
          <w:szCs w:val="21"/>
        </w:rPr>
        <w:t>1</w:t>
      </w:r>
      <w:bookmarkEnd w:id="92"/>
      <w:r>
        <w:rPr>
          <w:rFonts w:hint="eastAsia"/>
          <w:sz w:val="21"/>
          <w:szCs w:val="21"/>
        </w:rPr>
        <w:t>份，若某笔赎回导致单个基金交易账户的该类基金份额余额少于</w:t>
      </w:r>
      <w:bookmarkStart w:id="93" w:name="field_0_minholdshare_2"/>
      <w:r>
        <w:rPr>
          <w:sz w:val="21"/>
          <w:szCs w:val="21"/>
        </w:rPr>
        <w:t>1</w:t>
      </w:r>
      <w:bookmarkEnd w:id="93"/>
      <w:r>
        <w:rPr>
          <w:rFonts w:hint="eastAsia"/>
          <w:sz w:val="21"/>
          <w:szCs w:val="21"/>
        </w:rPr>
        <w:t xml:space="preserve">份时，该类别基金份额余额部分必须一同赎回。 </w:t>
      </w:r>
    </w:p>
    <w:p w14:paraId="42535E4B">
      <w:pPr>
        <w:pStyle w:val="7"/>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94" w:name="field_0_minholdshare_3"/>
      <w:r>
        <w:rPr>
          <w:sz w:val="21"/>
          <w:szCs w:val="21"/>
        </w:rPr>
        <w:t>1</w:t>
      </w:r>
      <w:bookmarkEnd w:id="94"/>
      <w:r>
        <w:rPr>
          <w:rFonts w:hint="eastAsia"/>
          <w:sz w:val="21"/>
          <w:szCs w:val="21"/>
        </w:rPr>
        <w:t>份，若投资者单个基金交易账户持有的基金份额余额不足</w:t>
      </w:r>
      <w:bookmarkStart w:id="95" w:name="field_0_minholdshare_4"/>
      <w:r>
        <w:rPr>
          <w:sz w:val="21"/>
          <w:szCs w:val="21"/>
        </w:rPr>
        <w:t>1</w:t>
      </w:r>
      <w:bookmarkEnd w:id="95"/>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14:paraId="34FD9BEC">
      <w:pPr>
        <w:pStyle w:val="7"/>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 </w:t>
      </w:r>
    </w:p>
    <w:p w14:paraId="249BAEF4">
      <w:pPr>
        <w:pStyle w:val="7"/>
        <w:spacing w:before="0" w:beforeAutospacing="0" w:after="0" w:afterAutospacing="0" w:line="360" w:lineRule="auto"/>
        <w:ind w:firstLine="420"/>
        <w:rPr>
          <w:sz w:val="21"/>
          <w:szCs w:val="21"/>
        </w:rPr>
      </w:pPr>
      <w:r>
        <w:rPr>
          <w:rFonts w:hint="eastAsia"/>
          <w:sz w:val="21"/>
          <w:szCs w:val="21"/>
        </w:rPr>
        <w:t xml:space="preserve">5、基金管理人可以规定基金总规模、单日净申购比例上限、单一投资者单日或单笔申购金额上限，具体规定请参见更新的招募说明书或相关公告。 </w:t>
      </w:r>
    </w:p>
    <w:p w14:paraId="6441D3F2">
      <w:pPr>
        <w:pStyle w:val="7"/>
        <w:spacing w:before="0" w:beforeAutospacing="0" w:after="0" w:afterAutospacing="0" w:line="360" w:lineRule="auto"/>
        <w:ind w:firstLine="420"/>
        <w:rPr>
          <w:sz w:val="21"/>
          <w:szCs w:val="21"/>
        </w:rPr>
      </w:pPr>
      <w:r>
        <w:rPr>
          <w:rFonts w:hint="eastAsia"/>
          <w:sz w:val="21"/>
          <w:szCs w:val="21"/>
        </w:rPr>
        <w:t xml:space="preserve">6、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 </w:t>
      </w:r>
    </w:p>
    <w:p w14:paraId="649A6724">
      <w:pPr>
        <w:pStyle w:val="7"/>
        <w:spacing w:before="0" w:beforeAutospacing="0" w:after="0" w:afterAutospacing="0" w:line="360" w:lineRule="auto"/>
        <w:ind w:firstLine="420"/>
        <w:rPr>
          <w:sz w:val="21"/>
          <w:szCs w:val="21"/>
        </w:rPr>
      </w:pPr>
      <w:r>
        <w:rPr>
          <w:rFonts w:hint="eastAsia"/>
          <w:sz w:val="21"/>
          <w:szCs w:val="21"/>
        </w:rPr>
        <w:t xml:space="preserve">7、基金管理人可在不违反法律法规的情况下，调整上述规定申购金额和赎回份额等数量限制。基金管理人必须在调整实施前依照《信息披露办法》的有关规定在规定媒介上公告。 </w:t>
      </w:r>
    </w:p>
    <w:p w14:paraId="408ABA0D">
      <w:pPr>
        <w:pStyle w:val="7"/>
        <w:spacing w:before="0" w:beforeAutospacing="0" w:after="0" w:afterAutospacing="0" w:line="360" w:lineRule="auto"/>
        <w:ind w:firstLine="420"/>
        <w:rPr>
          <w:sz w:val="21"/>
          <w:szCs w:val="21"/>
        </w:rPr>
      </w:pPr>
      <w:r>
        <w:rPr>
          <w:rStyle w:val="11"/>
          <w:rFonts w:hint="eastAsia"/>
          <w:sz w:val="21"/>
          <w:szCs w:val="21"/>
        </w:rPr>
        <w:t>六、申购费用和赎回费用</w:t>
      </w:r>
    </w:p>
    <w:p w14:paraId="7C292510">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E类基金份额不收取申购费用。本基金A类基金份额的申购费用由申购A类基金份额的投资人承担，用于本基金的市场推广、销售、登记等募集期间发生的各项费用，不列入基金财产。本基金各类基金份额的申购费率如下表所示。 </w:t>
      </w:r>
    </w:p>
    <w:p w14:paraId="6377E0BD">
      <w:pPr>
        <w:pStyle w:val="7"/>
        <w:spacing w:before="0" w:beforeAutospacing="0" w:after="0" w:afterAutospacing="0" w:line="360" w:lineRule="auto"/>
        <w:ind w:firstLine="420"/>
        <w:rPr>
          <w:sz w:val="21"/>
          <w:szCs w:val="21"/>
        </w:rPr>
      </w:pPr>
      <w:r>
        <w:rPr>
          <w:rFonts w:hint="eastAsia"/>
          <w:sz w:val="21"/>
          <w:szCs w:val="21"/>
        </w:rPr>
        <w:t xml:space="preserve">表2 本基金的申购费率结构表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64"/>
        <w:gridCol w:w="2117"/>
        <w:gridCol w:w="2117"/>
        <w:gridCol w:w="2118"/>
      </w:tblGrid>
      <w:tr w14:paraId="66B18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2147A80B">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14:paraId="368CF971">
            <w:pPr>
              <w:jc w:val="center"/>
              <w:rPr>
                <w:rFonts w:ascii="宋体" w:hAnsi="宋体" w:eastAsia="宋体" w:cs="宋体"/>
                <w:sz w:val="24"/>
                <w:szCs w:val="24"/>
              </w:rPr>
            </w:pPr>
            <w:r>
              <w:rPr>
                <w:rFonts w:hint="eastAsia" w:ascii="宋体" w:hAnsi="宋体" w:eastAsia="宋体"/>
              </w:rPr>
              <w:t xml:space="preserve">A类基金份额申购费率 </w:t>
            </w:r>
          </w:p>
        </w:tc>
        <w:tc>
          <w:tcPr>
            <w:tcW w:w="0" w:type="auto"/>
            <w:shd w:val="clear" w:color="auto" w:fill="auto"/>
          </w:tcPr>
          <w:p w14:paraId="4C66FAA5">
            <w:pPr>
              <w:jc w:val="center"/>
              <w:rPr>
                <w:rFonts w:ascii="宋体" w:hAnsi="宋体" w:eastAsia="宋体" w:cs="宋体"/>
                <w:sz w:val="24"/>
                <w:szCs w:val="24"/>
              </w:rPr>
            </w:pPr>
            <w:r>
              <w:rPr>
                <w:rFonts w:hint="eastAsia" w:ascii="宋体" w:hAnsi="宋体" w:eastAsia="宋体"/>
              </w:rPr>
              <w:t xml:space="preserve">C类基金份额申购费率 </w:t>
            </w:r>
          </w:p>
        </w:tc>
        <w:tc>
          <w:tcPr>
            <w:tcW w:w="0" w:type="auto"/>
            <w:shd w:val="clear" w:color="auto" w:fill="auto"/>
          </w:tcPr>
          <w:p w14:paraId="0F0C7E74">
            <w:pPr>
              <w:jc w:val="center"/>
              <w:rPr>
                <w:rFonts w:ascii="宋体" w:hAnsi="宋体" w:eastAsia="宋体" w:cs="宋体"/>
                <w:sz w:val="24"/>
                <w:szCs w:val="24"/>
              </w:rPr>
            </w:pPr>
            <w:r>
              <w:rPr>
                <w:rFonts w:hint="eastAsia" w:ascii="宋体" w:hAnsi="宋体" w:eastAsia="宋体"/>
              </w:rPr>
              <w:t xml:space="preserve">E类基金份额申购费率 </w:t>
            </w:r>
          </w:p>
        </w:tc>
      </w:tr>
      <w:tr w14:paraId="7E6CF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941AF5">
            <w:pPr>
              <w:jc w:val="cente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583C4F2C">
            <w:pPr>
              <w:jc w:val="cente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14:paraId="61422449">
            <w:pPr>
              <w:jc w:val="center"/>
              <w:rPr>
                <w:rFonts w:ascii="宋体" w:hAnsi="宋体" w:eastAsia="宋体" w:cs="宋体"/>
                <w:sz w:val="24"/>
                <w:szCs w:val="24"/>
              </w:rPr>
            </w:pPr>
            <w:r>
              <w:rPr>
                <w:rFonts w:hint="eastAsia" w:ascii="宋体" w:hAnsi="宋体" w:eastAsia="宋体"/>
              </w:rPr>
              <w:t xml:space="preserve">0.00% </w:t>
            </w:r>
          </w:p>
        </w:tc>
        <w:tc>
          <w:tcPr>
            <w:tcW w:w="0" w:type="auto"/>
            <w:vMerge w:val="restart"/>
            <w:shd w:val="clear" w:color="auto" w:fill="auto"/>
          </w:tcPr>
          <w:p w14:paraId="3FAC4984">
            <w:pPr>
              <w:jc w:val="center"/>
              <w:rPr>
                <w:rFonts w:ascii="宋体" w:hAnsi="宋体" w:eastAsia="宋体" w:cs="宋体"/>
                <w:sz w:val="24"/>
                <w:szCs w:val="24"/>
              </w:rPr>
            </w:pPr>
            <w:r>
              <w:rPr>
                <w:rFonts w:hint="eastAsia" w:ascii="宋体" w:hAnsi="宋体" w:eastAsia="宋体"/>
              </w:rPr>
              <w:t xml:space="preserve">0.00% </w:t>
            </w:r>
          </w:p>
        </w:tc>
      </w:tr>
      <w:tr w14:paraId="3098C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AB1C4F">
            <w:pPr>
              <w:jc w:val="cente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14:paraId="5B180EDB">
            <w:pPr>
              <w:jc w:val="cente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534C25C4">
            <w:pPr>
              <w:rPr>
                <w:rFonts w:ascii="宋体" w:hAnsi="宋体" w:eastAsia="宋体" w:cs="宋体"/>
                <w:sz w:val="24"/>
                <w:szCs w:val="24"/>
              </w:rPr>
            </w:pPr>
          </w:p>
        </w:tc>
        <w:tc>
          <w:tcPr>
            <w:tcW w:w="0" w:type="auto"/>
            <w:vMerge w:val="continue"/>
            <w:shd w:val="clear" w:color="auto" w:fill="auto"/>
          </w:tcPr>
          <w:p w14:paraId="11D0993C">
            <w:pPr>
              <w:rPr>
                <w:rFonts w:ascii="宋体" w:hAnsi="宋体" w:eastAsia="宋体" w:cs="宋体"/>
                <w:sz w:val="24"/>
                <w:szCs w:val="24"/>
              </w:rPr>
            </w:pPr>
          </w:p>
        </w:tc>
      </w:tr>
      <w:tr w14:paraId="7379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0352B48">
            <w:pPr>
              <w:jc w:val="center"/>
              <w:rPr>
                <w:rFonts w:ascii="宋体" w:hAnsi="宋体" w:eastAsia="宋体" w:cs="宋体"/>
                <w:sz w:val="24"/>
                <w:szCs w:val="24"/>
              </w:rPr>
            </w:pPr>
            <w:r>
              <w:rPr>
                <w:rFonts w:hint="eastAsia" w:ascii="宋体" w:hAnsi="宋体" w:eastAsia="宋体"/>
              </w:rPr>
              <w:t xml:space="preserve">M≥300万元 </w:t>
            </w:r>
          </w:p>
        </w:tc>
        <w:tc>
          <w:tcPr>
            <w:tcW w:w="0" w:type="auto"/>
            <w:shd w:val="clear" w:color="auto" w:fill="auto"/>
          </w:tcPr>
          <w:p w14:paraId="39ECB570">
            <w:pPr>
              <w:jc w:val="center"/>
              <w:rPr>
                <w:rFonts w:ascii="宋体" w:hAnsi="宋体" w:eastAsia="宋体" w:cs="宋体"/>
                <w:sz w:val="24"/>
                <w:szCs w:val="24"/>
              </w:rPr>
            </w:pPr>
            <w:r>
              <w:rPr>
                <w:rFonts w:hint="eastAsia" w:ascii="宋体" w:hAnsi="宋体" w:eastAsia="宋体"/>
              </w:rPr>
              <w:t xml:space="preserve">300元/笔 </w:t>
            </w:r>
          </w:p>
        </w:tc>
        <w:tc>
          <w:tcPr>
            <w:tcW w:w="0" w:type="auto"/>
            <w:vMerge w:val="continue"/>
            <w:shd w:val="clear" w:color="auto" w:fill="auto"/>
          </w:tcPr>
          <w:p w14:paraId="70F6DDFD">
            <w:pPr>
              <w:rPr>
                <w:rFonts w:ascii="宋体" w:hAnsi="宋体" w:eastAsia="宋体" w:cs="宋体"/>
                <w:sz w:val="24"/>
                <w:szCs w:val="24"/>
              </w:rPr>
            </w:pPr>
          </w:p>
        </w:tc>
        <w:tc>
          <w:tcPr>
            <w:tcW w:w="0" w:type="auto"/>
            <w:vMerge w:val="continue"/>
            <w:shd w:val="clear" w:color="auto" w:fill="auto"/>
          </w:tcPr>
          <w:p w14:paraId="55444C71">
            <w:pPr>
              <w:rPr>
                <w:rFonts w:ascii="宋体" w:hAnsi="宋体" w:eastAsia="宋体" w:cs="宋体"/>
                <w:sz w:val="24"/>
                <w:szCs w:val="24"/>
              </w:rPr>
            </w:pPr>
          </w:p>
        </w:tc>
      </w:tr>
    </w:tbl>
    <w:p w14:paraId="53280FCB">
      <w:pPr>
        <w:pStyle w:val="7"/>
        <w:spacing w:before="0" w:beforeAutospacing="0" w:after="0" w:afterAutospacing="0" w:line="360" w:lineRule="auto"/>
        <w:ind w:firstLine="420"/>
        <w:rPr>
          <w:sz w:val="21"/>
          <w:szCs w:val="21"/>
        </w:rPr>
      </w:pPr>
      <w:r>
        <w:rPr>
          <w:rFonts w:hint="eastAsia"/>
          <w:sz w:val="21"/>
          <w:szCs w:val="21"/>
        </w:rPr>
        <w:t xml:space="preserve">基金管理人可以针对特定投资人（如养老金客户等）开展费率优惠活动，具体见基金管理人相关公告。 </w:t>
      </w:r>
    </w:p>
    <w:p w14:paraId="6709B2B5">
      <w:pPr>
        <w:pStyle w:val="7"/>
        <w:spacing w:before="0" w:beforeAutospacing="0" w:after="0" w:afterAutospacing="0" w:line="360" w:lineRule="auto"/>
        <w:ind w:firstLine="420"/>
        <w:rPr>
          <w:sz w:val="21"/>
          <w:szCs w:val="21"/>
        </w:rPr>
      </w:pPr>
      <w:r>
        <w:rPr>
          <w:rFonts w:hint="eastAsia"/>
          <w:sz w:val="21"/>
          <w:szCs w:val="21"/>
        </w:rPr>
        <w:t xml:space="preserve">2、赎回费用 </w:t>
      </w:r>
    </w:p>
    <w:p w14:paraId="1D60D667">
      <w:pPr>
        <w:pStyle w:val="7"/>
        <w:spacing w:before="0" w:beforeAutospacing="0" w:after="0" w:afterAutospacing="0" w:line="360" w:lineRule="auto"/>
        <w:ind w:firstLine="420"/>
        <w:rPr>
          <w:sz w:val="21"/>
          <w:szCs w:val="21"/>
        </w:rPr>
      </w:pPr>
      <w:r>
        <w:rPr>
          <w:rFonts w:hint="eastAsia"/>
          <w:sz w:val="21"/>
          <w:szCs w:val="21"/>
        </w:rPr>
        <w:t xml:space="preserve">本基金的A类、C类和E类基金份额赎回费率随申请份额持有时间增加而递减。具体如下表所示： </w:t>
      </w:r>
    </w:p>
    <w:p w14:paraId="11BCD631">
      <w:pPr>
        <w:pStyle w:val="7"/>
        <w:spacing w:before="0" w:beforeAutospacing="0" w:after="0" w:afterAutospacing="0" w:line="360" w:lineRule="auto"/>
        <w:ind w:firstLine="420"/>
        <w:rPr>
          <w:sz w:val="21"/>
          <w:szCs w:val="21"/>
        </w:rPr>
      </w:pPr>
      <w:r>
        <w:rPr>
          <w:rFonts w:hint="eastAsia"/>
          <w:sz w:val="21"/>
          <w:szCs w:val="21"/>
        </w:rPr>
        <w:t xml:space="preserve">表3 本基金的赎回费率结构表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96"/>
        <w:gridCol w:w="2140"/>
        <w:gridCol w:w="2140"/>
        <w:gridCol w:w="2140"/>
      </w:tblGrid>
      <w:tr w14:paraId="4E79A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B2C135">
            <w:pPr>
              <w:jc w:val="center"/>
              <w:rPr>
                <w:rFonts w:ascii="宋体" w:hAnsi="宋体" w:eastAsia="宋体" w:cs="宋体"/>
                <w:sz w:val="24"/>
                <w:szCs w:val="24"/>
              </w:rPr>
            </w:pPr>
            <w:r>
              <w:rPr>
                <w:rFonts w:hint="eastAsia" w:ascii="宋体" w:hAnsi="宋体" w:eastAsia="宋体"/>
              </w:rPr>
              <w:t xml:space="preserve">持有基金份额期限（N） </w:t>
            </w:r>
          </w:p>
        </w:tc>
        <w:tc>
          <w:tcPr>
            <w:tcW w:w="0" w:type="auto"/>
            <w:shd w:val="clear" w:color="auto" w:fill="auto"/>
          </w:tcPr>
          <w:p w14:paraId="7438B895">
            <w:pPr>
              <w:jc w:val="center"/>
              <w:rPr>
                <w:rFonts w:ascii="宋体" w:hAnsi="宋体" w:eastAsia="宋体" w:cs="宋体"/>
                <w:sz w:val="24"/>
                <w:szCs w:val="24"/>
              </w:rPr>
            </w:pPr>
            <w:r>
              <w:rPr>
                <w:rFonts w:hint="eastAsia" w:ascii="宋体" w:hAnsi="宋体" w:eastAsia="宋体"/>
              </w:rPr>
              <w:t xml:space="preserve">A类基金份额的赎回费率 </w:t>
            </w:r>
          </w:p>
        </w:tc>
        <w:tc>
          <w:tcPr>
            <w:tcW w:w="0" w:type="auto"/>
            <w:shd w:val="clear" w:color="auto" w:fill="auto"/>
          </w:tcPr>
          <w:p w14:paraId="030B70B0">
            <w:pPr>
              <w:jc w:val="center"/>
              <w:rPr>
                <w:rFonts w:ascii="宋体" w:hAnsi="宋体" w:eastAsia="宋体" w:cs="宋体"/>
                <w:sz w:val="24"/>
                <w:szCs w:val="24"/>
              </w:rPr>
            </w:pPr>
            <w:r>
              <w:rPr>
                <w:rFonts w:hint="eastAsia" w:ascii="宋体" w:hAnsi="宋体" w:eastAsia="宋体"/>
              </w:rPr>
              <w:t xml:space="preserve">C类基金份额的赎回费率 </w:t>
            </w:r>
          </w:p>
        </w:tc>
        <w:tc>
          <w:tcPr>
            <w:tcW w:w="0" w:type="auto"/>
            <w:shd w:val="clear" w:color="auto" w:fill="auto"/>
          </w:tcPr>
          <w:p w14:paraId="770531F0">
            <w:pPr>
              <w:jc w:val="center"/>
              <w:rPr>
                <w:rFonts w:ascii="宋体" w:hAnsi="宋体" w:eastAsia="宋体" w:cs="宋体"/>
                <w:sz w:val="24"/>
                <w:szCs w:val="24"/>
              </w:rPr>
            </w:pPr>
            <w:r>
              <w:rPr>
                <w:rFonts w:hint="eastAsia" w:ascii="宋体" w:hAnsi="宋体" w:eastAsia="宋体"/>
              </w:rPr>
              <w:t xml:space="preserve">E类基金份额的赎回费率 </w:t>
            </w:r>
          </w:p>
        </w:tc>
      </w:tr>
      <w:tr w14:paraId="46B2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6635DD">
            <w:pPr>
              <w:jc w:val="center"/>
              <w:rPr>
                <w:rFonts w:ascii="宋体" w:hAnsi="宋体" w:eastAsia="宋体" w:cs="宋体"/>
                <w:sz w:val="24"/>
                <w:szCs w:val="24"/>
              </w:rPr>
            </w:pPr>
            <w:r>
              <w:rPr>
                <w:rFonts w:hint="eastAsia" w:ascii="宋体" w:hAnsi="宋体" w:eastAsia="宋体"/>
              </w:rPr>
              <w:t xml:space="preserve">N＜7日 </w:t>
            </w:r>
          </w:p>
        </w:tc>
        <w:tc>
          <w:tcPr>
            <w:tcW w:w="0" w:type="auto"/>
            <w:shd w:val="clear" w:color="auto" w:fill="auto"/>
          </w:tcPr>
          <w:p w14:paraId="12C9C8A9">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59138651">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02B84008">
            <w:pPr>
              <w:jc w:val="center"/>
              <w:rPr>
                <w:rFonts w:ascii="宋体" w:hAnsi="宋体" w:eastAsia="宋体" w:cs="宋体"/>
                <w:sz w:val="24"/>
                <w:szCs w:val="24"/>
              </w:rPr>
            </w:pPr>
            <w:r>
              <w:rPr>
                <w:rFonts w:hint="eastAsia" w:ascii="宋体" w:hAnsi="宋体" w:eastAsia="宋体"/>
              </w:rPr>
              <w:t xml:space="preserve">1.50% </w:t>
            </w:r>
          </w:p>
        </w:tc>
      </w:tr>
      <w:tr w14:paraId="1E8471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DE54E8">
            <w:pPr>
              <w:jc w:val="center"/>
              <w:rPr>
                <w:rFonts w:ascii="宋体" w:hAnsi="宋体" w:eastAsia="宋体" w:cs="宋体"/>
                <w:sz w:val="24"/>
                <w:szCs w:val="24"/>
              </w:rPr>
            </w:pPr>
            <w:r>
              <w:rPr>
                <w:rFonts w:hint="eastAsia" w:ascii="宋体" w:hAnsi="宋体" w:eastAsia="宋体"/>
              </w:rPr>
              <w:t xml:space="preserve">N≥7日 </w:t>
            </w:r>
          </w:p>
        </w:tc>
        <w:tc>
          <w:tcPr>
            <w:tcW w:w="0" w:type="auto"/>
            <w:shd w:val="clear" w:color="auto" w:fill="auto"/>
          </w:tcPr>
          <w:p w14:paraId="49C932A0">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14:paraId="7FFBC03F">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14:paraId="1DA0E9F1">
            <w:pPr>
              <w:jc w:val="center"/>
              <w:rPr>
                <w:rFonts w:ascii="宋体" w:hAnsi="宋体" w:eastAsia="宋体" w:cs="宋体"/>
                <w:sz w:val="24"/>
                <w:szCs w:val="24"/>
              </w:rPr>
            </w:pPr>
            <w:r>
              <w:rPr>
                <w:rFonts w:hint="eastAsia" w:ascii="宋体" w:hAnsi="宋体" w:eastAsia="宋体"/>
              </w:rPr>
              <w:t xml:space="preserve">0.00% </w:t>
            </w:r>
          </w:p>
        </w:tc>
      </w:tr>
    </w:tbl>
    <w:p w14:paraId="64546CCC">
      <w:pPr>
        <w:pStyle w:val="7"/>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本基金赎回费用由赎回基金份额的基金份额持有人承担，在基金份额持有人赎回基金份额时收取。本基金对持续持有期在7日以内的投资人收取的赎回费，全额计入基金资产。 </w:t>
      </w:r>
    </w:p>
    <w:p w14:paraId="59DAB899">
      <w:pPr>
        <w:pStyle w:val="7"/>
        <w:spacing w:before="0" w:beforeAutospacing="0" w:after="0" w:afterAutospacing="0" w:line="360" w:lineRule="auto"/>
        <w:ind w:firstLine="420"/>
        <w:rPr>
          <w:sz w:val="21"/>
          <w:szCs w:val="21"/>
        </w:rPr>
      </w:pPr>
      <w:r>
        <w:rPr>
          <w:rFonts w:hint="eastAsia"/>
          <w:sz w:val="21"/>
          <w:szCs w:val="21"/>
        </w:rPr>
        <w:t xml:space="preserve">3、基金管理人可以在《基金合同》约定的范围内调整费率或收费方式，并最迟应于新的费率或收费方式实施日前依照《信息披露办法》的有关规定在规定媒介上公告。 </w:t>
      </w:r>
    </w:p>
    <w:p w14:paraId="0B7AFB50">
      <w:pPr>
        <w:pStyle w:val="7"/>
        <w:spacing w:before="0" w:beforeAutospacing="0" w:after="0" w:afterAutospacing="0" w:line="360" w:lineRule="auto"/>
        <w:ind w:firstLine="420"/>
        <w:rPr>
          <w:sz w:val="21"/>
          <w:szCs w:val="21"/>
        </w:rPr>
      </w:pPr>
      <w:r>
        <w:rPr>
          <w:rFonts w:hint="eastAsia"/>
          <w:sz w:val="21"/>
          <w:szCs w:val="21"/>
        </w:rPr>
        <w:t xml:space="preserve">4、基金管理人可以在不违反法律法规规定及基金合同约定的情形下，且对基金份额持有人利益无实质性不利影响的前提下，根据市场情况制定基金促销计划，定期或不定期地开展基金促销活动。在基金促销活动期间，按相关监管部门要求履行必要手续后，基金管理人可以适当调低基金的申购费率、赎回费率和销售服务费率。 </w:t>
      </w:r>
    </w:p>
    <w:p w14:paraId="3624860B">
      <w:pPr>
        <w:pStyle w:val="7"/>
        <w:spacing w:before="0" w:beforeAutospacing="0" w:after="0" w:afterAutospacing="0" w:line="360" w:lineRule="auto"/>
        <w:ind w:firstLine="420"/>
        <w:rPr>
          <w:sz w:val="21"/>
          <w:szCs w:val="21"/>
        </w:rPr>
      </w:pPr>
      <w:r>
        <w:rPr>
          <w:rFonts w:hint="eastAsia"/>
          <w:sz w:val="21"/>
          <w:szCs w:val="21"/>
        </w:rPr>
        <w:t xml:space="preserve">5、当本基金各类基金份额发生大额申购或赎回情形时，基金管理人可以采用摆动定价机制以确保基金估值的公平性。具体处理原则与操作规范遵循相关法律法规以及监管部门、自律规则的规定。 </w:t>
      </w:r>
    </w:p>
    <w:p w14:paraId="5A032E00">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w:t>
      </w:r>
    </w:p>
    <w:p w14:paraId="22C4B680">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14:paraId="7293D34C">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2FE429E5">
      <w:pPr>
        <w:pStyle w:val="7"/>
        <w:spacing w:before="0" w:beforeAutospacing="0" w:after="0" w:afterAutospacing="0" w:line="360" w:lineRule="auto"/>
        <w:ind w:firstLine="420"/>
        <w:rPr>
          <w:sz w:val="21"/>
          <w:szCs w:val="21"/>
        </w:rPr>
      </w:pPr>
      <w:r>
        <w:rPr>
          <w:rFonts w:hint="eastAsia"/>
          <w:sz w:val="21"/>
          <w:szCs w:val="21"/>
        </w:rPr>
        <w:t xml:space="preserve">1）申购费用适用比例费率时： </w:t>
      </w:r>
    </w:p>
    <w:p w14:paraId="34B2993C">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03943685">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2C00FB9C">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377EA9FE">
      <w:pPr>
        <w:pStyle w:val="7"/>
        <w:spacing w:before="0" w:beforeAutospacing="0" w:after="0" w:afterAutospacing="0" w:line="360" w:lineRule="auto"/>
        <w:ind w:firstLine="420"/>
        <w:rPr>
          <w:sz w:val="21"/>
          <w:szCs w:val="21"/>
        </w:rPr>
      </w:pPr>
      <w:r>
        <w:rPr>
          <w:rFonts w:hint="eastAsia"/>
          <w:sz w:val="21"/>
          <w:szCs w:val="21"/>
        </w:rPr>
        <w:t xml:space="preserve">2）申购费用适用固定金额时： </w:t>
      </w:r>
    </w:p>
    <w:p w14:paraId="51A9A80C">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5090BBE9">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18E9E488">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30011D25">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2111B36B">
      <w:pPr>
        <w:pStyle w:val="7"/>
        <w:spacing w:before="0" w:beforeAutospacing="0" w:after="0" w:afterAutospacing="0" w:line="360" w:lineRule="auto"/>
        <w:ind w:firstLine="420"/>
        <w:rPr>
          <w:sz w:val="21"/>
          <w:szCs w:val="21"/>
        </w:rPr>
      </w:pPr>
      <w:r>
        <w:rPr>
          <w:rFonts w:hint="eastAsia"/>
          <w:sz w:val="21"/>
          <w:szCs w:val="21"/>
        </w:rPr>
        <w:t xml:space="preserve">（2）C类、E类基金份额 </w:t>
      </w:r>
    </w:p>
    <w:p w14:paraId="6CA1AAB4">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申购份额=申购金额/申购当日该类基金份额净值 </w:t>
      </w:r>
    </w:p>
    <w:p w14:paraId="3C2F5FA2">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72EBD42B">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例1：假定T日A类基金份额净值为1.0160元，某投资人本次申购本基金A类基金份额10万元，对应的本次申购费率为1.00%，该投资人可得到的A类基金份额为： </w:t>
      </w:r>
    </w:p>
    <w:p w14:paraId="0A4D7F50">
      <w:pPr>
        <w:pStyle w:val="7"/>
        <w:spacing w:before="0" w:beforeAutospacing="0" w:after="0" w:afterAutospacing="0" w:line="360" w:lineRule="auto"/>
        <w:ind w:firstLine="420"/>
        <w:rPr>
          <w:sz w:val="21"/>
          <w:szCs w:val="21"/>
        </w:rPr>
      </w:pPr>
      <w:r>
        <w:rPr>
          <w:rFonts w:hint="eastAsia"/>
          <w:sz w:val="21"/>
          <w:szCs w:val="21"/>
        </w:rPr>
        <w:t xml:space="preserve">净申购金额＝100,000/ (1＋1.00%)＝99,009.90 元 </w:t>
      </w:r>
    </w:p>
    <w:p w14:paraId="66ED5C65">
      <w:pPr>
        <w:pStyle w:val="7"/>
        <w:spacing w:before="0" w:beforeAutospacing="0" w:after="0" w:afterAutospacing="0" w:line="360" w:lineRule="auto"/>
        <w:ind w:firstLine="420"/>
        <w:rPr>
          <w:sz w:val="21"/>
          <w:szCs w:val="21"/>
        </w:rPr>
      </w:pPr>
      <w:r>
        <w:rPr>
          <w:rFonts w:hint="eastAsia"/>
          <w:sz w:val="21"/>
          <w:szCs w:val="21"/>
        </w:rPr>
        <w:t xml:space="preserve">申购费用＝100,000－99,009.90=990.10元 </w:t>
      </w:r>
    </w:p>
    <w:p w14:paraId="71AECF26">
      <w:pPr>
        <w:pStyle w:val="7"/>
        <w:spacing w:before="0" w:beforeAutospacing="0" w:after="0" w:afterAutospacing="0" w:line="360" w:lineRule="auto"/>
        <w:ind w:firstLine="420"/>
        <w:rPr>
          <w:sz w:val="21"/>
          <w:szCs w:val="21"/>
        </w:rPr>
      </w:pPr>
      <w:r>
        <w:rPr>
          <w:rFonts w:hint="eastAsia"/>
          <w:sz w:val="21"/>
          <w:szCs w:val="21"/>
        </w:rPr>
        <w:t xml:space="preserve">申购份额＝99,009.90/1.0160＝97,450.69 份 </w:t>
      </w:r>
    </w:p>
    <w:p w14:paraId="09C0D7D5">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14:paraId="365FE712">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例2：假设某投资者投资10万元申购本基金C类基金份额，申购当日本基金C类基金份额净值为1.0600元，则可得到的C类基金份额为： </w:t>
      </w:r>
    </w:p>
    <w:p w14:paraId="0A6CF38A">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13226932">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661580DD">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314AE5B0">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6C2B4345">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407920F6">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19D75B01">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65F34E82">
      <w:pPr>
        <w:pStyle w:val="7"/>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14:paraId="26ACF139">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5401BE97">
      <w:pPr>
        <w:pStyle w:val="7"/>
        <w:spacing w:before="0" w:beforeAutospacing="0" w:after="0" w:afterAutospacing="0" w:line="360" w:lineRule="auto"/>
        <w:ind w:firstLine="420"/>
        <w:rPr>
          <w:sz w:val="21"/>
          <w:szCs w:val="21"/>
        </w:rPr>
      </w:pPr>
      <w:r>
        <w:rPr>
          <w:rFonts w:hint="eastAsia"/>
          <w:sz w:val="21"/>
          <w:szCs w:val="21"/>
        </w:rPr>
        <w:t xml:space="preserve">赎回费用=12,500.00×0%=0.00元 </w:t>
      </w:r>
    </w:p>
    <w:p w14:paraId="4F7ED08D">
      <w:pPr>
        <w:pStyle w:val="7"/>
        <w:spacing w:before="0" w:beforeAutospacing="0" w:after="0" w:afterAutospacing="0" w:line="360" w:lineRule="auto"/>
        <w:ind w:firstLine="420"/>
        <w:rPr>
          <w:sz w:val="21"/>
          <w:szCs w:val="21"/>
        </w:rPr>
      </w:pPr>
      <w:r>
        <w:rPr>
          <w:rFonts w:hint="eastAsia"/>
          <w:sz w:val="21"/>
          <w:szCs w:val="21"/>
        </w:rPr>
        <w:t xml:space="preserve">净赎回金额=12,500.00-0.00=12,500.00元 </w:t>
      </w:r>
    </w:p>
    <w:p w14:paraId="271989CF">
      <w:pPr>
        <w:pStyle w:val="7"/>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14:paraId="42D9226E">
      <w:pPr>
        <w:pStyle w:val="7"/>
        <w:spacing w:before="0" w:beforeAutospacing="0" w:after="0" w:afterAutospacing="0" w:line="360" w:lineRule="auto"/>
        <w:ind w:firstLine="420"/>
        <w:rPr>
          <w:sz w:val="21"/>
          <w:szCs w:val="21"/>
        </w:rPr>
      </w:pPr>
      <w:r>
        <w:rPr>
          <w:rFonts w:hint="eastAsia"/>
          <w:sz w:val="21"/>
          <w:szCs w:val="21"/>
        </w:rPr>
        <w:t>3、本基金A类基金份额、C类基金份额、E类基金份额分别设置代码，分别计算和公告各类基金份额净值和各类基金份额累计净值。本基金各类基金份额净值的计算，均保留到小数点后</w:t>
      </w:r>
      <w:bookmarkStart w:id="96" w:name="field_63_netdecimal_1"/>
      <w:r>
        <w:rPr>
          <w:sz w:val="21"/>
          <w:szCs w:val="21"/>
        </w:rPr>
        <w:t>4</w:t>
      </w:r>
      <w:bookmarkEnd w:id="96"/>
      <w:r>
        <w:rPr>
          <w:rFonts w:hint="eastAsia"/>
          <w:sz w:val="21"/>
          <w:szCs w:val="21"/>
        </w:rPr>
        <w:t>位，小数点后第</w:t>
      </w:r>
      <w:bookmarkStart w:id="97" w:name="field_63_netdecimaladd1_1"/>
      <w:r>
        <w:rPr>
          <w:sz w:val="21"/>
          <w:szCs w:val="21"/>
        </w:rPr>
        <w:t>5</w:t>
      </w:r>
      <w:bookmarkEnd w:id="97"/>
      <w:r>
        <w:rPr>
          <w:rFonts w:hint="eastAsia"/>
          <w:sz w:val="21"/>
          <w:szCs w:val="21"/>
        </w:rPr>
        <w:t xml:space="preserve">位四舍五入，由此产生的收益或损失由基金财产承担。T日的各类基金份额净值在当天收市后计算，并按基金合同约定公告。遇特殊情况，经履行适当程序，可以适当延迟计算或公告。 </w:t>
      </w:r>
    </w:p>
    <w:p w14:paraId="7C63C5C4">
      <w:pPr>
        <w:pStyle w:val="7"/>
        <w:spacing w:before="0" w:beforeAutospacing="0" w:after="0" w:afterAutospacing="0" w:line="360" w:lineRule="auto"/>
        <w:ind w:firstLine="420"/>
        <w:rPr>
          <w:sz w:val="21"/>
          <w:szCs w:val="21"/>
        </w:rPr>
      </w:pPr>
      <w:r>
        <w:rPr>
          <w:rStyle w:val="11"/>
          <w:rFonts w:hint="eastAsia"/>
          <w:sz w:val="21"/>
          <w:szCs w:val="21"/>
        </w:rPr>
        <w:t>八、申购和赎回的登记</w:t>
      </w:r>
    </w:p>
    <w:p w14:paraId="3EC1BCBE">
      <w:pPr>
        <w:pStyle w:val="7"/>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14:paraId="21F398C1">
      <w:pPr>
        <w:pStyle w:val="7"/>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14:paraId="47276ED2">
      <w:pPr>
        <w:pStyle w:val="7"/>
        <w:spacing w:before="0" w:beforeAutospacing="0" w:after="0" w:afterAutospacing="0" w:line="360" w:lineRule="auto"/>
        <w:ind w:firstLine="420"/>
        <w:rPr>
          <w:sz w:val="21"/>
          <w:szCs w:val="21"/>
        </w:rPr>
      </w:pPr>
      <w:r>
        <w:rPr>
          <w:rFonts w:hint="eastAsia"/>
          <w:sz w:val="21"/>
          <w:szCs w:val="21"/>
        </w:rPr>
        <w:t xml:space="preserve">基金管理人可以在不违反法律法规和基金合同的范围内，对上述业务办理时间进行调整，并在调整实施前依照《信息披露办法》的有关规定在规定媒介上公告。 </w:t>
      </w:r>
    </w:p>
    <w:p w14:paraId="4A421F06">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14:paraId="416A9537">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6EE3147D">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1、因不可抗力导致基金无法正常运作、基金管理人无法受理或办理基金份额持有人的申购申请； </w:t>
      </w:r>
    </w:p>
    <w:p w14:paraId="33ECDBDE">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522F6E6C">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3、证券、期货交易所交易时间非正常停市，导致基金管理人无法计算当日基金资产净值或无法进行证券交易； </w:t>
      </w:r>
    </w:p>
    <w:p w14:paraId="5022B1C6">
      <w:pPr>
        <w:pStyle w:val="7"/>
        <w:spacing w:before="0" w:beforeAutospacing="0" w:after="0" w:afterAutospacing="0" w:line="360" w:lineRule="auto"/>
        <w:ind w:firstLine="420"/>
        <w:rPr>
          <w:sz w:val="21"/>
          <w:szCs w:val="21"/>
        </w:rPr>
      </w:pPr>
      <w:r>
        <w:rPr>
          <w:rFonts w:hint="eastAsia"/>
          <w:sz w:val="21"/>
          <w:szCs w:val="21"/>
        </w:rPr>
        <w:t xml:space="preserve">4、接受某笔或某些申购申请可能会影响或损害现有基金份额持有人利益； </w:t>
      </w:r>
    </w:p>
    <w:p w14:paraId="5D6F50D6">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48A8D8D5">
      <w:pPr>
        <w:pStyle w:val="7"/>
        <w:spacing w:before="0" w:beforeAutospacing="0" w:after="0" w:afterAutospacing="0" w:line="360" w:lineRule="auto"/>
        <w:ind w:firstLine="420"/>
        <w:rPr>
          <w:sz w:val="21"/>
          <w:szCs w:val="21"/>
        </w:rPr>
      </w:pPr>
      <w:r>
        <w:rPr>
          <w:rFonts w:hint="eastAsia"/>
          <w:sz w:val="21"/>
          <w:szCs w:val="21"/>
        </w:rPr>
        <w:t xml:space="preserve">6、当前一估值日基金资产净值50%以上的资产出现无可参考的活跃市场价格且采用估值技术仍导致公允价值存在重大不确定性时，经与基金托管人协商确认后，基金管理人应当暂停接受基金申购申请； </w:t>
      </w:r>
    </w:p>
    <w:p w14:paraId="771EFCC9">
      <w:pPr>
        <w:pStyle w:val="7"/>
        <w:spacing w:before="0" w:beforeAutospacing="0" w:after="0" w:afterAutospacing="0" w:line="360" w:lineRule="auto"/>
        <w:ind w:firstLine="420"/>
        <w:rPr>
          <w:sz w:val="21"/>
          <w:szCs w:val="21"/>
        </w:rPr>
      </w:pPr>
      <w:r>
        <w:rPr>
          <w:rFonts w:hint="eastAsia"/>
          <w:sz w:val="21"/>
          <w:szCs w:val="21"/>
        </w:rPr>
        <w:t xml:space="preserve">7、所投资的目标ETF暂停估值，导致基金管理人无法计算当日基金资产净值； </w:t>
      </w:r>
    </w:p>
    <w:p w14:paraId="524239A1">
      <w:pPr>
        <w:pStyle w:val="7"/>
        <w:spacing w:before="0" w:beforeAutospacing="0" w:after="0" w:afterAutospacing="0" w:line="360" w:lineRule="auto"/>
        <w:ind w:firstLine="420"/>
        <w:rPr>
          <w:sz w:val="21"/>
          <w:szCs w:val="21"/>
        </w:rPr>
      </w:pPr>
      <w:r>
        <w:rPr>
          <w:rFonts w:hint="eastAsia"/>
          <w:sz w:val="21"/>
          <w:szCs w:val="21"/>
        </w:rPr>
        <w:t xml:space="preserve">8、所投资的目标ETF暂停申购或二级市场交易停牌； </w:t>
      </w:r>
    </w:p>
    <w:p w14:paraId="22391B4F">
      <w:pPr>
        <w:pStyle w:val="7"/>
        <w:spacing w:before="0" w:beforeAutospacing="0" w:after="0" w:afterAutospacing="0" w:line="360" w:lineRule="auto"/>
        <w:ind w:firstLine="420"/>
        <w:rPr>
          <w:sz w:val="21"/>
          <w:szCs w:val="21"/>
        </w:rPr>
      </w:pPr>
      <w:r>
        <w:rPr>
          <w:rFonts w:hint="eastAsia"/>
          <w:sz w:val="21"/>
          <w:szCs w:val="21"/>
        </w:rPr>
        <w:t xml:space="preserve">9、申请超过基金管理人设定的基金总规模、单日净申购比例上限、单一投资者单日或单笔申购金额上限； </w:t>
      </w:r>
    </w:p>
    <w:p w14:paraId="60728CEB">
      <w:pPr>
        <w:pStyle w:val="7"/>
        <w:spacing w:before="0" w:beforeAutospacing="0" w:after="0" w:afterAutospacing="0" w:line="360" w:lineRule="auto"/>
        <w:ind w:firstLine="420"/>
        <w:rPr>
          <w:sz w:val="21"/>
          <w:szCs w:val="21"/>
        </w:rPr>
      </w:pPr>
      <w:r>
        <w:rPr>
          <w:rFonts w:hint="eastAsia"/>
          <w:sz w:val="21"/>
          <w:szCs w:val="21"/>
        </w:rPr>
        <w:t xml:space="preserve">10、基金管理人、基金托管人、销售机构或登记机构的技术故障等异常情况导致基金销售系统、基金登记系统或基金会计系统无法正常运行。 </w:t>
      </w:r>
    </w:p>
    <w:p w14:paraId="5F13B7BE">
      <w:pPr>
        <w:pStyle w:val="7"/>
        <w:spacing w:before="0" w:beforeAutospacing="0" w:after="0" w:afterAutospacing="0" w:line="360" w:lineRule="auto"/>
        <w:ind w:firstLine="420"/>
        <w:rPr>
          <w:sz w:val="21"/>
          <w:szCs w:val="21"/>
        </w:rPr>
      </w:pPr>
      <w:r>
        <w:rPr>
          <w:rFonts w:hint="eastAsia"/>
          <w:sz w:val="21"/>
          <w:szCs w:val="21"/>
        </w:rPr>
        <w:t xml:space="preserve">11、法律法规规定或中国证监会认定的其他情形。 </w:t>
      </w:r>
    </w:p>
    <w:p w14:paraId="75E8C12E">
      <w:pPr>
        <w:pStyle w:val="7"/>
        <w:spacing w:before="0" w:beforeAutospacing="0" w:after="0" w:afterAutospacing="0" w:line="360" w:lineRule="auto"/>
        <w:ind w:firstLine="420"/>
        <w:rPr>
          <w:sz w:val="21"/>
          <w:szCs w:val="21"/>
        </w:rPr>
      </w:pPr>
      <w:r>
        <w:rPr>
          <w:rFonts w:hint="eastAsia"/>
          <w:sz w:val="21"/>
          <w:szCs w:val="21"/>
        </w:rPr>
        <w:t xml:space="preserve">发生上述第1、2、3、5、6、7、8、10、11项暂停申购情形之一且基金管理人决定暂停接受投资人申购申请时，基金管理人应当根据有关规定在规定媒介上刊登暂停申购公告。如果投资人的申购申请全部或部分被拒绝的，被拒绝的申购款项本金将退还给投资人。在暂停申购的情况消除时，基金管理人应及时恢复申购业务的办理。 </w:t>
      </w:r>
    </w:p>
    <w:p w14:paraId="08CF99A2">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w:t>
      </w:r>
    </w:p>
    <w:p w14:paraId="355A5BCD">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581EBAAF">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1、因不可抗力导致基金管理人无法受理或办理基金份额持有人的赎回申请； </w:t>
      </w:r>
    </w:p>
    <w:p w14:paraId="51C5FC3C">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 </w:t>
      </w:r>
    </w:p>
    <w:p w14:paraId="70F60CFF">
      <w:pPr>
        <w:pStyle w:val="7"/>
        <w:spacing w:before="0" w:beforeAutospacing="0" w:after="0" w:afterAutospacing="0" w:line="360" w:lineRule="auto"/>
        <w:ind w:firstLine="420"/>
        <w:rPr>
          <w:sz w:val="21"/>
          <w:szCs w:val="21"/>
        </w:rPr>
      </w:pPr>
      <w:r>
        <w:rPr>
          <w:rFonts w:hint="eastAsia"/>
          <w:sz w:val="21"/>
          <w:szCs w:val="21"/>
        </w:rPr>
        <w:t xml:space="preserve">3、证券、期货交易所交易时间非正常停市，导致基金管理人无法计算当日基金资产净值或无法进行证券交易； </w:t>
      </w:r>
    </w:p>
    <w:p w14:paraId="3D729AA8">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6B8BBA36">
      <w:pPr>
        <w:pStyle w:val="7"/>
        <w:spacing w:before="0" w:beforeAutospacing="0" w:after="0" w:afterAutospacing="0" w:line="360" w:lineRule="auto"/>
        <w:ind w:firstLine="420"/>
        <w:rPr>
          <w:sz w:val="21"/>
          <w:szCs w:val="21"/>
        </w:rPr>
      </w:pPr>
      <w:r>
        <w:rPr>
          <w:rFonts w:hint="eastAsia"/>
          <w:sz w:val="21"/>
          <w:szCs w:val="21"/>
        </w:rPr>
        <w:t xml:space="preserve">5、所投资的目标ETF暂停估值，导致基金管理人无法计算当日基金资产净值； </w:t>
      </w:r>
    </w:p>
    <w:p w14:paraId="07B2CBAB">
      <w:pPr>
        <w:pStyle w:val="7"/>
        <w:spacing w:before="0" w:beforeAutospacing="0" w:after="0" w:afterAutospacing="0" w:line="360" w:lineRule="auto"/>
        <w:ind w:firstLine="420"/>
        <w:rPr>
          <w:sz w:val="21"/>
          <w:szCs w:val="21"/>
        </w:rPr>
      </w:pPr>
      <w:r>
        <w:rPr>
          <w:rFonts w:hint="eastAsia"/>
          <w:sz w:val="21"/>
          <w:szCs w:val="21"/>
        </w:rPr>
        <w:t xml:space="preserve">6、所投资的目标ETF暂停赎回、延缓支付赎回对价、暂停上市或二级市场交易停牌； </w:t>
      </w:r>
    </w:p>
    <w:p w14:paraId="3E3292C1">
      <w:pPr>
        <w:pStyle w:val="7"/>
        <w:spacing w:before="0" w:beforeAutospacing="0" w:after="0" w:afterAutospacing="0" w:line="360" w:lineRule="auto"/>
        <w:ind w:firstLine="420"/>
        <w:rPr>
          <w:sz w:val="21"/>
          <w:szCs w:val="21"/>
        </w:rPr>
      </w:pPr>
      <w:r>
        <w:rPr>
          <w:rFonts w:hint="eastAsia"/>
          <w:sz w:val="21"/>
          <w:szCs w:val="21"/>
        </w:rPr>
        <w:t xml:space="preserve">7、发生继续接受赎回申请将损害现有基金份额持有人利益的情形时，基金管理人可暂停接受投资人的赎回申请； </w:t>
      </w:r>
    </w:p>
    <w:p w14:paraId="611FA4F7">
      <w:pPr>
        <w:pStyle w:val="7"/>
        <w:spacing w:before="0" w:beforeAutospacing="0" w:after="0" w:afterAutospacing="0" w:line="360" w:lineRule="auto"/>
        <w:ind w:firstLine="420"/>
        <w:rPr>
          <w:sz w:val="21"/>
          <w:szCs w:val="21"/>
        </w:rPr>
      </w:pPr>
      <w:r>
        <w:rPr>
          <w:rFonts w:hint="eastAsia"/>
          <w:sz w:val="21"/>
          <w:szCs w:val="21"/>
        </w:rPr>
        <w:t xml:space="preserve">8、本基金当日总赎回份额达到基金管理人所设定的上限，基金管理人可拒绝赎回申请； </w:t>
      </w:r>
    </w:p>
    <w:p w14:paraId="0AB377FD">
      <w:pPr>
        <w:pStyle w:val="7"/>
        <w:spacing w:before="0" w:beforeAutospacing="0" w:after="0" w:afterAutospacing="0" w:line="360" w:lineRule="auto"/>
        <w:ind w:firstLine="420"/>
        <w:rPr>
          <w:sz w:val="21"/>
          <w:szCs w:val="21"/>
        </w:rPr>
      </w:pPr>
      <w:r>
        <w:rPr>
          <w:rFonts w:hint="eastAsia"/>
          <w:sz w:val="21"/>
          <w:szCs w:val="21"/>
        </w:rPr>
        <w:t xml:space="preserve">9、当前一估值日基金资产净值50%以上的资产出现无可参考的活跃市场价格且采用估值技术仍导致公允价值存在重大不确定性时，经与基金托管人协商确认后，基金管理人应当延缓支付赎回款项或暂停接受基金赎回申请； </w:t>
      </w:r>
    </w:p>
    <w:p w14:paraId="794FE6DB">
      <w:pPr>
        <w:pStyle w:val="7"/>
        <w:spacing w:before="0" w:beforeAutospacing="0" w:after="0" w:afterAutospacing="0" w:line="360" w:lineRule="auto"/>
        <w:ind w:firstLine="420"/>
        <w:rPr>
          <w:sz w:val="21"/>
          <w:szCs w:val="21"/>
        </w:rPr>
      </w:pPr>
      <w:r>
        <w:rPr>
          <w:rFonts w:hint="eastAsia"/>
          <w:sz w:val="21"/>
          <w:szCs w:val="21"/>
        </w:rPr>
        <w:t xml:space="preserve">10、法律法规规定或中国证监会认定的其他情形。 </w:t>
      </w:r>
    </w:p>
    <w:p w14:paraId="6C93C707">
      <w:pPr>
        <w:pStyle w:val="7"/>
        <w:spacing w:before="0" w:beforeAutospacing="0" w:after="0" w:afterAutospacing="0" w:line="360" w:lineRule="auto"/>
        <w:ind w:firstLine="420"/>
        <w:rPr>
          <w:sz w:val="21"/>
          <w:szCs w:val="21"/>
        </w:rPr>
      </w:pPr>
      <w:r>
        <w:rPr>
          <w:rFonts w:hint="eastAsia"/>
          <w:sz w:val="21"/>
          <w:szCs w:val="21"/>
        </w:rPr>
        <w:t xml:space="preserve">发生上述情形（第4项除外）之一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757044FA">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4DD2EA06">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211DA9CF">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8" w:name="field_49_mintredeemscale_2"/>
      <w:r>
        <w:rPr>
          <w:sz w:val="21"/>
          <w:szCs w:val="21"/>
        </w:rPr>
        <w:t>10</w:t>
      </w:r>
      <w:bookmarkEnd w:id="98"/>
      <w:r>
        <w:rPr>
          <w:rFonts w:hint="eastAsia"/>
          <w:sz w:val="21"/>
          <w:szCs w:val="21"/>
        </w:rPr>
        <w:t xml:space="preserve">%，即认为是发生了巨额赎回。 </w:t>
      </w:r>
    </w:p>
    <w:p w14:paraId="2082A232">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379F9A53">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当基金出现巨额赎回时，基金管理人可以根据基金当时的资产组合状况决定全额赎回或部分延期赎回或暂停赎回。 </w:t>
      </w:r>
    </w:p>
    <w:p w14:paraId="0D38750D">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1013CCFE">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99" w:name="field_49_mintredeemscale_3"/>
      <w:r>
        <w:rPr>
          <w:sz w:val="21"/>
          <w:szCs w:val="21"/>
        </w:rPr>
        <w:t>10</w:t>
      </w:r>
      <w:bookmarkEnd w:id="99"/>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11A29381">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100" w:name="field_49_mintredeemscale_4"/>
      <w:r>
        <w:rPr>
          <w:sz w:val="21"/>
          <w:szCs w:val="21"/>
        </w:rPr>
        <w:t>10</w:t>
      </w:r>
      <w:bookmarkEnd w:id="100"/>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4CC6C4BD">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本数)发生巨额赎回，如基金管理人认为有必要，可暂停接受基金的赎回申请；已经接受的赎回申请可以延缓支付赎回款项，但不得超过20个工作日，并应当在规定媒介上进行公告。 </w:t>
      </w:r>
    </w:p>
    <w:p w14:paraId="68679BB3">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63F9F5C9">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10E4FEF3">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4E1CD4F4">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0377F06D">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692F741B">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101" w:name="chapter_level1_10_59_section_3_end"/>
      <w:bookmarkEnd w:id="101"/>
      <w:r>
        <w:rPr>
          <w:rFonts w:hint="eastAsia"/>
          <w:sz w:val="21"/>
          <w:szCs w:val="21"/>
        </w:rPr>
        <w:t xml:space="preserve">各类基金份额净值。 </w:t>
      </w:r>
    </w:p>
    <w:p w14:paraId="7F361F12">
      <w:pPr>
        <w:pStyle w:val="7"/>
        <w:spacing w:before="0" w:beforeAutospacing="0" w:after="0" w:afterAutospacing="0" w:line="360" w:lineRule="auto"/>
        <w:ind w:firstLine="420"/>
        <w:rPr>
          <w:sz w:val="21"/>
          <w:szCs w:val="21"/>
        </w:rPr>
      </w:pPr>
      <w:bookmarkStart w:id="102" w:name="chapter_level1_10_59_section_4"/>
      <w:bookmarkEnd w:id="102"/>
      <w:r>
        <w:rPr>
          <w:rStyle w:val="11"/>
          <w:rFonts w:hint="eastAsia"/>
          <w:sz w:val="21"/>
          <w:szCs w:val="21"/>
        </w:rPr>
        <w:t>十三、基金转换</w:t>
      </w:r>
    </w:p>
    <w:p w14:paraId="5E564392">
      <w:pPr>
        <w:pStyle w:val="7"/>
        <w:spacing w:before="0" w:beforeAutospacing="0" w:after="0" w:afterAutospacing="0" w:line="360" w:lineRule="auto"/>
        <w:ind w:firstLine="420"/>
        <w:rPr>
          <w:sz w:val="21"/>
          <w:szCs w:val="21"/>
        </w:rPr>
      </w:pPr>
      <w:r>
        <w:rPr>
          <w:rFonts w:hint="eastAsia"/>
          <w:sz w:val="21"/>
          <w:szCs w:val="21"/>
        </w:rPr>
        <w:t xml:space="preserve">本基金已于2025年9月9日开放日常转换业务。 </w:t>
      </w:r>
    </w:p>
    <w:p w14:paraId="43AEDF4D">
      <w:pPr>
        <w:pStyle w:val="7"/>
        <w:spacing w:before="0" w:beforeAutospacing="0" w:after="0" w:afterAutospacing="0" w:line="360" w:lineRule="auto"/>
        <w:ind w:firstLine="420"/>
        <w:rPr>
          <w:sz w:val="21"/>
          <w:szCs w:val="21"/>
        </w:rPr>
      </w:pPr>
      <w:r>
        <w:rPr>
          <w:rFonts w:hint="eastAsia"/>
          <w:sz w:val="21"/>
          <w:szCs w:val="21"/>
        </w:rPr>
        <w:t xml:space="preserve">1、转换费率  </w:t>
      </w:r>
    </w:p>
    <w:p w14:paraId="0BE8A04D">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31454297">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5CC24219">
      <w:pPr>
        <w:pStyle w:val="7"/>
        <w:spacing w:before="0" w:beforeAutospacing="0" w:after="0" w:afterAutospacing="0" w:line="360" w:lineRule="auto"/>
        <w:ind w:firstLine="420"/>
        <w:rPr>
          <w:sz w:val="21"/>
          <w:szCs w:val="21"/>
        </w:rPr>
      </w:pPr>
      <w:r>
        <w:rPr>
          <w:rFonts w:hint="eastAsia"/>
          <w:sz w:val="21"/>
          <w:szCs w:val="21"/>
        </w:rPr>
        <w:t xml:space="preserve">1）业务规则 </w:t>
      </w:r>
    </w:p>
    <w:p w14:paraId="0635CF94">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5391426C">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05A4E570">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25411DF5">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019524B0">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36BE0D0F">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009B332E">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57B08C66">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204FBDF1">
      <w:pPr>
        <w:pStyle w:val="7"/>
        <w:spacing w:before="0" w:beforeAutospacing="0" w:after="0" w:afterAutospacing="0" w:line="360" w:lineRule="auto"/>
        <w:ind w:firstLine="420"/>
        <w:rPr>
          <w:sz w:val="21"/>
          <w:szCs w:val="21"/>
        </w:rPr>
      </w:pPr>
      <w:r>
        <w:rPr>
          <w:rFonts w:hint="eastAsia"/>
          <w:sz w:val="21"/>
          <w:szCs w:val="21"/>
        </w:rPr>
        <w:t xml:space="preserve">3）重要提示 </w:t>
      </w:r>
    </w:p>
    <w:p w14:paraId="3CD7DBDC">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02FDDEF4">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582C1587">
      <w:pPr>
        <w:pStyle w:val="7"/>
        <w:spacing w:before="0" w:beforeAutospacing="0" w:after="0" w:afterAutospacing="0" w:line="360" w:lineRule="auto"/>
        <w:ind w:firstLine="420"/>
        <w:rPr>
          <w:sz w:val="21"/>
          <w:szCs w:val="21"/>
        </w:rPr>
      </w:pPr>
      <w:bookmarkStart w:id="103" w:name="chapter_level1_10_59_section_4_end"/>
      <w:bookmarkEnd w:id="103"/>
      <w:r>
        <w:rPr>
          <w:rFonts w:hint="eastAsia"/>
          <w:sz w:val="21"/>
          <w:szCs w:val="21"/>
        </w:rPr>
        <w:t xml:space="preserve">③本公司管理基金的转换业务的解释权归本公司。  </w:t>
      </w:r>
    </w:p>
    <w:p w14:paraId="6C83D6A9">
      <w:pPr>
        <w:pStyle w:val="7"/>
        <w:spacing w:before="0" w:beforeAutospacing="0" w:after="0" w:afterAutospacing="0" w:line="360" w:lineRule="auto"/>
        <w:ind w:firstLine="420"/>
        <w:rPr>
          <w:sz w:val="21"/>
          <w:szCs w:val="21"/>
        </w:rPr>
      </w:pPr>
      <w:bookmarkStart w:id="104" w:name="chapter_level1_10_59_section_5"/>
      <w:bookmarkEnd w:id="104"/>
      <w:r>
        <w:rPr>
          <w:rStyle w:val="11"/>
          <w:rFonts w:hint="eastAsia"/>
          <w:sz w:val="21"/>
          <w:szCs w:val="21"/>
        </w:rPr>
        <w:t>十四、基金的非交易过户</w:t>
      </w:r>
    </w:p>
    <w:p w14:paraId="476E7EDF">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2D3F6115">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76D3B885">
      <w:pPr>
        <w:pStyle w:val="7"/>
        <w:spacing w:before="0" w:beforeAutospacing="0" w:after="0" w:afterAutospacing="0" w:line="360" w:lineRule="auto"/>
        <w:ind w:firstLine="420"/>
        <w:rPr>
          <w:sz w:val="21"/>
          <w:szCs w:val="21"/>
        </w:rPr>
      </w:pPr>
      <w:r>
        <w:rPr>
          <w:rStyle w:val="11"/>
          <w:rFonts w:hint="eastAsia"/>
          <w:sz w:val="21"/>
          <w:szCs w:val="21"/>
        </w:rPr>
        <w:t>十五、基金的转托管</w:t>
      </w:r>
    </w:p>
    <w:p w14:paraId="405EED2D">
      <w:pPr>
        <w:pStyle w:val="7"/>
        <w:spacing w:before="0" w:beforeAutospacing="0" w:after="0" w:afterAutospacing="0" w:line="360" w:lineRule="auto"/>
        <w:ind w:firstLine="420"/>
        <w:rPr>
          <w:sz w:val="21"/>
          <w:szCs w:val="21"/>
        </w:rPr>
      </w:pPr>
      <w:r>
        <w:rPr>
          <w:rFonts w:hint="eastAsia"/>
          <w:sz w:val="21"/>
          <w:szCs w:val="21"/>
        </w:rPr>
        <w:t xml:space="preserve">基金份额持有人可办理已持有基金份额在不同销售机构之间的转托管，基金销售机构可以按照规定的标准收取转托管费。 </w:t>
      </w:r>
    </w:p>
    <w:p w14:paraId="0CC3E571">
      <w:pPr>
        <w:pStyle w:val="7"/>
        <w:spacing w:before="0" w:beforeAutospacing="0" w:after="0" w:afterAutospacing="0" w:line="360" w:lineRule="auto"/>
        <w:ind w:firstLine="420"/>
        <w:rPr>
          <w:sz w:val="21"/>
          <w:szCs w:val="21"/>
        </w:rPr>
      </w:pPr>
      <w:r>
        <w:rPr>
          <w:rStyle w:val="11"/>
          <w:rFonts w:hint="eastAsia"/>
          <w:sz w:val="21"/>
          <w:szCs w:val="21"/>
        </w:rPr>
        <w:t>十六、定期定额投资计划</w:t>
      </w:r>
    </w:p>
    <w:p w14:paraId="157CEB48">
      <w:pPr>
        <w:pStyle w:val="7"/>
        <w:spacing w:before="0" w:beforeAutospacing="0" w:after="0" w:afterAutospacing="0" w:line="360" w:lineRule="auto"/>
        <w:ind w:firstLine="420"/>
        <w:rPr>
          <w:sz w:val="21"/>
          <w:szCs w:val="21"/>
        </w:rPr>
      </w:pPr>
      <w:r>
        <w:rPr>
          <w:rFonts w:hint="eastAsia"/>
          <w:sz w:val="21"/>
          <w:szCs w:val="21"/>
        </w:rPr>
        <w:t xml:space="preserve">本基金已于2025年9月9日开放定期定额投资业务。  </w:t>
      </w:r>
    </w:p>
    <w:p w14:paraId="306EDE96">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31B4DCC9">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54F6E4B6">
      <w:pPr>
        <w:pStyle w:val="7"/>
        <w:spacing w:before="0" w:beforeAutospacing="0" w:after="0" w:afterAutospacing="0" w:line="360" w:lineRule="auto"/>
        <w:ind w:firstLine="420"/>
        <w:rPr>
          <w:sz w:val="21"/>
          <w:szCs w:val="21"/>
        </w:rPr>
      </w:pPr>
      <w:r>
        <w:rPr>
          <w:rFonts w:hint="eastAsia"/>
          <w:sz w:val="21"/>
          <w:szCs w:val="21"/>
        </w:rPr>
        <w:t xml:space="preserve">（2）申购费率   </w:t>
      </w:r>
    </w:p>
    <w:p w14:paraId="5187B147">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17305555">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3387D17D">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定投金额E类基金份额每次不少于人民币1.00元（含1.00元）。   </w:t>
      </w:r>
    </w:p>
    <w:p w14:paraId="3F996E3E">
      <w:pPr>
        <w:pStyle w:val="7"/>
        <w:spacing w:before="0" w:beforeAutospacing="0" w:after="0" w:afterAutospacing="0" w:line="360" w:lineRule="auto"/>
        <w:ind w:firstLine="420"/>
        <w:rPr>
          <w:sz w:val="21"/>
          <w:szCs w:val="21"/>
        </w:rPr>
      </w:pPr>
      <w:r>
        <w:rPr>
          <w:rFonts w:hint="eastAsia"/>
          <w:sz w:val="21"/>
          <w:szCs w:val="21"/>
        </w:rPr>
        <w:t xml:space="preserve">（4）重要提示   </w:t>
      </w:r>
    </w:p>
    <w:p w14:paraId="67428C7E">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008A93CD">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5" w:name="chapter_level1_10_59_section_5_end"/>
      <w:bookmarkEnd w:id="105"/>
      <w:r>
        <w:rPr>
          <w:rFonts w:hint="eastAsia"/>
          <w:sz w:val="21"/>
          <w:szCs w:val="21"/>
        </w:rPr>
        <w:t xml:space="preserve">在确认成功后直接计入投资者的基金账户。   </w:t>
      </w:r>
    </w:p>
    <w:p w14:paraId="01E5130B">
      <w:pPr>
        <w:pStyle w:val="7"/>
        <w:spacing w:before="0" w:beforeAutospacing="0" w:after="0" w:afterAutospacing="0" w:line="360" w:lineRule="auto"/>
        <w:ind w:firstLine="420"/>
        <w:rPr>
          <w:sz w:val="21"/>
          <w:szCs w:val="21"/>
        </w:rPr>
      </w:pPr>
      <w:bookmarkStart w:id="106" w:name="chapter_level1_10_59_section_6"/>
      <w:bookmarkEnd w:id="106"/>
      <w:r>
        <w:rPr>
          <w:rStyle w:val="11"/>
          <w:rFonts w:hint="eastAsia"/>
          <w:sz w:val="21"/>
          <w:szCs w:val="21"/>
        </w:rPr>
        <w:t>十七、基金份额的冻结、解冻、质押或其他基金业务</w:t>
      </w:r>
    </w:p>
    <w:p w14:paraId="3D58D1B0">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 </w:t>
      </w:r>
    </w:p>
    <w:p w14:paraId="0CE43652">
      <w:pPr>
        <w:pStyle w:val="7"/>
        <w:spacing w:before="0" w:beforeAutospacing="0" w:after="0" w:afterAutospacing="0" w:line="360" w:lineRule="auto"/>
        <w:ind w:firstLine="420"/>
        <w:rPr>
          <w:sz w:val="21"/>
          <w:szCs w:val="21"/>
        </w:rPr>
      </w:pPr>
      <w:r>
        <w:rPr>
          <w:rFonts w:hint="eastAsia"/>
          <w:sz w:val="21"/>
          <w:szCs w:val="21"/>
        </w:rPr>
        <w:t xml:space="preserve">基金份额被冻结的，被冻结部分产生的权益一并冻结，被冻结部分份额仍然参与收益分配与支付。法律法规另有规定的除外。 </w:t>
      </w:r>
    </w:p>
    <w:p w14:paraId="0E391B68">
      <w:pPr>
        <w:pStyle w:val="7"/>
        <w:spacing w:before="0" w:beforeAutospacing="0" w:after="0" w:afterAutospacing="0" w:line="360" w:lineRule="auto"/>
        <w:ind w:firstLine="420"/>
        <w:rPr>
          <w:sz w:val="21"/>
          <w:szCs w:val="21"/>
        </w:rPr>
      </w:pPr>
      <w:r>
        <w:rPr>
          <w:rFonts w:hint="eastAsia"/>
          <w:sz w:val="21"/>
          <w:szCs w:val="21"/>
        </w:rPr>
        <w:t>如相关法律法规允许基金管理人办理基金份额的质押业务或其他基金业务，基金管理人</w:t>
      </w:r>
      <w:bookmarkStart w:id="107" w:name="chapter_level1_10_59_section_6_end"/>
      <w:bookmarkEnd w:id="107"/>
      <w:r>
        <w:rPr>
          <w:rFonts w:hint="eastAsia"/>
          <w:sz w:val="21"/>
          <w:szCs w:val="21"/>
        </w:rPr>
        <w:t xml:space="preserve">将制定和实施相应的业务规则。 </w:t>
      </w:r>
    </w:p>
    <w:p w14:paraId="74616577">
      <w:pPr>
        <w:pStyle w:val="7"/>
        <w:spacing w:before="0" w:beforeAutospacing="0" w:after="0" w:afterAutospacing="0" w:line="360" w:lineRule="auto"/>
        <w:ind w:firstLine="420"/>
        <w:rPr>
          <w:sz w:val="21"/>
          <w:szCs w:val="21"/>
        </w:rPr>
      </w:pPr>
      <w:bookmarkStart w:id="108" w:name="chapter_level1_10_59_section_7"/>
      <w:bookmarkEnd w:id="108"/>
      <w:r>
        <w:rPr>
          <w:rStyle w:val="11"/>
          <w:rFonts w:hint="eastAsia"/>
          <w:sz w:val="21"/>
          <w:szCs w:val="21"/>
        </w:rPr>
        <w:t>十八、基金份额的转让</w:t>
      </w:r>
    </w:p>
    <w:p w14:paraId="05BE5273">
      <w:pPr>
        <w:pStyle w:val="7"/>
        <w:spacing w:before="0" w:beforeAutospacing="0" w:after="0" w:afterAutospacing="0" w:line="360" w:lineRule="auto"/>
        <w:ind w:firstLine="420"/>
        <w:rPr>
          <w:sz w:val="21"/>
          <w:szCs w:val="21"/>
        </w:rPr>
      </w:pPr>
      <w:r>
        <w:rPr>
          <w:rFonts w:hint="eastAsia"/>
          <w:sz w:val="21"/>
          <w:szCs w:val="21"/>
        </w:rPr>
        <w:t xml:space="preserve">在法律法规允许且条件具备的情况下，如对存量基金份额持有人利益无实质性不利影响，基金管理人经履行相关程序后可受理基金份额持有人通过中国证监会认可的交易场所以外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4302AD51">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2271D799">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本基金实施侧袋机制的，本基金的申购和赎回安排详见招募说明书“侧袋机制”部分的</w:t>
      </w:r>
      <w:bookmarkStart w:id="109" w:name="chapter_level1_10_59_section_7_end"/>
      <w:bookmarkEnd w:id="109"/>
      <w:r>
        <w:rPr>
          <w:rFonts w:hint="eastAsia"/>
          <w:sz w:val="21"/>
          <w:szCs w:val="21"/>
        </w:rPr>
        <w:t xml:space="preserve">规定或相关公告。 </w:t>
      </w:r>
    </w:p>
    <w:p w14:paraId="59415B26">
      <w:pPr>
        <w:widowControl/>
        <w:jc w:val="left"/>
        <w:rPr>
          <w:rFonts w:ascii="宋体" w:hAnsi="宋体" w:eastAsia="宋体"/>
        </w:rPr>
      </w:pPr>
      <w:r>
        <w:rPr>
          <w:rFonts w:ascii="宋体" w:hAnsi="宋体" w:eastAsia="宋体"/>
        </w:rPr>
        <w:br w:type="page"/>
      </w:r>
    </w:p>
    <w:p w14:paraId="6E13264E">
      <w:pPr>
        <w:pStyle w:val="2"/>
        <w:jc w:val="center"/>
        <w:rPr>
          <w:rFonts w:ascii="宋体" w:hAnsi="宋体" w:eastAsia="宋体"/>
          <w:sz w:val="30"/>
        </w:rPr>
      </w:pPr>
      <w:bookmarkStart w:id="110" w:name="chapter_level1_11_60"/>
      <w:bookmarkStart w:id="111" w:name="_Toc230277930"/>
      <w:r>
        <w:rPr>
          <w:rFonts w:hint="eastAsia" w:ascii="宋体" w:hAnsi="宋体" w:eastAsia="宋体"/>
          <w:sz w:val="30"/>
        </w:rPr>
        <w:t>第八部分  基金的投资</w:t>
      </w:r>
      <w:bookmarkEnd w:id="110"/>
      <w:bookmarkEnd w:id="111"/>
    </w:p>
    <w:p w14:paraId="64FF47E3">
      <w:pPr>
        <w:pStyle w:val="7"/>
        <w:spacing w:before="0" w:beforeAutospacing="0" w:after="0" w:afterAutospacing="0" w:line="360" w:lineRule="auto"/>
        <w:ind w:firstLine="420"/>
        <w:rPr>
          <w:sz w:val="21"/>
          <w:szCs w:val="21"/>
        </w:rPr>
      </w:pPr>
      <w:bookmarkStart w:id="112" w:name="chapter_level1_11_60_section_1"/>
      <w:bookmarkEnd w:id="112"/>
      <w:r>
        <w:rPr>
          <w:rStyle w:val="11"/>
          <w:rFonts w:hint="eastAsia"/>
          <w:sz w:val="21"/>
          <w:szCs w:val="21"/>
        </w:rPr>
        <w:t>一、投资目标</w:t>
      </w:r>
    </w:p>
    <w:p w14:paraId="5A8C27DE">
      <w:pPr>
        <w:pStyle w:val="7"/>
        <w:spacing w:before="0" w:beforeAutospacing="0" w:after="0" w:afterAutospacing="0" w:line="360" w:lineRule="auto"/>
        <w:ind w:firstLine="420"/>
        <w:rPr>
          <w:sz w:val="21"/>
          <w:szCs w:val="21"/>
        </w:rPr>
      </w:pPr>
      <w:bookmarkStart w:id="113" w:name="field_60_investmenttarget_1_start"/>
      <w:bookmarkEnd w:id="113"/>
      <w:r>
        <w:rPr>
          <w:rFonts w:hint="eastAsia"/>
          <w:sz w:val="21"/>
          <w:szCs w:val="21"/>
        </w:rPr>
        <w:t xml:space="preserve">通过主要投资于目标ETF，紧密跟踪标的指数即中证全指自由现金流指数的表现，追求跟踪偏离度和跟踪误差的最小化。  </w:t>
      </w:r>
      <w:bookmarkStart w:id="114" w:name="field_60_investmenttarget_1_end"/>
      <w:bookmarkEnd w:id="114"/>
      <w:r>
        <w:rPr>
          <w:rFonts w:hint="eastAsia"/>
          <w:sz w:val="21"/>
          <w:szCs w:val="21"/>
        </w:rPr>
        <w:t xml:space="preserve">  </w:t>
      </w:r>
    </w:p>
    <w:p w14:paraId="57E7C45B">
      <w:pPr>
        <w:pStyle w:val="7"/>
        <w:spacing w:before="0" w:beforeAutospacing="0" w:after="0" w:afterAutospacing="0" w:line="360" w:lineRule="auto"/>
        <w:ind w:firstLine="420"/>
        <w:rPr>
          <w:sz w:val="21"/>
          <w:szCs w:val="21"/>
        </w:rPr>
      </w:pPr>
      <w:r>
        <w:rPr>
          <w:rStyle w:val="11"/>
          <w:rFonts w:hint="eastAsia"/>
          <w:sz w:val="21"/>
          <w:szCs w:val="21"/>
        </w:rPr>
        <w:t>二、投资范围</w:t>
      </w:r>
    </w:p>
    <w:p w14:paraId="010CB28D">
      <w:pPr>
        <w:pStyle w:val="7"/>
        <w:spacing w:before="0" w:beforeAutospacing="0" w:after="0" w:afterAutospacing="0" w:line="360" w:lineRule="auto"/>
        <w:ind w:firstLine="420"/>
        <w:rPr>
          <w:sz w:val="21"/>
          <w:szCs w:val="21"/>
        </w:rPr>
      </w:pPr>
      <w:bookmarkStart w:id="115" w:name="field_60_investmentrange_1_start"/>
      <w:bookmarkEnd w:id="115"/>
      <w:r>
        <w:rPr>
          <w:rFonts w:hint="eastAsia"/>
          <w:sz w:val="21"/>
          <w:szCs w:val="21"/>
        </w:rPr>
        <w:t xml:space="preserve">本基金主要投资于目标ETF、标的指数即中证全指自由现金流指数成份股和备选成份股票（含存托凭证）。为更好地实现基金的投资目标，本基金可能会少量投资于依法发行上市的非成份股（包括创业板及其他经中国证监会核准或注册上市的股票、存托凭证）、债券（包括国债、金融债、企业债、公司债、地方政府债、政府支持机构债券、政府支持债券、可转换债券（含可分离交易可转债券）、可交换债券、央行票据、中期票据、短期融资券、超短期融资券等）、资产支持证券、债券回购、银行存款、同业存单、货币市场工具、国债期货、股指期货、股票期权及法律法规或中国证监会允许基金投资的其他金融工具（但须符合中国证监会相关规定）。  </w:t>
      </w:r>
    </w:p>
    <w:p w14:paraId="2189850D">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本基金可根据法律法规的规定参与融资及转融通证券出借业务。如法律法规或监管机构以后允许基金投资其他品种，基金管理人在履行适当程序后，可以将其纳入投资范围。 </w:t>
      </w:r>
    </w:p>
    <w:p w14:paraId="46EC67C6">
      <w:pPr>
        <w:pStyle w:val="7"/>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且不低于非现金基金资产的80%；每个交易日日终在扣除国债期货、股指期货和股票期权合约需缴纳的交易保证金后，对现金或者到期日在一年以内的政府债券的投资比例不低于基金资产净值的5%，其中，现金不包括结算备付金、存出保证金、应收申购款等。国债期货、股指期货、股票期权及其他金融工具的投资比例依照法律法规或监管机构的规定执行。 </w:t>
      </w:r>
    </w:p>
    <w:p w14:paraId="7FA7456C">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6" w:name="field_60_investmentrange_1_end"/>
      <w:bookmarkEnd w:id="116"/>
      <w:r>
        <w:rPr>
          <w:rFonts w:hint="eastAsia"/>
          <w:sz w:val="21"/>
          <w:szCs w:val="21"/>
        </w:rPr>
        <w:t xml:space="preserve">  </w:t>
      </w:r>
    </w:p>
    <w:p w14:paraId="6DDD1AE0">
      <w:pPr>
        <w:pStyle w:val="7"/>
        <w:spacing w:before="0" w:beforeAutospacing="0" w:after="0" w:afterAutospacing="0" w:line="360" w:lineRule="auto"/>
        <w:ind w:firstLine="420"/>
        <w:rPr>
          <w:sz w:val="21"/>
          <w:szCs w:val="21"/>
        </w:rPr>
      </w:pPr>
      <w:r>
        <w:rPr>
          <w:rStyle w:val="11"/>
          <w:rFonts w:hint="eastAsia"/>
          <w:sz w:val="21"/>
          <w:szCs w:val="21"/>
        </w:rPr>
        <w:t>三、投资策略</w:t>
      </w:r>
    </w:p>
    <w:p w14:paraId="673F7671">
      <w:pPr>
        <w:pStyle w:val="7"/>
        <w:spacing w:before="0" w:beforeAutospacing="0" w:after="0" w:afterAutospacing="0" w:line="360" w:lineRule="auto"/>
        <w:ind w:firstLine="420"/>
        <w:rPr>
          <w:sz w:val="21"/>
          <w:szCs w:val="21"/>
        </w:rPr>
      </w:pPr>
      <w:bookmarkStart w:id="117" w:name="field_60_investmentstrategy_1_start"/>
      <w:bookmarkEnd w:id="117"/>
      <w:r>
        <w:rPr>
          <w:rFonts w:hint="eastAsia"/>
          <w:sz w:val="21"/>
          <w:szCs w:val="21"/>
        </w:rPr>
        <w:t xml:space="preserve">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 </w:t>
      </w:r>
    </w:p>
    <w:p w14:paraId="6EC14915">
      <w:pPr>
        <w:pStyle w:val="7"/>
        <w:spacing w:before="0" w:beforeAutospacing="0" w:after="0" w:afterAutospacing="0" w:line="360" w:lineRule="auto"/>
        <w:ind w:firstLine="420"/>
        <w:rPr>
          <w:sz w:val="21"/>
          <w:szCs w:val="21"/>
        </w:rPr>
      </w:pPr>
      <w:r>
        <w:rPr>
          <w:rFonts w:hint="eastAsia"/>
          <w:sz w:val="21"/>
          <w:szCs w:val="21"/>
        </w:rPr>
        <w:t xml:space="preserve">1、资产配置策略 </w:t>
      </w:r>
    </w:p>
    <w:p w14:paraId="7C250837">
      <w:pPr>
        <w:pStyle w:val="7"/>
        <w:spacing w:before="0" w:beforeAutospacing="0" w:after="0" w:afterAutospacing="0" w:line="360" w:lineRule="auto"/>
        <w:ind w:firstLine="420"/>
        <w:rPr>
          <w:sz w:val="21"/>
          <w:szCs w:val="21"/>
        </w:rPr>
      </w:pPr>
      <w:r>
        <w:rPr>
          <w:rFonts w:hint="eastAsia"/>
          <w:sz w:val="21"/>
          <w:szCs w:val="21"/>
        </w:rPr>
        <w:t xml:space="preserve">为实现投资目标，本基金将以不低于基金资产净值90%的资产投资于目标ETF。其余资产可投资于标的指数成份股、备选成份股（含存托凭证）、依法发行上市的非成份股（包括创业板及其他经中国证监会核准或注册上市的股票、存托凭证）、债券、资产支持证券、债券回购、银行存款、同业存单、货币市场工具、国债期货、股指期货、股票期权及法律法规或中国证监会允许基金投资的其他金融工具（但须符合中国证监会相关规定），其目的是为了使本基金在保障日常申购赎回的前提下，更好地跟踪标的指数。 </w:t>
      </w:r>
    </w:p>
    <w:p w14:paraId="46A37E38">
      <w:pPr>
        <w:pStyle w:val="7"/>
        <w:spacing w:before="0" w:beforeAutospacing="0" w:after="0" w:afterAutospacing="0" w:line="360" w:lineRule="auto"/>
        <w:ind w:firstLine="420"/>
        <w:rPr>
          <w:sz w:val="21"/>
          <w:szCs w:val="21"/>
        </w:rPr>
      </w:pPr>
      <w:r>
        <w:rPr>
          <w:rFonts w:hint="eastAsia"/>
          <w:sz w:val="21"/>
          <w:szCs w:val="21"/>
        </w:rPr>
        <w:t xml:space="preserve">2、基金投资策略 </w:t>
      </w:r>
    </w:p>
    <w:p w14:paraId="2953CA8A">
      <w:pPr>
        <w:pStyle w:val="7"/>
        <w:spacing w:before="0" w:beforeAutospacing="0" w:after="0" w:afterAutospacing="0" w:line="360" w:lineRule="auto"/>
        <w:ind w:firstLine="420"/>
        <w:rPr>
          <w:sz w:val="21"/>
          <w:szCs w:val="21"/>
        </w:rPr>
      </w:pPr>
      <w:r>
        <w:rPr>
          <w:rFonts w:hint="eastAsia"/>
          <w:sz w:val="21"/>
          <w:szCs w:val="21"/>
        </w:rPr>
        <w:t xml:space="preserve">本基金投资目标ETF的两种方式如下： </w:t>
      </w:r>
    </w:p>
    <w:p w14:paraId="68F84D8A">
      <w:pPr>
        <w:pStyle w:val="7"/>
        <w:spacing w:before="0" w:beforeAutospacing="0" w:after="0" w:afterAutospacing="0" w:line="360" w:lineRule="auto"/>
        <w:ind w:firstLine="420"/>
        <w:rPr>
          <w:sz w:val="21"/>
          <w:szCs w:val="21"/>
        </w:rPr>
      </w:pPr>
      <w:r>
        <w:rPr>
          <w:rFonts w:hint="eastAsia"/>
          <w:sz w:val="21"/>
          <w:szCs w:val="21"/>
        </w:rPr>
        <w:t xml:space="preserve">1）申购和赎回：目标ETF开放申购赎回后，按照目标ETF法律文件约定的方式申赎目标ETF。 </w:t>
      </w:r>
    </w:p>
    <w:p w14:paraId="3602A7DD">
      <w:pPr>
        <w:pStyle w:val="7"/>
        <w:spacing w:before="0" w:beforeAutospacing="0" w:after="0" w:afterAutospacing="0" w:line="360" w:lineRule="auto"/>
        <w:ind w:firstLine="420"/>
        <w:rPr>
          <w:sz w:val="21"/>
          <w:szCs w:val="21"/>
        </w:rPr>
      </w:pPr>
      <w:r>
        <w:rPr>
          <w:rFonts w:hint="eastAsia"/>
          <w:sz w:val="21"/>
          <w:szCs w:val="21"/>
        </w:rPr>
        <w:t xml:space="preserve">2）二级市场方式：目标ETF上市交易后，在二级市场进行目标ETF份额的交易。 </w:t>
      </w:r>
    </w:p>
    <w:p w14:paraId="6DA013A5">
      <w:pPr>
        <w:pStyle w:val="7"/>
        <w:spacing w:before="0" w:beforeAutospacing="0" w:after="0" w:afterAutospacing="0" w:line="360" w:lineRule="auto"/>
        <w:ind w:firstLine="420"/>
        <w:rPr>
          <w:sz w:val="21"/>
          <w:szCs w:val="21"/>
        </w:rPr>
      </w:pPr>
      <w:r>
        <w:rPr>
          <w:rFonts w:hint="eastAsia"/>
          <w:sz w:val="21"/>
          <w:szCs w:val="21"/>
        </w:rPr>
        <w:t xml:space="preserve">当目标ETF申购、赎回或交易模式进行了变更或调整，本基金经履行适当程序后也将作相应的变更或调整，无须召开基金份额持有人大会审议。 </w:t>
      </w:r>
    </w:p>
    <w:p w14:paraId="069D58C2">
      <w:pPr>
        <w:pStyle w:val="7"/>
        <w:spacing w:before="0" w:beforeAutospacing="0" w:after="0" w:afterAutospacing="0" w:line="360" w:lineRule="auto"/>
        <w:ind w:firstLine="420"/>
        <w:rPr>
          <w:sz w:val="21"/>
          <w:szCs w:val="21"/>
        </w:rPr>
      </w:pPr>
      <w:r>
        <w:rPr>
          <w:rFonts w:hint="eastAsia"/>
          <w:sz w:val="21"/>
          <w:szCs w:val="21"/>
        </w:rPr>
        <w:t xml:space="preserve">在投资运作过程中，本基金将在综合考虑合规、风险、效率、成本等因素的基础上，灵活选用上述方式进行目标ETF的交易。 </w:t>
      </w:r>
    </w:p>
    <w:p w14:paraId="13EF35D5">
      <w:pPr>
        <w:pStyle w:val="7"/>
        <w:spacing w:before="0" w:beforeAutospacing="0" w:after="0" w:afterAutospacing="0" w:line="360" w:lineRule="auto"/>
        <w:ind w:firstLine="420"/>
        <w:rPr>
          <w:sz w:val="21"/>
          <w:szCs w:val="21"/>
        </w:rPr>
      </w:pPr>
      <w:r>
        <w:rPr>
          <w:rFonts w:hint="eastAsia"/>
          <w:sz w:val="21"/>
          <w:szCs w:val="21"/>
        </w:rPr>
        <w:t xml:space="preserve">3、成份股、备选成份股投资策略 </w:t>
      </w:r>
    </w:p>
    <w:p w14:paraId="122CB3FB">
      <w:pPr>
        <w:pStyle w:val="7"/>
        <w:spacing w:before="0" w:beforeAutospacing="0" w:after="0" w:afterAutospacing="0" w:line="360" w:lineRule="auto"/>
        <w:ind w:firstLine="420"/>
        <w:rPr>
          <w:sz w:val="21"/>
          <w:szCs w:val="21"/>
        </w:rPr>
      </w:pPr>
      <w:r>
        <w:rPr>
          <w:rFonts w:hint="eastAsia"/>
          <w:sz w:val="21"/>
          <w:szCs w:val="21"/>
        </w:rPr>
        <w:t xml:space="preserve">本基金对成份股、备选成份股的投资目的是为准备构建股票组合以申购目标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 </w:t>
      </w:r>
    </w:p>
    <w:p w14:paraId="42B357FF">
      <w:pPr>
        <w:pStyle w:val="7"/>
        <w:spacing w:before="0" w:beforeAutospacing="0" w:after="0" w:afterAutospacing="0" w:line="360" w:lineRule="auto"/>
        <w:ind w:firstLine="420"/>
        <w:rPr>
          <w:sz w:val="21"/>
          <w:szCs w:val="21"/>
        </w:rPr>
      </w:pPr>
      <w:r>
        <w:rPr>
          <w:rFonts w:hint="eastAsia"/>
          <w:sz w:val="21"/>
          <w:szCs w:val="21"/>
        </w:rPr>
        <w:t xml:space="preserve">4、存托凭证投资策略 </w:t>
      </w:r>
    </w:p>
    <w:p w14:paraId="563D69D9">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本基金将根据本基金的投资目标和股票投资策略，基于对基础证券投资价值的深入研究判断，进行存托凭证的投资。 </w:t>
      </w:r>
    </w:p>
    <w:p w14:paraId="589C34E9">
      <w:pPr>
        <w:pStyle w:val="7"/>
        <w:spacing w:before="0" w:beforeAutospacing="0" w:after="0" w:afterAutospacing="0" w:line="360" w:lineRule="auto"/>
        <w:ind w:firstLine="420"/>
        <w:rPr>
          <w:sz w:val="21"/>
          <w:szCs w:val="21"/>
        </w:rPr>
      </w:pPr>
      <w:r>
        <w:rPr>
          <w:rFonts w:hint="eastAsia"/>
          <w:sz w:val="21"/>
          <w:szCs w:val="21"/>
        </w:rPr>
        <w:t xml:space="preserve">5、债券投资策略 </w:t>
      </w:r>
    </w:p>
    <w:p w14:paraId="1899C1AA">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14:paraId="2357FB1E">
      <w:pPr>
        <w:pStyle w:val="7"/>
        <w:spacing w:before="0" w:beforeAutospacing="0" w:after="0" w:afterAutospacing="0" w:line="360" w:lineRule="auto"/>
        <w:ind w:firstLine="420"/>
        <w:rPr>
          <w:sz w:val="21"/>
          <w:szCs w:val="21"/>
        </w:rPr>
      </w:pPr>
      <w:r>
        <w:rPr>
          <w:rFonts w:hint="eastAsia"/>
          <w:sz w:val="21"/>
          <w:szCs w:val="21"/>
        </w:rPr>
        <w:t xml:space="preserve">6、资产支持证券的投资策略 </w:t>
      </w:r>
    </w:p>
    <w:p w14:paraId="1651998A">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4A307D20">
      <w:pPr>
        <w:pStyle w:val="7"/>
        <w:spacing w:before="0" w:beforeAutospacing="0" w:after="0" w:afterAutospacing="0" w:line="360" w:lineRule="auto"/>
        <w:ind w:firstLine="420"/>
        <w:rPr>
          <w:sz w:val="21"/>
          <w:szCs w:val="21"/>
        </w:rPr>
      </w:pPr>
      <w:r>
        <w:rPr>
          <w:rFonts w:hint="eastAsia"/>
          <w:sz w:val="21"/>
          <w:szCs w:val="21"/>
        </w:rPr>
        <w:t xml:space="preserve">7、可转换债券及可交换债投资策略 </w:t>
      </w:r>
    </w:p>
    <w:p w14:paraId="76D56BD3">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38DDF741">
      <w:pPr>
        <w:pStyle w:val="7"/>
        <w:spacing w:before="0" w:beforeAutospacing="0" w:after="0" w:afterAutospacing="0" w:line="360" w:lineRule="auto"/>
        <w:ind w:firstLine="420"/>
        <w:rPr>
          <w:sz w:val="21"/>
          <w:szCs w:val="21"/>
        </w:rPr>
      </w:pPr>
      <w:r>
        <w:rPr>
          <w:rFonts w:hint="eastAsia"/>
          <w:sz w:val="21"/>
          <w:szCs w:val="21"/>
        </w:rPr>
        <w:t xml:space="preserve">可交换债在换股期间用于交换的股票是发行人持有的其他上市公司（以下简称“目标公司”）的股票。可交换债同样兼具股票和债券的特性。其中，债券特性与可转换债券相同，指持有至到期获取的票面利息和票面价值。股票特性则指目标公司的成长能力、盈利能力及目标公司股票价格的成长性等。本基金将通过对可交换债的纯债价值和目标公司的股票价值进行研究分析，综合开展投资决策。 </w:t>
      </w:r>
    </w:p>
    <w:p w14:paraId="3B498D09">
      <w:pPr>
        <w:pStyle w:val="7"/>
        <w:spacing w:before="0" w:beforeAutospacing="0" w:after="0" w:afterAutospacing="0" w:line="360" w:lineRule="auto"/>
        <w:ind w:firstLine="420"/>
        <w:rPr>
          <w:sz w:val="21"/>
          <w:szCs w:val="21"/>
        </w:rPr>
      </w:pPr>
      <w:r>
        <w:rPr>
          <w:rFonts w:hint="eastAsia"/>
          <w:sz w:val="21"/>
          <w:szCs w:val="21"/>
        </w:rPr>
        <w:t xml:space="preserve">8、衍生品投资策略 </w:t>
      </w:r>
    </w:p>
    <w:p w14:paraId="50863024">
      <w:pPr>
        <w:pStyle w:val="7"/>
        <w:spacing w:before="0" w:beforeAutospacing="0" w:after="0" w:afterAutospacing="0" w:line="360" w:lineRule="auto"/>
        <w:ind w:firstLine="420"/>
        <w:rPr>
          <w:sz w:val="21"/>
          <w:szCs w:val="21"/>
        </w:rPr>
      </w:pPr>
      <w:r>
        <w:rPr>
          <w:rFonts w:hint="eastAsia"/>
          <w:sz w:val="21"/>
          <w:szCs w:val="21"/>
        </w:rPr>
        <w:t xml:space="preserve">（1）股指期货、国债期货交易策略 </w:t>
      </w:r>
    </w:p>
    <w:p w14:paraId="117A642E">
      <w:pPr>
        <w:pStyle w:val="7"/>
        <w:spacing w:before="0" w:beforeAutospacing="0" w:after="0" w:afterAutospacing="0" w:line="360" w:lineRule="auto"/>
        <w:ind w:firstLine="420"/>
        <w:rPr>
          <w:sz w:val="21"/>
          <w:szCs w:val="21"/>
        </w:rPr>
      </w:pPr>
      <w:r>
        <w:rPr>
          <w:rFonts w:hint="eastAsia"/>
          <w:sz w:val="21"/>
          <w:szCs w:val="21"/>
        </w:rPr>
        <w:t xml:space="preserve">本基金参与股指期货交易将根据风险管理的原则，以套期保值为目的，力争利用股指期货的杠杆作用，降低股票仓位频繁调整的交易成本和跟踪误差，达到有效跟踪标的指数的目的。 </w:t>
      </w:r>
    </w:p>
    <w:p w14:paraId="41C96E9D">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本基金将根据风险管理的原则，以套期保值为目的，在风险可控的前提下，本着谨慎原则，参与国债期货的交易，改善组合的风险收益特性。 </w:t>
      </w:r>
    </w:p>
    <w:p w14:paraId="636DFD23">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209ABFAA">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3DFCA937">
      <w:pPr>
        <w:pStyle w:val="7"/>
        <w:spacing w:before="0" w:beforeAutospacing="0" w:after="0" w:afterAutospacing="0" w:line="360" w:lineRule="auto"/>
        <w:ind w:firstLine="420"/>
        <w:rPr>
          <w:sz w:val="21"/>
          <w:szCs w:val="21"/>
        </w:rPr>
      </w:pPr>
      <w:r>
        <w:rPr>
          <w:rFonts w:hint="eastAsia"/>
          <w:sz w:val="21"/>
          <w:szCs w:val="21"/>
        </w:rPr>
        <w:t xml:space="preserve">9、融资及转融通证券出借业务的投资策略 </w:t>
      </w:r>
    </w:p>
    <w:p w14:paraId="2A15C506">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品类、期限和比例。若相关融资及转融通证券出借业务法律法规发生变化，本基金将从其最新规定，以符合上述法律法规和监管要求的变化。 </w:t>
      </w:r>
    </w:p>
    <w:p w14:paraId="4EBB3BB7">
      <w:pPr>
        <w:pStyle w:val="7"/>
        <w:spacing w:before="0" w:beforeAutospacing="0" w:after="0" w:afterAutospacing="0" w:line="360" w:lineRule="auto"/>
        <w:ind w:firstLine="420"/>
        <w:rPr>
          <w:sz w:val="21"/>
          <w:szCs w:val="21"/>
        </w:rPr>
      </w:pPr>
      <w:r>
        <w:rPr>
          <w:rFonts w:hint="eastAsia"/>
          <w:sz w:val="21"/>
          <w:szCs w:val="21"/>
        </w:rPr>
        <w:t>今后，随着证券市场的发展、金融工具的丰富和交易方式的创新等，基金还将积极寻求其他投资机会，如法律法规或监管机构以后允许基金投资其他品种，本基金将在履行适当程序后，将其纳入投资范围以丰富组合投资策略</w:t>
      </w:r>
      <w:r>
        <w:rPr>
          <w:rFonts w:hint="eastAsia"/>
          <w:sz w:val="21"/>
          <w:szCs w:val="21"/>
          <w:lang w:eastAsia="zh-CN"/>
        </w:rPr>
        <w:t>，</w:t>
      </w:r>
      <w:r>
        <w:rPr>
          <w:rFonts w:hint="eastAsia"/>
          <w:sz w:val="21"/>
          <w:szCs w:val="21"/>
        </w:rPr>
        <w:t xml:space="preserve">并在招募说明书更新中公告。 </w:t>
      </w:r>
      <w:bookmarkStart w:id="118" w:name="field_60_investmentstrategy_1_end"/>
      <w:bookmarkEnd w:id="118"/>
      <w:r>
        <w:rPr>
          <w:rFonts w:hint="eastAsia"/>
          <w:sz w:val="21"/>
          <w:szCs w:val="21"/>
        </w:rPr>
        <w:t xml:space="preserve">  </w:t>
      </w:r>
    </w:p>
    <w:p w14:paraId="189EE6A3">
      <w:pPr>
        <w:pStyle w:val="7"/>
        <w:spacing w:before="0" w:beforeAutospacing="0" w:after="0" w:afterAutospacing="0" w:line="360" w:lineRule="auto"/>
        <w:ind w:firstLine="420"/>
        <w:rPr>
          <w:sz w:val="21"/>
          <w:szCs w:val="21"/>
        </w:rPr>
      </w:pPr>
      <w:r>
        <w:rPr>
          <w:rFonts w:hint="eastAsia"/>
          <w:b/>
          <w:bCs/>
          <w:sz w:val="21"/>
          <w:szCs w:val="21"/>
        </w:rPr>
        <w:t>四、投资比例限制与禁止行为</w:t>
      </w:r>
    </w:p>
    <w:p w14:paraId="69B2AB49">
      <w:pPr>
        <w:pStyle w:val="7"/>
        <w:spacing w:before="0" w:beforeAutospacing="0" w:after="0" w:afterAutospacing="0" w:line="360" w:lineRule="auto"/>
        <w:ind w:firstLine="420"/>
        <w:rPr>
          <w:sz w:val="21"/>
          <w:szCs w:val="21"/>
        </w:rPr>
      </w:pPr>
      <w:r>
        <w:rPr>
          <w:rFonts w:hint="eastAsia"/>
          <w:sz w:val="21"/>
          <w:szCs w:val="21"/>
        </w:rPr>
        <w:t xml:space="preserve">1、基金投资组合比例限制 </w:t>
      </w:r>
    </w:p>
    <w:p w14:paraId="429D11EC">
      <w:pPr>
        <w:pStyle w:val="7"/>
        <w:spacing w:before="0" w:beforeAutospacing="0" w:after="0" w:afterAutospacing="0" w:line="360" w:lineRule="auto"/>
        <w:ind w:firstLine="420"/>
        <w:rPr>
          <w:sz w:val="21"/>
          <w:szCs w:val="21"/>
        </w:rPr>
      </w:pPr>
      <w:r>
        <w:rPr>
          <w:rFonts w:hint="eastAsia"/>
          <w:sz w:val="21"/>
          <w:szCs w:val="21"/>
        </w:rPr>
        <w:t xml:space="preserve">（1）本基金投资于目标ETF的资产比例不低于基金资产净值的90%，且不低于非现金基金资产的80%；  </w:t>
      </w:r>
    </w:p>
    <w:p w14:paraId="0EC1A7D3">
      <w:pPr>
        <w:pStyle w:val="7"/>
        <w:spacing w:before="0" w:beforeAutospacing="0" w:after="0" w:afterAutospacing="0" w:line="360" w:lineRule="auto"/>
        <w:ind w:firstLine="420"/>
        <w:rPr>
          <w:sz w:val="21"/>
          <w:szCs w:val="21"/>
        </w:rPr>
      </w:pPr>
      <w:r>
        <w:rPr>
          <w:rFonts w:hint="eastAsia"/>
          <w:sz w:val="21"/>
          <w:szCs w:val="21"/>
        </w:rPr>
        <w:t xml:space="preserve">（2）每个交易日日终在扣除国债期货、股指期货和股票期权合约需缴纳的交易保证金后，本基金持有的现金或者到期日在一年以内的政府债券的比例不低于基金资产净值的5%，其中现金不包括结算备付金、存出保证金、应收申购款等；  </w:t>
      </w:r>
    </w:p>
    <w:p w14:paraId="52050720">
      <w:pPr>
        <w:pStyle w:val="7"/>
        <w:spacing w:before="0" w:beforeAutospacing="0" w:after="0" w:afterAutospacing="0" w:line="360" w:lineRule="auto"/>
        <w:ind w:firstLine="420"/>
        <w:rPr>
          <w:sz w:val="21"/>
          <w:szCs w:val="21"/>
        </w:rPr>
      </w:pPr>
      <w:r>
        <w:rPr>
          <w:rFonts w:hint="eastAsia"/>
          <w:sz w:val="21"/>
          <w:szCs w:val="21"/>
        </w:rPr>
        <w:t xml:space="preserve">（3）本基金投资于同一原始权益人的各类资产支持证券的比例，不得超过基金资产净值的10％；  </w:t>
      </w:r>
    </w:p>
    <w:p w14:paraId="2ACDF111">
      <w:pPr>
        <w:pStyle w:val="7"/>
        <w:spacing w:before="0" w:beforeAutospacing="0" w:after="0" w:afterAutospacing="0" w:line="360" w:lineRule="auto"/>
        <w:ind w:firstLine="420"/>
        <w:rPr>
          <w:sz w:val="21"/>
          <w:szCs w:val="21"/>
        </w:rPr>
      </w:pPr>
      <w:r>
        <w:rPr>
          <w:rFonts w:hint="eastAsia"/>
          <w:sz w:val="21"/>
          <w:szCs w:val="21"/>
        </w:rPr>
        <w:t xml:space="preserve">（4）本基金持有的全部资产支持证券，其市值不得超过基金资产净值的20％；  </w:t>
      </w:r>
    </w:p>
    <w:p w14:paraId="71DBC9BB">
      <w:pPr>
        <w:pStyle w:val="7"/>
        <w:spacing w:before="0" w:beforeAutospacing="0" w:after="0" w:afterAutospacing="0" w:line="360" w:lineRule="auto"/>
        <w:ind w:firstLine="420"/>
        <w:rPr>
          <w:sz w:val="21"/>
          <w:szCs w:val="21"/>
        </w:rPr>
      </w:pPr>
      <w:r>
        <w:rPr>
          <w:rFonts w:hint="eastAsia"/>
          <w:sz w:val="21"/>
          <w:szCs w:val="21"/>
        </w:rPr>
        <w:t xml:space="preserve">（5）本基金持有的同一(指同一信用级别)资产支持证券的比例，不得超过该资产支持证券规模的10％；  </w:t>
      </w:r>
    </w:p>
    <w:p w14:paraId="727999E7">
      <w:pPr>
        <w:pStyle w:val="7"/>
        <w:spacing w:before="0" w:beforeAutospacing="0" w:after="0" w:afterAutospacing="0" w:line="360" w:lineRule="auto"/>
        <w:ind w:firstLine="420"/>
        <w:rPr>
          <w:sz w:val="21"/>
          <w:szCs w:val="21"/>
        </w:rPr>
      </w:pPr>
      <w:r>
        <w:rPr>
          <w:rFonts w:hint="eastAsia"/>
          <w:sz w:val="21"/>
          <w:szCs w:val="21"/>
        </w:rPr>
        <w:t xml:space="preserve">（6）本基金管理人管理的全部基金投资于同一原始权益人的各类资产支持证券，不得超过其各类资产支持证券合计规模的10％；  </w:t>
      </w:r>
    </w:p>
    <w:p w14:paraId="3F2D3739">
      <w:pPr>
        <w:pStyle w:val="7"/>
        <w:spacing w:before="0" w:beforeAutospacing="0" w:after="0" w:afterAutospacing="0" w:line="360" w:lineRule="auto"/>
        <w:ind w:firstLine="420"/>
        <w:rPr>
          <w:sz w:val="21"/>
          <w:szCs w:val="21"/>
        </w:rPr>
      </w:pPr>
      <w:r>
        <w:rPr>
          <w:rFonts w:hint="eastAsia"/>
          <w:sz w:val="21"/>
          <w:szCs w:val="21"/>
        </w:rPr>
        <w:t xml:space="preserve">（7）本基金应投资于信用级别评级为BBB以上(含BBB)的资产支持证券。基金持有资产支持证券期间，如果其信用等级下降、不再符合投资标准，应在评级报告发布之日起3个月内予以全部卖出；  </w:t>
      </w:r>
    </w:p>
    <w:p w14:paraId="6925F962">
      <w:pPr>
        <w:pStyle w:val="7"/>
        <w:spacing w:before="0" w:beforeAutospacing="0" w:after="0" w:afterAutospacing="0" w:line="360" w:lineRule="auto"/>
        <w:ind w:firstLine="420"/>
        <w:rPr>
          <w:sz w:val="21"/>
          <w:szCs w:val="21"/>
        </w:rPr>
      </w:pPr>
      <w:r>
        <w:rPr>
          <w:rFonts w:hint="eastAsia"/>
          <w:sz w:val="21"/>
          <w:szCs w:val="21"/>
        </w:rPr>
        <w:t xml:space="preserve">（8）基金财产参与股票发行申购，本基金所申报的金额不超过本基金的总资产，本基金所申报的股票数量不超过拟发行股票公司本次发行股票的总量；  </w:t>
      </w:r>
    </w:p>
    <w:p w14:paraId="6EB03EE7">
      <w:pPr>
        <w:pStyle w:val="7"/>
        <w:spacing w:before="0" w:beforeAutospacing="0" w:after="0" w:afterAutospacing="0" w:line="360" w:lineRule="auto"/>
        <w:ind w:firstLine="420"/>
        <w:rPr>
          <w:sz w:val="21"/>
          <w:szCs w:val="21"/>
        </w:rPr>
      </w:pPr>
      <w:r>
        <w:rPr>
          <w:rFonts w:hint="eastAsia"/>
          <w:sz w:val="21"/>
          <w:szCs w:val="21"/>
        </w:rPr>
        <w:t xml:space="preserve">（9）本基金参与股指期货和国债期货交易的，应遵循下列限制：  </w:t>
      </w:r>
    </w:p>
    <w:p w14:paraId="02563E1D">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5B7FF2C3">
      <w:pPr>
        <w:pStyle w:val="7"/>
        <w:spacing w:before="0" w:beforeAutospacing="0" w:after="0" w:afterAutospacing="0" w:line="360" w:lineRule="auto"/>
        <w:ind w:firstLine="420"/>
        <w:rPr>
          <w:sz w:val="21"/>
          <w:szCs w:val="21"/>
        </w:rPr>
      </w:pPr>
      <w:r>
        <w:rPr>
          <w:rFonts w:hint="eastAsia"/>
          <w:sz w:val="21"/>
          <w:szCs w:val="21"/>
        </w:rPr>
        <w:t xml:space="preserve">2）在任何交易日日终，本基金持有的买入股指期货、国债期货合约价值和有价证券市值之和，不得超过基金资产净值的100%；其中，有价证券指股票、债券（不含到期日在一年以内的政府债券）、资产支持证券、买入返售金融资产（不含质押式回购）等； </w:t>
      </w:r>
    </w:p>
    <w:p w14:paraId="2144E4EA">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3624D09C">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13D58E5C">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7464FA5D">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1F47C44A">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3F4AAA92">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161BF62A">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4B4AC354">
      <w:pPr>
        <w:pStyle w:val="7"/>
        <w:spacing w:before="0" w:beforeAutospacing="0" w:after="0" w:afterAutospacing="0" w:line="360" w:lineRule="auto"/>
        <w:ind w:firstLine="420"/>
        <w:rPr>
          <w:sz w:val="21"/>
          <w:szCs w:val="21"/>
        </w:rPr>
      </w:pPr>
      <w:r>
        <w:rPr>
          <w:rFonts w:hint="eastAsia"/>
          <w:sz w:val="21"/>
          <w:szCs w:val="21"/>
        </w:rPr>
        <w:t xml:space="preserve">（10）本基金参与股票期权交易的，需遵守下列规定：  </w:t>
      </w:r>
    </w:p>
    <w:p w14:paraId="73C76A8C">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734D95A7">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66E7DDED">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 20%。其中，合约面值按照行权价乘以合约乘数计算； </w:t>
      </w:r>
    </w:p>
    <w:p w14:paraId="25A7838D">
      <w:pPr>
        <w:pStyle w:val="7"/>
        <w:spacing w:before="0" w:beforeAutospacing="0" w:after="0" w:afterAutospacing="0" w:line="360" w:lineRule="auto"/>
        <w:ind w:firstLine="420"/>
        <w:rPr>
          <w:sz w:val="21"/>
          <w:szCs w:val="21"/>
        </w:rPr>
      </w:pPr>
      <w:r>
        <w:rPr>
          <w:rFonts w:hint="eastAsia"/>
          <w:sz w:val="21"/>
          <w:szCs w:val="21"/>
        </w:rPr>
        <w:t xml:space="preserve">（11）本基金参与转融通证券出借交易的，需遵守下列规定：  </w:t>
      </w:r>
    </w:p>
    <w:p w14:paraId="731553B0">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 30%，出借期限在10个交易日以上的出借证券应纳入《流动性风险管理规定》所述流动性受限证券的范围； </w:t>
      </w:r>
    </w:p>
    <w:p w14:paraId="3EA45B31">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2）参与出借业务的单只证券不得超过基金持有该证券总量的50%； </w:t>
      </w:r>
    </w:p>
    <w:p w14:paraId="54F4E8A0">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5DA1ECAA">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26FFEA11">
      <w:pPr>
        <w:pStyle w:val="7"/>
        <w:spacing w:before="0" w:beforeAutospacing="0" w:after="0" w:afterAutospacing="0" w:line="360" w:lineRule="auto"/>
        <w:ind w:firstLine="420"/>
        <w:rPr>
          <w:sz w:val="21"/>
          <w:szCs w:val="21"/>
        </w:rPr>
      </w:pPr>
      <w:r>
        <w:rPr>
          <w:rFonts w:hint="eastAsia"/>
          <w:sz w:val="21"/>
          <w:szCs w:val="21"/>
        </w:rPr>
        <w:t xml:space="preserve">5）因证券/期货市场波动、证券发行人合并、基金规模变动等基金管理人之外的因素致使基金投资不符合上述规定的，基金管理人不得新增出借业务； </w:t>
      </w:r>
    </w:p>
    <w:p w14:paraId="48CA1F15">
      <w:pPr>
        <w:pStyle w:val="7"/>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该基金资产净值的15%；因证券/期货市场波动、上市公司股票停牌、基金规模变动等基金管理人之外的因素致使基金不符合该比例限制的，基金管理人不得主动新增流动性受限资产的投资；  </w:t>
      </w:r>
    </w:p>
    <w:p w14:paraId="2D8EE814">
      <w:pPr>
        <w:pStyle w:val="7"/>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14:paraId="25696320">
      <w:pPr>
        <w:pStyle w:val="7"/>
        <w:spacing w:before="0" w:beforeAutospacing="0" w:after="0" w:afterAutospacing="0" w:line="360" w:lineRule="auto"/>
        <w:ind w:firstLine="420"/>
        <w:rPr>
          <w:sz w:val="21"/>
          <w:szCs w:val="21"/>
        </w:rPr>
      </w:pPr>
      <w:r>
        <w:rPr>
          <w:rFonts w:hint="eastAsia"/>
          <w:sz w:val="21"/>
          <w:szCs w:val="21"/>
        </w:rPr>
        <w:t xml:space="preserve">（14）本基金资产总值不超过基金资产净值的140%；  </w:t>
      </w:r>
    </w:p>
    <w:p w14:paraId="3BA3672B">
      <w:pPr>
        <w:pStyle w:val="7"/>
        <w:spacing w:before="0" w:beforeAutospacing="0" w:after="0" w:afterAutospacing="0" w:line="360" w:lineRule="auto"/>
        <w:ind w:firstLine="420"/>
        <w:rPr>
          <w:sz w:val="21"/>
          <w:szCs w:val="21"/>
        </w:rPr>
      </w:pPr>
      <w:r>
        <w:rPr>
          <w:rFonts w:hint="eastAsia"/>
          <w:sz w:val="21"/>
          <w:szCs w:val="21"/>
        </w:rPr>
        <w:t xml:space="preserve">（15）本基金参与融资的，每个交易日日终，本基金持有的融资买入股票与其他有价证券市值之和，不得超过基金资产净值的95%；  </w:t>
      </w:r>
    </w:p>
    <w:p w14:paraId="09BEBBE4">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  </w:t>
      </w:r>
    </w:p>
    <w:p w14:paraId="68C5378E">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02F7A032">
      <w:pPr>
        <w:pStyle w:val="7"/>
        <w:spacing w:before="0" w:beforeAutospacing="0" w:after="0" w:afterAutospacing="0" w:line="360" w:lineRule="auto"/>
        <w:ind w:firstLine="420"/>
        <w:rPr>
          <w:sz w:val="21"/>
          <w:szCs w:val="21"/>
        </w:rPr>
      </w:pPr>
      <w:r>
        <w:rPr>
          <w:rFonts w:hint="eastAsia"/>
          <w:sz w:val="21"/>
          <w:szCs w:val="21"/>
        </w:rPr>
        <w:t xml:space="preserve">除上述（1）、（2）、（7）、（11）、（12）、（13）情形之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法律法规另有规定的，从其规定。  </w:t>
      </w:r>
    </w:p>
    <w:p w14:paraId="675E0364">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4F93F76B">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如果法律法规对基金合同约定投资组合比例限制进行变更的，以变更后的规定为准。法律法规或监管部门取消上述限制，如适用于本基金，在履行适当程序后，则本基金投资不再受相关限制。 </w:t>
      </w:r>
    </w:p>
    <w:p w14:paraId="12C1FBC1">
      <w:pPr>
        <w:pStyle w:val="7"/>
        <w:spacing w:before="0" w:beforeAutospacing="0" w:after="0" w:afterAutospacing="0" w:line="360" w:lineRule="auto"/>
        <w:ind w:firstLine="420"/>
        <w:rPr>
          <w:sz w:val="21"/>
          <w:szCs w:val="21"/>
        </w:rPr>
      </w:pPr>
      <w:r>
        <w:rPr>
          <w:rFonts w:hint="eastAsia"/>
          <w:sz w:val="21"/>
          <w:szCs w:val="21"/>
        </w:rPr>
        <w:t xml:space="preserve">2、禁止行为 </w:t>
      </w:r>
    </w:p>
    <w:p w14:paraId="19681B33">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756C2D04">
      <w:pPr>
        <w:pStyle w:val="7"/>
        <w:spacing w:before="0" w:beforeAutospacing="0" w:after="0" w:afterAutospacing="0" w:line="360" w:lineRule="auto"/>
        <w:ind w:firstLine="420"/>
        <w:rPr>
          <w:sz w:val="21"/>
          <w:szCs w:val="21"/>
        </w:rPr>
      </w:pPr>
      <w:r>
        <w:rPr>
          <w:rFonts w:hint="eastAsia"/>
          <w:sz w:val="21"/>
          <w:szCs w:val="21"/>
        </w:rPr>
        <w:t xml:space="preserve">（1）承销证券； </w:t>
      </w:r>
    </w:p>
    <w:p w14:paraId="2EBEDF1A">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635F18CB">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45D6EE7D">
      <w:pPr>
        <w:pStyle w:val="7"/>
        <w:spacing w:before="0" w:beforeAutospacing="0" w:after="0" w:afterAutospacing="0" w:line="360" w:lineRule="auto"/>
        <w:ind w:firstLine="420"/>
        <w:rPr>
          <w:sz w:val="21"/>
          <w:szCs w:val="21"/>
        </w:rPr>
      </w:pPr>
      <w:r>
        <w:rPr>
          <w:rFonts w:hint="eastAsia"/>
          <w:sz w:val="21"/>
          <w:szCs w:val="21"/>
        </w:rPr>
        <w:t xml:space="preserve">（4）买卖除目标ETF外的其他基金份额，但是中国证监会另有规定的除外； </w:t>
      </w:r>
    </w:p>
    <w:p w14:paraId="1BADA9B3">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0FEF678">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569D33F1">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7A5B0425">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62C3B2D4">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法律、行政法规或监管部门取消或变更上述限制，如适用于本基金，在履行适当程序后，则本基金投资不再受相关限制或按变更后的规定执行。 </w:t>
      </w:r>
    </w:p>
    <w:p w14:paraId="061637D8">
      <w:pPr>
        <w:pStyle w:val="7"/>
        <w:spacing w:before="0" w:beforeAutospacing="0" w:after="0" w:afterAutospacing="0" w:line="360" w:lineRule="auto"/>
        <w:ind w:firstLine="420"/>
        <w:rPr>
          <w:sz w:val="21"/>
          <w:szCs w:val="21"/>
        </w:rPr>
      </w:pPr>
      <w:r>
        <w:rPr>
          <w:rFonts w:hint="eastAsia"/>
          <w:b/>
          <w:bCs/>
          <w:sz w:val="21"/>
          <w:szCs w:val="21"/>
        </w:rPr>
        <w:t>五、标的指数与业绩比较基准</w:t>
      </w:r>
    </w:p>
    <w:p w14:paraId="3ED19E25">
      <w:pPr>
        <w:pStyle w:val="7"/>
        <w:spacing w:before="0" w:beforeAutospacing="0" w:after="0" w:afterAutospacing="0" w:line="360" w:lineRule="auto"/>
        <w:ind w:firstLine="420"/>
        <w:rPr>
          <w:sz w:val="21"/>
          <w:szCs w:val="21"/>
        </w:rPr>
      </w:pPr>
      <w:r>
        <w:rPr>
          <w:rFonts w:hint="eastAsia"/>
          <w:sz w:val="21"/>
          <w:szCs w:val="21"/>
        </w:rPr>
        <w:t xml:space="preserve">本基金的标的指数为：中证全指自由现金流指数 </w:t>
      </w:r>
    </w:p>
    <w:p w14:paraId="43E628D3">
      <w:pPr>
        <w:pStyle w:val="7"/>
        <w:spacing w:before="0" w:beforeAutospacing="0" w:after="0" w:afterAutospacing="0" w:line="360" w:lineRule="auto"/>
        <w:ind w:firstLine="420"/>
        <w:rPr>
          <w:sz w:val="21"/>
          <w:szCs w:val="21"/>
        </w:rPr>
      </w:pPr>
      <w:r>
        <w:rPr>
          <w:rFonts w:hint="eastAsia"/>
          <w:sz w:val="21"/>
          <w:szCs w:val="21"/>
        </w:rPr>
        <w:t xml:space="preserve">本基金的业绩比较基准为：中证全指自由现金流指数收益率×95%+银行活期存款税后利率×5% </w:t>
      </w:r>
    </w:p>
    <w:p w14:paraId="5971859C">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除法律法规、监管机构另有规定或基金合同另有规定外，基金管理人应当自该情形发生之日起十个工作日内向中国证监会报告并提出解决方案，如转换运作方式、与其他基金合并或者终止基金合同等，并在6个月内召集基金份额持有人大会进行表决。  </w:t>
      </w:r>
    </w:p>
    <w:p w14:paraId="59E420BF">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14:paraId="4B1F7F56">
      <w:pPr>
        <w:pStyle w:val="7"/>
        <w:spacing w:before="0" w:beforeAutospacing="0" w:after="0" w:afterAutospacing="0" w:line="360" w:lineRule="auto"/>
        <w:ind w:firstLine="420"/>
        <w:rPr>
          <w:sz w:val="21"/>
          <w:szCs w:val="21"/>
        </w:rPr>
      </w:pPr>
      <w:r>
        <w:rPr>
          <w:rFonts w:hint="eastAsia"/>
          <w:b/>
          <w:bCs/>
          <w:sz w:val="21"/>
          <w:szCs w:val="21"/>
        </w:rPr>
        <w:t>六、风险收益特征</w:t>
      </w:r>
    </w:p>
    <w:p w14:paraId="45E58382">
      <w:pPr>
        <w:pStyle w:val="7"/>
        <w:spacing w:before="0" w:beforeAutospacing="0" w:after="0" w:afterAutospacing="0" w:line="360" w:lineRule="auto"/>
        <w:ind w:firstLine="420"/>
        <w:rPr>
          <w:sz w:val="21"/>
          <w:szCs w:val="21"/>
        </w:rPr>
      </w:pPr>
      <w:bookmarkStart w:id="119" w:name="field_60_riskyield_1_start"/>
      <w:bookmarkEnd w:id="119"/>
      <w:r>
        <w:rPr>
          <w:rFonts w:hint="eastAsia"/>
          <w:sz w:val="21"/>
          <w:szCs w:val="21"/>
        </w:rPr>
        <w:t xml:space="preserve">本基金为ETF联接基金，通过投资于目标ETF跟踪标的指数表现，具有与标的指数以及标的指数所代表的证券市场相似的风险收益特征。 </w:t>
      </w:r>
    </w:p>
    <w:p w14:paraId="0B624136">
      <w:pPr>
        <w:pStyle w:val="7"/>
        <w:spacing w:before="0" w:beforeAutospacing="0" w:after="0" w:afterAutospacing="0" w:line="360" w:lineRule="auto"/>
        <w:ind w:firstLine="420"/>
        <w:rPr>
          <w:sz w:val="21"/>
          <w:szCs w:val="21"/>
        </w:rPr>
      </w:pPr>
      <w:r>
        <w:rPr>
          <w:rFonts w:hint="eastAsia"/>
          <w:sz w:val="21"/>
          <w:szCs w:val="21"/>
        </w:rPr>
        <w:t xml:space="preserve">同时，本基金为被动式投资的股票指数基金，跟踪中证全指自由现金流指数，其预期风险与预期收益高于债券型基金、混合型基金、货币市场基金。 </w:t>
      </w:r>
      <w:bookmarkStart w:id="120" w:name="field_60_riskyield_1_end"/>
      <w:bookmarkEnd w:id="120"/>
      <w:r>
        <w:rPr>
          <w:rFonts w:hint="eastAsia"/>
          <w:sz w:val="21"/>
          <w:szCs w:val="21"/>
        </w:rPr>
        <w:t xml:space="preserve">  </w:t>
      </w:r>
    </w:p>
    <w:p w14:paraId="46A9319F">
      <w:pPr>
        <w:pStyle w:val="7"/>
        <w:spacing w:before="0" w:beforeAutospacing="0" w:after="0" w:afterAutospacing="0" w:line="360" w:lineRule="auto"/>
        <w:ind w:firstLine="420"/>
        <w:rPr>
          <w:sz w:val="21"/>
          <w:szCs w:val="21"/>
        </w:rPr>
      </w:pPr>
      <w:r>
        <w:rPr>
          <w:rFonts w:hint="eastAsia"/>
          <w:b/>
          <w:bCs/>
          <w:sz w:val="21"/>
          <w:szCs w:val="21"/>
        </w:rPr>
        <w:t>七、目标ETF发生相关变更情形时的处理</w:t>
      </w:r>
    </w:p>
    <w:p w14:paraId="03BB0E61">
      <w:pPr>
        <w:pStyle w:val="7"/>
        <w:spacing w:before="0" w:beforeAutospacing="0" w:after="0" w:afterAutospacing="0" w:line="360" w:lineRule="auto"/>
        <w:ind w:firstLine="420"/>
        <w:rPr>
          <w:sz w:val="21"/>
          <w:szCs w:val="21"/>
        </w:rPr>
      </w:pPr>
      <w:r>
        <w:rPr>
          <w:rFonts w:hint="eastAsia"/>
          <w:sz w:val="21"/>
          <w:szCs w:val="21"/>
        </w:rPr>
        <w:t xml:space="preserve">除标的指数不符合要求（因成份股价格波动等指数编制方法变动之外的因素致使标的指数不符合要求以及法律法规、监管机构另有规定的情形除外）、指数编制机构退出等原因外，目标ETF出现下述情形之一的，本基金将在履行适当程序后由投资于目标ETF的联接基金变更为直接投资标的指数的指数基金，无需召开基金份额持有人大会审议；若届时本基金管理人已有以该指数作为标的指数的指数基金，基金管理人应本着维护投资人合法权益的原则，提出解决方案，并相应履行适当程序，届时将由基金管理人另行公告。相应地，本基金基金合同中将删除关于目标ETF的表述部分，届时将由基金管理人另行公告。  </w:t>
      </w:r>
    </w:p>
    <w:p w14:paraId="66500E8A">
      <w:pPr>
        <w:pStyle w:val="7"/>
        <w:spacing w:before="0" w:beforeAutospacing="0" w:after="0" w:afterAutospacing="0" w:line="360" w:lineRule="auto"/>
        <w:ind w:firstLine="420"/>
        <w:rPr>
          <w:sz w:val="21"/>
          <w:szCs w:val="21"/>
        </w:rPr>
      </w:pPr>
      <w:r>
        <w:rPr>
          <w:rFonts w:hint="eastAsia"/>
          <w:sz w:val="21"/>
          <w:szCs w:val="21"/>
        </w:rPr>
        <w:t xml:space="preserve">1、目标ETF交易方式发生重大变更致使本基金的投资策略难以实现； </w:t>
      </w:r>
    </w:p>
    <w:p w14:paraId="58152AAF">
      <w:pPr>
        <w:pStyle w:val="7"/>
        <w:spacing w:before="0" w:beforeAutospacing="0" w:after="0" w:afterAutospacing="0" w:line="360" w:lineRule="auto"/>
        <w:ind w:firstLine="420"/>
        <w:rPr>
          <w:sz w:val="21"/>
          <w:szCs w:val="21"/>
        </w:rPr>
      </w:pPr>
      <w:r>
        <w:rPr>
          <w:rFonts w:hint="eastAsia"/>
          <w:sz w:val="21"/>
          <w:szCs w:val="21"/>
        </w:rPr>
        <w:t xml:space="preserve">2、目标ETF终止上市； </w:t>
      </w:r>
    </w:p>
    <w:p w14:paraId="054E1925">
      <w:pPr>
        <w:pStyle w:val="7"/>
        <w:spacing w:before="0" w:beforeAutospacing="0" w:after="0" w:afterAutospacing="0" w:line="360" w:lineRule="auto"/>
        <w:ind w:firstLine="420"/>
        <w:rPr>
          <w:sz w:val="21"/>
          <w:szCs w:val="21"/>
        </w:rPr>
      </w:pPr>
      <w:r>
        <w:rPr>
          <w:rFonts w:hint="eastAsia"/>
          <w:sz w:val="21"/>
          <w:szCs w:val="21"/>
        </w:rPr>
        <w:t xml:space="preserve">3、目标ETF基金合同终止； </w:t>
      </w:r>
    </w:p>
    <w:p w14:paraId="1869F4FC">
      <w:pPr>
        <w:pStyle w:val="7"/>
        <w:spacing w:before="0" w:beforeAutospacing="0" w:after="0" w:afterAutospacing="0" w:line="360" w:lineRule="auto"/>
        <w:ind w:firstLine="420"/>
        <w:rPr>
          <w:sz w:val="21"/>
          <w:szCs w:val="21"/>
        </w:rPr>
      </w:pPr>
      <w:r>
        <w:rPr>
          <w:rFonts w:hint="eastAsia"/>
          <w:sz w:val="21"/>
          <w:szCs w:val="21"/>
        </w:rPr>
        <w:t xml:space="preserve">4、目标ETF与其他基金进行合并； </w:t>
      </w:r>
    </w:p>
    <w:p w14:paraId="3575F4A5">
      <w:pPr>
        <w:pStyle w:val="7"/>
        <w:spacing w:before="0" w:beforeAutospacing="0" w:after="0" w:afterAutospacing="0" w:line="360" w:lineRule="auto"/>
        <w:ind w:firstLine="420"/>
        <w:rPr>
          <w:sz w:val="21"/>
          <w:szCs w:val="21"/>
        </w:rPr>
      </w:pPr>
      <w:r>
        <w:rPr>
          <w:rFonts w:hint="eastAsia"/>
          <w:sz w:val="21"/>
          <w:szCs w:val="21"/>
        </w:rPr>
        <w:t xml:space="preserve">5、目标ETF的基金管理人发生变更（但变更后的本基金与目标ETF的基金管理人相同的除外）； </w:t>
      </w:r>
    </w:p>
    <w:p w14:paraId="7D6C39E5">
      <w:pPr>
        <w:pStyle w:val="7"/>
        <w:spacing w:before="0" w:beforeAutospacing="0" w:after="0" w:afterAutospacing="0" w:line="360" w:lineRule="auto"/>
        <w:ind w:firstLine="420"/>
        <w:rPr>
          <w:sz w:val="21"/>
          <w:szCs w:val="21"/>
        </w:rPr>
      </w:pPr>
      <w:r>
        <w:rPr>
          <w:rFonts w:hint="eastAsia"/>
          <w:sz w:val="21"/>
          <w:szCs w:val="21"/>
        </w:rPr>
        <w:t xml:space="preserve">6、中国证监会规定的其他情形。 </w:t>
      </w:r>
    </w:p>
    <w:p w14:paraId="4F9B48E1">
      <w:pPr>
        <w:pStyle w:val="7"/>
        <w:spacing w:before="0" w:beforeAutospacing="0" w:after="0" w:afterAutospacing="0" w:line="360" w:lineRule="auto"/>
        <w:ind w:firstLine="420"/>
        <w:rPr>
          <w:sz w:val="21"/>
          <w:szCs w:val="21"/>
        </w:rPr>
      </w:pPr>
      <w:r>
        <w:rPr>
          <w:rFonts w:hint="eastAsia"/>
          <w:b/>
          <w:bCs/>
          <w:sz w:val="21"/>
          <w:szCs w:val="21"/>
        </w:rPr>
        <w:t>八、基金管理人代表基金行使股东或债权人权利的处理原则及方法</w:t>
      </w:r>
    </w:p>
    <w:p w14:paraId="772B23F3">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1B1F2EA1">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48F592C9">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58F79C64">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323CAA10">
      <w:pPr>
        <w:pStyle w:val="7"/>
        <w:spacing w:before="0" w:beforeAutospacing="0" w:after="0" w:afterAutospacing="0" w:line="360" w:lineRule="auto"/>
        <w:ind w:firstLine="420"/>
        <w:rPr>
          <w:sz w:val="21"/>
          <w:szCs w:val="21"/>
        </w:rPr>
      </w:pPr>
      <w:r>
        <w:rPr>
          <w:rFonts w:hint="eastAsia"/>
          <w:b/>
          <w:bCs/>
          <w:sz w:val="21"/>
          <w:szCs w:val="21"/>
        </w:rPr>
        <w:t>九、侧袋机制的实施和投资运作安排</w:t>
      </w:r>
    </w:p>
    <w:p w14:paraId="55405D74">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3551B500">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20BDF4B7">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21" w:name="chapter_level1_11_60_section_1_end"/>
      <w:bookmarkEnd w:id="121"/>
      <w:r>
        <w:rPr>
          <w:rFonts w:hint="eastAsia"/>
          <w:sz w:val="21"/>
          <w:szCs w:val="21"/>
        </w:rPr>
        <w:t xml:space="preserve">对投资者权益有重大影响的事项详见招募说明书“侧袋机制”部分的规定。 </w:t>
      </w:r>
    </w:p>
    <w:p w14:paraId="2279D8F7">
      <w:pPr>
        <w:pStyle w:val="7"/>
        <w:spacing w:before="0" w:beforeAutospacing="0" w:after="0" w:afterAutospacing="0" w:line="360" w:lineRule="auto"/>
        <w:ind w:firstLine="420"/>
        <w:rPr>
          <w:sz w:val="21"/>
          <w:szCs w:val="21"/>
        </w:rPr>
      </w:pPr>
      <w:bookmarkStart w:id="122" w:name="chapter_level1_11_60_section_2"/>
      <w:bookmarkEnd w:id="122"/>
      <w:r>
        <w:rPr>
          <w:rStyle w:val="11"/>
          <w:rFonts w:hint="eastAsia"/>
          <w:sz w:val="21"/>
          <w:szCs w:val="21"/>
        </w:rPr>
        <w:t>十、基金投资组合报告</w:t>
      </w:r>
    </w:p>
    <w:p w14:paraId="1EC25140">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5A226802">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63D30813">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3" w:name="field_2343_financeendday_2"/>
      <w:r>
        <w:rPr>
          <w:sz w:val="21"/>
          <w:szCs w:val="21"/>
        </w:rPr>
        <w:t>2026年3月31日</w:t>
      </w:r>
      <w:bookmarkEnd w:id="123"/>
      <w:r>
        <w:rPr>
          <w:rFonts w:hint="eastAsia"/>
          <w:sz w:val="21"/>
          <w:szCs w:val="21"/>
        </w:rPr>
        <w:t xml:space="preserve">，本报告中所列财务数据未经审计。 </w:t>
      </w:r>
    </w:p>
    <w:p w14:paraId="6E897DBC">
      <w:pPr>
        <w:pStyle w:val="7"/>
        <w:spacing w:before="0" w:beforeAutospacing="0" w:after="0" w:afterAutospacing="0" w:line="360" w:lineRule="auto"/>
        <w:ind w:firstLine="420"/>
        <w:rPr>
          <w:sz w:val="21"/>
          <w:szCs w:val="21"/>
        </w:rPr>
      </w:pPr>
      <w:bookmarkStart w:id="124" w:name="field_0_fundportfolio_1_start"/>
      <w:bookmarkEnd w:id="124"/>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3778"/>
        <w:gridCol w:w="1686"/>
        <w:gridCol w:w="2417"/>
      </w:tblGrid>
      <w:tr w14:paraId="52A8F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2A5ECA">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0E62C5A1">
            <w:pPr>
              <w:jc w:val="center"/>
              <w:rPr>
                <w:rFonts w:ascii="宋体" w:hAnsi="宋体" w:eastAsia="宋体" w:cs="宋体"/>
                <w:sz w:val="24"/>
                <w:szCs w:val="24"/>
              </w:rPr>
            </w:pPr>
            <w:r>
              <w:rPr>
                <w:rFonts w:hint="eastAsia" w:ascii="宋体" w:hAnsi="宋体" w:eastAsia="宋体"/>
              </w:rPr>
              <w:t xml:space="preserve">项目 </w:t>
            </w:r>
          </w:p>
        </w:tc>
        <w:tc>
          <w:tcPr>
            <w:tcW w:w="0" w:type="auto"/>
            <w:shd w:val="clear" w:color="auto" w:fill="auto"/>
          </w:tcPr>
          <w:p w14:paraId="5DE86B27">
            <w:pPr>
              <w:jc w:val="center"/>
              <w:rPr>
                <w:rFonts w:ascii="宋体" w:hAnsi="宋体" w:eastAsia="宋体" w:cs="宋体"/>
                <w:sz w:val="24"/>
                <w:szCs w:val="24"/>
              </w:rPr>
            </w:pPr>
            <w:r>
              <w:rPr>
                <w:rFonts w:hint="eastAsia" w:ascii="宋体" w:hAnsi="宋体" w:eastAsia="宋体"/>
              </w:rPr>
              <w:t xml:space="preserve">金额(元) </w:t>
            </w:r>
          </w:p>
        </w:tc>
        <w:tc>
          <w:tcPr>
            <w:tcW w:w="0" w:type="auto"/>
            <w:shd w:val="clear" w:color="auto" w:fill="auto"/>
          </w:tcPr>
          <w:p w14:paraId="0370BAAA">
            <w:pPr>
              <w:jc w:val="center"/>
              <w:rPr>
                <w:rFonts w:ascii="宋体" w:hAnsi="宋体" w:eastAsia="宋体" w:cs="宋体"/>
                <w:sz w:val="24"/>
                <w:szCs w:val="24"/>
              </w:rPr>
            </w:pPr>
            <w:r>
              <w:rPr>
                <w:rFonts w:hint="eastAsia" w:ascii="宋体" w:hAnsi="宋体" w:eastAsia="宋体"/>
              </w:rPr>
              <w:t xml:space="preserve">占基金总资产的比例(%) </w:t>
            </w:r>
          </w:p>
        </w:tc>
      </w:tr>
      <w:tr w14:paraId="5984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DC33824">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12F572E0">
            <w:pPr>
              <w:rPr>
                <w:rFonts w:ascii="宋体" w:hAnsi="宋体" w:eastAsia="宋体" w:cs="宋体"/>
                <w:sz w:val="24"/>
                <w:szCs w:val="24"/>
              </w:rPr>
            </w:pPr>
            <w:r>
              <w:rPr>
                <w:rFonts w:hint="eastAsia" w:ascii="宋体" w:hAnsi="宋体" w:eastAsia="宋体"/>
              </w:rPr>
              <w:t xml:space="preserve">权益投资 </w:t>
            </w:r>
          </w:p>
        </w:tc>
        <w:tc>
          <w:tcPr>
            <w:tcW w:w="0" w:type="auto"/>
            <w:shd w:val="clear" w:color="auto" w:fill="auto"/>
          </w:tcPr>
          <w:p w14:paraId="42E23AEB">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000EB232">
            <w:pPr>
              <w:jc w:val="right"/>
              <w:rPr>
                <w:rFonts w:ascii="宋体" w:hAnsi="宋体" w:eastAsia="宋体" w:cs="宋体"/>
                <w:sz w:val="24"/>
                <w:szCs w:val="24"/>
              </w:rPr>
            </w:pPr>
            <w:r>
              <w:rPr>
                <w:rFonts w:hint="eastAsia" w:ascii="宋体" w:hAnsi="宋体" w:eastAsia="宋体"/>
              </w:rPr>
              <w:t xml:space="preserve">- </w:t>
            </w:r>
          </w:p>
        </w:tc>
      </w:tr>
      <w:tr w14:paraId="774DD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9FF1EC">
            <w:pPr>
              <w:jc w:val="center"/>
              <w:rPr>
                <w:rFonts w:ascii="宋体" w:hAnsi="宋体" w:eastAsia="宋体" w:cs="宋体"/>
                <w:sz w:val="24"/>
                <w:szCs w:val="24"/>
              </w:rPr>
            </w:pPr>
          </w:p>
        </w:tc>
        <w:tc>
          <w:tcPr>
            <w:tcW w:w="0" w:type="auto"/>
            <w:shd w:val="clear" w:color="auto" w:fill="auto"/>
          </w:tcPr>
          <w:p w14:paraId="784533B3">
            <w:pPr>
              <w:rPr>
                <w:rFonts w:ascii="宋体" w:hAnsi="宋体" w:eastAsia="宋体" w:cs="宋体"/>
                <w:sz w:val="24"/>
                <w:szCs w:val="24"/>
              </w:rPr>
            </w:pPr>
            <w:r>
              <w:rPr>
                <w:rFonts w:hint="eastAsia" w:ascii="宋体" w:hAnsi="宋体" w:eastAsia="宋体"/>
              </w:rPr>
              <w:t xml:space="preserve">其中：股票 </w:t>
            </w:r>
          </w:p>
        </w:tc>
        <w:tc>
          <w:tcPr>
            <w:tcW w:w="0" w:type="auto"/>
            <w:shd w:val="clear" w:color="auto" w:fill="auto"/>
          </w:tcPr>
          <w:p w14:paraId="3B6DD0BF">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039A91B4">
            <w:pPr>
              <w:jc w:val="right"/>
              <w:rPr>
                <w:rFonts w:ascii="宋体" w:hAnsi="宋体" w:eastAsia="宋体" w:cs="宋体"/>
                <w:sz w:val="24"/>
                <w:szCs w:val="24"/>
              </w:rPr>
            </w:pPr>
            <w:r>
              <w:rPr>
                <w:rFonts w:hint="eastAsia" w:ascii="宋体" w:hAnsi="宋体" w:eastAsia="宋体"/>
              </w:rPr>
              <w:t xml:space="preserve">- </w:t>
            </w:r>
          </w:p>
        </w:tc>
      </w:tr>
      <w:tr w14:paraId="3397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C14DF30">
            <w:pPr>
              <w:jc w:val="center"/>
              <w:rPr>
                <w:rFonts w:ascii="宋体" w:hAnsi="宋体" w:eastAsia="宋体" w:cs="宋体"/>
                <w:sz w:val="24"/>
                <w:szCs w:val="24"/>
              </w:rPr>
            </w:pPr>
            <w:r>
              <w:rPr>
                <w:rFonts w:hint="eastAsia" w:ascii="宋体" w:hAnsi="宋体" w:eastAsia="宋体"/>
              </w:rPr>
              <w:t xml:space="preserve">2 </w:t>
            </w:r>
          </w:p>
        </w:tc>
        <w:tc>
          <w:tcPr>
            <w:tcW w:w="0" w:type="auto"/>
            <w:shd w:val="clear" w:color="auto" w:fill="auto"/>
          </w:tcPr>
          <w:p w14:paraId="1982925D">
            <w:pPr>
              <w:rPr>
                <w:rFonts w:ascii="宋体" w:hAnsi="宋体" w:eastAsia="宋体" w:cs="宋体"/>
                <w:sz w:val="24"/>
                <w:szCs w:val="24"/>
              </w:rPr>
            </w:pPr>
            <w:r>
              <w:rPr>
                <w:rFonts w:hint="eastAsia" w:ascii="宋体" w:hAnsi="宋体" w:eastAsia="宋体"/>
              </w:rPr>
              <w:t xml:space="preserve">基金投资 </w:t>
            </w:r>
          </w:p>
        </w:tc>
        <w:tc>
          <w:tcPr>
            <w:tcW w:w="0" w:type="auto"/>
            <w:shd w:val="clear" w:color="auto" w:fill="auto"/>
          </w:tcPr>
          <w:p w14:paraId="76982F69">
            <w:pPr>
              <w:jc w:val="right"/>
              <w:rPr>
                <w:rFonts w:ascii="宋体" w:hAnsi="宋体" w:eastAsia="宋体" w:cs="宋体"/>
                <w:sz w:val="24"/>
                <w:szCs w:val="24"/>
              </w:rPr>
            </w:pPr>
            <w:r>
              <w:rPr>
                <w:rFonts w:hint="eastAsia" w:ascii="宋体" w:hAnsi="宋体" w:eastAsia="宋体"/>
              </w:rPr>
              <w:t xml:space="preserve">179,277,768.53 </w:t>
            </w:r>
          </w:p>
        </w:tc>
        <w:tc>
          <w:tcPr>
            <w:tcW w:w="0" w:type="auto"/>
            <w:shd w:val="clear" w:color="auto" w:fill="auto"/>
          </w:tcPr>
          <w:p w14:paraId="1F5A99A1">
            <w:pPr>
              <w:jc w:val="right"/>
              <w:rPr>
                <w:rFonts w:ascii="宋体" w:hAnsi="宋体" w:eastAsia="宋体" w:cs="宋体"/>
                <w:sz w:val="24"/>
                <w:szCs w:val="24"/>
              </w:rPr>
            </w:pPr>
            <w:r>
              <w:rPr>
                <w:rFonts w:hint="eastAsia" w:ascii="宋体" w:hAnsi="宋体" w:eastAsia="宋体"/>
              </w:rPr>
              <w:t xml:space="preserve">94.43 </w:t>
            </w:r>
          </w:p>
        </w:tc>
      </w:tr>
      <w:tr w14:paraId="579A7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EAB430B">
            <w:pPr>
              <w:jc w:val="center"/>
              <w:rPr>
                <w:rFonts w:ascii="宋体" w:hAnsi="宋体" w:eastAsia="宋体" w:cs="宋体"/>
                <w:sz w:val="24"/>
                <w:szCs w:val="24"/>
              </w:rPr>
            </w:pPr>
            <w:r>
              <w:rPr>
                <w:rFonts w:hint="eastAsia" w:ascii="宋体" w:hAnsi="宋体" w:eastAsia="宋体"/>
              </w:rPr>
              <w:t xml:space="preserve">3 </w:t>
            </w:r>
          </w:p>
        </w:tc>
        <w:tc>
          <w:tcPr>
            <w:tcW w:w="0" w:type="auto"/>
            <w:shd w:val="clear" w:color="auto" w:fill="auto"/>
          </w:tcPr>
          <w:p w14:paraId="1379E5F5">
            <w:pPr>
              <w:rPr>
                <w:rFonts w:ascii="宋体" w:hAnsi="宋体" w:eastAsia="宋体" w:cs="宋体"/>
                <w:sz w:val="24"/>
                <w:szCs w:val="24"/>
              </w:rPr>
            </w:pPr>
            <w:r>
              <w:rPr>
                <w:rFonts w:hint="eastAsia" w:ascii="宋体" w:hAnsi="宋体" w:eastAsia="宋体"/>
              </w:rPr>
              <w:t xml:space="preserve">固定收益投资 </w:t>
            </w:r>
          </w:p>
        </w:tc>
        <w:tc>
          <w:tcPr>
            <w:tcW w:w="0" w:type="auto"/>
            <w:shd w:val="clear" w:color="auto" w:fill="auto"/>
          </w:tcPr>
          <w:p w14:paraId="3A652A7A">
            <w:pPr>
              <w:jc w:val="right"/>
              <w:rPr>
                <w:rFonts w:ascii="宋体" w:hAnsi="宋体" w:eastAsia="宋体" w:cs="宋体"/>
                <w:sz w:val="24"/>
                <w:szCs w:val="24"/>
              </w:rPr>
            </w:pPr>
            <w:r>
              <w:rPr>
                <w:rFonts w:hint="eastAsia" w:ascii="宋体" w:hAnsi="宋体" w:eastAsia="宋体"/>
              </w:rPr>
              <w:t xml:space="preserve">1,418,584.33 </w:t>
            </w:r>
          </w:p>
        </w:tc>
        <w:tc>
          <w:tcPr>
            <w:tcW w:w="0" w:type="auto"/>
            <w:shd w:val="clear" w:color="auto" w:fill="auto"/>
          </w:tcPr>
          <w:p w14:paraId="70912593">
            <w:pPr>
              <w:jc w:val="right"/>
              <w:rPr>
                <w:rFonts w:ascii="宋体" w:hAnsi="宋体" w:eastAsia="宋体" w:cs="宋体"/>
                <w:sz w:val="24"/>
                <w:szCs w:val="24"/>
              </w:rPr>
            </w:pPr>
            <w:r>
              <w:rPr>
                <w:rFonts w:hint="eastAsia" w:ascii="宋体" w:hAnsi="宋体" w:eastAsia="宋体"/>
              </w:rPr>
              <w:t xml:space="preserve">0.75 </w:t>
            </w:r>
          </w:p>
        </w:tc>
      </w:tr>
      <w:tr w14:paraId="004B9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80BB2BC">
            <w:pPr>
              <w:jc w:val="center"/>
              <w:rPr>
                <w:rFonts w:ascii="宋体" w:hAnsi="宋体" w:eastAsia="宋体" w:cs="宋体"/>
                <w:sz w:val="24"/>
                <w:szCs w:val="24"/>
              </w:rPr>
            </w:pPr>
          </w:p>
        </w:tc>
        <w:tc>
          <w:tcPr>
            <w:tcW w:w="0" w:type="auto"/>
            <w:shd w:val="clear" w:color="auto" w:fill="auto"/>
          </w:tcPr>
          <w:p w14:paraId="1FD70722">
            <w:pPr>
              <w:rPr>
                <w:rFonts w:ascii="宋体" w:hAnsi="宋体" w:eastAsia="宋体" w:cs="宋体"/>
                <w:sz w:val="24"/>
                <w:szCs w:val="24"/>
              </w:rPr>
            </w:pPr>
            <w:r>
              <w:rPr>
                <w:rFonts w:hint="eastAsia" w:ascii="宋体" w:hAnsi="宋体" w:eastAsia="宋体"/>
              </w:rPr>
              <w:t xml:space="preserve">其中：债券 </w:t>
            </w:r>
          </w:p>
        </w:tc>
        <w:tc>
          <w:tcPr>
            <w:tcW w:w="0" w:type="auto"/>
            <w:shd w:val="clear" w:color="auto" w:fill="auto"/>
          </w:tcPr>
          <w:p w14:paraId="673EC64E">
            <w:pPr>
              <w:jc w:val="right"/>
              <w:rPr>
                <w:rFonts w:ascii="宋体" w:hAnsi="宋体" w:eastAsia="宋体" w:cs="宋体"/>
                <w:sz w:val="24"/>
                <w:szCs w:val="24"/>
              </w:rPr>
            </w:pPr>
            <w:r>
              <w:rPr>
                <w:rFonts w:hint="eastAsia" w:ascii="宋体" w:hAnsi="宋体" w:eastAsia="宋体"/>
              </w:rPr>
              <w:t xml:space="preserve">1,418,584.33 </w:t>
            </w:r>
          </w:p>
        </w:tc>
        <w:tc>
          <w:tcPr>
            <w:tcW w:w="0" w:type="auto"/>
            <w:shd w:val="clear" w:color="auto" w:fill="auto"/>
          </w:tcPr>
          <w:p w14:paraId="7D0301E4">
            <w:pPr>
              <w:jc w:val="right"/>
              <w:rPr>
                <w:rFonts w:ascii="宋体" w:hAnsi="宋体" w:eastAsia="宋体" w:cs="宋体"/>
                <w:sz w:val="24"/>
                <w:szCs w:val="24"/>
              </w:rPr>
            </w:pPr>
            <w:r>
              <w:rPr>
                <w:rFonts w:hint="eastAsia" w:ascii="宋体" w:hAnsi="宋体" w:eastAsia="宋体"/>
              </w:rPr>
              <w:t xml:space="preserve">0.75 </w:t>
            </w:r>
          </w:p>
        </w:tc>
      </w:tr>
      <w:tr w14:paraId="4500C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F8D2E0">
            <w:pPr>
              <w:jc w:val="center"/>
              <w:rPr>
                <w:rFonts w:ascii="宋体" w:hAnsi="宋体" w:eastAsia="宋体" w:cs="宋体"/>
                <w:sz w:val="24"/>
                <w:szCs w:val="24"/>
              </w:rPr>
            </w:pPr>
          </w:p>
        </w:tc>
        <w:tc>
          <w:tcPr>
            <w:tcW w:w="0" w:type="auto"/>
            <w:shd w:val="clear" w:color="auto" w:fill="auto"/>
          </w:tcPr>
          <w:p w14:paraId="31CF2969">
            <w:pPr>
              <w:rPr>
                <w:rFonts w:ascii="宋体" w:hAnsi="宋体" w:eastAsia="宋体" w:cs="宋体"/>
                <w:sz w:val="24"/>
                <w:szCs w:val="24"/>
              </w:rPr>
            </w:pPr>
            <w:r>
              <w:rPr>
                <w:rFonts w:hint="eastAsia" w:ascii="宋体" w:hAnsi="宋体" w:eastAsia="宋体"/>
              </w:rPr>
              <w:t xml:space="preserve">资产支持证券 </w:t>
            </w:r>
          </w:p>
        </w:tc>
        <w:tc>
          <w:tcPr>
            <w:tcW w:w="0" w:type="auto"/>
            <w:shd w:val="clear" w:color="auto" w:fill="auto"/>
          </w:tcPr>
          <w:p w14:paraId="2E6B405D">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36814A2D">
            <w:pPr>
              <w:jc w:val="right"/>
              <w:rPr>
                <w:rFonts w:ascii="宋体" w:hAnsi="宋体" w:eastAsia="宋体" w:cs="宋体"/>
                <w:sz w:val="24"/>
                <w:szCs w:val="24"/>
              </w:rPr>
            </w:pPr>
            <w:r>
              <w:rPr>
                <w:rFonts w:hint="eastAsia" w:ascii="宋体" w:hAnsi="宋体" w:eastAsia="宋体"/>
              </w:rPr>
              <w:t xml:space="preserve">- </w:t>
            </w:r>
          </w:p>
        </w:tc>
      </w:tr>
      <w:tr w14:paraId="7559E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7CD493">
            <w:pPr>
              <w:jc w:val="center"/>
              <w:rPr>
                <w:rFonts w:ascii="宋体" w:hAnsi="宋体" w:eastAsia="宋体" w:cs="宋体"/>
                <w:sz w:val="24"/>
                <w:szCs w:val="24"/>
              </w:rPr>
            </w:pPr>
            <w:r>
              <w:rPr>
                <w:rFonts w:hint="eastAsia" w:ascii="宋体" w:hAnsi="宋体" w:eastAsia="宋体"/>
              </w:rPr>
              <w:t xml:space="preserve">4 </w:t>
            </w:r>
          </w:p>
        </w:tc>
        <w:tc>
          <w:tcPr>
            <w:tcW w:w="0" w:type="auto"/>
            <w:shd w:val="clear" w:color="auto" w:fill="auto"/>
          </w:tcPr>
          <w:p w14:paraId="6FD6B1F2">
            <w:pPr>
              <w:rPr>
                <w:rFonts w:ascii="宋体" w:hAnsi="宋体" w:eastAsia="宋体" w:cs="宋体"/>
                <w:sz w:val="24"/>
                <w:szCs w:val="24"/>
              </w:rPr>
            </w:pPr>
            <w:r>
              <w:rPr>
                <w:rFonts w:hint="eastAsia" w:ascii="宋体" w:hAnsi="宋体" w:eastAsia="宋体"/>
              </w:rPr>
              <w:t xml:space="preserve">贵金属投资 </w:t>
            </w:r>
          </w:p>
        </w:tc>
        <w:tc>
          <w:tcPr>
            <w:tcW w:w="0" w:type="auto"/>
            <w:shd w:val="clear" w:color="auto" w:fill="auto"/>
          </w:tcPr>
          <w:p w14:paraId="102427BE">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023E7AFE">
            <w:pPr>
              <w:jc w:val="right"/>
              <w:rPr>
                <w:rFonts w:ascii="宋体" w:hAnsi="宋体" w:eastAsia="宋体" w:cs="宋体"/>
                <w:sz w:val="24"/>
                <w:szCs w:val="24"/>
              </w:rPr>
            </w:pPr>
            <w:r>
              <w:rPr>
                <w:rFonts w:hint="eastAsia" w:ascii="宋体" w:hAnsi="宋体" w:eastAsia="宋体"/>
              </w:rPr>
              <w:t xml:space="preserve">- </w:t>
            </w:r>
          </w:p>
        </w:tc>
      </w:tr>
      <w:tr w14:paraId="46330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7DA26F">
            <w:pPr>
              <w:jc w:val="center"/>
              <w:rPr>
                <w:rFonts w:ascii="宋体" w:hAnsi="宋体" w:eastAsia="宋体" w:cs="宋体"/>
                <w:sz w:val="24"/>
                <w:szCs w:val="24"/>
              </w:rPr>
            </w:pPr>
            <w:r>
              <w:rPr>
                <w:rFonts w:hint="eastAsia" w:ascii="宋体" w:hAnsi="宋体" w:eastAsia="宋体"/>
              </w:rPr>
              <w:t xml:space="preserve">5 </w:t>
            </w:r>
          </w:p>
        </w:tc>
        <w:tc>
          <w:tcPr>
            <w:tcW w:w="0" w:type="auto"/>
            <w:shd w:val="clear" w:color="auto" w:fill="auto"/>
          </w:tcPr>
          <w:p w14:paraId="340BD1B4">
            <w:pPr>
              <w:rPr>
                <w:rFonts w:ascii="宋体" w:hAnsi="宋体" w:eastAsia="宋体" w:cs="宋体"/>
                <w:sz w:val="24"/>
                <w:szCs w:val="24"/>
              </w:rPr>
            </w:pPr>
            <w:r>
              <w:rPr>
                <w:rFonts w:hint="eastAsia" w:ascii="宋体" w:hAnsi="宋体" w:eastAsia="宋体"/>
              </w:rPr>
              <w:t xml:space="preserve">金融衍生品投资 </w:t>
            </w:r>
          </w:p>
        </w:tc>
        <w:tc>
          <w:tcPr>
            <w:tcW w:w="0" w:type="auto"/>
            <w:shd w:val="clear" w:color="auto" w:fill="auto"/>
          </w:tcPr>
          <w:p w14:paraId="20EDB520">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5C9E303B">
            <w:pPr>
              <w:jc w:val="right"/>
              <w:rPr>
                <w:rFonts w:ascii="宋体" w:hAnsi="宋体" w:eastAsia="宋体" w:cs="宋体"/>
                <w:sz w:val="24"/>
                <w:szCs w:val="24"/>
              </w:rPr>
            </w:pPr>
            <w:r>
              <w:rPr>
                <w:rFonts w:hint="eastAsia" w:ascii="宋体" w:hAnsi="宋体" w:eastAsia="宋体"/>
              </w:rPr>
              <w:t xml:space="preserve">- </w:t>
            </w:r>
          </w:p>
        </w:tc>
      </w:tr>
      <w:tr w14:paraId="0D3D2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B3AFBC">
            <w:pPr>
              <w:jc w:val="center"/>
              <w:rPr>
                <w:rFonts w:ascii="宋体" w:hAnsi="宋体" w:eastAsia="宋体" w:cs="宋体"/>
                <w:sz w:val="24"/>
                <w:szCs w:val="24"/>
              </w:rPr>
            </w:pPr>
            <w:r>
              <w:rPr>
                <w:rFonts w:hint="eastAsia" w:ascii="宋体" w:hAnsi="宋体" w:eastAsia="宋体"/>
              </w:rPr>
              <w:t xml:space="preserve">6 </w:t>
            </w:r>
          </w:p>
        </w:tc>
        <w:tc>
          <w:tcPr>
            <w:tcW w:w="0" w:type="auto"/>
            <w:shd w:val="clear" w:color="auto" w:fill="auto"/>
          </w:tcPr>
          <w:p w14:paraId="5A9D93A1">
            <w:pPr>
              <w:rPr>
                <w:rFonts w:ascii="宋体" w:hAnsi="宋体" w:eastAsia="宋体" w:cs="宋体"/>
                <w:sz w:val="24"/>
                <w:szCs w:val="24"/>
              </w:rPr>
            </w:pPr>
            <w:r>
              <w:rPr>
                <w:rFonts w:hint="eastAsia" w:ascii="宋体" w:hAnsi="宋体" w:eastAsia="宋体"/>
              </w:rPr>
              <w:t xml:space="preserve">买入返售金融资产 </w:t>
            </w:r>
          </w:p>
        </w:tc>
        <w:tc>
          <w:tcPr>
            <w:tcW w:w="0" w:type="auto"/>
            <w:shd w:val="clear" w:color="auto" w:fill="auto"/>
          </w:tcPr>
          <w:p w14:paraId="2661C4F1">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72F67706">
            <w:pPr>
              <w:jc w:val="right"/>
              <w:rPr>
                <w:rFonts w:ascii="宋体" w:hAnsi="宋体" w:eastAsia="宋体" w:cs="宋体"/>
                <w:sz w:val="24"/>
                <w:szCs w:val="24"/>
              </w:rPr>
            </w:pPr>
            <w:r>
              <w:rPr>
                <w:rFonts w:hint="eastAsia" w:ascii="宋体" w:hAnsi="宋体" w:eastAsia="宋体"/>
              </w:rPr>
              <w:t xml:space="preserve">- </w:t>
            </w:r>
          </w:p>
        </w:tc>
      </w:tr>
      <w:tr w14:paraId="0EC6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657BB02">
            <w:pPr>
              <w:jc w:val="center"/>
              <w:rPr>
                <w:rFonts w:ascii="宋体" w:hAnsi="宋体" w:eastAsia="宋体" w:cs="宋体"/>
                <w:sz w:val="24"/>
                <w:szCs w:val="24"/>
              </w:rPr>
            </w:pPr>
          </w:p>
        </w:tc>
        <w:tc>
          <w:tcPr>
            <w:tcW w:w="0" w:type="auto"/>
            <w:shd w:val="clear" w:color="auto" w:fill="auto"/>
          </w:tcPr>
          <w:p w14:paraId="7EC8B6EE">
            <w:pPr>
              <w:rPr>
                <w:rFonts w:ascii="宋体" w:hAnsi="宋体" w:eastAsia="宋体" w:cs="宋体"/>
                <w:sz w:val="24"/>
                <w:szCs w:val="24"/>
              </w:rPr>
            </w:pPr>
            <w:r>
              <w:rPr>
                <w:rFonts w:hint="eastAsia" w:ascii="宋体" w:hAnsi="宋体" w:eastAsia="宋体"/>
              </w:rPr>
              <w:t xml:space="preserve">其中：买断式回购的买入返售金融资产 </w:t>
            </w:r>
          </w:p>
        </w:tc>
        <w:tc>
          <w:tcPr>
            <w:tcW w:w="0" w:type="auto"/>
            <w:shd w:val="clear" w:color="auto" w:fill="auto"/>
          </w:tcPr>
          <w:p w14:paraId="45C9DF22">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04813437">
            <w:pPr>
              <w:jc w:val="right"/>
              <w:rPr>
                <w:rFonts w:ascii="宋体" w:hAnsi="宋体" w:eastAsia="宋体" w:cs="宋体"/>
                <w:sz w:val="24"/>
                <w:szCs w:val="24"/>
              </w:rPr>
            </w:pPr>
            <w:r>
              <w:rPr>
                <w:rFonts w:hint="eastAsia" w:ascii="宋体" w:hAnsi="宋体" w:eastAsia="宋体"/>
              </w:rPr>
              <w:t xml:space="preserve">- </w:t>
            </w:r>
          </w:p>
        </w:tc>
      </w:tr>
      <w:tr w14:paraId="687E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2CEF48">
            <w:pPr>
              <w:jc w:val="center"/>
              <w:rPr>
                <w:rFonts w:ascii="宋体" w:hAnsi="宋体" w:eastAsia="宋体" w:cs="宋体"/>
                <w:sz w:val="24"/>
                <w:szCs w:val="24"/>
              </w:rPr>
            </w:pPr>
            <w:r>
              <w:rPr>
                <w:rFonts w:hint="eastAsia" w:ascii="宋体" w:hAnsi="宋体" w:eastAsia="宋体"/>
              </w:rPr>
              <w:t xml:space="preserve">7 </w:t>
            </w:r>
          </w:p>
        </w:tc>
        <w:tc>
          <w:tcPr>
            <w:tcW w:w="0" w:type="auto"/>
            <w:shd w:val="clear" w:color="auto" w:fill="auto"/>
          </w:tcPr>
          <w:p w14:paraId="4E89DEA9">
            <w:pPr>
              <w:rPr>
                <w:rFonts w:ascii="宋体" w:hAnsi="宋体" w:eastAsia="宋体" w:cs="宋体"/>
                <w:sz w:val="24"/>
                <w:szCs w:val="24"/>
              </w:rPr>
            </w:pPr>
            <w:r>
              <w:rPr>
                <w:rFonts w:hint="eastAsia" w:ascii="宋体" w:hAnsi="宋体" w:eastAsia="宋体"/>
              </w:rPr>
              <w:t xml:space="preserve">银行存款和结算备付金合计 </w:t>
            </w:r>
          </w:p>
        </w:tc>
        <w:tc>
          <w:tcPr>
            <w:tcW w:w="0" w:type="auto"/>
            <w:shd w:val="clear" w:color="auto" w:fill="auto"/>
          </w:tcPr>
          <w:p w14:paraId="559E4703">
            <w:pPr>
              <w:jc w:val="right"/>
              <w:rPr>
                <w:rFonts w:ascii="宋体" w:hAnsi="宋体" w:eastAsia="宋体" w:cs="宋体"/>
                <w:sz w:val="24"/>
                <w:szCs w:val="24"/>
              </w:rPr>
            </w:pPr>
            <w:r>
              <w:rPr>
                <w:rFonts w:hint="eastAsia" w:ascii="宋体" w:hAnsi="宋体" w:eastAsia="宋体"/>
              </w:rPr>
              <w:t xml:space="preserve">8,573,071.76 </w:t>
            </w:r>
          </w:p>
        </w:tc>
        <w:tc>
          <w:tcPr>
            <w:tcW w:w="0" w:type="auto"/>
            <w:shd w:val="clear" w:color="auto" w:fill="auto"/>
          </w:tcPr>
          <w:p w14:paraId="6C154009">
            <w:pPr>
              <w:jc w:val="right"/>
              <w:rPr>
                <w:rFonts w:ascii="宋体" w:hAnsi="宋体" w:eastAsia="宋体" w:cs="宋体"/>
                <w:sz w:val="24"/>
                <w:szCs w:val="24"/>
              </w:rPr>
            </w:pPr>
            <w:r>
              <w:rPr>
                <w:rFonts w:hint="eastAsia" w:ascii="宋体" w:hAnsi="宋体" w:eastAsia="宋体"/>
              </w:rPr>
              <w:t xml:space="preserve">4.52 </w:t>
            </w:r>
          </w:p>
        </w:tc>
      </w:tr>
      <w:tr w14:paraId="51F01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05373ED">
            <w:pPr>
              <w:jc w:val="center"/>
              <w:rPr>
                <w:rFonts w:ascii="宋体" w:hAnsi="宋体" w:eastAsia="宋体" w:cs="宋体"/>
                <w:sz w:val="24"/>
                <w:szCs w:val="24"/>
              </w:rPr>
            </w:pPr>
            <w:r>
              <w:rPr>
                <w:rFonts w:hint="eastAsia" w:ascii="宋体" w:hAnsi="宋体" w:eastAsia="宋体"/>
              </w:rPr>
              <w:t xml:space="preserve">8 </w:t>
            </w:r>
          </w:p>
        </w:tc>
        <w:tc>
          <w:tcPr>
            <w:tcW w:w="0" w:type="auto"/>
            <w:shd w:val="clear" w:color="auto" w:fill="auto"/>
          </w:tcPr>
          <w:p w14:paraId="6BF1FA92">
            <w:pPr>
              <w:rPr>
                <w:rFonts w:ascii="宋体" w:hAnsi="宋体" w:eastAsia="宋体" w:cs="宋体"/>
                <w:sz w:val="24"/>
                <w:szCs w:val="24"/>
              </w:rPr>
            </w:pPr>
            <w:r>
              <w:rPr>
                <w:rFonts w:hint="eastAsia" w:ascii="宋体" w:hAnsi="宋体" w:eastAsia="宋体"/>
              </w:rPr>
              <w:t xml:space="preserve">其他各项资产 </w:t>
            </w:r>
          </w:p>
        </w:tc>
        <w:tc>
          <w:tcPr>
            <w:tcW w:w="0" w:type="auto"/>
            <w:shd w:val="clear" w:color="auto" w:fill="auto"/>
          </w:tcPr>
          <w:p w14:paraId="67C91974">
            <w:pPr>
              <w:jc w:val="right"/>
              <w:rPr>
                <w:rFonts w:ascii="宋体" w:hAnsi="宋体" w:eastAsia="宋体" w:cs="宋体"/>
                <w:sz w:val="24"/>
                <w:szCs w:val="24"/>
              </w:rPr>
            </w:pPr>
            <w:r>
              <w:rPr>
                <w:rFonts w:hint="eastAsia" w:ascii="宋体" w:hAnsi="宋体" w:eastAsia="宋体"/>
              </w:rPr>
              <w:t xml:space="preserve">585,429.68 </w:t>
            </w:r>
          </w:p>
        </w:tc>
        <w:tc>
          <w:tcPr>
            <w:tcW w:w="0" w:type="auto"/>
            <w:shd w:val="clear" w:color="auto" w:fill="auto"/>
          </w:tcPr>
          <w:p w14:paraId="4AD05A9C">
            <w:pPr>
              <w:jc w:val="right"/>
              <w:rPr>
                <w:rFonts w:ascii="宋体" w:hAnsi="宋体" w:eastAsia="宋体" w:cs="宋体"/>
                <w:sz w:val="24"/>
                <w:szCs w:val="24"/>
              </w:rPr>
            </w:pPr>
            <w:r>
              <w:rPr>
                <w:rFonts w:hint="eastAsia" w:ascii="宋体" w:hAnsi="宋体" w:eastAsia="宋体"/>
              </w:rPr>
              <w:t xml:space="preserve">0.31 </w:t>
            </w:r>
          </w:p>
        </w:tc>
      </w:tr>
      <w:tr w14:paraId="7945E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91F9CD">
            <w:pPr>
              <w:jc w:val="center"/>
              <w:rPr>
                <w:rFonts w:ascii="宋体" w:hAnsi="宋体" w:eastAsia="宋体" w:cs="宋体"/>
                <w:sz w:val="24"/>
                <w:szCs w:val="24"/>
              </w:rPr>
            </w:pPr>
            <w:r>
              <w:rPr>
                <w:rFonts w:hint="eastAsia" w:ascii="宋体" w:hAnsi="宋体" w:eastAsia="宋体"/>
              </w:rPr>
              <w:t xml:space="preserve">9 </w:t>
            </w:r>
          </w:p>
        </w:tc>
        <w:tc>
          <w:tcPr>
            <w:tcW w:w="0" w:type="auto"/>
            <w:shd w:val="clear" w:color="auto" w:fill="auto"/>
          </w:tcPr>
          <w:p w14:paraId="43D196BE">
            <w:pPr>
              <w:rPr>
                <w:rFonts w:ascii="宋体" w:hAnsi="宋体" w:eastAsia="宋体" w:cs="宋体"/>
                <w:sz w:val="24"/>
                <w:szCs w:val="24"/>
              </w:rPr>
            </w:pPr>
            <w:r>
              <w:rPr>
                <w:rFonts w:hint="eastAsia" w:ascii="宋体" w:hAnsi="宋体" w:eastAsia="宋体"/>
              </w:rPr>
              <w:t xml:space="preserve">合计 </w:t>
            </w:r>
          </w:p>
        </w:tc>
        <w:tc>
          <w:tcPr>
            <w:tcW w:w="0" w:type="auto"/>
            <w:shd w:val="clear" w:color="auto" w:fill="auto"/>
          </w:tcPr>
          <w:p w14:paraId="7310085E">
            <w:pPr>
              <w:jc w:val="right"/>
              <w:rPr>
                <w:rFonts w:ascii="宋体" w:hAnsi="宋体" w:eastAsia="宋体" w:cs="宋体"/>
                <w:sz w:val="24"/>
                <w:szCs w:val="24"/>
              </w:rPr>
            </w:pPr>
            <w:r>
              <w:rPr>
                <w:rFonts w:hint="eastAsia" w:ascii="宋体" w:hAnsi="宋体" w:eastAsia="宋体"/>
              </w:rPr>
              <w:t xml:space="preserve">189,854,854.30 </w:t>
            </w:r>
          </w:p>
        </w:tc>
        <w:tc>
          <w:tcPr>
            <w:tcW w:w="0" w:type="auto"/>
            <w:shd w:val="clear" w:color="auto" w:fill="auto"/>
          </w:tcPr>
          <w:p w14:paraId="2A73FF4F">
            <w:pPr>
              <w:jc w:val="right"/>
              <w:rPr>
                <w:rFonts w:ascii="宋体" w:hAnsi="宋体" w:eastAsia="宋体" w:cs="宋体"/>
                <w:sz w:val="24"/>
                <w:szCs w:val="24"/>
              </w:rPr>
            </w:pPr>
            <w:r>
              <w:rPr>
                <w:rFonts w:hint="eastAsia" w:ascii="宋体" w:hAnsi="宋体" w:eastAsia="宋体"/>
              </w:rPr>
              <w:t xml:space="preserve">100.00 </w:t>
            </w:r>
          </w:p>
        </w:tc>
      </w:tr>
    </w:tbl>
    <w:p w14:paraId="3BB93C54">
      <w:pPr>
        <w:pStyle w:val="7"/>
        <w:spacing w:before="0" w:beforeAutospacing="0" w:after="0" w:afterAutospacing="0" w:line="360" w:lineRule="auto"/>
        <w:ind w:firstLine="420"/>
        <w:rPr>
          <w:sz w:val="21"/>
          <w:szCs w:val="21"/>
        </w:rPr>
      </w:pPr>
      <w:r>
        <w:rPr>
          <w:rStyle w:val="11"/>
          <w:rFonts w:hint="eastAsia"/>
          <w:sz w:val="21"/>
          <w:szCs w:val="21"/>
        </w:rPr>
        <w:t>2期末投资目标基金明细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15"/>
        <w:gridCol w:w="1534"/>
        <w:gridCol w:w="782"/>
        <w:gridCol w:w="1228"/>
        <w:gridCol w:w="1228"/>
        <w:gridCol w:w="1686"/>
        <w:gridCol w:w="1543"/>
      </w:tblGrid>
      <w:tr w14:paraId="7F7FB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FAB4C8">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3942A108">
            <w:pPr>
              <w:jc w:val="center"/>
              <w:rPr>
                <w:rFonts w:ascii="宋体" w:hAnsi="宋体" w:eastAsia="宋体" w:cs="宋体"/>
                <w:sz w:val="24"/>
                <w:szCs w:val="24"/>
              </w:rPr>
            </w:pPr>
            <w:r>
              <w:rPr>
                <w:rFonts w:hint="eastAsia" w:ascii="宋体" w:hAnsi="宋体" w:eastAsia="宋体"/>
              </w:rPr>
              <w:t xml:space="preserve">基金名称 </w:t>
            </w:r>
          </w:p>
        </w:tc>
        <w:tc>
          <w:tcPr>
            <w:tcW w:w="0" w:type="auto"/>
            <w:shd w:val="clear" w:color="auto" w:fill="auto"/>
          </w:tcPr>
          <w:p w14:paraId="1E73BDA7">
            <w:pPr>
              <w:jc w:val="center"/>
              <w:rPr>
                <w:rFonts w:ascii="宋体" w:hAnsi="宋体" w:eastAsia="宋体" w:cs="宋体"/>
                <w:sz w:val="24"/>
                <w:szCs w:val="24"/>
              </w:rPr>
            </w:pPr>
            <w:r>
              <w:rPr>
                <w:rFonts w:hint="eastAsia" w:ascii="宋体" w:hAnsi="宋体" w:eastAsia="宋体"/>
              </w:rPr>
              <w:t xml:space="preserve">基金类型 </w:t>
            </w:r>
          </w:p>
        </w:tc>
        <w:tc>
          <w:tcPr>
            <w:tcW w:w="0" w:type="auto"/>
            <w:shd w:val="clear" w:color="auto" w:fill="auto"/>
          </w:tcPr>
          <w:p w14:paraId="72E59A8A">
            <w:pPr>
              <w:jc w:val="center"/>
              <w:rPr>
                <w:rFonts w:ascii="宋体" w:hAnsi="宋体" w:eastAsia="宋体" w:cs="宋体"/>
                <w:sz w:val="24"/>
                <w:szCs w:val="24"/>
              </w:rPr>
            </w:pPr>
            <w:r>
              <w:rPr>
                <w:rFonts w:hint="eastAsia" w:ascii="宋体" w:hAnsi="宋体" w:eastAsia="宋体"/>
              </w:rPr>
              <w:t xml:space="preserve">运作方式 </w:t>
            </w:r>
          </w:p>
        </w:tc>
        <w:tc>
          <w:tcPr>
            <w:tcW w:w="0" w:type="auto"/>
            <w:shd w:val="clear" w:color="auto" w:fill="auto"/>
          </w:tcPr>
          <w:p w14:paraId="62EA7AA3">
            <w:pPr>
              <w:jc w:val="center"/>
              <w:rPr>
                <w:rFonts w:ascii="宋体" w:hAnsi="宋体" w:eastAsia="宋体" w:cs="宋体"/>
                <w:sz w:val="24"/>
                <w:szCs w:val="24"/>
              </w:rPr>
            </w:pPr>
            <w:r>
              <w:rPr>
                <w:rFonts w:hint="eastAsia" w:ascii="宋体" w:hAnsi="宋体" w:eastAsia="宋体"/>
              </w:rPr>
              <w:t xml:space="preserve">管理人 </w:t>
            </w:r>
          </w:p>
        </w:tc>
        <w:tc>
          <w:tcPr>
            <w:tcW w:w="0" w:type="auto"/>
            <w:shd w:val="clear" w:color="auto" w:fill="auto"/>
          </w:tcPr>
          <w:p w14:paraId="2C2668B3">
            <w:pPr>
              <w:jc w:val="center"/>
              <w:rPr>
                <w:rFonts w:ascii="宋体" w:hAnsi="宋体" w:eastAsia="宋体" w:cs="宋体"/>
                <w:sz w:val="24"/>
                <w:szCs w:val="24"/>
              </w:rPr>
            </w:pPr>
            <w:r>
              <w:rPr>
                <w:rFonts w:hint="eastAsia" w:ascii="宋体" w:hAnsi="宋体" w:eastAsia="宋体"/>
              </w:rPr>
              <w:t xml:space="preserve">公允价值 </w:t>
            </w:r>
          </w:p>
        </w:tc>
        <w:tc>
          <w:tcPr>
            <w:tcW w:w="0" w:type="auto"/>
            <w:shd w:val="clear" w:color="auto" w:fill="auto"/>
          </w:tcPr>
          <w:p w14:paraId="0E34427C">
            <w:pPr>
              <w:jc w:val="center"/>
              <w:rPr>
                <w:rFonts w:ascii="宋体" w:hAnsi="宋体" w:eastAsia="宋体" w:cs="宋体"/>
                <w:sz w:val="24"/>
                <w:szCs w:val="24"/>
              </w:rPr>
            </w:pPr>
            <w:r>
              <w:rPr>
                <w:rFonts w:hint="eastAsia" w:ascii="宋体" w:hAnsi="宋体" w:eastAsia="宋体"/>
              </w:rPr>
              <w:t xml:space="preserve">占基金资产净值比例（%） </w:t>
            </w:r>
          </w:p>
        </w:tc>
      </w:tr>
      <w:tr w14:paraId="64E5D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552902">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6C4A2305">
            <w:pPr>
              <w:jc w:val="center"/>
              <w:rPr>
                <w:rFonts w:ascii="宋体" w:hAnsi="宋体" w:eastAsia="宋体" w:cs="宋体"/>
                <w:sz w:val="24"/>
                <w:szCs w:val="24"/>
              </w:rPr>
            </w:pPr>
            <w:r>
              <w:rPr>
                <w:rFonts w:hint="eastAsia" w:ascii="宋体" w:hAnsi="宋体" w:eastAsia="宋体"/>
              </w:rPr>
              <w:t xml:space="preserve">博时中证全指自由现金流ETF </w:t>
            </w:r>
          </w:p>
        </w:tc>
        <w:tc>
          <w:tcPr>
            <w:tcW w:w="0" w:type="auto"/>
            <w:shd w:val="clear" w:color="auto" w:fill="auto"/>
          </w:tcPr>
          <w:p w14:paraId="307129C2">
            <w:pPr>
              <w:jc w:val="center"/>
              <w:rPr>
                <w:rFonts w:ascii="宋体" w:hAnsi="宋体" w:eastAsia="宋体" w:cs="宋体"/>
                <w:sz w:val="24"/>
                <w:szCs w:val="24"/>
              </w:rPr>
            </w:pPr>
            <w:r>
              <w:rPr>
                <w:rFonts w:hint="eastAsia" w:ascii="宋体" w:hAnsi="宋体" w:eastAsia="宋体"/>
              </w:rPr>
              <w:t xml:space="preserve">指数型基金 </w:t>
            </w:r>
          </w:p>
        </w:tc>
        <w:tc>
          <w:tcPr>
            <w:tcW w:w="0" w:type="auto"/>
            <w:shd w:val="clear" w:color="auto" w:fill="auto"/>
          </w:tcPr>
          <w:p w14:paraId="7DF25738">
            <w:pPr>
              <w:jc w:val="center"/>
              <w:rPr>
                <w:rFonts w:ascii="宋体" w:hAnsi="宋体" w:eastAsia="宋体" w:cs="宋体"/>
                <w:sz w:val="24"/>
                <w:szCs w:val="24"/>
              </w:rPr>
            </w:pPr>
            <w:r>
              <w:rPr>
                <w:rFonts w:hint="eastAsia" w:ascii="宋体" w:hAnsi="宋体" w:eastAsia="宋体"/>
              </w:rPr>
              <w:t xml:space="preserve">交易型开放式指数基金 </w:t>
            </w:r>
          </w:p>
        </w:tc>
        <w:tc>
          <w:tcPr>
            <w:tcW w:w="0" w:type="auto"/>
            <w:shd w:val="clear" w:color="auto" w:fill="auto"/>
          </w:tcPr>
          <w:p w14:paraId="0908768F">
            <w:pPr>
              <w:jc w:val="center"/>
              <w:rPr>
                <w:rFonts w:ascii="宋体" w:hAnsi="宋体" w:eastAsia="宋体" w:cs="宋体"/>
                <w:sz w:val="24"/>
                <w:szCs w:val="24"/>
              </w:rPr>
            </w:pPr>
            <w:r>
              <w:rPr>
                <w:rFonts w:hint="eastAsia" w:ascii="宋体" w:hAnsi="宋体" w:eastAsia="宋体"/>
              </w:rPr>
              <w:t xml:space="preserve">博时基金管理有限公司 </w:t>
            </w:r>
          </w:p>
        </w:tc>
        <w:tc>
          <w:tcPr>
            <w:tcW w:w="0" w:type="auto"/>
            <w:shd w:val="clear" w:color="auto" w:fill="auto"/>
          </w:tcPr>
          <w:p w14:paraId="7D56F422">
            <w:pPr>
              <w:jc w:val="right"/>
              <w:rPr>
                <w:rFonts w:ascii="宋体" w:hAnsi="宋体" w:eastAsia="宋体" w:cs="宋体"/>
                <w:sz w:val="24"/>
                <w:szCs w:val="24"/>
              </w:rPr>
            </w:pPr>
            <w:r>
              <w:rPr>
                <w:rFonts w:hint="eastAsia" w:ascii="宋体" w:hAnsi="宋体" w:eastAsia="宋体"/>
              </w:rPr>
              <w:t xml:space="preserve">179,277,768.53 </w:t>
            </w:r>
          </w:p>
        </w:tc>
        <w:tc>
          <w:tcPr>
            <w:tcW w:w="0" w:type="auto"/>
            <w:shd w:val="clear" w:color="auto" w:fill="auto"/>
          </w:tcPr>
          <w:p w14:paraId="3CA3DCA9">
            <w:pPr>
              <w:jc w:val="right"/>
              <w:rPr>
                <w:rFonts w:ascii="宋体" w:hAnsi="宋体" w:eastAsia="宋体" w:cs="宋体"/>
                <w:sz w:val="24"/>
                <w:szCs w:val="24"/>
              </w:rPr>
            </w:pPr>
            <w:r>
              <w:rPr>
                <w:rFonts w:hint="eastAsia" w:ascii="宋体" w:hAnsi="宋体" w:eastAsia="宋体"/>
              </w:rPr>
              <w:t xml:space="preserve">95.21 </w:t>
            </w:r>
          </w:p>
        </w:tc>
      </w:tr>
    </w:tbl>
    <w:p w14:paraId="6AD707BF">
      <w:pPr>
        <w:pStyle w:val="7"/>
        <w:spacing w:before="0" w:beforeAutospacing="0" w:after="0" w:afterAutospacing="0" w:line="360" w:lineRule="auto"/>
        <w:ind w:firstLine="420"/>
        <w:rPr>
          <w:sz w:val="21"/>
          <w:szCs w:val="21"/>
        </w:rPr>
      </w:pPr>
      <w:r>
        <w:rPr>
          <w:rStyle w:val="11"/>
          <w:rFonts w:hint="eastAsia"/>
          <w:sz w:val="21"/>
          <w:szCs w:val="21"/>
        </w:rPr>
        <w:t>3报告期末按行业分类的股票投资组合</w:t>
      </w:r>
    </w:p>
    <w:p w14:paraId="71654083">
      <w:pPr>
        <w:pStyle w:val="7"/>
        <w:spacing w:before="0" w:beforeAutospacing="0" w:after="0" w:afterAutospacing="0" w:line="360" w:lineRule="auto"/>
        <w:ind w:firstLine="420"/>
        <w:rPr>
          <w:sz w:val="21"/>
          <w:szCs w:val="21"/>
        </w:rPr>
      </w:pPr>
      <w:r>
        <w:rPr>
          <w:rStyle w:val="11"/>
          <w:rFonts w:hint="eastAsia"/>
          <w:sz w:val="21"/>
          <w:szCs w:val="21"/>
        </w:rPr>
        <w:t>3.1报告期末按行业分类的境内股票投资组合</w:t>
      </w:r>
    </w:p>
    <w:p w14:paraId="45DE76CB">
      <w:pPr>
        <w:pStyle w:val="7"/>
        <w:spacing w:before="0" w:beforeAutospacing="0" w:after="0" w:afterAutospacing="0" w:line="360" w:lineRule="auto"/>
        <w:ind w:firstLine="420"/>
        <w:rPr>
          <w:sz w:val="21"/>
          <w:szCs w:val="21"/>
        </w:rPr>
      </w:pPr>
      <w:r>
        <w:rPr>
          <w:rFonts w:hint="eastAsia"/>
          <w:sz w:val="21"/>
          <w:szCs w:val="21"/>
        </w:rPr>
        <w:t xml:space="preserve">本基金本报告期末未持有境内股票。 </w:t>
      </w:r>
    </w:p>
    <w:p w14:paraId="53B187C8">
      <w:pPr>
        <w:pStyle w:val="7"/>
        <w:spacing w:before="0" w:beforeAutospacing="0" w:after="0" w:afterAutospacing="0" w:line="360" w:lineRule="auto"/>
        <w:ind w:firstLine="420"/>
        <w:rPr>
          <w:sz w:val="21"/>
          <w:szCs w:val="21"/>
        </w:rPr>
      </w:pPr>
      <w:r>
        <w:rPr>
          <w:rStyle w:val="11"/>
          <w:rFonts w:hint="eastAsia"/>
          <w:sz w:val="21"/>
          <w:szCs w:val="21"/>
        </w:rPr>
        <w:t>3.2报告期末按行业分类的港股通投资股票投资组合</w:t>
      </w:r>
    </w:p>
    <w:p w14:paraId="7C252065">
      <w:pPr>
        <w:pStyle w:val="7"/>
        <w:spacing w:before="0" w:beforeAutospacing="0" w:after="0" w:afterAutospacing="0" w:line="360" w:lineRule="auto"/>
        <w:ind w:firstLine="420"/>
        <w:rPr>
          <w:sz w:val="21"/>
          <w:szCs w:val="21"/>
        </w:rPr>
      </w:pPr>
      <w:r>
        <w:rPr>
          <w:rFonts w:hint="eastAsia"/>
          <w:sz w:val="21"/>
          <w:szCs w:val="21"/>
        </w:rPr>
        <w:t xml:space="preserve">本基金本报告期末未持有港股通投资股票。 </w:t>
      </w:r>
    </w:p>
    <w:p w14:paraId="0BF134CF">
      <w:pPr>
        <w:pStyle w:val="7"/>
        <w:spacing w:before="0" w:beforeAutospacing="0" w:after="0" w:afterAutospacing="0" w:line="360" w:lineRule="auto"/>
        <w:ind w:firstLine="420"/>
        <w:rPr>
          <w:sz w:val="21"/>
          <w:szCs w:val="21"/>
        </w:rPr>
      </w:pPr>
      <w:r>
        <w:rPr>
          <w:rStyle w:val="11"/>
          <w:rFonts w:hint="eastAsia"/>
          <w:sz w:val="21"/>
          <w:szCs w:val="21"/>
        </w:rPr>
        <w:t>4报告期末按公允价值占基金资产净值比例大小排序的前十名股票投资明细</w:t>
      </w:r>
    </w:p>
    <w:p w14:paraId="2B0F836E">
      <w:pPr>
        <w:pStyle w:val="7"/>
        <w:spacing w:before="0" w:beforeAutospacing="0" w:after="0" w:afterAutospacing="0" w:line="360" w:lineRule="auto"/>
        <w:ind w:firstLine="420"/>
        <w:rPr>
          <w:sz w:val="21"/>
          <w:szCs w:val="21"/>
        </w:rPr>
      </w:pPr>
      <w:r>
        <w:rPr>
          <w:rFonts w:hint="eastAsia"/>
          <w:sz w:val="21"/>
          <w:szCs w:val="21"/>
        </w:rPr>
        <w:t xml:space="preserve">本基金本报告期末未持有股票。 </w:t>
      </w:r>
    </w:p>
    <w:p w14:paraId="4C1F5996">
      <w:pPr>
        <w:pStyle w:val="7"/>
        <w:spacing w:before="0" w:beforeAutospacing="0" w:after="0" w:afterAutospacing="0" w:line="360" w:lineRule="auto"/>
        <w:ind w:firstLine="420"/>
        <w:rPr>
          <w:sz w:val="21"/>
          <w:szCs w:val="21"/>
        </w:rPr>
      </w:pPr>
      <w:r>
        <w:rPr>
          <w:rStyle w:val="11"/>
          <w:rFonts w:hint="eastAsia"/>
          <w:sz w:val="21"/>
          <w:szCs w:val="21"/>
        </w:rPr>
        <w:t>5报告期末按债券品种分类的债券投资组合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2659"/>
        <w:gridCol w:w="1864"/>
        <w:gridCol w:w="3190"/>
      </w:tblGrid>
      <w:tr w14:paraId="05337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585110E">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6D5F9AAE">
            <w:pPr>
              <w:jc w:val="center"/>
              <w:rPr>
                <w:rFonts w:ascii="宋体" w:hAnsi="宋体" w:eastAsia="宋体" w:cs="宋体"/>
                <w:sz w:val="24"/>
                <w:szCs w:val="24"/>
              </w:rPr>
            </w:pPr>
            <w:r>
              <w:rPr>
                <w:rFonts w:hint="eastAsia" w:ascii="宋体" w:hAnsi="宋体" w:eastAsia="宋体"/>
              </w:rPr>
              <w:t xml:space="preserve">债券品种 </w:t>
            </w:r>
          </w:p>
        </w:tc>
        <w:tc>
          <w:tcPr>
            <w:tcW w:w="0" w:type="auto"/>
            <w:shd w:val="clear" w:color="auto" w:fill="auto"/>
          </w:tcPr>
          <w:p w14:paraId="6F2BC4AE">
            <w:pPr>
              <w:jc w:val="center"/>
              <w:rPr>
                <w:rFonts w:ascii="宋体" w:hAnsi="宋体" w:eastAsia="宋体" w:cs="宋体"/>
                <w:sz w:val="24"/>
                <w:szCs w:val="24"/>
              </w:rPr>
            </w:pPr>
            <w:r>
              <w:rPr>
                <w:rFonts w:hint="eastAsia" w:ascii="宋体" w:hAnsi="宋体" w:eastAsia="宋体"/>
              </w:rPr>
              <w:t xml:space="preserve">公允价值(元) </w:t>
            </w:r>
          </w:p>
        </w:tc>
        <w:tc>
          <w:tcPr>
            <w:tcW w:w="0" w:type="auto"/>
            <w:shd w:val="clear" w:color="auto" w:fill="auto"/>
          </w:tcPr>
          <w:p w14:paraId="052BA74B">
            <w:pPr>
              <w:jc w:val="center"/>
              <w:rPr>
                <w:rFonts w:ascii="宋体" w:hAnsi="宋体" w:eastAsia="宋体" w:cs="宋体"/>
                <w:sz w:val="24"/>
                <w:szCs w:val="24"/>
              </w:rPr>
            </w:pPr>
            <w:r>
              <w:rPr>
                <w:rFonts w:hint="eastAsia" w:ascii="宋体" w:hAnsi="宋体" w:eastAsia="宋体"/>
              </w:rPr>
              <w:t xml:space="preserve">占基金资产净值比例(％) </w:t>
            </w:r>
          </w:p>
        </w:tc>
      </w:tr>
      <w:tr w14:paraId="06D34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F8C6A0A">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1BEF3499">
            <w:pPr>
              <w:rPr>
                <w:rFonts w:ascii="宋体" w:hAnsi="宋体" w:eastAsia="宋体" w:cs="宋体"/>
                <w:sz w:val="24"/>
                <w:szCs w:val="24"/>
              </w:rPr>
            </w:pPr>
            <w:r>
              <w:rPr>
                <w:rFonts w:hint="eastAsia" w:ascii="宋体" w:hAnsi="宋体" w:eastAsia="宋体"/>
              </w:rPr>
              <w:t xml:space="preserve">国家债券 </w:t>
            </w:r>
          </w:p>
        </w:tc>
        <w:tc>
          <w:tcPr>
            <w:tcW w:w="0" w:type="auto"/>
            <w:shd w:val="clear" w:color="auto" w:fill="auto"/>
          </w:tcPr>
          <w:p w14:paraId="1E238114">
            <w:pPr>
              <w:jc w:val="right"/>
              <w:rPr>
                <w:rFonts w:ascii="宋体" w:hAnsi="宋体" w:eastAsia="宋体" w:cs="宋体"/>
                <w:sz w:val="24"/>
                <w:szCs w:val="24"/>
              </w:rPr>
            </w:pPr>
            <w:r>
              <w:rPr>
                <w:rFonts w:hint="eastAsia" w:ascii="宋体" w:hAnsi="宋体" w:eastAsia="宋体"/>
              </w:rPr>
              <w:t xml:space="preserve">1,418,584.33 </w:t>
            </w:r>
          </w:p>
        </w:tc>
        <w:tc>
          <w:tcPr>
            <w:tcW w:w="0" w:type="auto"/>
            <w:shd w:val="clear" w:color="auto" w:fill="auto"/>
          </w:tcPr>
          <w:p w14:paraId="3B2D75D1">
            <w:pPr>
              <w:jc w:val="right"/>
              <w:rPr>
                <w:rFonts w:ascii="宋体" w:hAnsi="宋体" w:eastAsia="宋体" w:cs="宋体"/>
                <w:sz w:val="24"/>
                <w:szCs w:val="24"/>
              </w:rPr>
            </w:pPr>
            <w:r>
              <w:rPr>
                <w:rFonts w:hint="eastAsia" w:ascii="宋体" w:hAnsi="宋体" w:eastAsia="宋体"/>
              </w:rPr>
              <w:t xml:space="preserve">0.75 </w:t>
            </w:r>
          </w:p>
        </w:tc>
      </w:tr>
      <w:tr w14:paraId="4C14B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D387DD5">
            <w:pPr>
              <w:jc w:val="center"/>
              <w:rPr>
                <w:rFonts w:ascii="宋体" w:hAnsi="宋体" w:eastAsia="宋体" w:cs="宋体"/>
                <w:sz w:val="24"/>
                <w:szCs w:val="24"/>
              </w:rPr>
            </w:pPr>
            <w:r>
              <w:rPr>
                <w:rFonts w:hint="eastAsia" w:ascii="宋体" w:hAnsi="宋体" w:eastAsia="宋体"/>
              </w:rPr>
              <w:t xml:space="preserve">2 </w:t>
            </w:r>
          </w:p>
        </w:tc>
        <w:tc>
          <w:tcPr>
            <w:tcW w:w="0" w:type="auto"/>
            <w:shd w:val="clear" w:color="auto" w:fill="auto"/>
          </w:tcPr>
          <w:p w14:paraId="5AE7D47C">
            <w:pPr>
              <w:rPr>
                <w:rFonts w:ascii="宋体" w:hAnsi="宋体" w:eastAsia="宋体" w:cs="宋体"/>
                <w:sz w:val="24"/>
                <w:szCs w:val="24"/>
              </w:rPr>
            </w:pPr>
            <w:r>
              <w:rPr>
                <w:rFonts w:hint="eastAsia" w:ascii="宋体" w:hAnsi="宋体" w:eastAsia="宋体"/>
              </w:rPr>
              <w:t xml:space="preserve">央行票据 </w:t>
            </w:r>
          </w:p>
        </w:tc>
        <w:tc>
          <w:tcPr>
            <w:tcW w:w="0" w:type="auto"/>
            <w:shd w:val="clear" w:color="auto" w:fill="auto"/>
          </w:tcPr>
          <w:p w14:paraId="1FD2F17C">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4152E442">
            <w:pPr>
              <w:jc w:val="right"/>
              <w:rPr>
                <w:rFonts w:ascii="宋体" w:hAnsi="宋体" w:eastAsia="宋体" w:cs="宋体"/>
                <w:sz w:val="24"/>
                <w:szCs w:val="24"/>
              </w:rPr>
            </w:pPr>
            <w:r>
              <w:rPr>
                <w:rFonts w:hint="eastAsia" w:ascii="宋体" w:hAnsi="宋体" w:eastAsia="宋体"/>
              </w:rPr>
              <w:t xml:space="preserve">- </w:t>
            </w:r>
          </w:p>
        </w:tc>
      </w:tr>
      <w:tr w14:paraId="7441C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9D04D4">
            <w:pPr>
              <w:jc w:val="center"/>
              <w:rPr>
                <w:rFonts w:ascii="宋体" w:hAnsi="宋体" w:eastAsia="宋体" w:cs="宋体"/>
                <w:sz w:val="24"/>
                <w:szCs w:val="24"/>
              </w:rPr>
            </w:pPr>
            <w:r>
              <w:rPr>
                <w:rFonts w:hint="eastAsia" w:ascii="宋体" w:hAnsi="宋体" w:eastAsia="宋体"/>
              </w:rPr>
              <w:t xml:space="preserve">3 </w:t>
            </w:r>
          </w:p>
        </w:tc>
        <w:tc>
          <w:tcPr>
            <w:tcW w:w="0" w:type="auto"/>
            <w:shd w:val="clear" w:color="auto" w:fill="auto"/>
          </w:tcPr>
          <w:p w14:paraId="67F3C996">
            <w:pPr>
              <w:rPr>
                <w:rFonts w:ascii="宋体" w:hAnsi="宋体" w:eastAsia="宋体" w:cs="宋体"/>
                <w:sz w:val="24"/>
                <w:szCs w:val="24"/>
              </w:rPr>
            </w:pPr>
            <w:r>
              <w:rPr>
                <w:rFonts w:hint="eastAsia" w:ascii="宋体" w:hAnsi="宋体" w:eastAsia="宋体"/>
              </w:rPr>
              <w:t xml:space="preserve">金融债券 </w:t>
            </w:r>
          </w:p>
        </w:tc>
        <w:tc>
          <w:tcPr>
            <w:tcW w:w="0" w:type="auto"/>
            <w:shd w:val="clear" w:color="auto" w:fill="auto"/>
          </w:tcPr>
          <w:p w14:paraId="3FCC6B2B">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4A7D687E">
            <w:pPr>
              <w:jc w:val="right"/>
              <w:rPr>
                <w:rFonts w:ascii="宋体" w:hAnsi="宋体" w:eastAsia="宋体" w:cs="宋体"/>
                <w:sz w:val="24"/>
                <w:szCs w:val="24"/>
              </w:rPr>
            </w:pPr>
            <w:r>
              <w:rPr>
                <w:rFonts w:hint="eastAsia" w:ascii="宋体" w:hAnsi="宋体" w:eastAsia="宋体"/>
              </w:rPr>
              <w:t xml:space="preserve">- </w:t>
            </w:r>
          </w:p>
        </w:tc>
      </w:tr>
      <w:tr w14:paraId="77933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215B01">
            <w:pPr>
              <w:jc w:val="center"/>
              <w:rPr>
                <w:rFonts w:ascii="宋体" w:hAnsi="宋体" w:eastAsia="宋体" w:cs="宋体"/>
                <w:sz w:val="24"/>
                <w:szCs w:val="24"/>
              </w:rPr>
            </w:pPr>
          </w:p>
        </w:tc>
        <w:tc>
          <w:tcPr>
            <w:tcW w:w="0" w:type="auto"/>
            <w:shd w:val="clear" w:color="auto" w:fill="auto"/>
          </w:tcPr>
          <w:p w14:paraId="671CFDAC">
            <w:pPr>
              <w:rPr>
                <w:rFonts w:ascii="宋体" w:hAnsi="宋体" w:eastAsia="宋体" w:cs="宋体"/>
                <w:sz w:val="24"/>
                <w:szCs w:val="24"/>
              </w:rPr>
            </w:pPr>
            <w:r>
              <w:rPr>
                <w:rFonts w:hint="eastAsia" w:ascii="宋体" w:hAnsi="宋体" w:eastAsia="宋体"/>
              </w:rPr>
              <w:t xml:space="preserve">其中：政策性金融债 </w:t>
            </w:r>
          </w:p>
        </w:tc>
        <w:tc>
          <w:tcPr>
            <w:tcW w:w="0" w:type="auto"/>
            <w:shd w:val="clear" w:color="auto" w:fill="auto"/>
          </w:tcPr>
          <w:p w14:paraId="75CAFB0F">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7D62B1EB">
            <w:pPr>
              <w:jc w:val="right"/>
              <w:rPr>
                <w:rFonts w:ascii="宋体" w:hAnsi="宋体" w:eastAsia="宋体" w:cs="宋体"/>
                <w:sz w:val="24"/>
                <w:szCs w:val="24"/>
              </w:rPr>
            </w:pPr>
            <w:r>
              <w:rPr>
                <w:rFonts w:hint="eastAsia" w:ascii="宋体" w:hAnsi="宋体" w:eastAsia="宋体"/>
              </w:rPr>
              <w:t xml:space="preserve">- </w:t>
            </w:r>
          </w:p>
        </w:tc>
      </w:tr>
      <w:tr w14:paraId="5257C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6DF5DA">
            <w:pPr>
              <w:jc w:val="center"/>
              <w:rPr>
                <w:rFonts w:ascii="宋体" w:hAnsi="宋体" w:eastAsia="宋体" w:cs="宋体"/>
                <w:sz w:val="24"/>
                <w:szCs w:val="24"/>
              </w:rPr>
            </w:pPr>
            <w:r>
              <w:rPr>
                <w:rFonts w:hint="eastAsia" w:ascii="宋体" w:hAnsi="宋体" w:eastAsia="宋体"/>
              </w:rPr>
              <w:t xml:space="preserve">4 </w:t>
            </w:r>
          </w:p>
        </w:tc>
        <w:tc>
          <w:tcPr>
            <w:tcW w:w="0" w:type="auto"/>
            <w:shd w:val="clear" w:color="auto" w:fill="auto"/>
          </w:tcPr>
          <w:p w14:paraId="1F306085">
            <w:pPr>
              <w:rPr>
                <w:rFonts w:ascii="宋体" w:hAnsi="宋体" w:eastAsia="宋体" w:cs="宋体"/>
                <w:sz w:val="24"/>
                <w:szCs w:val="24"/>
              </w:rPr>
            </w:pPr>
            <w:r>
              <w:rPr>
                <w:rFonts w:hint="eastAsia" w:ascii="宋体" w:hAnsi="宋体" w:eastAsia="宋体"/>
              </w:rPr>
              <w:t xml:space="preserve">企业债券 </w:t>
            </w:r>
          </w:p>
        </w:tc>
        <w:tc>
          <w:tcPr>
            <w:tcW w:w="0" w:type="auto"/>
            <w:shd w:val="clear" w:color="auto" w:fill="auto"/>
          </w:tcPr>
          <w:p w14:paraId="75ED2289">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3D0C2621">
            <w:pPr>
              <w:jc w:val="right"/>
              <w:rPr>
                <w:rFonts w:ascii="宋体" w:hAnsi="宋体" w:eastAsia="宋体" w:cs="宋体"/>
                <w:sz w:val="24"/>
                <w:szCs w:val="24"/>
              </w:rPr>
            </w:pPr>
            <w:r>
              <w:rPr>
                <w:rFonts w:hint="eastAsia" w:ascii="宋体" w:hAnsi="宋体" w:eastAsia="宋体"/>
              </w:rPr>
              <w:t xml:space="preserve">- </w:t>
            </w:r>
          </w:p>
        </w:tc>
      </w:tr>
      <w:tr w14:paraId="2D1B9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F48C89">
            <w:pPr>
              <w:jc w:val="center"/>
              <w:rPr>
                <w:rFonts w:ascii="宋体" w:hAnsi="宋体" w:eastAsia="宋体" w:cs="宋体"/>
                <w:sz w:val="24"/>
                <w:szCs w:val="24"/>
              </w:rPr>
            </w:pPr>
            <w:r>
              <w:rPr>
                <w:rFonts w:hint="eastAsia" w:ascii="宋体" w:hAnsi="宋体" w:eastAsia="宋体"/>
              </w:rPr>
              <w:t xml:space="preserve">5 </w:t>
            </w:r>
          </w:p>
        </w:tc>
        <w:tc>
          <w:tcPr>
            <w:tcW w:w="0" w:type="auto"/>
            <w:shd w:val="clear" w:color="auto" w:fill="auto"/>
          </w:tcPr>
          <w:p w14:paraId="7AB7FE0D">
            <w:pPr>
              <w:rPr>
                <w:rFonts w:ascii="宋体" w:hAnsi="宋体" w:eastAsia="宋体" w:cs="宋体"/>
                <w:sz w:val="24"/>
                <w:szCs w:val="24"/>
              </w:rPr>
            </w:pPr>
            <w:r>
              <w:rPr>
                <w:rFonts w:hint="eastAsia" w:ascii="宋体" w:hAnsi="宋体" w:eastAsia="宋体"/>
              </w:rPr>
              <w:t xml:space="preserve">企业短期融资券 </w:t>
            </w:r>
          </w:p>
        </w:tc>
        <w:tc>
          <w:tcPr>
            <w:tcW w:w="0" w:type="auto"/>
            <w:shd w:val="clear" w:color="auto" w:fill="auto"/>
          </w:tcPr>
          <w:p w14:paraId="33BF5E70">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143D3D41">
            <w:pPr>
              <w:jc w:val="right"/>
              <w:rPr>
                <w:rFonts w:ascii="宋体" w:hAnsi="宋体" w:eastAsia="宋体" w:cs="宋体"/>
                <w:sz w:val="24"/>
                <w:szCs w:val="24"/>
              </w:rPr>
            </w:pPr>
            <w:r>
              <w:rPr>
                <w:rFonts w:hint="eastAsia" w:ascii="宋体" w:hAnsi="宋体" w:eastAsia="宋体"/>
              </w:rPr>
              <w:t xml:space="preserve">- </w:t>
            </w:r>
          </w:p>
        </w:tc>
      </w:tr>
      <w:tr w14:paraId="5B3CA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D15C0D">
            <w:pPr>
              <w:jc w:val="center"/>
              <w:rPr>
                <w:rFonts w:ascii="宋体" w:hAnsi="宋体" w:eastAsia="宋体" w:cs="宋体"/>
                <w:sz w:val="24"/>
                <w:szCs w:val="24"/>
              </w:rPr>
            </w:pPr>
            <w:r>
              <w:rPr>
                <w:rFonts w:hint="eastAsia" w:ascii="宋体" w:hAnsi="宋体" w:eastAsia="宋体"/>
              </w:rPr>
              <w:t xml:space="preserve">6 </w:t>
            </w:r>
          </w:p>
        </w:tc>
        <w:tc>
          <w:tcPr>
            <w:tcW w:w="0" w:type="auto"/>
            <w:shd w:val="clear" w:color="auto" w:fill="auto"/>
          </w:tcPr>
          <w:p w14:paraId="31C9EDE6">
            <w:pPr>
              <w:rPr>
                <w:rFonts w:ascii="宋体" w:hAnsi="宋体" w:eastAsia="宋体" w:cs="宋体"/>
                <w:sz w:val="24"/>
                <w:szCs w:val="24"/>
              </w:rPr>
            </w:pPr>
            <w:r>
              <w:rPr>
                <w:rFonts w:hint="eastAsia" w:ascii="宋体" w:hAnsi="宋体" w:eastAsia="宋体"/>
              </w:rPr>
              <w:t xml:space="preserve">中期票据 </w:t>
            </w:r>
          </w:p>
        </w:tc>
        <w:tc>
          <w:tcPr>
            <w:tcW w:w="0" w:type="auto"/>
            <w:shd w:val="clear" w:color="auto" w:fill="auto"/>
          </w:tcPr>
          <w:p w14:paraId="16E307DF">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0E2CC5EA">
            <w:pPr>
              <w:jc w:val="right"/>
              <w:rPr>
                <w:rFonts w:ascii="宋体" w:hAnsi="宋体" w:eastAsia="宋体" w:cs="宋体"/>
                <w:sz w:val="24"/>
                <w:szCs w:val="24"/>
              </w:rPr>
            </w:pPr>
            <w:r>
              <w:rPr>
                <w:rFonts w:hint="eastAsia" w:ascii="宋体" w:hAnsi="宋体" w:eastAsia="宋体"/>
              </w:rPr>
              <w:t xml:space="preserve">- </w:t>
            </w:r>
          </w:p>
        </w:tc>
      </w:tr>
      <w:tr w14:paraId="35156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663522">
            <w:pPr>
              <w:jc w:val="center"/>
              <w:rPr>
                <w:rFonts w:ascii="宋体" w:hAnsi="宋体" w:eastAsia="宋体" w:cs="宋体"/>
                <w:sz w:val="24"/>
                <w:szCs w:val="24"/>
              </w:rPr>
            </w:pPr>
            <w:r>
              <w:rPr>
                <w:rFonts w:hint="eastAsia" w:ascii="宋体" w:hAnsi="宋体" w:eastAsia="宋体"/>
              </w:rPr>
              <w:t xml:space="preserve">7 </w:t>
            </w:r>
          </w:p>
        </w:tc>
        <w:tc>
          <w:tcPr>
            <w:tcW w:w="0" w:type="auto"/>
            <w:shd w:val="clear" w:color="auto" w:fill="auto"/>
          </w:tcPr>
          <w:p w14:paraId="349A9CFF">
            <w:pPr>
              <w:rPr>
                <w:rFonts w:ascii="宋体" w:hAnsi="宋体" w:eastAsia="宋体" w:cs="宋体"/>
                <w:sz w:val="24"/>
                <w:szCs w:val="24"/>
              </w:rPr>
            </w:pPr>
            <w:r>
              <w:rPr>
                <w:rFonts w:hint="eastAsia" w:ascii="宋体" w:hAnsi="宋体" w:eastAsia="宋体"/>
              </w:rPr>
              <w:t xml:space="preserve">可转债（可交换债） </w:t>
            </w:r>
          </w:p>
        </w:tc>
        <w:tc>
          <w:tcPr>
            <w:tcW w:w="0" w:type="auto"/>
            <w:shd w:val="clear" w:color="auto" w:fill="auto"/>
          </w:tcPr>
          <w:p w14:paraId="099C1198">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38B9CE43">
            <w:pPr>
              <w:jc w:val="right"/>
              <w:rPr>
                <w:rFonts w:ascii="宋体" w:hAnsi="宋体" w:eastAsia="宋体" w:cs="宋体"/>
                <w:sz w:val="24"/>
                <w:szCs w:val="24"/>
              </w:rPr>
            </w:pPr>
            <w:r>
              <w:rPr>
                <w:rFonts w:hint="eastAsia" w:ascii="宋体" w:hAnsi="宋体" w:eastAsia="宋体"/>
              </w:rPr>
              <w:t xml:space="preserve">- </w:t>
            </w:r>
          </w:p>
        </w:tc>
      </w:tr>
      <w:tr w14:paraId="32E8F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DF68AF">
            <w:pPr>
              <w:jc w:val="center"/>
              <w:rPr>
                <w:rFonts w:ascii="宋体" w:hAnsi="宋体" w:eastAsia="宋体" w:cs="宋体"/>
                <w:sz w:val="24"/>
                <w:szCs w:val="24"/>
              </w:rPr>
            </w:pPr>
            <w:r>
              <w:rPr>
                <w:rFonts w:hint="eastAsia" w:ascii="宋体" w:hAnsi="宋体" w:eastAsia="宋体"/>
              </w:rPr>
              <w:t xml:space="preserve">8 </w:t>
            </w:r>
          </w:p>
        </w:tc>
        <w:tc>
          <w:tcPr>
            <w:tcW w:w="0" w:type="auto"/>
            <w:shd w:val="clear" w:color="auto" w:fill="auto"/>
          </w:tcPr>
          <w:p w14:paraId="2CC5CA6A">
            <w:pPr>
              <w:rPr>
                <w:rFonts w:ascii="宋体" w:hAnsi="宋体" w:eastAsia="宋体" w:cs="宋体"/>
                <w:sz w:val="24"/>
                <w:szCs w:val="24"/>
              </w:rPr>
            </w:pPr>
            <w:r>
              <w:rPr>
                <w:rFonts w:hint="eastAsia" w:ascii="宋体" w:hAnsi="宋体" w:eastAsia="宋体"/>
              </w:rPr>
              <w:t xml:space="preserve">同业存单 </w:t>
            </w:r>
          </w:p>
        </w:tc>
        <w:tc>
          <w:tcPr>
            <w:tcW w:w="0" w:type="auto"/>
            <w:shd w:val="clear" w:color="auto" w:fill="auto"/>
          </w:tcPr>
          <w:p w14:paraId="53074A84">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39FC5A51">
            <w:pPr>
              <w:jc w:val="right"/>
              <w:rPr>
                <w:rFonts w:ascii="宋体" w:hAnsi="宋体" w:eastAsia="宋体" w:cs="宋体"/>
                <w:sz w:val="24"/>
                <w:szCs w:val="24"/>
              </w:rPr>
            </w:pPr>
            <w:r>
              <w:rPr>
                <w:rFonts w:hint="eastAsia" w:ascii="宋体" w:hAnsi="宋体" w:eastAsia="宋体"/>
              </w:rPr>
              <w:t xml:space="preserve">- </w:t>
            </w:r>
          </w:p>
        </w:tc>
      </w:tr>
      <w:tr w14:paraId="4A59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2536676">
            <w:pPr>
              <w:jc w:val="center"/>
              <w:rPr>
                <w:rFonts w:ascii="宋体" w:hAnsi="宋体" w:eastAsia="宋体" w:cs="宋体"/>
                <w:sz w:val="24"/>
                <w:szCs w:val="24"/>
              </w:rPr>
            </w:pPr>
            <w:r>
              <w:rPr>
                <w:rFonts w:hint="eastAsia" w:ascii="宋体" w:hAnsi="宋体" w:eastAsia="宋体"/>
              </w:rPr>
              <w:t xml:space="preserve">9 </w:t>
            </w:r>
          </w:p>
        </w:tc>
        <w:tc>
          <w:tcPr>
            <w:tcW w:w="0" w:type="auto"/>
            <w:shd w:val="clear" w:color="auto" w:fill="auto"/>
          </w:tcPr>
          <w:p w14:paraId="018284B0">
            <w:pPr>
              <w:rPr>
                <w:rFonts w:ascii="宋体" w:hAnsi="宋体" w:eastAsia="宋体" w:cs="宋体"/>
                <w:sz w:val="24"/>
                <w:szCs w:val="24"/>
              </w:rPr>
            </w:pPr>
            <w:r>
              <w:rPr>
                <w:rFonts w:hint="eastAsia" w:ascii="宋体" w:hAnsi="宋体" w:eastAsia="宋体"/>
              </w:rPr>
              <w:t xml:space="preserve">其他 </w:t>
            </w:r>
          </w:p>
        </w:tc>
        <w:tc>
          <w:tcPr>
            <w:tcW w:w="0" w:type="auto"/>
            <w:shd w:val="clear" w:color="auto" w:fill="auto"/>
          </w:tcPr>
          <w:p w14:paraId="000F19B4">
            <w:pPr>
              <w:jc w:val="right"/>
              <w:rPr>
                <w:rFonts w:ascii="宋体" w:hAnsi="宋体" w:eastAsia="宋体" w:cs="宋体"/>
                <w:sz w:val="24"/>
                <w:szCs w:val="24"/>
              </w:rPr>
            </w:pPr>
            <w:r>
              <w:rPr>
                <w:rFonts w:hint="eastAsia" w:ascii="宋体" w:hAnsi="宋体" w:eastAsia="宋体"/>
              </w:rPr>
              <w:t xml:space="preserve">- </w:t>
            </w:r>
          </w:p>
        </w:tc>
        <w:tc>
          <w:tcPr>
            <w:tcW w:w="0" w:type="auto"/>
            <w:shd w:val="clear" w:color="auto" w:fill="auto"/>
          </w:tcPr>
          <w:p w14:paraId="7003B0B3">
            <w:pPr>
              <w:jc w:val="right"/>
              <w:rPr>
                <w:rFonts w:ascii="宋体" w:hAnsi="宋体" w:eastAsia="宋体" w:cs="宋体"/>
                <w:sz w:val="24"/>
                <w:szCs w:val="24"/>
              </w:rPr>
            </w:pPr>
            <w:r>
              <w:rPr>
                <w:rFonts w:hint="eastAsia" w:ascii="宋体" w:hAnsi="宋体" w:eastAsia="宋体"/>
              </w:rPr>
              <w:t xml:space="preserve">- </w:t>
            </w:r>
          </w:p>
        </w:tc>
      </w:tr>
      <w:tr w14:paraId="0D0E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D588D2">
            <w:pPr>
              <w:jc w:val="center"/>
              <w:rPr>
                <w:rFonts w:ascii="宋体" w:hAnsi="宋体" w:eastAsia="宋体" w:cs="宋体"/>
                <w:sz w:val="24"/>
                <w:szCs w:val="24"/>
              </w:rPr>
            </w:pPr>
            <w:r>
              <w:rPr>
                <w:rFonts w:hint="eastAsia" w:ascii="宋体" w:hAnsi="宋体" w:eastAsia="宋体"/>
              </w:rPr>
              <w:t xml:space="preserve">10 </w:t>
            </w:r>
          </w:p>
        </w:tc>
        <w:tc>
          <w:tcPr>
            <w:tcW w:w="0" w:type="auto"/>
            <w:shd w:val="clear" w:color="auto" w:fill="auto"/>
          </w:tcPr>
          <w:p w14:paraId="5B3A8F84">
            <w:pPr>
              <w:rPr>
                <w:rFonts w:ascii="宋体" w:hAnsi="宋体" w:eastAsia="宋体" w:cs="宋体"/>
                <w:sz w:val="24"/>
                <w:szCs w:val="24"/>
              </w:rPr>
            </w:pPr>
            <w:r>
              <w:rPr>
                <w:rFonts w:hint="eastAsia" w:ascii="宋体" w:hAnsi="宋体" w:eastAsia="宋体"/>
              </w:rPr>
              <w:t xml:space="preserve">合计 </w:t>
            </w:r>
          </w:p>
        </w:tc>
        <w:tc>
          <w:tcPr>
            <w:tcW w:w="0" w:type="auto"/>
            <w:shd w:val="clear" w:color="auto" w:fill="auto"/>
          </w:tcPr>
          <w:p w14:paraId="28904204">
            <w:pPr>
              <w:jc w:val="right"/>
              <w:rPr>
                <w:rFonts w:ascii="宋体" w:hAnsi="宋体" w:eastAsia="宋体" w:cs="宋体"/>
                <w:sz w:val="24"/>
                <w:szCs w:val="24"/>
              </w:rPr>
            </w:pPr>
            <w:r>
              <w:rPr>
                <w:rFonts w:hint="eastAsia" w:ascii="宋体" w:hAnsi="宋体" w:eastAsia="宋体"/>
              </w:rPr>
              <w:t xml:space="preserve">1,418,584.33 </w:t>
            </w:r>
          </w:p>
        </w:tc>
        <w:tc>
          <w:tcPr>
            <w:tcW w:w="0" w:type="auto"/>
            <w:shd w:val="clear" w:color="auto" w:fill="auto"/>
          </w:tcPr>
          <w:p w14:paraId="1099862F">
            <w:pPr>
              <w:jc w:val="right"/>
              <w:rPr>
                <w:rFonts w:ascii="宋体" w:hAnsi="宋体" w:eastAsia="宋体" w:cs="宋体"/>
                <w:sz w:val="24"/>
                <w:szCs w:val="24"/>
              </w:rPr>
            </w:pPr>
            <w:r>
              <w:rPr>
                <w:rFonts w:hint="eastAsia" w:ascii="宋体" w:hAnsi="宋体" w:eastAsia="宋体"/>
              </w:rPr>
              <w:t xml:space="preserve">0.75 </w:t>
            </w:r>
          </w:p>
        </w:tc>
      </w:tr>
    </w:tbl>
    <w:p w14:paraId="015897E7">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6报告期末按公允价值占基金资产净值比例大小排序的前五名债券投资明细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0"/>
        <w:gridCol w:w="1079"/>
        <w:gridCol w:w="1187"/>
        <w:gridCol w:w="1294"/>
        <w:gridCol w:w="1509"/>
        <w:gridCol w:w="2797"/>
      </w:tblGrid>
      <w:tr w14:paraId="4572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A52A0D4">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314D188D">
            <w:pPr>
              <w:jc w:val="center"/>
              <w:rPr>
                <w:rFonts w:ascii="宋体" w:hAnsi="宋体" w:eastAsia="宋体" w:cs="宋体"/>
                <w:sz w:val="24"/>
                <w:szCs w:val="24"/>
              </w:rPr>
            </w:pPr>
            <w:r>
              <w:rPr>
                <w:rFonts w:hint="eastAsia" w:ascii="宋体" w:hAnsi="宋体" w:eastAsia="宋体"/>
              </w:rPr>
              <w:t xml:space="preserve">债券代码 </w:t>
            </w:r>
          </w:p>
        </w:tc>
        <w:tc>
          <w:tcPr>
            <w:tcW w:w="0" w:type="auto"/>
            <w:shd w:val="clear" w:color="auto" w:fill="auto"/>
          </w:tcPr>
          <w:p w14:paraId="32960B78">
            <w:pPr>
              <w:jc w:val="center"/>
              <w:rPr>
                <w:rFonts w:ascii="宋体" w:hAnsi="宋体" w:eastAsia="宋体" w:cs="宋体"/>
                <w:sz w:val="24"/>
                <w:szCs w:val="24"/>
              </w:rPr>
            </w:pPr>
            <w:r>
              <w:rPr>
                <w:rFonts w:hint="eastAsia" w:ascii="宋体" w:hAnsi="宋体" w:eastAsia="宋体"/>
              </w:rPr>
              <w:t xml:space="preserve">债券名称 </w:t>
            </w:r>
          </w:p>
        </w:tc>
        <w:tc>
          <w:tcPr>
            <w:tcW w:w="0" w:type="auto"/>
            <w:shd w:val="clear" w:color="auto" w:fill="auto"/>
          </w:tcPr>
          <w:p w14:paraId="69D0A9B7">
            <w:pPr>
              <w:jc w:val="center"/>
              <w:rPr>
                <w:rFonts w:ascii="宋体" w:hAnsi="宋体" w:eastAsia="宋体" w:cs="宋体"/>
                <w:sz w:val="24"/>
                <w:szCs w:val="24"/>
              </w:rPr>
            </w:pPr>
            <w:r>
              <w:rPr>
                <w:rFonts w:hint="eastAsia" w:ascii="宋体" w:hAnsi="宋体" w:eastAsia="宋体"/>
              </w:rPr>
              <w:t xml:space="preserve">数量（张） </w:t>
            </w:r>
          </w:p>
        </w:tc>
        <w:tc>
          <w:tcPr>
            <w:tcW w:w="0" w:type="auto"/>
            <w:shd w:val="clear" w:color="auto" w:fill="auto"/>
          </w:tcPr>
          <w:p w14:paraId="7C921C4E">
            <w:pPr>
              <w:jc w:val="center"/>
              <w:rPr>
                <w:rFonts w:ascii="宋体" w:hAnsi="宋体" w:eastAsia="宋体" w:cs="宋体"/>
                <w:sz w:val="24"/>
                <w:szCs w:val="24"/>
              </w:rPr>
            </w:pPr>
            <w:r>
              <w:rPr>
                <w:rFonts w:hint="eastAsia" w:ascii="宋体" w:hAnsi="宋体" w:eastAsia="宋体"/>
              </w:rPr>
              <w:t xml:space="preserve">公允价值(元) </w:t>
            </w:r>
          </w:p>
        </w:tc>
        <w:tc>
          <w:tcPr>
            <w:tcW w:w="0" w:type="auto"/>
            <w:shd w:val="clear" w:color="auto" w:fill="auto"/>
          </w:tcPr>
          <w:p w14:paraId="575F6FD5">
            <w:pPr>
              <w:jc w:val="center"/>
              <w:rPr>
                <w:rFonts w:ascii="宋体" w:hAnsi="宋体" w:eastAsia="宋体" w:cs="宋体"/>
                <w:sz w:val="24"/>
                <w:szCs w:val="24"/>
              </w:rPr>
            </w:pPr>
            <w:r>
              <w:rPr>
                <w:rFonts w:hint="eastAsia" w:ascii="宋体" w:hAnsi="宋体" w:eastAsia="宋体"/>
              </w:rPr>
              <w:t xml:space="preserve">占基金资产净值比例（％） </w:t>
            </w:r>
          </w:p>
        </w:tc>
      </w:tr>
      <w:tr w14:paraId="21A15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1CE6F2E">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1C2803B7">
            <w:pPr>
              <w:jc w:val="center"/>
              <w:rPr>
                <w:rFonts w:ascii="宋体" w:hAnsi="宋体" w:eastAsia="宋体" w:cs="宋体"/>
                <w:sz w:val="24"/>
                <w:szCs w:val="24"/>
              </w:rPr>
            </w:pPr>
            <w:r>
              <w:rPr>
                <w:rFonts w:hint="eastAsia" w:ascii="宋体" w:hAnsi="宋体" w:eastAsia="宋体"/>
              </w:rPr>
              <w:t xml:space="preserve">019773 </w:t>
            </w:r>
          </w:p>
        </w:tc>
        <w:tc>
          <w:tcPr>
            <w:tcW w:w="0" w:type="auto"/>
            <w:shd w:val="clear" w:color="auto" w:fill="auto"/>
          </w:tcPr>
          <w:p w14:paraId="61160143">
            <w:pPr>
              <w:jc w:val="center"/>
              <w:rPr>
                <w:rFonts w:ascii="宋体" w:hAnsi="宋体" w:eastAsia="宋体" w:cs="宋体"/>
                <w:sz w:val="24"/>
                <w:szCs w:val="24"/>
              </w:rPr>
            </w:pPr>
            <w:r>
              <w:rPr>
                <w:rFonts w:hint="eastAsia" w:ascii="宋体" w:hAnsi="宋体" w:eastAsia="宋体"/>
              </w:rPr>
              <w:t xml:space="preserve">25国债08 </w:t>
            </w:r>
          </w:p>
        </w:tc>
        <w:tc>
          <w:tcPr>
            <w:tcW w:w="0" w:type="auto"/>
            <w:shd w:val="clear" w:color="auto" w:fill="auto"/>
          </w:tcPr>
          <w:p w14:paraId="0065964E">
            <w:pPr>
              <w:jc w:val="right"/>
              <w:rPr>
                <w:rFonts w:ascii="宋体" w:hAnsi="宋体" w:eastAsia="宋体" w:cs="宋体"/>
                <w:sz w:val="24"/>
                <w:szCs w:val="24"/>
              </w:rPr>
            </w:pPr>
            <w:r>
              <w:rPr>
                <w:rFonts w:hint="eastAsia" w:ascii="宋体" w:hAnsi="宋体" w:eastAsia="宋体"/>
              </w:rPr>
              <w:t xml:space="preserve">14,000 </w:t>
            </w:r>
          </w:p>
        </w:tc>
        <w:tc>
          <w:tcPr>
            <w:tcW w:w="0" w:type="auto"/>
            <w:shd w:val="clear" w:color="auto" w:fill="auto"/>
          </w:tcPr>
          <w:p w14:paraId="54DBFA36">
            <w:pPr>
              <w:jc w:val="right"/>
              <w:rPr>
                <w:rFonts w:ascii="宋体" w:hAnsi="宋体" w:eastAsia="宋体" w:cs="宋体"/>
                <w:sz w:val="24"/>
                <w:szCs w:val="24"/>
              </w:rPr>
            </w:pPr>
            <w:r>
              <w:rPr>
                <w:rFonts w:hint="eastAsia" w:ascii="宋体" w:hAnsi="宋体" w:eastAsia="宋体"/>
              </w:rPr>
              <w:t xml:space="preserve">1,418,584.33 </w:t>
            </w:r>
          </w:p>
        </w:tc>
        <w:tc>
          <w:tcPr>
            <w:tcW w:w="0" w:type="auto"/>
            <w:shd w:val="clear" w:color="auto" w:fill="auto"/>
          </w:tcPr>
          <w:p w14:paraId="5A13C073">
            <w:pPr>
              <w:jc w:val="right"/>
              <w:rPr>
                <w:rFonts w:ascii="宋体" w:hAnsi="宋体" w:eastAsia="宋体" w:cs="宋体"/>
                <w:sz w:val="24"/>
                <w:szCs w:val="24"/>
              </w:rPr>
            </w:pPr>
            <w:r>
              <w:rPr>
                <w:rFonts w:hint="eastAsia" w:ascii="宋体" w:hAnsi="宋体" w:eastAsia="宋体"/>
              </w:rPr>
              <w:t xml:space="preserve">0.75 </w:t>
            </w:r>
          </w:p>
        </w:tc>
      </w:tr>
    </w:tbl>
    <w:p w14:paraId="2804A6A8">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7报告期末按公允价值占基金资产净值比例大小排序的前十名资产支持证券投资明细</w:t>
      </w:r>
    </w:p>
    <w:p w14:paraId="5E3C85B0">
      <w:pPr>
        <w:pStyle w:val="7"/>
        <w:spacing w:before="0" w:beforeAutospacing="0" w:after="0" w:afterAutospacing="0" w:line="360" w:lineRule="auto"/>
        <w:ind w:firstLine="420"/>
        <w:rPr>
          <w:sz w:val="21"/>
          <w:szCs w:val="21"/>
        </w:rPr>
      </w:pPr>
      <w:r>
        <w:rPr>
          <w:rFonts w:hint="eastAsia"/>
          <w:sz w:val="21"/>
          <w:szCs w:val="21"/>
        </w:rPr>
        <w:t xml:space="preserve">本基金本报告期末未持有资产支持证券。 </w:t>
      </w:r>
    </w:p>
    <w:p w14:paraId="08515C92">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8报告期末按公允价值占基金资产净值比例大小排序的前五名贵金属投资明细</w:t>
      </w:r>
    </w:p>
    <w:p w14:paraId="70D235BC">
      <w:pPr>
        <w:pStyle w:val="7"/>
        <w:spacing w:before="0" w:beforeAutospacing="0" w:after="0" w:afterAutospacing="0" w:line="360" w:lineRule="auto"/>
        <w:ind w:firstLine="420"/>
        <w:rPr>
          <w:sz w:val="21"/>
          <w:szCs w:val="21"/>
        </w:rPr>
      </w:pPr>
      <w:r>
        <w:rPr>
          <w:rFonts w:hint="eastAsia"/>
          <w:sz w:val="21"/>
          <w:szCs w:val="21"/>
        </w:rPr>
        <w:t xml:space="preserve">本基金本报告期末未持有贵金属。 </w:t>
      </w:r>
    </w:p>
    <w:p w14:paraId="727A73B5">
      <w:pPr>
        <w:pStyle w:val="7"/>
        <w:spacing w:before="0" w:beforeAutospacing="0" w:after="0" w:afterAutospacing="0" w:line="360" w:lineRule="auto"/>
        <w:ind w:firstLine="420"/>
        <w:rPr>
          <w:sz w:val="21"/>
          <w:szCs w:val="21"/>
        </w:rPr>
      </w:pPr>
      <w:r>
        <w:rPr>
          <w:rStyle w:val="11"/>
          <w:rFonts w:hint="eastAsia"/>
          <w:sz w:val="21"/>
          <w:szCs w:val="21"/>
        </w:rPr>
        <w:t>9报告期末按公允价值占基金资产净值比例大小排序的前五名权证投资明细</w:t>
      </w:r>
    </w:p>
    <w:p w14:paraId="7877C765">
      <w:pPr>
        <w:pStyle w:val="7"/>
        <w:spacing w:before="0" w:beforeAutospacing="0" w:after="0" w:afterAutospacing="0" w:line="360" w:lineRule="auto"/>
        <w:ind w:firstLine="420"/>
        <w:rPr>
          <w:sz w:val="21"/>
          <w:szCs w:val="21"/>
        </w:rPr>
      </w:pPr>
      <w:r>
        <w:rPr>
          <w:rFonts w:hint="eastAsia"/>
          <w:sz w:val="21"/>
          <w:szCs w:val="21"/>
        </w:rPr>
        <w:t xml:space="preserve">本基金本报告期末未持有权证。 </w:t>
      </w:r>
    </w:p>
    <w:p w14:paraId="1F6BEF4E">
      <w:pPr>
        <w:pStyle w:val="7"/>
        <w:spacing w:before="0" w:beforeAutospacing="0" w:after="0" w:afterAutospacing="0" w:line="360" w:lineRule="auto"/>
        <w:ind w:firstLine="420"/>
        <w:rPr>
          <w:sz w:val="21"/>
          <w:szCs w:val="21"/>
        </w:rPr>
      </w:pPr>
      <w:r>
        <w:rPr>
          <w:rStyle w:val="11"/>
          <w:rFonts w:hint="eastAsia"/>
          <w:sz w:val="21"/>
          <w:szCs w:val="21"/>
        </w:rPr>
        <w:t>10报告期末本基金投资的股指期货交易情况说明</w:t>
      </w:r>
    </w:p>
    <w:p w14:paraId="02ECC53A">
      <w:pPr>
        <w:pStyle w:val="7"/>
        <w:spacing w:before="0" w:beforeAutospacing="0" w:after="0" w:afterAutospacing="0" w:line="360" w:lineRule="auto"/>
        <w:ind w:firstLine="420"/>
        <w:rPr>
          <w:sz w:val="21"/>
          <w:szCs w:val="21"/>
        </w:rPr>
      </w:pPr>
      <w:r>
        <w:rPr>
          <w:rStyle w:val="11"/>
          <w:rFonts w:hint="eastAsia"/>
          <w:sz w:val="21"/>
          <w:szCs w:val="21"/>
        </w:rPr>
        <w:t>10.1报告期末本基金投资的股指期货持仓和损益明细</w:t>
      </w:r>
    </w:p>
    <w:p w14:paraId="6B77A669">
      <w:pPr>
        <w:pStyle w:val="7"/>
        <w:spacing w:before="0" w:beforeAutospacing="0" w:after="0" w:afterAutospacing="0" w:line="360" w:lineRule="auto"/>
        <w:ind w:firstLine="420"/>
        <w:rPr>
          <w:sz w:val="21"/>
          <w:szCs w:val="21"/>
        </w:rPr>
      </w:pPr>
      <w:r>
        <w:rPr>
          <w:rFonts w:hint="eastAsia"/>
          <w:sz w:val="21"/>
          <w:szCs w:val="21"/>
        </w:rPr>
        <w:t xml:space="preserve">本基金本报告期末未持有股指期货。 </w:t>
      </w:r>
    </w:p>
    <w:p w14:paraId="54E6F560">
      <w:pPr>
        <w:pStyle w:val="7"/>
        <w:spacing w:before="0" w:beforeAutospacing="0" w:after="0" w:afterAutospacing="0" w:line="360" w:lineRule="auto"/>
        <w:ind w:firstLine="420"/>
        <w:rPr>
          <w:sz w:val="21"/>
          <w:szCs w:val="21"/>
        </w:rPr>
      </w:pPr>
      <w:r>
        <w:rPr>
          <w:rStyle w:val="11"/>
          <w:rFonts w:hint="eastAsia"/>
          <w:sz w:val="21"/>
          <w:szCs w:val="21"/>
        </w:rPr>
        <w:t>10.2本基金投资股指期货的投资政策</w:t>
      </w:r>
    </w:p>
    <w:p w14:paraId="52070854">
      <w:pPr>
        <w:pStyle w:val="7"/>
        <w:spacing w:before="0" w:beforeAutospacing="0" w:after="0" w:afterAutospacing="0" w:line="360" w:lineRule="auto"/>
        <w:ind w:firstLine="420"/>
        <w:rPr>
          <w:sz w:val="21"/>
          <w:szCs w:val="21"/>
        </w:rPr>
      </w:pPr>
      <w:r>
        <w:rPr>
          <w:rFonts w:hint="eastAsia"/>
          <w:sz w:val="21"/>
          <w:szCs w:val="21"/>
        </w:rPr>
        <w:t xml:space="preserve">本基金本报告期末未持有股指期货。 </w:t>
      </w:r>
    </w:p>
    <w:p w14:paraId="2D6163C7">
      <w:pPr>
        <w:pStyle w:val="7"/>
        <w:spacing w:before="0" w:beforeAutospacing="0" w:after="0" w:afterAutospacing="0" w:line="360" w:lineRule="auto"/>
        <w:ind w:firstLine="420"/>
        <w:rPr>
          <w:sz w:val="21"/>
          <w:szCs w:val="21"/>
        </w:rPr>
      </w:pPr>
      <w:r>
        <w:rPr>
          <w:rStyle w:val="11"/>
          <w:rFonts w:hint="eastAsia"/>
          <w:sz w:val="21"/>
          <w:szCs w:val="21"/>
        </w:rPr>
        <w:t>11报告期末本基金投资的国债期货交易情况说明</w:t>
      </w:r>
    </w:p>
    <w:p w14:paraId="3993A122">
      <w:pPr>
        <w:pStyle w:val="7"/>
        <w:spacing w:before="0" w:beforeAutospacing="0" w:after="0" w:afterAutospacing="0" w:line="360" w:lineRule="auto"/>
        <w:ind w:firstLine="420"/>
        <w:rPr>
          <w:sz w:val="21"/>
          <w:szCs w:val="21"/>
        </w:rPr>
      </w:pPr>
      <w:r>
        <w:rPr>
          <w:rStyle w:val="11"/>
          <w:rFonts w:hint="eastAsia"/>
          <w:sz w:val="21"/>
          <w:szCs w:val="21"/>
        </w:rPr>
        <w:t>11.1本期国债期货投资政策</w:t>
      </w:r>
    </w:p>
    <w:p w14:paraId="6B4EB276">
      <w:pPr>
        <w:pStyle w:val="7"/>
        <w:spacing w:before="0" w:beforeAutospacing="0" w:after="0" w:afterAutospacing="0" w:line="360" w:lineRule="auto"/>
        <w:ind w:firstLine="420"/>
        <w:rPr>
          <w:sz w:val="21"/>
          <w:szCs w:val="21"/>
        </w:rPr>
      </w:pPr>
      <w:r>
        <w:rPr>
          <w:rFonts w:hint="eastAsia"/>
          <w:sz w:val="21"/>
          <w:szCs w:val="21"/>
        </w:rPr>
        <w:t xml:space="preserve">本基金本报告期末未持有国债期货。 </w:t>
      </w:r>
    </w:p>
    <w:p w14:paraId="3EF6A375">
      <w:pPr>
        <w:pStyle w:val="7"/>
        <w:spacing w:before="0" w:beforeAutospacing="0" w:after="0" w:afterAutospacing="0" w:line="360" w:lineRule="auto"/>
        <w:ind w:firstLine="420"/>
        <w:rPr>
          <w:sz w:val="21"/>
          <w:szCs w:val="21"/>
        </w:rPr>
      </w:pPr>
      <w:r>
        <w:rPr>
          <w:rStyle w:val="11"/>
          <w:rFonts w:hint="eastAsia"/>
          <w:sz w:val="21"/>
          <w:szCs w:val="21"/>
        </w:rPr>
        <w:t>11.2报告期末本基金投资的国债期货持仓和损益明细</w:t>
      </w:r>
    </w:p>
    <w:p w14:paraId="7E3EEDC7">
      <w:pPr>
        <w:pStyle w:val="7"/>
        <w:spacing w:before="0" w:beforeAutospacing="0" w:after="0" w:afterAutospacing="0" w:line="360" w:lineRule="auto"/>
        <w:ind w:firstLine="420"/>
        <w:rPr>
          <w:sz w:val="21"/>
          <w:szCs w:val="21"/>
        </w:rPr>
      </w:pPr>
      <w:r>
        <w:rPr>
          <w:rFonts w:hint="eastAsia"/>
          <w:sz w:val="21"/>
          <w:szCs w:val="21"/>
        </w:rPr>
        <w:t xml:space="preserve">本基金本报告期末未持有国债期货。 </w:t>
      </w:r>
    </w:p>
    <w:p w14:paraId="19DD3A9E">
      <w:pPr>
        <w:pStyle w:val="7"/>
        <w:spacing w:before="0" w:beforeAutospacing="0" w:after="0" w:afterAutospacing="0" w:line="360" w:lineRule="auto"/>
        <w:ind w:firstLine="420"/>
        <w:rPr>
          <w:sz w:val="21"/>
          <w:szCs w:val="21"/>
        </w:rPr>
      </w:pPr>
      <w:r>
        <w:rPr>
          <w:rStyle w:val="11"/>
          <w:rFonts w:hint="eastAsia"/>
          <w:sz w:val="21"/>
          <w:szCs w:val="21"/>
        </w:rPr>
        <w:t>12投资组合报告附注</w:t>
      </w:r>
    </w:p>
    <w:p w14:paraId="12DDB124">
      <w:pPr>
        <w:pStyle w:val="7"/>
        <w:spacing w:before="0" w:beforeAutospacing="0" w:after="0" w:afterAutospacing="0" w:line="360" w:lineRule="auto"/>
        <w:ind w:firstLine="420"/>
        <w:rPr>
          <w:sz w:val="21"/>
          <w:szCs w:val="21"/>
        </w:rPr>
      </w:pPr>
      <w:r>
        <w:rPr>
          <w:rStyle w:val="11"/>
          <w:rFonts w:hint="eastAsia"/>
          <w:sz w:val="21"/>
          <w:szCs w:val="21"/>
        </w:rPr>
        <w:t>12.1基金投资前十名证券的发行主体被监管部门立案调查或编制日前一年内受到公开谴责、处罚的投资决策程序说明</w:t>
      </w:r>
    </w:p>
    <w:p w14:paraId="2323BF6F">
      <w:pPr>
        <w:pStyle w:val="7"/>
        <w:spacing w:before="0" w:beforeAutospacing="0" w:after="0" w:afterAutospacing="0" w:line="360" w:lineRule="auto"/>
        <w:ind w:firstLine="420"/>
        <w:rPr>
          <w:sz w:val="21"/>
          <w:szCs w:val="21"/>
        </w:rPr>
      </w:pPr>
      <w:r>
        <w:rPr>
          <w:rFonts w:hint="eastAsia"/>
          <w:sz w:val="21"/>
          <w:szCs w:val="21"/>
        </w:rPr>
        <w:t xml:space="preserve">基金管理人未发现本基金投资的前十名证券的发行主体出现本期被监管部门立案调查，或在报告编制日前一年内受到公开谴责、处罚的情形。 </w:t>
      </w:r>
    </w:p>
    <w:p w14:paraId="63EE732B">
      <w:pPr>
        <w:pStyle w:val="7"/>
        <w:spacing w:before="0" w:beforeAutospacing="0" w:after="0" w:afterAutospacing="0" w:line="360" w:lineRule="auto"/>
        <w:ind w:firstLine="420"/>
        <w:rPr>
          <w:sz w:val="21"/>
          <w:szCs w:val="21"/>
        </w:rPr>
      </w:pPr>
      <w:r>
        <w:rPr>
          <w:rStyle w:val="11"/>
          <w:rFonts w:hint="eastAsia"/>
          <w:sz w:val="21"/>
          <w:szCs w:val="21"/>
        </w:rPr>
        <w:t>12.2其他资产构成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9"/>
        <w:gridCol w:w="4002"/>
        <w:gridCol w:w="3005"/>
      </w:tblGrid>
      <w:tr w14:paraId="59B6C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64CBB1">
            <w:pPr>
              <w:jc w:val="center"/>
              <w:rPr>
                <w:rFonts w:ascii="宋体" w:hAnsi="宋体" w:eastAsia="宋体" w:cs="宋体"/>
                <w:sz w:val="24"/>
                <w:szCs w:val="24"/>
              </w:rPr>
            </w:pPr>
            <w:r>
              <w:rPr>
                <w:rFonts w:hint="eastAsia" w:ascii="宋体" w:hAnsi="宋体" w:eastAsia="宋体"/>
              </w:rPr>
              <w:t xml:space="preserve">序号 </w:t>
            </w:r>
          </w:p>
        </w:tc>
        <w:tc>
          <w:tcPr>
            <w:tcW w:w="0" w:type="auto"/>
            <w:shd w:val="clear" w:color="auto" w:fill="auto"/>
          </w:tcPr>
          <w:p w14:paraId="17AE1D44">
            <w:pPr>
              <w:jc w:val="center"/>
              <w:rPr>
                <w:rFonts w:ascii="宋体" w:hAnsi="宋体" w:eastAsia="宋体" w:cs="宋体"/>
                <w:sz w:val="24"/>
                <w:szCs w:val="24"/>
              </w:rPr>
            </w:pPr>
            <w:r>
              <w:rPr>
                <w:rFonts w:hint="eastAsia" w:ascii="宋体" w:hAnsi="宋体" w:eastAsia="宋体"/>
              </w:rPr>
              <w:t xml:space="preserve">名称 </w:t>
            </w:r>
          </w:p>
        </w:tc>
        <w:tc>
          <w:tcPr>
            <w:tcW w:w="0" w:type="auto"/>
            <w:shd w:val="clear" w:color="auto" w:fill="auto"/>
          </w:tcPr>
          <w:p w14:paraId="2276C203">
            <w:pPr>
              <w:jc w:val="center"/>
              <w:rPr>
                <w:rFonts w:ascii="宋体" w:hAnsi="宋体" w:eastAsia="宋体" w:cs="宋体"/>
                <w:sz w:val="24"/>
                <w:szCs w:val="24"/>
              </w:rPr>
            </w:pPr>
            <w:r>
              <w:rPr>
                <w:rFonts w:hint="eastAsia" w:ascii="宋体" w:hAnsi="宋体" w:eastAsia="宋体"/>
              </w:rPr>
              <w:t xml:space="preserve">金额(元) </w:t>
            </w:r>
          </w:p>
        </w:tc>
      </w:tr>
      <w:tr w14:paraId="55158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009A34">
            <w:pPr>
              <w:jc w:val="center"/>
              <w:rPr>
                <w:rFonts w:ascii="宋体" w:hAnsi="宋体" w:eastAsia="宋体" w:cs="宋体"/>
                <w:sz w:val="24"/>
                <w:szCs w:val="24"/>
              </w:rPr>
            </w:pPr>
            <w:r>
              <w:rPr>
                <w:rFonts w:hint="eastAsia" w:ascii="宋体" w:hAnsi="宋体" w:eastAsia="宋体"/>
              </w:rPr>
              <w:t xml:space="preserve">1 </w:t>
            </w:r>
          </w:p>
        </w:tc>
        <w:tc>
          <w:tcPr>
            <w:tcW w:w="0" w:type="auto"/>
            <w:shd w:val="clear" w:color="auto" w:fill="auto"/>
          </w:tcPr>
          <w:p w14:paraId="289ACEFF">
            <w:pPr>
              <w:rPr>
                <w:rFonts w:ascii="宋体" w:hAnsi="宋体" w:eastAsia="宋体" w:cs="宋体"/>
                <w:sz w:val="24"/>
                <w:szCs w:val="24"/>
              </w:rPr>
            </w:pPr>
            <w:r>
              <w:rPr>
                <w:rFonts w:hint="eastAsia" w:ascii="宋体" w:hAnsi="宋体" w:eastAsia="宋体"/>
              </w:rPr>
              <w:t xml:space="preserve">存出保证金 </w:t>
            </w:r>
          </w:p>
        </w:tc>
        <w:tc>
          <w:tcPr>
            <w:tcW w:w="0" w:type="auto"/>
            <w:shd w:val="clear" w:color="auto" w:fill="auto"/>
          </w:tcPr>
          <w:p w14:paraId="035D94AD">
            <w:pPr>
              <w:jc w:val="right"/>
              <w:rPr>
                <w:rFonts w:ascii="宋体" w:hAnsi="宋体" w:eastAsia="宋体" w:cs="宋体"/>
                <w:sz w:val="24"/>
                <w:szCs w:val="24"/>
              </w:rPr>
            </w:pPr>
            <w:r>
              <w:rPr>
                <w:rFonts w:hint="eastAsia" w:ascii="宋体" w:hAnsi="宋体" w:eastAsia="宋体"/>
              </w:rPr>
              <w:t xml:space="preserve">- </w:t>
            </w:r>
          </w:p>
        </w:tc>
      </w:tr>
      <w:tr w14:paraId="33C7F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FE46D8">
            <w:pPr>
              <w:jc w:val="center"/>
              <w:rPr>
                <w:rFonts w:ascii="宋体" w:hAnsi="宋体" w:eastAsia="宋体" w:cs="宋体"/>
                <w:sz w:val="24"/>
                <w:szCs w:val="24"/>
              </w:rPr>
            </w:pPr>
            <w:r>
              <w:rPr>
                <w:rFonts w:hint="eastAsia" w:ascii="宋体" w:hAnsi="宋体" w:eastAsia="宋体"/>
              </w:rPr>
              <w:t xml:space="preserve">2 </w:t>
            </w:r>
          </w:p>
        </w:tc>
        <w:tc>
          <w:tcPr>
            <w:tcW w:w="0" w:type="auto"/>
            <w:shd w:val="clear" w:color="auto" w:fill="auto"/>
          </w:tcPr>
          <w:p w14:paraId="1E805A50">
            <w:pPr>
              <w:rPr>
                <w:rFonts w:ascii="宋体" w:hAnsi="宋体" w:eastAsia="宋体" w:cs="宋体"/>
                <w:sz w:val="24"/>
                <w:szCs w:val="24"/>
              </w:rPr>
            </w:pPr>
            <w:r>
              <w:rPr>
                <w:rFonts w:hint="eastAsia" w:ascii="宋体" w:hAnsi="宋体" w:eastAsia="宋体"/>
              </w:rPr>
              <w:t xml:space="preserve">应收证券清算款 </w:t>
            </w:r>
          </w:p>
        </w:tc>
        <w:tc>
          <w:tcPr>
            <w:tcW w:w="0" w:type="auto"/>
            <w:shd w:val="clear" w:color="auto" w:fill="auto"/>
          </w:tcPr>
          <w:p w14:paraId="20BE3008">
            <w:pPr>
              <w:jc w:val="right"/>
              <w:rPr>
                <w:rFonts w:ascii="宋体" w:hAnsi="宋体" w:eastAsia="宋体" w:cs="宋体"/>
                <w:sz w:val="24"/>
                <w:szCs w:val="24"/>
              </w:rPr>
            </w:pPr>
            <w:r>
              <w:rPr>
                <w:rFonts w:hint="eastAsia" w:ascii="宋体" w:hAnsi="宋体" w:eastAsia="宋体"/>
              </w:rPr>
              <w:t xml:space="preserve">- </w:t>
            </w:r>
          </w:p>
        </w:tc>
      </w:tr>
      <w:tr w14:paraId="23CE1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EB14248">
            <w:pPr>
              <w:jc w:val="center"/>
              <w:rPr>
                <w:rFonts w:ascii="宋体" w:hAnsi="宋体" w:eastAsia="宋体" w:cs="宋体"/>
                <w:sz w:val="24"/>
                <w:szCs w:val="24"/>
              </w:rPr>
            </w:pPr>
            <w:r>
              <w:rPr>
                <w:rFonts w:hint="eastAsia" w:ascii="宋体" w:hAnsi="宋体" w:eastAsia="宋体"/>
              </w:rPr>
              <w:t xml:space="preserve">3 </w:t>
            </w:r>
          </w:p>
        </w:tc>
        <w:tc>
          <w:tcPr>
            <w:tcW w:w="0" w:type="auto"/>
            <w:shd w:val="clear" w:color="auto" w:fill="auto"/>
          </w:tcPr>
          <w:p w14:paraId="087F4864">
            <w:pPr>
              <w:rPr>
                <w:rFonts w:ascii="宋体" w:hAnsi="宋体" w:eastAsia="宋体" w:cs="宋体"/>
                <w:sz w:val="24"/>
                <w:szCs w:val="24"/>
              </w:rPr>
            </w:pPr>
            <w:r>
              <w:rPr>
                <w:rFonts w:hint="eastAsia" w:ascii="宋体" w:hAnsi="宋体" w:eastAsia="宋体"/>
              </w:rPr>
              <w:t xml:space="preserve">应收股利 </w:t>
            </w:r>
          </w:p>
        </w:tc>
        <w:tc>
          <w:tcPr>
            <w:tcW w:w="0" w:type="auto"/>
            <w:shd w:val="clear" w:color="auto" w:fill="auto"/>
          </w:tcPr>
          <w:p w14:paraId="16012D0B">
            <w:pPr>
              <w:jc w:val="right"/>
              <w:rPr>
                <w:rFonts w:ascii="宋体" w:hAnsi="宋体" w:eastAsia="宋体" w:cs="宋体"/>
                <w:sz w:val="24"/>
                <w:szCs w:val="24"/>
              </w:rPr>
            </w:pPr>
            <w:r>
              <w:rPr>
                <w:rFonts w:hint="eastAsia" w:ascii="宋体" w:hAnsi="宋体" w:eastAsia="宋体"/>
              </w:rPr>
              <w:t xml:space="preserve">- </w:t>
            </w:r>
          </w:p>
        </w:tc>
      </w:tr>
      <w:tr w14:paraId="6E383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7F6C472">
            <w:pPr>
              <w:jc w:val="center"/>
              <w:rPr>
                <w:rFonts w:ascii="宋体" w:hAnsi="宋体" w:eastAsia="宋体" w:cs="宋体"/>
                <w:sz w:val="24"/>
                <w:szCs w:val="24"/>
              </w:rPr>
            </w:pPr>
            <w:r>
              <w:rPr>
                <w:rFonts w:hint="eastAsia" w:ascii="宋体" w:hAnsi="宋体" w:eastAsia="宋体"/>
              </w:rPr>
              <w:t xml:space="preserve">4 </w:t>
            </w:r>
          </w:p>
        </w:tc>
        <w:tc>
          <w:tcPr>
            <w:tcW w:w="0" w:type="auto"/>
            <w:shd w:val="clear" w:color="auto" w:fill="auto"/>
          </w:tcPr>
          <w:p w14:paraId="670314FB">
            <w:pPr>
              <w:rPr>
                <w:rFonts w:ascii="宋体" w:hAnsi="宋体" w:eastAsia="宋体" w:cs="宋体"/>
                <w:sz w:val="24"/>
                <w:szCs w:val="24"/>
              </w:rPr>
            </w:pPr>
            <w:r>
              <w:rPr>
                <w:rFonts w:hint="eastAsia" w:ascii="宋体" w:hAnsi="宋体" w:eastAsia="宋体"/>
              </w:rPr>
              <w:t xml:space="preserve">应收利息 </w:t>
            </w:r>
          </w:p>
        </w:tc>
        <w:tc>
          <w:tcPr>
            <w:tcW w:w="0" w:type="auto"/>
            <w:shd w:val="clear" w:color="auto" w:fill="auto"/>
          </w:tcPr>
          <w:p w14:paraId="169D9C2A">
            <w:pPr>
              <w:jc w:val="right"/>
              <w:rPr>
                <w:rFonts w:ascii="宋体" w:hAnsi="宋体" w:eastAsia="宋体" w:cs="宋体"/>
                <w:sz w:val="24"/>
                <w:szCs w:val="24"/>
              </w:rPr>
            </w:pPr>
            <w:r>
              <w:rPr>
                <w:rFonts w:hint="eastAsia" w:ascii="宋体" w:hAnsi="宋体" w:eastAsia="宋体"/>
              </w:rPr>
              <w:t xml:space="preserve">- </w:t>
            </w:r>
          </w:p>
        </w:tc>
      </w:tr>
      <w:tr w14:paraId="187C4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5E4B2FB">
            <w:pPr>
              <w:jc w:val="center"/>
              <w:rPr>
                <w:rFonts w:ascii="宋体" w:hAnsi="宋体" w:eastAsia="宋体" w:cs="宋体"/>
                <w:sz w:val="24"/>
                <w:szCs w:val="24"/>
              </w:rPr>
            </w:pPr>
            <w:r>
              <w:rPr>
                <w:rFonts w:hint="eastAsia" w:ascii="宋体" w:hAnsi="宋体" w:eastAsia="宋体"/>
              </w:rPr>
              <w:t xml:space="preserve">5 </w:t>
            </w:r>
          </w:p>
        </w:tc>
        <w:tc>
          <w:tcPr>
            <w:tcW w:w="0" w:type="auto"/>
            <w:shd w:val="clear" w:color="auto" w:fill="auto"/>
          </w:tcPr>
          <w:p w14:paraId="357B454F">
            <w:pPr>
              <w:rPr>
                <w:rFonts w:ascii="宋体" w:hAnsi="宋体" w:eastAsia="宋体" w:cs="宋体"/>
                <w:sz w:val="24"/>
                <w:szCs w:val="24"/>
              </w:rPr>
            </w:pPr>
            <w:r>
              <w:rPr>
                <w:rFonts w:hint="eastAsia" w:ascii="宋体" w:hAnsi="宋体" w:eastAsia="宋体"/>
              </w:rPr>
              <w:t xml:space="preserve">应收申购款 </w:t>
            </w:r>
          </w:p>
        </w:tc>
        <w:tc>
          <w:tcPr>
            <w:tcW w:w="0" w:type="auto"/>
            <w:shd w:val="clear" w:color="auto" w:fill="auto"/>
          </w:tcPr>
          <w:p w14:paraId="21FEE82A">
            <w:pPr>
              <w:jc w:val="right"/>
              <w:rPr>
                <w:rFonts w:ascii="宋体" w:hAnsi="宋体" w:eastAsia="宋体" w:cs="宋体"/>
                <w:sz w:val="24"/>
                <w:szCs w:val="24"/>
              </w:rPr>
            </w:pPr>
            <w:r>
              <w:rPr>
                <w:rFonts w:hint="eastAsia" w:ascii="宋体" w:hAnsi="宋体" w:eastAsia="宋体"/>
              </w:rPr>
              <w:t xml:space="preserve">585,429.68 </w:t>
            </w:r>
          </w:p>
        </w:tc>
      </w:tr>
      <w:tr w14:paraId="0A1682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15B32D">
            <w:pPr>
              <w:jc w:val="center"/>
              <w:rPr>
                <w:rFonts w:ascii="宋体" w:hAnsi="宋体" w:eastAsia="宋体" w:cs="宋体"/>
                <w:sz w:val="24"/>
                <w:szCs w:val="24"/>
              </w:rPr>
            </w:pPr>
            <w:r>
              <w:rPr>
                <w:rFonts w:hint="eastAsia" w:ascii="宋体" w:hAnsi="宋体" w:eastAsia="宋体"/>
              </w:rPr>
              <w:t xml:space="preserve">6 </w:t>
            </w:r>
          </w:p>
        </w:tc>
        <w:tc>
          <w:tcPr>
            <w:tcW w:w="0" w:type="auto"/>
            <w:shd w:val="clear" w:color="auto" w:fill="auto"/>
          </w:tcPr>
          <w:p w14:paraId="398CCB5F">
            <w:pPr>
              <w:rPr>
                <w:rFonts w:ascii="宋体" w:hAnsi="宋体" w:eastAsia="宋体" w:cs="宋体"/>
                <w:sz w:val="24"/>
                <w:szCs w:val="24"/>
              </w:rPr>
            </w:pPr>
            <w:r>
              <w:rPr>
                <w:rFonts w:hint="eastAsia" w:ascii="宋体" w:hAnsi="宋体" w:eastAsia="宋体"/>
              </w:rPr>
              <w:t xml:space="preserve">其他应收款 </w:t>
            </w:r>
          </w:p>
        </w:tc>
        <w:tc>
          <w:tcPr>
            <w:tcW w:w="0" w:type="auto"/>
            <w:shd w:val="clear" w:color="auto" w:fill="auto"/>
          </w:tcPr>
          <w:p w14:paraId="4EA1D3C1">
            <w:pPr>
              <w:jc w:val="right"/>
              <w:rPr>
                <w:rFonts w:ascii="宋体" w:hAnsi="宋体" w:eastAsia="宋体" w:cs="宋体"/>
                <w:sz w:val="24"/>
                <w:szCs w:val="24"/>
              </w:rPr>
            </w:pPr>
            <w:r>
              <w:rPr>
                <w:rFonts w:hint="eastAsia" w:ascii="宋体" w:hAnsi="宋体" w:eastAsia="宋体"/>
              </w:rPr>
              <w:t xml:space="preserve">- </w:t>
            </w:r>
          </w:p>
        </w:tc>
      </w:tr>
      <w:tr w14:paraId="4AE35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EFD5FCB">
            <w:pPr>
              <w:jc w:val="center"/>
              <w:rPr>
                <w:rFonts w:ascii="宋体" w:hAnsi="宋体" w:eastAsia="宋体" w:cs="宋体"/>
                <w:sz w:val="24"/>
                <w:szCs w:val="24"/>
              </w:rPr>
            </w:pPr>
            <w:r>
              <w:rPr>
                <w:rFonts w:hint="eastAsia" w:ascii="宋体" w:hAnsi="宋体" w:eastAsia="宋体"/>
              </w:rPr>
              <w:t xml:space="preserve">7 </w:t>
            </w:r>
          </w:p>
        </w:tc>
        <w:tc>
          <w:tcPr>
            <w:tcW w:w="0" w:type="auto"/>
            <w:shd w:val="clear" w:color="auto" w:fill="auto"/>
          </w:tcPr>
          <w:p w14:paraId="58E77B76">
            <w:pPr>
              <w:rPr>
                <w:rFonts w:ascii="宋体" w:hAnsi="宋体" w:eastAsia="宋体" w:cs="宋体"/>
                <w:sz w:val="24"/>
                <w:szCs w:val="24"/>
              </w:rPr>
            </w:pPr>
            <w:r>
              <w:rPr>
                <w:rFonts w:hint="eastAsia" w:ascii="宋体" w:hAnsi="宋体" w:eastAsia="宋体"/>
              </w:rPr>
              <w:t xml:space="preserve">其他 </w:t>
            </w:r>
          </w:p>
        </w:tc>
        <w:tc>
          <w:tcPr>
            <w:tcW w:w="0" w:type="auto"/>
            <w:shd w:val="clear" w:color="auto" w:fill="auto"/>
          </w:tcPr>
          <w:p w14:paraId="44674827">
            <w:pPr>
              <w:jc w:val="right"/>
              <w:rPr>
                <w:rFonts w:ascii="宋体" w:hAnsi="宋体" w:eastAsia="宋体" w:cs="宋体"/>
                <w:sz w:val="24"/>
                <w:szCs w:val="24"/>
              </w:rPr>
            </w:pPr>
            <w:r>
              <w:rPr>
                <w:rFonts w:hint="eastAsia" w:ascii="宋体" w:hAnsi="宋体" w:eastAsia="宋体"/>
              </w:rPr>
              <w:t xml:space="preserve">- </w:t>
            </w:r>
          </w:p>
        </w:tc>
      </w:tr>
      <w:tr w14:paraId="1DEC4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C4ACC3">
            <w:pPr>
              <w:jc w:val="center"/>
              <w:rPr>
                <w:rFonts w:ascii="宋体" w:hAnsi="宋体" w:eastAsia="宋体" w:cs="宋体"/>
                <w:sz w:val="24"/>
                <w:szCs w:val="24"/>
              </w:rPr>
            </w:pPr>
            <w:r>
              <w:rPr>
                <w:rFonts w:hint="eastAsia" w:ascii="宋体" w:hAnsi="宋体" w:eastAsia="宋体"/>
              </w:rPr>
              <w:t xml:space="preserve">8 </w:t>
            </w:r>
          </w:p>
        </w:tc>
        <w:tc>
          <w:tcPr>
            <w:tcW w:w="0" w:type="auto"/>
            <w:shd w:val="clear" w:color="auto" w:fill="auto"/>
          </w:tcPr>
          <w:p w14:paraId="7D95290D">
            <w:pPr>
              <w:rPr>
                <w:rFonts w:ascii="宋体" w:hAnsi="宋体" w:eastAsia="宋体" w:cs="宋体"/>
                <w:sz w:val="24"/>
                <w:szCs w:val="24"/>
              </w:rPr>
            </w:pPr>
            <w:r>
              <w:rPr>
                <w:rFonts w:hint="eastAsia" w:ascii="宋体" w:hAnsi="宋体" w:eastAsia="宋体"/>
              </w:rPr>
              <w:t xml:space="preserve">合计 </w:t>
            </w:r>
          </w:p>
        </w:tc>
        <w:tc>
          <w:tcPr>
            <w:tcW w:w="0" w:type="auto"/>
            <w:shd w:val="clear" w:color="auto" w:fill="auto"/>
          </w:tcPr>
          <w:p w14:paraId="3DC8F4CA">
            <w:pPr>
              <w:jc w:val="right"/>
              <w:rPr>
                <w:rFonts w:ascii="宋体" w:hAnsi="宋体" w:eastAsia="宋体" w:cs="宋体"/>
                <w:sz w:val="24"/>
                <w:szCs w:val="24"/>
              </w:rPr>
            </w:pPr>
            <w:r>
              <w:rPr>
                <w:rFonts w:hint="eastAsia" w:ascii="宋体" w:hAnsi="宋体" w:eastAsia="宋体"/>
              </w:rPr>
              <w:t xml:space="preserve">585,429.68 </w:t>
            </w:r>
          </w:p>
        </w:tc>
      </w:tr>
    </w:tbl>
    <w:p w14:paraId="5ECF1C43">
      <w:pPr>
        <w:pStyle w:val="7"/>
        <w:spacing w:before="0" w:beforeAutospacing="0" w:after="0" w:afterAutospacing="0" w:line="360" w:lineRule="auto"/>
        <w:ind w:firstLine="420"/>
        <w:rPr>
          <w:sz w:val="21"/>
          <w:szCs w:val="21"/>
        </w:rPr>
      </w:pPr>
      <w:r>
        <w:rPr>
          <w:rStyle w:val="11"/>
          <w:rFonts w:hint="eastAsia"/>
          <w:sz w:val="21"/>
          <w:szCs w:val="21"/>
        </w:rPr>
        <w:t>12.3报告期末持有的处于转股期的可转换债券明细</w:t>
      </w:r>
    </w:p>
    <w:p w14:paraId="222C4B06">
      <w:pPr>
        <w:pStyle w:val="7"/>
        <w:spacing w:before="0" w:beforeAutospacing="0" w:after="0" w:afterAutospacing="0" w:line="360" w:lineRule="auto"/>
        <w:ind w:firstLine="420"/>
        <w:rPr>
          <w:sz w:val="21"/>
          <w:szCs w:val="21"/>
        </w:rPr>
      </w:pPr>
      <w:r>
        <w:rPr>
          <w:rFonts w:hint="eastAsia"/>
          <w:sz w:val="21"/>
          <w:szCs w:val="21"/>
        </w:rPr>
        <w:t xml:space="preserve">本基金本报告期末未持有处于转股期的可转换债券。 </w:t>
      </w:r>
    </w:p>
    <w:p w14:paraId="77EC6D81">
      <w:pPr>
        <w:pStyle w:val="7"/>
        <w:spacing w:before="0" w:beforeAutospacing="0" w:after="0" w:afterAutospacing="0" w:line="360" w:lineRule="auto"/>
        <w:ind w:firstLine="420"/>
        <w:rPr>
          <w:sz w:val="21"/>
          <w:szCs w:val="21"/>
        </w:rPr>
      </w:pPr>
      <w:r>
        <w:rPr>
          <w:rStyle w:val="11"/>
          <w:rFonts w:hint="eastAsia"/>
          <w:sz w:val="21"/>
          <w:szCs w:val="21"/>
        </w:rPr>
        <w:t>12.4报告期末前十名股票中存在流通受限情况的说明</w:t>
      </w:r>
    </w:p>
    <w:p w14:paraId="2F86C2AB">
      <w:pPr>
        <w:pStyle w:val="7"/>
        <w:spacing w:before="0" w:beforeAutospacing="0" w:after="0" w:afterAutospacing="0" w:line="360" w:lineRule="auto"/>
        <w:ind w:firstLine="420"/>
        <w:rPr>
          <w:sz w:val="21"/>
          <w:szCs w:val="21"/>
        </w:rPr>
      </w:pPr>
      <w:r>
        <w:rPr>
          <w:rFonts w:hint="eastAsia"/>
          <w:sz w:val="21"/>
          <w:szCs w:val="21"/>
        </w:rPr>
        <w:t xml:space="preserve">本基金本报告期末未持有股票。 </w:t>
      </w:r>
    </w:p>
    <w:p w14:paraId="183F7677">
      <w:pPr>
        <w:pStyle w:val="7"/>
        <w:spacing w:before="0" w:beforeAutospacing="0" w:after="0" w:afterAutospacing="0" w:line="360" w:lineRule="auto"/>
        <w:ind w:firstLine="420"/>
        <w:rPr>
          <w:sz w:val="21"/>
          <w:szCs w:val="21"/>
        </w:rPr>
      </w:pPr>
      <w:r>
        <w:rPr>
          <w:rStyle w:val="11"/>
          <w:rFonts w:hint="eastAsia"/>
          <w:sz w:val="21"/>
          <w:szCs w:val="21"/>
        </w:rPr>
        <w:t>12.5投资组合报告附注的其他文字描述部分</w:t>
      </w:r>
    </w:p>
    <w:p w14:paraId="0F87619F">
      <w:pPr>
        <w:pStyle w:val="7"/>
        <w:spacing w:before="0" w:beforeAutospacing="0" w:after="0" w:afterAutospacing="0" w:line="360" w:lineRule="auto"/>
        <w:ind w:firstLine="420"/>
        <w:rPr>
          <w:sz w:val="21"/>
          <w:szCs w:val="21"/>
        </w:rPr>
      </w:pPr>
      <w:bookmarkStart w:id="125" w:name="chapter_level1_11_60_section_2_end"/>
      <w:bookmarkEnd w:id="125"/>
      <w:r>
        <w:rPr>
          <w:rFonts w:hint="eastAsia"/>
          <w:sz w:val="21"/>
          <w:szCs w:val="21"/>
        </w:rPr>
        <w:t>由于四舍五入的原因，分项之和与合计项之间可能存在尾差。</w:t>
      </w:r>
      <w:bookmarkStart w:id="126" w:name="field_0_fundportfolio_1_end"/>
      <w:bookmarkEnd w:id="126"/>
      <w:r>
        <w:rPr>
          <w:rFonts w:hint="eastAsia"/>
          <w:sz w:val="21"/>
          <w:szCs w:val="21"/>
        </w:rPr>
        <w:t xml:space="preserve">  </w:t>
      </w:r>
    </w:p>
    <w:p w14:paraId="089626D2">
      <w:pPr>
        <w:widowControl/>
        <w:jc w:val="left"/>
        <w:rPr>
          <w:rFonts w:ascii="宋体" w:hAnsi="宋体" w:eastAsia="宋体"/>
        </w:rPr>
      </w:pPr>
      <w:r>
        <w:rPr>
          <w:rFonts w:ascii="宋体" w:hAnsi="宋体" w:eastAsia="宋体"/>
        </w:rPr>
        <w:br w:type="page"/>
      </w:r>
    </w:p>
    <w:p w14:paraId="19814C1E">
      <w:pPr>
        <w:pStyle w:val="2"/>
        <w:jc w:val="center"/>
        <w:rPr>
          <w:rFonts w:ascii="宋体" w:hAnsi="宋体" w:eastAsia="宋体"/>
          <w:sz w:val="30"/>
        </w:rPr>
      </w:pPr>
      <w:bookmarkStart w:id="127" w:name="chapter_level1_12_3500"/>
      <w:bookmarkStart w:id="128" w:name="_Toc230277931"/>
      <w:r>
        <w:rPr>
          <w:rFonts w:hint="eastAsia" w:ascii="宋体" w:hAnsi="宋体" w:eastAsia="宋体"/>
          <w:sz w:val="30"/>
        </w:rPr>
        <w:t>第九部分 基金的业绩</w:t>
      </w:r>
      <w:bookmarkEnd w:id="127"/>
      <w:bookmarkEnd w:id="128"/>
    </w:p>
    <w:p w14:paraId="2EA9CC09">
      <w:pPr>
        <w:pStyle w:val="7"/>
        <w:spacing w:before="0" w:beforeAutospacing="0" w:after="0" w:afterAutospacing="0" w:line="360" w:lineRule="auto"/>
        <w:ind w:firstLine="420"/>
        <w:rPr>
          <w:sz w:val="21"/>
          <w:szCs w:val="21"/>
        </w:rPr>
      </w:pPr>
      <w:bookmarkStart w:id="129" w:name="chapter_level1_12_3500_section_1"/>
      <w:bookmarkEnd w:id="129"/>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643E9259">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507A43E8">
      <w:pPr>
        <w:pStyle w:val="7"/>
        <w:spacing w:before="0" w:beforeAutospacing="0" w:after="0" w:afterAutospacing="0" w:line="360" w:lineRule="auto"/>
        <w:ind w:firstLine="420"/>
        <w:rPr>
          <w:sz w:val="21"/>
          <w:szCs w:val="21"/>
        </w:rPr>
      </w:pPr>
      <w:bookmarkStart w:id="130" w:name="field_0_indatatable_1_start"/>
      <w:bookmarkEnd w:id="130"/>
      <w:r>
        <w:rPr>
          <w:rFonts w:hint="eastAsia"/>
          <w:sz w:val="21"/>
          <w:szCs w:val="21"/>
        </w:rPr>
        <w:t xml:space="preserve">博时中证全指自由现金流ETF联接A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741"/>
        <w:gridCol w:w="846"/>
      </w:tblGrid>
      <w:tr w14:paraId="1D59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6615A22">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69C84CEB">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0531E891">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6A022AA1">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1E3A7A25">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211AE690">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6E6FEEA7">
            <w:pPr>
              <w:jc w:val="center"/>
              <w:rPr>
                <w:rFonts w:ascii="宋体" w:hAnsi="宋体" w:eastAsia="宋体" w:cs="宋体"/>
                <w:sz w:val="24"/>
                <w:szCs w:val="24"/>
              </w:rPr>
            </w:pPr>
            <w:r>
              <w:rPr>
                <w:rFonts w:hint="eastAsia" w:ascii="宋体" w:hAnsi="宋体" w:eastAsia="宋体"/>
              </w:rPr>
              <w:t xml:space="preserve">②-④ </w:t>
            </w:r>
          </w:p>
        </w:tc>
      </w:tr>
      <w:tr w14:paraId="10731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386583">
            <w:pPr>
              <w:jc w:val="center"/>
              <w:rPr>
                <w:rFonts w:ascii="宋体" w:hAnsi="宋体" w:eastAsia="宋体" w:cs="宋体"/>
                <w:sz w:val="24"/>
                <w:szCs w:val="24"/>
              </w:rPr>
            </w:pPr>
            <w:r>
              <w:rPr>
                <w:rFonts w:hint="eastAsia" w:ascii="宋体" w:hAnsi="宋体" w:eastAsia="宋体"/>
              </w:rPr>
              <w:t xml:space="preserve">2025.09.01-2025.12.31 </w:t>
            </w:r>
          </w:p>
        </w:tc>
        <w:tc>
          <w:tcPr>
            <w:tcW w:w="0" w:type="auto"/>
            <w:shd w:val="clear" w:color="auto" w:fill="auto"/>
          </w:tcPr>
          <w:p w14:paraId="6D2748B2">
            <w:pPr>
              <w:jc w:val="center"/>
              <w:rPr>
                <w:rFonts w:ascii="宋体" w:hAnsi="宋体" w:eastAsia="宋体" w:cs="宋体"/>
                <w:sz w:val="24"/>
                <w:szCs w:val="24"/>
              </w:rPr>
            </w:pPr>
            <w:r>
              <w:rPr>
                <w:rFonts w:hint="eastAsia" w:ascii="宋体" w:hAnsi="宋体" w:eastAsia="宋体"/>
              </w:rPr>
              <w:t xml:space="preserve">8.43% </w:t>
            </w:r>
          </w:p>
        </w:tc>
        <w:tc>
          <w:tcPr>
            <w:tcW w:w="0" w:type="auto"/>
            <w:shd w:val="clear" w:color="auto" w:fill="auto"/>
          </w:tcPr>
          <w:p w14:paraId="5967E6AF">
            <w:pPr>
              <w:jc w:val="center"/>
              <w:rPr>
                <w:rFonts w:ascii="宋体" w:hAnsi="宋体" w:eastAsia="宋体" w:cs="宋体"/>
                <w:sz w:val="24"/>
                <w:szCs w:val="24"/>
              </w:rPr>
            </w:pPr>
            <w:r>
              <w:rPr>
                <w:rFonts w:hint="eastAsia" w:ascii="宋体" w:hAnsi="宋体" w:eastAsia="宋体"/>
              </w:rPr>
              <w:t xml:space="preserve">0.76% </w:t>
            </w:r>
          </w:p>
        </w:tc>
        <w:tc>
          <w:tcPr>
            <w:tcW w:w="0" w:type="auto"/>
            <w:shd w:val="clear" w:color="auto" w:fill="auto"/>
          </w:tcPr>
          <w:p w14:paraId="1E8636C6">
            <w:pPr>
              <w:jc w:val="center"/>
              <w:rPr>
                <w:rFonts w:ascii="宋体" w:hAnsi="宋体" w:eastAsia="宋体" w:cs="宋体"/>
                <w:sz w:val="24"/>
                <w:szCs w:val="24"/>
              </w:rPr>
            </w:pPr>
            <w:r>
              <w:rPr>
                <w:rFonts w:hint="eastAsia" w:ascii="宋体" w:hAnsi="宋体" w:eastAsia="宋体"/>
              </w:rPr>
              <w:t xml:space="preserve">7.54% </w:t>
            </w:r>
          </w:p>
        </w:tc>
        <w:tc>
          <w:tcPr>
            <w:tcW w:w="0" w:type="auto"/>
            <w:shd w:val="clear" w:color="auto" w:fill="auto"/>
          </w:tcPr>
          <w:p w14:paraId="042D3792">
            <w:pPr>
              <w:jc w:val="center"/>
              <w:rPr>
                <w:rFonts w:ascii="宋体" w:hAnsi="宋体" w:eastAsia="宋体" w:cs="宋体"/>
                <w:sz w:val="24"/>
                <w:szCs w:val="24"/>
              </w:rPr>
            </w:pPr>
            <w:r>
              <w:rPr>
                <w:rFonts w:hint="eastAsia" w:ascii="宋体" w:hAnsi="宋体" w:eastAsia="宋体"/>
              </w:rPr>
              <w:t xml:space="preserve">0.84% </w:t>
            </w:r>
          </w:p>
        </w:tc>
        <w:tc>
          <w:tcPr>
            <w:tcW w:w="0" w:type="auto"/>
            <w:shd w:val="clear" w:color="auto" w:fill="auto"/>
          </w:tcPr>
          <w:p w14:paraId="0C494828">
            <w:pPr>
              <w:jc w:val="center"/>
              <w:rPr>
                <w:rFonts w:ascii="宋体" w:hAnsi="宋体" w:eastAsia="宋体" w:cs="宋体"/>
                <w:sz w:val="24"/>
                <w:szCs w:val="24"/>
              </w:rPr>
            </w:pPr>
            <w:r>
              <w:rPr>
                <w:rFonts w:hint="eastAsia" w:ascii="宋体" w:hAnsi="宋体" w:eastAsia="宋体"/>
              </w:rPr>
              <w:t xml:space="preserve">0.89% </w:t>
            </w:r>
          </w:p>
        </w:tc>
        <w:tc>
          <w:tcPr>
            <w:tcW w:w="0" w:type="auto"/>
            <w:shd w:val="clear" w:color="auto" w:fill="auto"/>
          </w:tcPr>
          <w:p w14:paraId="72D7A630">
            <w:pPr>
              <w:jc w:val="center"/>
              <w:rPr>
                <w:rFonts w:ascii="宋体" w:hAnsi="宋体" w:eastAsia="宋体" w:cs="宋体"/>
                <w:sz w:val="24"/>
                <w:szCs w:val="24"/>
              </w:rPr>
            </w:pPr>
            <w:r>
              <w:rPr>
                <w:rFonts w:hint="eastAsia" w:ascii="宋体" w:hAnsi="宋体" w:eastAsia="宋体"/>
              </w:rPr>
              <w:t xml:space="preserve">-0.08% </w:t>
            </w:r>
          </w:p>
        </w:tc>
      </w:tr>
      <w:tr w14:paraId="30728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7D3367">
            <w:pPr>
              <w:jc w:val="center"/>
              <w:rPr>
                <w:rFonts w:ascii="宋体" w:hAnsi="宋体" w:eastAsia="宋体" w:cs="宋体"/>
                <w:sz w:val="24"/>
                <w:szCs w:val="24"/>
              </w:rPr>
            </w:pPr>
            <w:r>
              <w:rPr>
                <w:rFonts w:hint="eastAsia" w:ascii="宋体" w:hAnsi="宋体" w:eastAsia="宋体"/>
              </w:rPr>
              <w:t xml:space="preserve">2026.01.01-2026.03.31 </w:t>
            </w:r>
          </w:p>
        </w:tc>
        <w:tc>
          <w:tcPr>
            <w:tcW w:w="0" w:type="auto"/>
            <w:shd w:val="clear" w:color="auto" w:fill="auto"/>
          </w:tcPr>
          <w:p w14:paraId="46C45CC9">
            <w:pPr>
              <w:jc w:val="center"/>
              <w:rPr>
                <w:rFonts w:ascii="宋体" w:hAnsi="宋体" w:eastAsia="宋体" w:cs="宋体"/>
                <w:sz w:val="24"/>
                <w:szCs w:val="24"/>
              </w:rPr>
            </w:pPr>
            <w:r>
              <w:rPr>
                <w:rFonts w:hint="eastAsia" w:ascii="宋体" w:hAnsi="宋体" w:eastAsia="宋体"/>
              </w:rPr>
              <w:t xml:space="preserve">6.11% </w:t>
            </w:r>
          </w:p>
        </w:tc>
        <w:tc>
          <w:tcPr>
            <w:tcW w:w="0" w:type="auto"/>
            <w:shd w:val="clear" w:color="auto" w:fill="auto"/>
          </w:tcPr>
          <w:p w14:paraId="582E9B9A">
            <w:pPr>
              <w:jc w:val="center"/>
              <w:rPr>
                <w:rFonts w:ascii="宋体" w:hAnsi="宋体" w:eastAsia="宋体" w:cs="宋体"/>
                <w:sz w:val="24"/>
                <w:szCs w:val="24"/>
              </w:rPr>
            </w:pPr>
            <w:r>
              <w:rPr>
                <w:rFonts w:hint="eastAsia" w:ascii="宋体" w:hAnsi="宋体" w:eastAsia="宋体"/>
              </w:rPr>
              <w:t xml:space="preserve">1.16% </w:t>
            </w:r>
          </w:p>
        </w:tc>
        <w:tc>
          <w:tcPr>
            <w:tcW w:w="0" w:type="auto"/>
            <w:shd w:val="clear" w:color="auto" w:fill="auto"/>
          </w:tcPr>
          <w:p w14:paraId="30C7E7EB">
            <w:pPr>
              <w:jc w:val="center"/>
              <w:rPr>
                <w:rFonts w:ascii="宋体" w:hAnsi="宋体" w:eastAsia="宋体" w:cs="宋体"/>
                <w:sz w:val="24"/>
                <w:szCs w:val="24"/>
              </w:rPr>
            </w:pPr>
            <w:r>
              <w:rPr>
                <w:rFonts w:hint="eastAsia" w:ascii="宋体" w:hAnsi="宋体" w:eastAsia="宋体"/>
              </w:rPr>
              <w:t xml:space="preserve">5.37% </w:t>
            </w:r>
          </w:p>
        </w:tc>
        <w:tc>
          <w:tcPr>
            <w:tcW w:w="0" w:type="auto"/>
            <w:shd w:val="clear" w:color="auto" w:fill="auto"/>
          </w:tcPr>
          <w:p w14:paraId="2C52F2F7">
            <w:pPr>
              <w:jc w:val="center"/>
              <w:rPr>
                <w:rFonts w:ascii="宋体" w:hAnsi="宋体" w:eastAsia="宋体" w:cs="宋体"/>
                <w:sz w:val="24"/>
                <w:szCs w:val="24"/>
              </w:rPr>
            </w:pPr>
            <w:r>
              <w:rPr>
                <w:rFonts w:hint="eastAsia" w:ascii="宋体" w:hAnsi="宋体" w:eastAsia="宋体"/>
              </w:rPr>
              <w:t xml:space="preserve">1.20% </w:t>
            </w:r>
          </w:p>
        </w:tc>
        <w:tc>
          <w:tcPr>
            <w:tcW w:w="0" w:type="auto"/>
            <w:shd w:val="clear" w:color="auto" w:fill="auto"/>
          </w:tcPr>
          <w:p w14:paraId="36C9362F">
            <w:pPr>
              <w:jc w:val="center"/>
              <w:rPr>
                <w:rFonts w:ascii="宋体" w:hAnsi="宋体" w:eastAsia="宋体" w:cs="宋体"/>
                <w:sz w:val="24"/>
                <w:szCs w:val="24"/>
              </w:rPr>
            </w:pPr>
            <w:r>
              <w:rPr>
                <w:rFonts w:hint="eastAsia" w:ascii="宋体" w:hAnsi="宋体" w:eastAsia="宋体"/>
              </w:rPr>
              <w:t xml:space="preserve">0.74% </w:t>
            </w:r>
          </w:p>
        </w:tc>
        <w:tc>
          <w:tcPr>
            <w:tcW w:w="0" w:type="auto"/>
            <w:shd w:val="clear" w:color="auto" w:fill="auto"/>
          </w:tcPr>
          <w:p w14:paraId="31E242B5">
            <w:pPr>
              <w:jc w:val="center"/>
              <w:rPr>
                <w:rFonts w:ascii="宋体" w:hAnsi="宋体" w:eastAsia="宋体" w:cs="宋体"/>
                <w:sz w:val="24"/>
                <w:szCs w:val="24"/>
              </w:rPr>
            </w:pPr>
            <w:r>
              <w:rPr>
                <w:rFonts w:hint="eastAsia" w:ascii="宋体" w:hAnsi="宋体" w:eastAsia="宋体"/>
              </w:rPr>
              <w:t xml:space="preserve">-0.04% </w:t>
            </w:r>
          </w:p>
        </w:tc>
      </w:tr>
      <w:tr w14:paraId="271C5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34ECA88">
            <w:pPr>
              <w:jc w:val="center"/>
              <w:rPr>
                <w:rFonts w:ascii="宋体" w:hAnsi="宋体" w:eastAsia="宋体" w:cs="宋体"/>
                <w:sz w:val="24"/>
                <w:szCs w:val="24"/>
              </w:rPr>
            </w:pPr>
            <w:r>
              <w:rPr>
                <w:rFonts w:hint="eastAsia" w:ascii="宋体" w:hAnsi="宋体" w:eastAsia="宋体"/>
              </w:rPr>
              <w:t xml:space="preserve">2025.09.01-2026.03.31 </w:t>
            </w:r>
          </w:p>
        </w:tc>
        <w:tc>
          <w:tcPr>
            <w:tcW w:w="0" w:type="auto"/>
            <w:shd w:val="clear" w:color="auto" w:fill="auto"/>
          </w:tcPr>
          <w:p w14:paraId="792E166F">
            <w:pPr>
              <w:jc w:val="center"/>
              <w:rPr>
                <w:rFonts w:ascii="宋体" w:hAnsi="宋体" w:eastAsia="宋体" w:cs="宋体"/>
                <w:sz w:val="24"/>
                <w:szCs w:val="24"/>
              </w:rPr>
            </w:pPr>
            <w:r>
              <w:rPr>
                <w:rFonts w:hint="eastAsia" w:ascii="宋体" w:hAnsi="宋体" w:eastAsia="宋体"/>
              </w:rPr>
              <w:t xml:space="preserve">15.06% </w:t>
            </w:r>
          </w:p>
        </w:tc>
        <w:tc>
          <w:tcPr>
            <w:tcW w:w="0" w:type="auto"/>
            <w:shd w:val="clear" w:color="auto" w:fill="auto"/>
          </w:tcPr>
          <w:p w14:paraId="3C722015">
            <w:pPr>
              <w:jc w:val="center"/>
              <w:rPr>
                <w:rFonts w:ascii="宋体" w:hAnsi="宋体" w:eastAsia="宋体" w:cs="宋体"/>
                <w:sz w:val="24"/>
                <w:szCs w:val="24"/>
              </w:rPr>
            </w:pPr>
            <w:r>
              <w:rPr>
                <w:rFonts w:hint="eastAsia" w:ascii="宋体" w:hAnsi="宋体" w:eastAsia="宋体"/>
              </w:rPr>
              <w:t xml:space="preserve">0.94% </w:t>
            </w:r>
          </w:p>
        </w:tc>
        <w:tc>
          <w:tcPr>
            <w:tcW w:w="0" w:type="auto"/>
            <w:shd w:val="clear" w:color="auto" w:fill="auto"/>
          </w:tcPr>
          <w:p w14:paraId="0A83B631">
            <w:pPr>
              <w:jc w:val="center"/>
              <w:rPr>
                <w:rFonts w:ascii="宋体" w:hAnsi="宋体" w:eastAsia="宋体" w:cs="宋体"/>
                <w:sz w:val="24"/>
                <w:szCs w:val="24"/>
              </w:rPr>
            </w:pPr>
            <w:r>
              <w:rPr>
                <w:rFonts w:hint="eastAsia" w:ascii="宋体" w:hAnsi="宋体" w:eastAsia="宋体"/>
              </w:rPr>
              <w:t xml:space="preserve">13.31% </w:t>
            </w:r>
          </w:p>
        </w:tc>
        <w:tc>
          <w:tcPr>
            <w:tcW w:w="0" w:type="auto"/>
            <w:shd w:val="clear" w:color="auto" w:fill="auto"/>
          </w:tcPr>
          <w:p w14:paraId="05406A1E">
            <w:pPr>
              <w:jc w:val="center"/>
              <w:rPr>
                <w:rFonts w:ascii="宋体" w:hAnsi="宋体" w:eastAsia="宋体" w:cs="宋体"/>
                <w:sz w:val="24"/>
                <w:szCs w:val="24"/>
              </w:rPr>
            </w:pPr>
            <w:r>
              <w:rPr>
                <w:rFonts w:hint="eastAsia" w:ascii="宋体" w:hAnsi="宋体" w:eastAsia="宋体"/>
              </w:rPr>
              <w:t xml:space="preserve">1.00% </w:t>
            </w:r>
          </w:p>
        </w:tc>
        <w:tc>
          <w:tcPr>
            <w:tcW w:w="0" w:type="auto"/>
            <w:shd w:val="clear" w:color="auto" w:fill="auto"/>
          </w:tcPr>
          <w:p w14:paraId="387652B9">
            <w:pPr>
              <w:jc w:val="center"/>
              <w:rPr>
                <w:rFonts w:ascii="宋体" w:hAnsi="宋体" w:eastAsia="宋体" w:cs="宋体"/>
                <w:sz w:val="24"/>
                <w:szCs w:val="24"/>
              </w:rPr>
            </w:pPr>
            <w:r>
              <w:rPr>
                <w:rFonts w:hint="eastAsia" w:ascii="宋体" w:hAnsi="宋体" w:eastAsia="宋体"/>
              </w:rPr>
              <w:t xml:space="preserve">1.75% </w:t>
            </w:r>
          </w:p>
        </w:tc>
        <w:tc>
          <w:tcPr>
            <w:tcW w:w="0" w:type="auto"/>
            <w:shd w:val="clear" w:color="auto" w:fill="auto"/>
          </w:tcPr>
          <w:p w14:paraId="7D202FD5">
            <w:pPr>
              <w:jc w:val="center"/>
              <w:rPr>
                <w:rFonts w:ascii="宋体" w:hAnsi="宋体" w:eastAsia="宋体" w:cs="宋体"/>
                <w:sz w:val="24"/>
                <w:szCs w:val="24"/>
              </w:rPr>
            </w:pPr>
            <w:r>
              <w:rPr>
                <w:rFonts w:hint="eastAsia" w:ascii="宋体" w:hAnsi="宋体" w:eastAsia="宋体"/>
              </w:rPr>
              <w:t xml:space="preserve">-0.06% </w:t>
            </w:r>
          </w:p>
        </w:tc>
      </w:tr>
    </w:tbl>
    <w:p w14:paraId="5BF1EB53">
      <w:pPr>
        <w:pStyle w:val="7"/>
        <w:spacing w:before="0" w:beforeAutospacing="0" w:after="0" w:afterAutospacing="0" w:line="360" w:lineRule="auto"/>
        <w:ind w:firstLine="420"/>
        <w:rPr>
          <w:sz w:val="21"/>
          <w:szCs w:val="21"/>
        </w:rPr>
      </w:pPr>
      <w:r>
        <w:rPr>
          <w:rFonts w:hint="eastAsia"/>
          <w:sz w:val="21"/>
          <w:szCs w:val="21"/>
        </w:rPr>
        <w:t xml:space="preserve">博时中证全指自由现金流ETF联接C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741"/>
        <w:gridCol w:w="846"/>
      </w:tblGrid>
      <w:tr w14:paraId="77686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9DC16E">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0347CC8A">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66A28CDC">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45FECE2F">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6E8F0BCD">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66A4D6DA">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5C4E4BD6">
            <w:pPr>
              <w:jc w:val="center"/>
              <w:rPr>
                <w:rFonts w:ascii="宋体" w:hAnsi="宋体" w:eastAsia="宋体" w:cs="宋体"/>
                <w:sz w:val="24"/>
                <w:szCs w:val="24"/>
              </w:rPr>
            </w:pPr>
            <w:r>
              <w:rPr>
                <w:rFonts w:hint="eastAsia" w:ascii="宋体" w:hAnsi="宋体" w:eastAsia="宋体"/>
              </w:rPr>
              <w:t xml:space="preserve">②-④ </w:t>
            </w:r>
          </w:p>
        </w:tc>
      </w:tr>
      <w:tr w14:paraId="379CF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235326A">
            <w:pPr>
              <w:jc w:val="center"/>
              <w:rPr>
                <w:rFonts w:ascii="宋体" w:hAnsi="宋体" w:eastAsia="宋体" w:cs="宋体"/>
                <w:sz w:val="24"/>
                <w:szCs w:val="24"/>
              </w:rPr>
            </w:pPr>
            <w:r>
              <w:rPr>
                <w:rFonts w:hint="eastAsia" w:ascii="宋体" w:hAnsi="宋体" w:eastAsia="宋体"/>
              </w:rPr>
              <w:t xml:space="preserve">2025.09.01-2025.12.31 </w:t>
            </w:r>
          </w:p>
        </w:tc>
        <w:tc>
          <w:tcPr>
            <w:tcW w:w="0" w:type="auto"/>
            <w:shd w:val="clear" w:color="auto" w:fill="auto"/>
          </w:tcPr>
          <w:p w14:paraId="17924D49">
            <w:pPr>
              <w:jc w:val="center"/>
              <w:rPr>
                <w:rFonts w:ascii="宋体" w:hAnsi="宋体" w:eastAsia="宋体" w:cs="宋体"/>
                <w:sz w:val="24"/>
                <w:szCs w:val="24"/>
              </w:rPr>
            </w:pPr>
            <w:r>
              <w:rPr>
                <w:rFonts w:hint="eastAsia" w:ascii="宋体" w:hAnsi="宋体" w:eastAsia="宋体"/>
              </w:rPr>
              <w:t xml:space="preserve">8.32% </w:t>
            </w:r>
          </w:p>
        </w:tc>
        <w:tc>
          <w:tcPr>
            <w:tcW w:w="0" w:type="auto"/>
            <w:shd w:val="clear" w:color="auto" w:fill="auto"/>
          </w:tcPr>
          <w:p w14:paraId="4D08160F">
            <w:pPr>
              <w:jc w:val="center"/>
              <w:rPr>
                <w:rFonts w:ascii="宋体" w:hAnsi="宋体" w:eastAsia="宋体" w:cs="宋体"/>
                <w:sz w:val="24"/>
                <w:szCs w:val="24"/>
              </w:rPr>
            </w:pPr>
            <w:r>
              <w:rPr>
                <w:rFonts w:hint="eastAsia" w:ascii="宋体" w:hAnsi="宋体" w:eastAsia="宋体"/>
              </w:rPr>
              <w:t xml:space="preserve">0.76% </w:t>
            </w:r>
          </w:p>
        </w:tc>
        <w:tc>
          <w:tcPr>
            <w:tcW w:w="0" w:type="auto"/>
            <w:shd w:val="clear" w:color="auto" w:fill="auto"/>
          </w:tcPr>
          <w:p w14:paraId="5F5A9360">
            <w:pPr>
              <w:jc w:val="center"/>
              <w:rPr>
                <w:rFonts w:ascii="宋体" w:hAnsi="宋体" w:eastAsia="宋体" w:cs="宋体"/>
                <w:sz w:val="24"/>
                <w:szCs w:val="24"/>
              </w:rPr>
            </w:pPr>
            <w:r>
              <w:rPr>
                <w:rFonts w:hint="eastAsia" w:ascii="宋体" w:hAnsi="宋体" w:eastAsia="宋体"/>
              </w:rPr>
              <w:t xml:space="preserve">7.54% </w:t>
            </w:r>
          </w:p>
        </w:tc>
        <w:tc>
          <w:tcPr>
            <w:tcW w:w="0" w:type="auto"/>
            <w:shd w:val="clear" w:color="auto" w:fill="auto"/>
          </w:tcPr>
          <w:p w14:paraId="678FF101">
            <w:pPr>
              <w:jc w:val="center"/>
              <w:rPr>
                <w:rFonts w:ascii="宋体" w:hAnsi="宋体" w:eastAsia="宋体" w:cs="宋体"/>
                <w:sz w:val="24"/>
                <w:szCs w:val="24"/>
              </w:rPr>
            </w:pPr>
            <w:r>
              <w:rPr>
                <w:rFonts w:hint="eastAsia" w:ascii="宋体" w:hAnsi="宋体" w:eastAsia="宋体"/>
              </w:rPr>
              <w:t xml:space="preserve">0.84% </w:t>
            </w:r>
          </w:p>
        </w:tc>
        <w:tc>
          <w:tcPr>
            <w:tcW w:w="0" w:type="auto"/>
            <w:shd w:val="clear" w:color="auto" w:fill="auto"/>
          </w:tcPr>
          <w:p w14:paraId="79EFA06E">
            <w:pPr>
              <w:jc w:val="center"/>
              <w:rPr>
                <w:rFonts w:ascii="宋体" w:hAnsi="宋体" w:eastAsia="宋体" w:cs="宋体"/>
                <w:sz w:val="24"/>
                <w:szCs w:val="24"/>
              </w:rPr>
            </w:pPr>
            <w:r>
              <w:rPr>
                <w:rFonts w:hint="eastAsia" w:ascii="宋体" w:hAnsi="宋体" w:eastAsia="宋体"/>
              </w:rPr>
              <w:t xml:space="preserve">0.78% </w:t>
            </w:r>
          </w:p>
        </w:tc>
        <w:tc>
          <w:tcPr>
            <w:tcW w:w="0" w:type="auto"/>
            <w:shd w:val="clear" w:color="auto" w:fill="auto"/>
          </w:tcPr>
          <w:p w14:paraId="4F7A3746">
            <w:pPr>
              <w:jc w:val="center"/>
              <w:rPr>
                <w:rFonts w:ascii="宋体" w:hAnsi="宋体" w:eastAsia="宋体" w:cs="宋体"/>
                <w:sz w:val="24"/>
                <w:szCs w:val="24"/>
              </w:rPr>
            </w:pPr>
            <w:r>
              <w:rPr>
                <w:rFonts w:hint="eastAsia" w:ascii="宋体" w:hAnsi="宋体" w:eastAsia="宋体"/>
              </w:rPr>
              <w:t xml:space="preserve">-0.08% </w:t>
            </w:r>
          </w:p>
        </w:tc>
      </w:tr>
      <w:tr w14:paraId="7B560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B3875B9">
            <w:pPr>
              <w:jc w:val="center"/>
              <w:rPr>
                <w:rFonts w:ascii="宋体" w:hAnsi="宋体" w:eastAsia="宋体" w:cs="宋体"/>
                <w:sz w:val="24"/>
                <w:szCs w:val="24"/>
              </w:rPr>
            </w:pPr>
            <w:r>
              <w:rPr>
                <w:rFonts w:hint="eastAsia" w:ascii="宋体" w:hAnsi="宋体" w:eastAsia="宋体"/>
              </w:rPr>
              <w:t xml:space="preserve">2026.01.01-2026.03.31 </w:t>
            </w:r>
          </w:p>
        </w:tc>
        <w:tc>
          <w:tcPr>
            <w:tcW w:w="0" w:type="auto"/>
            <w:shd w:val="clear" w:color="auto" w:fill="auto"/>
          </w:tcPr>
          <w:p w14:paraId="3B67F638">
            <w:pPr>
              <w:jc w:val="center"/>
              <w:rPr>
                <w:rFonts w:ascii="宋体" w:hAnsi="宋体" w:eastAsia="宋体" w:cs="宋体"/>
                <w:sz w:val="24"/>
                <w:szCs w:val="24"/>
              </w:rPr>
            </w:pPr>
            <w:r>
              <w:rPr>
                <w:rFonts w:hint="eastAsia" w:ascii="宋体" w:hAnsi="宋体" w:eastAsia="宋体"/>
              </w:rPr>
              <w:t xml:space="preserve">6.04% </w:t>
            </w:r>
          </w:p>
        </w:tc>
        <w:tc>
          <w:tcPr>
            <w:tcW w:w="0" w:type="auto"/>
            <w:shd w:val="clear" w:color="auto" w:fill="auto"/>
          </w:tcPr>
          <w:p w14:paraId="54A3AD20">
            <w:pPr>
              <w:jc w:val="center"/>
              <w:rPr>
                <w:rFonts w:ascii="宋体" w:hAnsi="宋体" w:eastAsia="宋体" w:cs="宋体"/>
                <w:sz w:val="24"/>
                <w:szCs w:val="24"/>
              </w:rPr>
            </w:pPr>
            <w:r>
              <w:rPr>
                <w:rFonts w:hint="eastAsia" w:ascii="宋体" w:hAnsi="宋体" w:eastAsia="宋体"/>
              </w:rPr>
              <w:t xml:space="preserve">1.16% </w:t>
            </w:r>
          </w:p>
        </w:tc>
        <w:tc>
          <w:tcPr>
            <w:tcW w:w="0" w:type="auto"/>
            <w:shd w:val="clear" w:color="auto" w:fill="auto"/>
          </w:tcPr>
          <w:p w14:paraId="7C0C6F94">
            <w:pPr>
              <w:jc w:val="center"/>
              <w:rPr>
                <w:rFonts w:ascii="宋体" w:hAnsi="宋体" w:eastAsia="宋体" w:cs="宋体"/>
                <w:sz w:val="24"/>
                <w:szCs w:val="24"/>
              </w:rPr>
            </w:pPr>
            <w:r>
              <w:rPr>
                <w:rFonts w:hint="eastAsia" w:ascii="宋体" w:hAnsi="宋体" w:eastAsia="宋体"/>
              </w:rPr>
              <w:t xml:space="preserve">5.37% </w:t>
            </w:r>
          </w:p>
        </w:tc>
        <w:tc>
          <w:tcPr>
            <w:tcW w:w="0" w:type="auto"/>
            <w:shd w:val="clear" w:color="auto" w:fill="auto"/>
          </w:tcPr>
          <w:p w14:paraId="39504095">
            <w:pPr>
              <w:jc w:val="center"/>
              <w:rPr>
                <w:rFonts w:ascii="宋体" w:hAnsi="宋体" w:eastAsia="宋体" w:cs="宋体"/>
                <w:sz w:val="24"/>
                <w:szCs w:val="24"/>
              </w:rPr>
            </w:pPr>
            <w:r>
              <w:rPr>
                <w:rFonts w:hint="eastAsia" w:ascii="宋体" w:hAnsi="宋体" w:eastAsia="宋体"/>
              </w:rPr>
              <w:t xml:space="preserve">1.20% </w:t>
            </w:r>
          </w:p>
        </w:tc>
        <w:tc>
          <w:tcPr>
            <w:tcW w:w="0" w:type="auto"/>
            <w:shd w:val="clear" w:color="auto" w:fill="auto"/>
          </w:tcPr>
          <w:p w14:paraId="2686D1C0">
            <w:pPr>
              <w:jc w:val="center"/>
              <w:rPr>
                <w:rFonts w:ascii="宋体" w:hAnsi="宋体" w:eastAsia="宋体" w:cs="宋体"/>
                <w:sz w:val="24"/>
                <w:szCs w:val="24"/>
              </w:rPr>
            </w:pPr>
            <w:r>
              <w:rPr>
                <w:rFonts w:hint="eastAsia" w:ascii="宋体" w:hAnsi="宋体" w:eastAsia="宋体"/>
              </w:rPr>
              <w:t xml:space="preserve">0.67% </w:t>
            </w:r>
          </w:p>
        </w:tc>
        <w:tc>
          <w:tcPr>
            <w:tcW w:w="0" w:type="auto"/>
            <w:shd w:val="clear" w:color="auto" w:fill="auto"/>
          </w:tcPr>
          <w:p w14:paraId="1BA67785">
            <w:pPr>
              <w:jc w:val="center"/>
              <w:rPr>
                <w:rFonts w:ascii="宋体" w:hAnsi="宋体" w:eastAsia="宋体" w:cs="宋体"/>
                <w:sz w:val="24"/>
                <w:szCs w:val="24"/>
              </w:rPr>
            </w:pPr>
            <w:r>
              <w:rPr>
                <w:rFonts w:hint="eastAsia" w:ascii="宋体" w:hAnsi="宋体" w:eastAsia="宋体"/>
              </w:rPr>
              <w:t xml:space="preserve">-0.04% </w:t>
            </w:r>
          </w:p>
        </w:tc>
      </w:tr>
      <w:tr w14:paraId="5009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D7B7454">
            <w:pPr>
              <w:jc w:val="center"/>
              <w:rPr>
                <w:rFonts w:ascii="宋体" w:hAnsi="宋体" w:eastAsia="宋体" w:cs="宋体"/>
                <w:sz w:val="24"/>
                <w:szCs w:val="24"/>
              </w:rPr>
            </w:pPr>
            <w:r>
              <w:rPr>
                <w:rFonts w:hint="eastAsia" w:ascii="宋体" w:hAnsi="宋体" w:eastAsia="宋体"/>
              </w:rPr>
              <w:t xml:space="preserve">2025.09.01-2026.03.31 </w:t>
            </w:r>
          </w:p>
        </w:tc>
        <w:tc>
          <w:tcPr>
            <w:tcW w:w="0" w:type="auto"/>
            <w:shd w:val="clear" w:color="auto" w:fill="auto"/>
          </w:tcPr>
          <w:p w14:paraId="664E40F7">
            <w:pPr>
              <w:jc w:val="center"/>
              <w:rPr>
                <w:rFonts w:ascii="宋体" w:hAnsi="宋体" w:eastAsia="宋体" w:cs="宋体"/>
                <w:sz w:val="24"/>
                <w:szCs w:val="24"/>
              </w:rPr>
            </w:pPr>
            <w:r>
              <w:rPr>
                <w:rFonts w:hint="eastAsia" w:ascii="宋体" w:hAnsi="宋体" w:eastAsia="宋体"/>
              </w:rPr>
              <w:t xml:space="preserve">14.86% </w:t>
            </w:r>
          </w:p>
        </w:tc>
        <w:tc>
          <w:tcPr>
            <w:tcW w:w="0" w:type="auto"/>
            <w:shd w:val="clear" w:color="auto" w:fill="auto"/>
          </w:tcPr>
          <w:p w14:paraId="23E21E83">
            <w:pPr>
              <w:jc w:val="center"/>
              <w:rPr>
                <w:rFonts w:ascii="宋体" w:hAnsi="宋体" w:eastAsia="宋体" w:cs="宋体"/>
                <w:sz w:val="24"/>
                <w:szCs w:val="24"/>
              </w:rPr>
            </w:pPr>
            <w:r>
              <w:rPr>
                <w:rFonts w:hint="eastAsia" w:ascii="宋体" w:hAnsi="宋体" w:eastAsia="宋体"/>
              </w:rPr>
              <w:t xml:space="preserve">0.94% </w:t>
            </w:r>
          </w:p>
        </w:tc>
        <w:tc>
          <w:tcPr>
            <w:tcW w:w="0" w:type="auto"/>
            <w:shd w:val="clear" w:color="auto" w:fill="auto"/>
          </w:tcPr>
          <w:p w14:paraId="260E7233">
            <w:pPr>
              <w:jc w:val="center"/>
              <w:rPr>
                <w:rFonts w:ascii="宋体" w:hAnsi="宋体" w:eastAsia="宋体" w:cs="宋体"/>
                <w:sz w:val="24"/>
                <w:szCs w:val="24"/>
              </w:rPr>
            </w:pPr>
            <w:r>
              <w:rPr>
                <w:rFonts w:hint="eastAsia" w:ascii="宋体" w:hAnsi="宋体" w:eastAsia="宋体"/>
              </w:rPr>
              <w:t xml:space="preserve">13.31% </w:t>
            </w:r>
          </w:p>
        </w:tc>
        <w:tc>
          <w:tcPr>
            <w:tcW w:w="0" w:type="auto"/>
            <w:shd w:val="clear" w:color="auto" w:fill="auto"/>
          </w:tcPr>
          <w:p w14:paraId="54506693">
            <w:pPr>
              <w:jc w:val="center"/>
              <w:rPr>
                <w:rFonts w:ascii="宋体" w:hAnsi="宋体" w:eastAsia="宋体" w:cs="宋体"/>
                <w:sz w:val="24"/>
                <w:szCs w:val="24"/>
              </w:rPr>
            </w:pPr>
            <w:r>
              <w:rPr>
                <w:rFonts w:hint="eastAsia" w:ascii="宋体" w:hAnsi="宋体" w:eastAsia="宋体"/>
              </w:rPr>
              <w:t xml:space="preserve">1.00% </w:t>
            </w:r>
          </w:p>
        </w:tc>
        <w:tc>
          <w:tcPr>
            <w:tcW w:w="0" w:type="auto"/>
            <w:shd w:val="clear" w:color="auto" w:fill="auto"/>
          </w:tcPr>
          <w:p w14:paraId="62F24F94">
            <w:pPr>
              <w:jc w:val="center"/>
              <w:rPr>
                <w:rFonts w:ascii="宋体" w:hAnsi="宋体" w:eastAsia="宋体" w:cs="宋体"/>
                <w:sz w:val="24"/>
                <w:szCs w:val="24"/>
              </w:rPr>
            </w:pPr>
            <w:r>
              <w:rPr>
                <w:rFonts w:hint="eastAsia" w:ascii="宋体" w:hAnsi="宋体" w:eastAsia="宋体"/>
              </w:rPr>
              <w:t xml:space="preserve">1.55% </w:t>
            </w:r>
          </w:p>
        </w:tc>
        <w:tc>
          <w:tcPr>
            <w:tcW w:w="0" w:type="auto"/>
            <w:shd w:val="clear" w:color="auto" w:fill="auto"/>
          </w:tcPr>
          <w:p w14:paraId="71151F62">
            <w:pPr>
              <w:jc w:val="center"/>
              <w:rPr>
                <w:rFonts w:ascii="宋体" w:hAnsi="宋体" w:eastAsia="宋体" w:cs="宋体"/>
                <w:sz w:val="24"/>
                <w:szCs w:val="24"/>
              </w:rPr>
            </w:pPr>
            <w:r>
              <w:rPr>
                <w:rFonts w:hint="eastAsia" w:ascii="宋体" w:hAnsi="宋体" w:eastAsia="宋体"/>
              </w:rPr>
              <w:t xml:space="preserve">-0.06% </w:t>
            </w:r>
          </w:p>
        </w:tc>
      </w:tr>
    </w:tbl>
    <w:p w14:paraId="36ACC00F">
      <w:pPr>
        <w:pStyle w:val="7"/>
        <w:spacing w:before="0" w:beforeAutospacing="0" w:after="0" w:afterAutospacing="0" w:line="360" w:lineRule="auto"/>
        <w:ind w:firstLine="420"/>
        <w:rPr>
          <w:sz w:val="21"/>
          <w:szCs w:val="21"/>
        </w:rPr>
      </w:pPr>
      <w:r>
        <w:rPr>
          <w:rFonts w:hint="eastAsia"/>
          <w:sz w:val="21"/>
          <w:szCs w:val="21"/>
        </w:rPr>
        <w:t xml:space="preserve">博时中证全指自由现金流ETF联接E </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94"/>
        <w:gridCol w:w="1062"/>
        <w:gridCol w:w="1192"/>
        <w:gridCol w:w="1260"/>
        <w:gridCol w:w="741"/>
        <w:gridCol w:w="846"/>
      </w:tblGrid>
      <w:tr w14:paraId="675CE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50CB7CF">
            <w:pPr>
              <w:jc w:val="center"/>
              <w:rPr>
                <w:rFonts w:ascii="宋体" w:hAnsi="宋体" w:eastAsia="宋体" w:cs="宋体"/>
                <w:sz w:val="24"/>
                <w:szCs w:val="24"/>
              </w:rPr>
            </w:pPr>
            <w:r>
              <w:rPr>
                <w:rFonts w:hint="eastAsia" w:ascii="宋体" w:hAnsi="宋体" w:eastAsia="宋体"/>
              </w:rPr>
              <w:t xml:space="preserve">期间 </w:t>
            </w:r>
          </w:p>
        </w:tc>
        <w:tc>
          <w:tcPr>
            <w:tcW w:w="0" w:type="auto"/>
            <w:shd w:val="clear" w:color="auto" w:fill="auto"/>
          </w:tcPr>
          <w:p w14:paraId="58949C32">
            <w:pPr>
              <w:jc w:val="center"/>
              <w:rPr>
                <w:rFonts w:ascii="宋体" w:hAnsi="宋体" w:eastAsia="宋体" w:cs="宋体"/>
                <w:sz w:val="24"/>
                <w:szCs w:val="24"/>
              </w:rPr>
            </w:pPr>
            <w:r>
              <w:rPr>
                <w:rFonts w:hint="eastAsia" w:ascii="宋体" w:hAnsi="宋体" w:eastAsia="宋体"/>
              </w:rPr>
              <w:t xml:space="preserve">①净值增长率 </w:t>
            </w:r>
          </w:p>
        </w:tc>
        <w:tc>
          <w:tcPr>
            <w:tcW w:w="0" w:type="auto"/>
            <w:shd w:val="clear" w:color="auto" w:fill="auto"/>
          </w:tcPr>
          <w:p w14:paraId="0401C003">
            <w:pPr>
              <w:jc w:val="center"/>
              <w:rPr>
                <w:rFonts w:ascii="宋体" w:hAnsi="宋体" w:eastAsia="宋体" w:cs="宋体"/>
                <w:sz w:val="24"/>
                <w:szCs w:val="24"/>
              </w:rPr>
            </w:pPr>
            <w:r>
              <w:rPr>
                <w:rFonts w:hint="eastAsia" w:ascii="宋体" w:hAnsi="宋体" w:eastAsia="宋体"/>
              </w:rPr>
              <w:t xml:space="preserve">②净值增长率标准差 </w:t>
            </w:r>
          </w:p>
        </w:tc>
        <w:tc>
          <w:tcPr>
            <w:tcW w:w="0" w:type="auto"/>
            <w:shd w:val="clear" w:color="auto" w:fill="auto"/>
          </w:tcPr>
          <w:p w14:paraId="33529351">
            <w:pPr>
              <w:jc w:val="center"/>
              <w:rPr>
                <w:rFonts w:ascii="宋体" w:hAnsi="宋体" w:eastAsia="宋体" w:cs="宋体"/>
                <w:sz w:val="24"/>
                <w:szCs w:val="24"/>
              </w:rPr>
            </w:pPr>
            <w:r>
              <w:rPr>
                <w:rFonts w:hint="eastAsia" w:ascii="宋体" w:hAnsi="宋体" w:eastAsia="宋体"/>
              </w:rPr>
              <w:t xml:space="preserve">③业绩比较基准收益率 </w:t>
            </w:r>
          </w:p>
        </w:tc>
        <w:tc>
          <w:tcPr>
            <w:tcW w:w="0" w:type="auto"/>
            <w:shd w:val="clear" w:color="auto" w:fill="auto"/>
          </w:tcPr>
          <w:p w14:paraId="2A45B4CE">
            <w:pPr>
              <w:jc w:val="center"/>
              <w:rPr>
                <w:rFonts w:ascii="宋体" w:hAnsi="宋体" w:eastAsia="宋体" w:cs="宋体"/>
                <w:sz w:val="24"/>
                <w:szCs w:val="24"/>
              </w:rPr>
            </w:pPr>
            <w:r>
              <w:rPr>
                <w:rFonts w:hint="eastAsia" w:ascii="宋体" w:hAnsi="宋体" w:eastAsia="宋体"/>
              </w:rPr>
              <w:t xml:space="preserve">④业绩比较基准收益率标准差 </w:t>
            </w:r>
          </w:p>
        </w:tc>
        <w:tc>
          <w:tcPr>
            <w:tcW w:w="0" w:type="auto"/>
            <w:shd w:val="clear" w:color="auto" w:fill="auto"/>
          </w:tcPr>
          <w:p w14:paraId="79B60960">
            <w:pPr>
              <w:jc w:val="center"/>
              <w:rPr>
                <w:rFonts w:ascii="宋体" w:hAnsi="宋体" w:eastAsia="宋体" w:cs="宋体"/>
                <w:sz w:val="24"/>
                <w:szCs w:val="24"/>
              </w:rPr>
            </w:pPr>
            <w:r>
              <w:rPr>
                <w:rFonts w:hint="eastAsia" w:ascii="宋体" w:hAnsi="宋体" w:eastAsia="宋体"/>
              </w:rPr>
              <w:t xml:space="preserve">①-③ </w:t>
            </w:r>
          </w:p>
        </w:tc>
        <w:tc>
          <w:tcPr>
            <w:tcW w:w="0" w:type="auto"/>
            <w:shd w:val="clear" w:color="auto" w:fill="auto"/>
          </w:tcPr>
          <w:p w14:paraId="5CC27802">
            <w:pPr>
              <w:jc w:val="center"/>
              <w:rPr>
                <w:rFonts w:ascii="宋体" w:hAnsi="宋体" w:eastAsia="宋体" w:cs="宋体"/>
                <w:sz w:val="24"/>
                <w:szCs w:val="24"/>
              </w:rPr>
            </w:pPr>
            <w:r>
              <w:rPr>
                <w:rFonts w:hint="eastAsia" w:ascii="宋体" w:hAnsi="宋体" w:eastAsia="宋体"/>
              </w:rPr>
              <w:t xml:space="preserve">②-④ </w:t>
            </w:r>
          </w:p>
        </w:tc>
      </w:tr>
      <w:tr w14:paraId="61945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07E435D">
            <w:pPr>
              <w:jc w:val="center"/>
              <w:rPr>
                <w:rFonts w:ascii="宋体" w:hAnsi="宋体" w:eastAsia="宋体" w:cs="宋体"/>
                <w:sz w:val="24"/>
                <w:szCs w:val="24"/>
              </w:rPr>
            </w:pPr>
            <w:r>
              <w:rPr>
                <w:rFonts w:hint="eastAsia" w:ascii="宋体" w:hAnsi="宋体" w:eastAsia="宋体"/>
              </w:rPr>
              <w:t xml:space="preserve">2025.09.01-2025.12.31 </w:t>
            </w:r>
          </w:p>
        </w:tc>
        <w:tc>
          <w:tcPr>
            <w:tcW w:w="0" w:type="auto"/>
            <w:shd w:val="clear" w:color="auto" w:fill="auto"/>
          </w:tcPr>
          <w:p w14:paraId="0BF93010">
            <w:pPr>
              <w:jc w:val="center"/>
              <w:rPr>
                <w:rFonts w:ascii="宋体" w:hAnsi="宋体" w:eastAsia="宋体" w:cs="宋体"/>
                <w:sz w:val="24"/>
                <w:szCs w:val="24"/>
              </w:rPr>
            </w:pPr>
            <w:r>
              <w:rPr>
                <w:rFonts w:hint="eastAsia" w:ascii="宋体" w:hAnsi="宋体" w:eastAsia="宋体"/>
              </w:rPr>
              <w:t xml:space="preserve">8.43% </w:t>
            </w:r>
          </w:p>
        </w:tc>
        <w:tc>
          <w:tcPr>
            <w:tcW w:w="0" w:type="auto"/>
            <w:shd w:val="clear" w:color="auto" w:fill="auto"/>
          </w:tcPr>
          <w:p w14:paraId="6A1C7949">
            <w:pPr>
              <w:jc w:val="center"/>
              <w:rPr>
                <w:rFonts w:ascii="宋体" w:hAnsi="宋体" w:eastAsia="宋体" w:cs="宋体"/>
                <w:sz w:val="24"/>
                <w:szCs w:val="24"/>
              </w:rPr>
            </w:pPr>
            <w:r>
              <w:rPr>
                <w:rFonts w:hint="eastAsia" w:ascii="宋体" w:hAnsi="宋体" w:eastAsia="宋体"/>
              </w:rPr>
              <w:t xml:space="preserve">0.76% </w:t>
            </w:r>
          </w:p>
        </w:tc>
        <w:tc>
          <w:tcPr>
            <w:tcW w:w="0" w:type="auto"/>
            <w:shd w:val="clear" w:color="auto" w:fill="auto"/>
          </w:tcPr>
          <w:p w14:paraId="63246218">
            <w:pPr>
              <w:jc w:val="center"/>
              <w:rPr>
                <w:rFonts w:ascii="宋体" w:hAnsi="宋体" w:eastAsia="宋体" w:cs="宋体"/>
                <w:sz w:val="24"/>
                <w:szCs w:val="24"/>
              </w:rPr>
            </w:pPr>
            <w:r>
              <w:rPr>
                <w:rFonts w:hint="eastAsia" w:ascii="宋体" w:hAnsi="宋体" w:eastAsia="宋体"/>
              </w:rPr>
              <w:t xml:space="preserve">7.54% </w:t>
            </w:r>
          </w:p>
        </w:tc>
        <w:tc>
          <w:tcPr>
            <w:tcW w:w="0" w:type="auto"/>
            <w:shd w:val="clear" w:color="auto" w:fill="auto"/>
          </w:tcPr>
          <w:p w14:paraId="1CA81BAC">
            <w:pPr>
              <w:jc w:val="center"/>
              <w:rPr>
                <w:rFonts w:ascii="宋体" w:hAnsi="宋体" w:eastAsia="宋体" w:cs="宋体"/>
                <w:sz w:val="24"/>
                <w:szCs w:val="24"/>
              </w:rPr>
            </w:pPr>
            <w:r>
              <w:rPr>
                <w:rFonts w:hint="eastAsia" w:ascii="宋体" w:hAnsi="宋体" w:eastAsia="宋体"/>
              </w:rPr>
              <w:t xml:space="preserve">0.84% </w:t>
            </w:r>
          </w:p>
        </w:tc>
        <w:tc>
          <w:tcPr>
            <w:tcW w:w="0" w:type="auto"/>
            <w:shd w:val="clear" w:color="auto" w:fill="auto"/>
          </w:tcPr>
          <w:p w14:paraId="63277323">
            <w:pPr>
              <w:jc w:val="center"/>
              <w:rPr>
                <w:rFonts w:ascii="宋体" w:hAnsi="宋体" w:eastAsia="宋体" w:cs="宋体"/>
                <w:sz w:val="24"/>
                <w:szCs w:val="24"/>
              </w:rPr>
            </w:pPr>
            <w:r>
              <w:rPr>
                <w:rFonts w:hint="eastAsia" w:ascii="宋体" w:hAnsi="宋体" w:eastAsia="宋体"/>
              </w:rPr>
              <w:t xml:space="preserve">0.89% </w:t>
            </w:r>
          </w:p>
        </w:tc>
        <w:tc>
          <w:tcPr>
            <w:tcW w:w="0" w:type="auto"/>
            <w:shd w:val="clear" w:color="auto" w:fill="auto"/>
          </w:tcPr>
          <w:p w14:paraId="7442D051">
            <w:pPr>
              <w:jc w:val="center"/>
              <w:rPr>
                <w:rFonts w:ascii="宋体" w:hAnsi="宋体" w:eastAsia="宋体" w:cs="宋体"/>
                <w:sz w:val="24"/>
                <w:szCs w:val="24"/>
              </w:rPr>
            </w:pPr>
            <w:r>
              <w:rPr>
                <w:rFonts w:hint="eastAsia" w:ascii="宋体" w:hAnsi="宋体" w:eastAsia="宋体"/>
              </w:rPr>
              <w:t xml:space="preserve">-0.08% </w:t>
            </w:r>
          </w:p>
        </w:tc>
      </w:tr>
      <w:tr w14:paraId="323BB7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037A8C">
            <w:pPr>
              <w:jc w:val="center"/>
              <w:rPr>
                <w:rFonts w:ascii="宋体" w:hAnsi="宋体" w:eastAsia="宋体" w:cs="宋体"/>
                <w:sz w:val="24"/>
                <w:szCs w:val="24"/>
              </w:rPr>
            </w:pPr>
            <w:r>
              <w:rPr>
                <w:rFonts w:hint="eastAsia" w:ascii="宋体" w:hAnsi="宋体" w:eastAsia="宋体"/>
              </w:rPr>
              <w:t xml:space="preserve">2026.01.01-2026.03.31 </w:t>
            </w:r>
          </w:p>
        </w:tc>
        <w:tc>
          <w:tcPr>
            <w:tcW w:w="0" w:type="auto"/>
            <w:shd w:val="clear" w:color="auto" w:fill="auto"/>
          </w:tcPr>
          <w:p w14:paraId="1AD1491E">
            <w:pPr>
              <w:jc w:val="center"/>
              <w:rPr>
                <w:rFonts w:ascii="宋体" w:hAnsi="宋体" w:eastAsia="宋体" w:cs="宋体"/>
                <w:sz w:val="24"/>
                <w:szCs w:val="24"/>
              </w:rPr>
            </w:pPr>
            <w:r>
              <w:rPr>
                <w:rFonts w:hint="eastAsia" w:ascii="宋体" w:hAnsi="宋体" w:eastAsia="宋体"/>
              </w:rPr>
              <w:t xml:space="preserve">6.11% </w:t>
            </w:r>
          </w:p>
        </w:tc>
        <w:tc>
          <w:tcPr>
            <w:tcW w:w="0" w:type="auto"/>
            <w:shd w:val="clear" w:color="auto" w:fill="auto"/>
          </w:tcPr>
          <w:p w14:paraId="125F7D58">
            <w:pPr>
              <w:jc w:val="center"/>
              <w:rPr>
                <w:rFonts w:ascii="宋体" w:hAnsi="宋体" w:eastAsia="宋体" w:cs="宋体"/>
                <w:sz w:val="24"/>
                <w:szCs w:val="24"/>
              </w:rPr>
            </w:pPr>
            <w:r>
              <w:rPr>
                <w:rFonts w:hint="eastAsia" w:ascii="宋体" w:hAnsi="宋体" w:eastAsia="宋体"/>
              </w:rPr>
              <w:t xml:space="preserve">1.16% </w:t>
            </w:r>
          </w:p>
        </w:tc>
        <w:tc>
          <w:tcPr>
            <w:tcW w:w="0" w:type="auto"/>
            <w:shd w:val="clear" w:color="auto" w:fill="auto"/>
          </w:tcPr>
          <w:p w14:paraId="252EC7CE">
            <w:pPr>
              <w:jc w:val="center"/>
              <w:rPr>
                <w:rFonts w:ascii="宋体" w:hAnsi="宋体" w:eastAsia="宋体" w:cs="宋体"/>
                <w:sz w:val="24"/>
                <w:szCs w:val="24"/>
              </w:rPr>
            </w:pPr>
            <w:r>
              <w:rPr>
                <w:rFonts w:hint="eastAsia" w:ascii="宋体" w:hAnsi="宋体" w:eastAsia="宋体"/>
              </w:rPr>
              <w:t xml:space="preserve">5.37% </w:t>
            </w:r>
          </w:p>
        </w:tc>
        <w:tc>
          <w:tcPr>
            <w:tcW w:w="0" w:type="auto"/>
            <w:shd w:val="clear" w:color="auto" w:fill="auto"/>
          </w:tcPr>
          <w:p w14:paraId="5B373CAF">
            <w:pPr>
              <w:jc w:val="center"/>
              <w:rPr>
                <w:rFonts w:ascii="宋体" w:hAnsi="宋体" w:eastAsia="宋体" w:cs="宋体"/>
                <w:sz w:val="24"/>
                <w:szCs w:val="24"/>
              </w:rPr>
            </w:pPr>
            <w:r>
              <w:rPr>
                <w:rFonts w:hint="eastAsia" w:ascii="宋体" w:hAnsi="宋体" w:eastAsia="宋体"/>
              </w:rPr>
              <w:t xml:space="preserve">1.20% </w:t>
            </w:r>
          </w:p>
        </w:tc>
        <w:tc>
          <w:tcPr>
            <w:tcW w:w="0" w:type="auto"/>
            <w:shd w:val="clear" w:color="auto" w:fill="auto"/>
          </w:tcPr>
          <w:p w14:paraId="180CA350">
            <w:pPr>
              <w:jc w:val="center"/>
              <w:rPr>
                <w:rFonts w:ascii="宋体" w:hAnsi="宋体" w:eastAsia="宋体" w:cs="宋体"/>
                <w:sz w:val="24"/>
                <w:szCs w:val="24"/>
              </w:rPr>
            </w:pPr>
            <w:r>
              <w:rPr>
                <w:rFonts w:hint="eastAsia" w:ascii="宋体" w:hAnsi="宋体" w:eastAsia="宋体"/>
              </w:rPr>
              <w:t xml:space="preserve">0.74% </w:t>
            </w:r>
          </w:p>
        </w:tc>
        <w:tc>
          <w:tcPr>
            <w:tcW w:w="0" w:type="auto"/>
            <w:shd w:val="clear" w:color="auto" w:fill="auto"/>
          </w:tcPr>
          <w:p w14:paraId="6C3F970A">
            <w:pPr>
              <w:jc w:val="center"/>
              <w:rPr>
                <w:rFonts w:ascii="宋体" w:hAnsi="宋体" w:eastAsia="宋体" w:cs="宋体"/>
                <w:sz w:val="24"/>
                <w:szCs w:val="24"/>
              </w:rPr>
            </w:pPr>
            <w:r>
              <w:rPr>
                <w:rFonts w:hint="eastAsia" w:ascii="宋体" w:hAnsi="宋体" w:eastAsia="宋体"/>
              </w:rPr>
              <w:t xml:space="preserve">-0.04% </w:t>
            </w:r>
          </w:p>
        </w:tc>
      </w:tr>
      <w:tr w14:paraId="6A24E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3572198">
            <w:pPr>
              <w:jc w:val="center"/>
              <w:rPr>
                <w:rFonts w:ascii="宋体" w:hAnsi="宋体" w:eastAsia="宋体" w:cs="宋体"/>
                <w:sz w:val="24"/>
                <w:szCs w:val="24"/>
              </w:rPr>
            </w:pPr>
            <w:r>
              <w:rPr>
                <w:rFonts w:hint="eastAsia" w:ascii="宋体" w:hAnsi="宋体" w:eastAsia="宋体"/>
              </w:rPr>
              <w:t xml:space="preserve">2025.09.01-2026.03.31 </w:t>
            </w:r>
          </w:p>
        </w:tc>
        <w:tc>
          <w:tcPr>
            <w:tcW w:w="0" w:type="auto"/>
            <w:shd w:val="clear" w:color="auto" w:fill="auto"/>
          </w:tcPr>
          <w:p w14:paraId="4DA1D4FC">
            <w:pPr>
              <w:jc w:val="center"/>
              <w:rPr>
                <w:rFonts w:ascii="宋体" w:hAnsi="宋体" w:eastAsia="宋体" w:cs="宋体"/>
                <w:sz w:val="24"/>
                <w:szCs w:val="24"/>
              </w:rPr>
            </w:pPr>
            <w:r>
              <w:rPr>
                <w:rFonts w:hint="eastAsia" w:ascii="宋体" w:hAnsi="宋体" w:eastAsia="宋体"/>
              </w:rPr>
              <w:t xml:space="preserve">15.05% </w:t>
            </w:r>
          </w:p>
        </w:tc>
        <w:tc>
          <w:tcPr>
            <w:tcW w:w="0" w:type="auto"/>
            <w:shd w:val="clear" w:color="auto" w:fill="auto"/>
          </w:tcPr>
          <w:p w14:paraId="66471B87">
            <w:pPr>
              <w:jc w:val="center"/>
              <w:rPr>
                <w:rFonts w:ascii="宋体" w:hAnsi="宋体" w:eastAsia="宋体" w:cs="宋体"/>
                <w:sz w:val="24"/>
                <w:szCs w:val="24"/>
              </w:rPr>
            </w:pPr>
            <w:r>
              <w:rPr>
                <w:rFonts w:hint="eastAsia" w:ascii="宋体" w:hAnsi="宋体" w:eastAsia="宋体"/>
              </w:rPr>
              <w:t xml:space="preserve">0.94% </w:t>
            </w:r>
          </w:p>
        </w:tc>
        <w:tc>
          <w:tcPr>
            <w:tcW w:w="0" w:type="auto"/>
            <w:shd w:val="clear" w:color="auto" w:fill="auto"/>
          </w:tcPr>
          <w:p w14:paraId="4D6BCC35">
            <w:pPr>
              <w:jc w:val="center"/>
              <w:rPr>
                <w:rFonts w:ascii="宋体" w:hAnsi="宋体" w:eastAsia="宋体" w:cs="宋体"/>
                <w:sz w:val="24"/>
                <w:szCs w:val="24"/>
              </w:rPr>
            </w:pPr>
            <w:r>
              <w:rPr>
                <w:rFonts w:hint="eastAsia" w:ascii="宋体" w:hAnsi="宋体" w:eastAsia="宋体"/>
              </w:rPr>
              <w:t xml:space="preserve">13.31% </w:t>
            </w:r>
          </w:p>
        </w:tc>
        <w:tc>
          <w:tcPr>
            <w:tcW w:w="0" w:type="auto"/>
            <w:shd w:val="clear" w:color="auto" w:fill="auto"/>
          </w:tcPr>
          <w:p w14:paraId="4B6AF676">
            <w:pPr>
              <w:jc w:val="center"/>
              <w:rPr>
                <w:rFonts w:ascii="宋体" w:hAnsi="宋体" w:eastAsia="宋体" w:cs="宋体"/>
                <w:sz w:val="24"/>
                <w:szCs w:val="24"/>
              </w:rPr>
            </w:pPr>
            <w:r>
              <w:rPr>
                <w:rFonts w:hint="eastAsia" w:ascii="宋体" w:hAnsi="宋体" w:eastAsia="宋体"/>
              </w:rPr>
              <w:t xml:space="preserve">1.00% </w:t>
            </w:r>
          </w:p>
        </w:tc>
        <w:tc>
          <w:tcPr>
            <w:tcW w:w="0" w:type="auto"/>
            <w:shd w:val="clear" w:color="auto" w:fill="auto"/>
          </w:tcPr>
          <w:p w14:paraId="17A6F8A8">
            <w:pPr>
              <w:jc w:val="center"/>
              <w:rPr>
                <w:rFonts w:ascii="宋体" w:hAnsi="宋体" w:eastAsia="宋体" w:cs="宋体"/>
                <w:sz w:val="24"/>
                <w:szCs w:val="24"/>
              </w:rPr>
            </w:pPr>
            <w:r>
              <w:rPr>
                <w:rFonts w:hint="eastAsia" w:ascii="宋体" w:hAnsi="宋体" w:eastAsia="宋体"/>
              </w:rPr>
              <w:t xml:space="preserve">1.74% </w:t>
            </w:r>
          </w:p>
        </w:tc>
        <w:tc>
          <w:tcPr>
            <w:tcW w:w="0" w:type="auto"/>
            <w:shd w:val="clear" w:color="auto" w:fill="auto"/>
          </w:tcPr>
          <w:p w14:paraId="5F08A2DE">
            <w:pPr>
              <w:jc w:val="center"/>
              <w:rPr>
                <w:rFonts w:ascii="宋体" w:hAnsi="宋体" w:eastAsia="宋体" w:cs="宋体"/>
                <w:sz w:val="24"/>
                <w:szCs w:val="24"/>
              </w:rPr>
            </w:pPr>
            <w:r>
              <w:rPr>
                <w:rFonts w:hint="eastAsia" w:ascii="宋体" w:hAnsi="宋体" w:eastAsia="宋体"/>
              </w:rPr>
              <w:t xml:space="preserve">-0.06% </w:t>
            </w:r>
          </w:p>
        </w:tc>
      </w:tr>
    </w:tbl>
    <w:p w14:paraId="7FF2E403">
      <w:pPr>
        <w:pStyle w:val="7"/>
        <w:spacing w:before="0" w:beforeAutospacing="0" w:after="0" w:afterAutospacing="0" w:line="360" w:lineRule="auto"/>
        <w:ind w:firstLine="420"/>
        <w:rPr>
          <w:sz w:val="21"/>
          <w:szCs w:val="21"/>
        </w:rPr>
      </w:pPr>
      <w:bookmarkStart w:id="131" w:name="chapter_level1_12_3500_section_1_end"/>
      <w:bookmarkEnd w:id="131"/>
      <w:bookmarkStart w:id="132" w:name="field_0_indatatable_1_end"/>
      <w:bookmarkEnd w:id="132"/>
      <w:r>
        <w:rPr>
          <w:rFonts w:hint="eastAsia"/>
          <w:sz w:val="21"/>
          <w:szCs w:val="21"/>
        </w:rPr>
        <w:t xml:space="preserve">  </w:t>
      </w:r>
    </w:p>
    <w:p w14:paraId="2620DAD9">
      <w:pPr>
        <w:widowControl/>
        <w:jc w:val="left"/>
        <w:rPr>
          <w:rFonts w:ascii="宋体" w:hAnsi="宋体" w:eastAsia="宋体"/>
        </w:rPr>
      </w:pPr>
      <w:r>
        <w:rPr>
          <w:rFonts w:ascii="宋体" w:hAnsi="宋体" w:eastAsia="宋体"/>
        </w:rPr>
        <w:br w:type="page"/>
      </w:r>
    </w:p>
    <w:p w14:paraId="2663835B">
      <w:pPr>
        <w:pStyle w:val="2"/>
        <w:jc w:val="center"/>
        <w:rPr>
          <w:rFonts w:ascii="宋体" w:hAnsi="宋体" w:eastAsia="宋体"/>
          <w:sz w:val="30"/>
        </w:rPr>
      </w:pPr>
      <w:bookmarkStart w:id="133" w:name="_Toc230277932"/>
      <w:bookmarkStart w:id="134" w:name="chapter_level1_13_62"/>
      <w:r>
        <w:rPr>
          <w:rFonts w:hint="eastAsia" w:ascii="宋体" w:hAnsi="宋体" w:eastAsia="宋体"/>
          <w:sz w:val="30"/>
        </w:rPr>
        <w:t>第十部分  基金的财产</w:t>
      </w:r>
      <w:bookmarkEnd w:id="133"/>
      <w:bookmarkEnd w:id="134"/>
    </w:p>
    <w:p w14:paraId="61B06966">
      <w:pPr>
        <w:pStyle w:val="7"/>
        <w:spacing w:before="0" w:beforeAutospacing="0" w:after="0" w:afterAutospacing="0" w:line="360" w:lineRule="auto"/>
        <w:ind w:firstLine="420"/>
        <w:rPr>
          <w:sz w:val="21"/>
          <w:szCs w:val="21"/>
        </w:rPr>
      </w:pPr>
      <w:bookmarkStart w:id="135" w:name="chapter_level1_13_62_section_1"/>
      <w:bookmarkEnd w:id="135"/>
      <w:r>
        <w:rPr>
          <w:rFonts w:hint="eastAsia"/>
          <w:sz w:val="21"/>
          <w:szCs w:val="21"/>
        </w:rPr>
        <w:t xml:space="preserve">一、基金资产总值 </w:t>
      </w:r>
    </w:p>
    <w:p w14:paraId="4C221C7F">
      <w:pPr>
        <w:pStyle w:val="7"/>
        <w:spacing w:before="0" w:beforeAutospacing="0" w:after="0" w:afterAutospacing="0" w:line="360" w:lineRule="auto"/>
        <w:ind w:firstLine="420"/>
        <w:rPr>
          <w:sz w:val="21"/>
          <w:szCs w:val="21"/>
        </w:rPr>
      </w:pPr>
      <w:r>
        <w:rPr>
          <w:rFonts w:hint="eastAsia"/>
          <w:sz w:val="21"/>
          <w:szCs w:val="21"/>
        </w:rPr>
        <w:t xml:space="preserve">基金资产总值是指基金拥有的目标ETF基金份额、各类有价证券、银行存款本息和基金应收款项以及其他资产的价值总和。 </w:t>
      </w:r>
    </w:p>
    <w:p w14:paraId="6EEA225C">
      <w:pPr>
        <w:pStyle w:val="7"/>
        <w:spacing w:before="0" w:beforeAutospacing="0" w:after="0" w:afterAutospacing="0" w:line="360" w:lineRule="auto"/>
        <w:ind w:firstLine="420"/>
        <w:rPr>
          <w:sz w:val="21"/>
          <w:szCs w:val="21"/>
        </w:rPr>
      </w:pPr>
      <w:r>
        <w:rPr>
          <w:rFonts w:hint="eastAsia"/>
          <w:sz w:val="21"/>
          <w:szCs w:val="21"/>
        </w:rPr>
        <w:t xml:space="preserve">二、基金资产净值 </w:t>
      </w:r>
    </w:p>
    <w:p w14:paraId="460C808B">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16F7726D">
      <w:pPr>
        <w:pStyle w:val="7"/>
        <w:spacing w:before="0" w:beforeAutospacing="0" w:after="0" w:afterAutospacing="0" w:line="360" w:lineRule="auto"/>
        <w:ind w:firstLine="420"/>
        <w:rPr>
          <w:sz w:val="21"/>
          <w:szCs w:val="21"/>
        </w:rPr>
      </w:pPr>
      <w:r>
        <w:rPr>
          <w:rFonts w:hint="eastAsia"/>
          <w:sz w:val="21"/>
          <w:szCs w:val="21"/>
        </w:rPr>
        <w:t xml:space="preserve">三、基金财产的账户 </w:t>
      </w:r>
    </w:p>
    <w:p w14:paraId="2AA262FD">
      <w:pPr>
        <w:pStyle w:val="7"/>
        <w:spacing w:before="0" w:beforeAutospacing="0" w:after="0" w:afterAutospacing="0" w:line="360" w:lineRule="auto"/>
        <w:ind w:firstLine="420"/>
        <w:rPr>
          <w:sz w:val="21"/>
          <w:szCs w:val="21"/>
        </w:rPr>
      </w:pPr>
      <w:r>
        <w:rPr>
          <w:rFonts w:hint="eastAsia"/>
          <w:sz w:val="21"/>
          <w:szCs w:val="21"/>
        </w:rPr>
        <w:t xml:space="preserve">基金托管人或基金管理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 </w:t>
      </w:r>
    </w:p>
    <w:p w14:paraId="7A669E6D">
      <w:pPr>
        <w:pStyle w:val="7"/>
        <w:spacing w:before="0" w:beforeAutospacing="0" w:after="0" w:afterAutospacing="0" w:line="360" w:lineRule="auto"/>
        <w:ind w:firstLine="420"/>
        <w:rPr>
          <w:sz w:val="21"/>
          <w:szCs w:val="21"/>
        </w:rPr>
      </w:pPr>
      <w:r>
        <w:rPr>
          <w:rFonts w:hint="eastAsia"/>
          <w:sz w:val="21"/>
          <w:szCs w:val="21"/>
        </w:rPr>
        <w:t xml:space="preserve">四、基金财产的保管和处分 </w:t>
      </w:r>
    </w:p>
    <w:p w14:paraId="77374D14">
      <w:pPr>
        <w:pStyle w:val="7"/>
        <w:spacing w:before="0" w:beforeAutospacing="0" w:after="0" w:afterAutospacing="0" w:line="360" w:lineRule="auto"/>
        <w:ind w:firstLine="420"/>
        <w:rPr>
          <w:sz w:val="21"/>
          <w:szCs w:val="21"/>
        </w:rPr>
      </w:pPr>
      <w:r>
        <w:rPr>
          <w:rFonts w:hint="eastAsia"/>
          <w:sz w:val="21"/>
          <w:szCs w:val="21"/>
        </w:rPr>
        <w:t xml:space="preserve">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 </w:t>
      </w:r>
    </w:p>
    <w:p w14:paraId="16E8569D">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6" w:name="chapter_level1_13_62_section_1_end"/>
      <w:bookmarkEnd w:id="136"/>
      <w:r>
        <w:rPr>
          <w:rFonts w:hint="eastAsia"/>
          <w:sz w:val="21"/>
          <w:szCs w:val="21"/>
        </w:rPr>
        <w:t xml:space="preserve">得相互抵销。非因基金财产本身承担的债务，不得对基金财产强制执行。 </w:t>
      </w:r>
    </w:p>
    <w:p w14:paraId="22BF77BF">
      <w:pPr>
        <w:widowControl/>
        <w:jc w:val="left"/>
        <w:rPr>
          <w:rFonts w:ascii="宋体" w:hAnsi="宋体" w:eastAsia="宋体"/>
        </w:rPr>
      </w:pPr>
      <w:r>
        <w:rPr>
          <w:rFonts w:ascii="宋体" w:hAnsi="宋体" w:eastAsia="宋体"/>
        </w:rPr>
        <w:br w:type="page"/>
      </w:r>
    </w:p>
    <w:p w14:paraId="3E04BF33">
      <w:pPr>
        <w:pStyle w:val="2"/>
        <w:jc w:val="center"/>
        <w:rPr>
          <w:rFonts w:ascii="宋体" w:hAnsi="宋体" w:eastAsia="宋体"/>
          <w:sz w:val="30"/>
        </w:rPr>
      </w:pPr>
      <w:bookmarkStart w:id="137" w:name="chapter_level1_14_63"/>
      <w:bookmarkStart w:id="138" w:name="_Toc230277933"/>
      <w:r>
        <w:rPr>
          <w:rFonts w:hint="eastAsia" w:ascii="宋体" w:hAnsi="宋体" w:eastAsia="宋体"/>
          <w:sz w:val="30"/>
        </w:rPr>
        <w:t>第十一部分  基金资产的估值</w:t>
      </w:r>
      <w:bookmarkEnd w:id="137"/>
      <w:bookmarkEnd w:id="138"/>
    </w:p>
    <w:p w14:paraId="50985CD0">
      <w:pPr>
        <w:pStyle w:val="7"/>
        <w:spacing w:before="0" w:beforeAutospacing="0" w:after="0" w:afterAutospacing="0" w:line="360" w:lineRule="auto"/>
        <w:ind w:firstLine="420"/>
        <w:rPr>
          <w:sz w:val="21"/>
          <w:szCs w:val="21"/>
        </w:rPr>
      </w:pPr>
      <w:bookmarkStart w:id="139" w:name="chapter_level1_14_63_section_1"/>
      <w:bookmarkEnd w:id="139"/>
      <w:r>
        <w:rPr>
          <w:rStyle w:val="11"/>
          <w:rFonts w:hint="eastAsia"/>
          <w:sz w:val="21"/>
          <w:szCs w:val="21"/>
        </w:rPr>
        <w:t>一、估值日</w:t>
      </w:r>
    </w:p>
    <w:p w14:paraId="7831041D">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本基金的估值日为本基金相关的证券、期货交易场所的交易日以及国家法律法规规定需要对外披露基金净值的非交易日。 </w:t>
      </w:r>
    </w:p>
    <w:p w14:paraId="79900D4A">
      <w:pPr>
        <w:pStyle w:val="7"/>
        <w:spacing w:before="0" w:beforeAutospacing="0" w:after="0" w:afterAutospacing="0" w:line="360" w:lineRule="auto"/>
        <w:ind w:firstLine="420"/>
        <w:rPr>
          <w:sz w:val="21"/>
          <w:szCs w:val="21"/>
        </w:rPr>
      </w:pPr>
      <w:r>
        <w:rPr>
          <w:rStyle w:val="11"/>
          <w:rFonts w:hint="eastAsia"/>
          <w:sz w:val="21"/>
          <w:szCs w:val="21"/>
        </w:rPr>
        <w:t>二、估值对象</w:t>
      </w:r>
    </w:p>
    <w:p w14:paraId="7106415C">
      <w:pPr>
        <w:pStyle w:val="7"/>
        <w:spacing w:before="0" w:beforeAutospacing="0" w:after="0" w:afterAutospacing="0" w:line="360" w:lineRule="auto"/>
        <w:ind w:firstLine="420"/>
        <w:rPr>
          <w:sz w:val="21"/>
          <w:szCs w:val="21"/>
        </w:rPr>
      </w:pPr>
      <w:r>
        <w:rPr>
          <w:rFonts w:hint="eastAsia"/>
          <w:sz w:val="21"/>
          <w:szCs w:val="21"/>
        </w:rPr>
        <w:t xml:space="preserve">基金所拥有的目标ETF基金份额、股票（含存托凭证）、债券、股指期货合约、国债期货合约、股票期权合约和银行存款本息、应收款项、资产支持证券、其它投资等资产及负债。 </w:t>
      </w:r>
    </w:p>
    <w:p w14:paraId="50F4BEF5">
      <w:pPr>
        <w:pStyle w:val="7"/>
        <w:spacing w:before="0" w:beforeAutospacing="0" w:after="0" w:afterAutospacing="0" w:line="360" w:lineRule="auto"/>
        <w:ind w:firstLine="420"/>
        <w:rPr>
          <w:sz w:val="21"/>
          <w:szCs w:val="21"/>
        </w:rPr>
      </w:pPr>
      <w:r>
        <w:rPr>
          <w:rStyle w:val="11"/>
          <w:rFonts w:hint="eastAsia"/>
          <w:sz w:val="21"/>
          <w:szCs w:val="21"/>
        </w:rPr>
        <w:t>三、估值原则</w:t>
      </w:r>
    </w:p>
    <w:p w14:paraId="37F11447">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48B802EB">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2BE833C3">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43EE7D64">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08FEA607">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725630BD">
      <w:pPr>
        <w:pStyle w:val="7"/>
        <w:spacing w:before="0" w:beforeAutospacing="0" w:after="0" w:afterAutospacing="0" w:line="360" w:lineRule="auto"/>
        <w:ind w:firstLine="420"/>
        <w:rPr>
          <w:sz w:val="21"/>
          <w:szCs w:val="21"/>
        </w:rPr>
      </w:pPr>
      <w:r>
        <w:rPr>
          <w:rStyle w:val="11"/>
          <w:rFonts w:hint="eastAsia"/>
          <w:sz w:val="21"/>
          <w:szCs w:val="21"/>
        </w:rPr>
        <w:t>四、估值方法</w:t>
      </w:r>
    </w:p>
    <w:p w14:paraId="2D9DF18C">
      <w:pPr>
        <w:pStyle w:val="7"/>
        <w:spacing w:before="0" w:beforeAutospacing="0" w:after="0" w:afterAutospacing="0" w:line="360" w:lineRule="auto"/>
        <w:ind w:firstLine="420"/>
        <w:rPr>
          <w:sz w:val="21"/>
          <w:szCs w:val="21"/>
        </w:rPr>
      </w:pPr>
      <w:r>
        <w:rPr>
          <w:rFonts w:hint="eastAsia"/>
          <w:sz w:val="21"/>
          <w:szCs w:val="21"/>
        </w:rPr>
        <w:t xml:space="preserve">1、本基金持有的目标ETF基金份额以其当日基金份额净值估值，当日无基金份额净值的，以最近工作日的基金份额净值估值。 </w:t>
      </w:r>
    </w:p>
    <w:p w14:paraId="0AABD7F8">
      <w:pPr>
        <w:pStyle w:val="7"/>
        <w:spacing w:before="0" w:beforeAutospacing="0" w:after="0" w:afterAutospacing="0" w:line="360" w:lineRule="auto"/>
        <w:ind w:firstLine="420"/>
        <w:rPr>
          <w:sz w:val="21"/>
          <w:szCs w:val="21"/>
        </w:rPr>
      </w:pPr>
      <w:r>
        <w:rPr>
          <w:rFonts w:hint="eastAsia"/>
          <w:sz w:val="21"/>
          <w:szCs w:val="21"/>
        </w:rPr>
        <w:t xml:space="preserve">2、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BA158B4">
      <w:pPr>
        <w:pStyle w:val="7"/>
        <w:spacing w:before="0" w:beforeAutospacing="0" w:after="0" w:afterAutospacing="0" w:line="360" w:lineRule="auto"/>
        <w:ind w:firstLine="420"/>
        <w:rPr>
          <w:sz w:val="21"/>
          <w:szCs w:val="21"/>
        </w:rPr>
      </w:pPr>
      <w:r>
        <w:rPr>
          <w:rFonts w:hint="eastAsia"/>
          <w:sz w:val="21"/>
          <w:szCs w:val="21"/>
        </w:rPr>
        <w:t xml:space="preserve">3、对于已上市或已挂牌转让的不含权固定收益品种，选取估值日第三方估值基准服务机构提供的相应品种当日的估值全价进行估值。 </w:t>
      </w:r>
    </w:p>
    <w:p w14:paraId="676E9034">
      <w:pPr>
        <w:pStyle w:val="7"/>
        <w:spacing w:before="0" w:beforeAutospacing="0" w:after="0" w:afterAutospacing="0" w:line="360" w:lineRule="auto"/>
        <w:ind w:firstLine="420"/>
        <w:rPr>
          <w:sz w:val="21"/>
          <w:szCs w:val="21"/>
        </w:rPr>
      </w:pPr>
      <w:r>
        <w:rPr>
          <w:rFonts w:hint="eastAsia"/>
          <w:sz w:val="21"/>
          <w:szCs w:val="21"/>
        </w:rPr>
        <w:t xml:space="preserve">4、对于已上市或已挂牌转让的含权固定收益品种，选取估值日第三方估值基准服务机构提供的相应品种当日的唯一估值全价或推荐估值全价进行估值。 </w:t>
      </w:r>
    </w:p>
    <w:p w14:paraId="1C24F914">
      <w:pPr>
        <w:pStyle w:val="7"/>
        <w:spacing w:before="0" w:beforeAutospacing="0" w:after="0" w:afterAutospacing="0" w:line="360" w:lineRule="auto"/>
        <w:ind w:firstLine="420"/>
        <w:rPr>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14:paraId="1A711646">
      <w:pPr>
        <w:pStyle w:val="7"/>
        <w:spacing w:before="0" w:beforeAutospacing="0" w:after="0" w:afterAutospacing="0" w:line="360" w:lineRule="auto"/>
        <w:ind w:firstLine="420"/>
        <w:rPr>
          <w:sz w:val="21"/>
          <w:szCs w:val="21"/>
        </w:rPr>
      </w:pPr>
      <w:r>
        <w:rPr>
          <w:rFonts w:hint="eastAsia"/>
          <w:sz w:val="21"/>
          <w:szCs w:val="21"/>
        </w:rPr>
        <w:t xml:space="preserve">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 </w:t>
      </w:r>
    </w:p>
    <w:p w14:paraId="61AED860">
      <w:pPr>
        <w:pStyle w:val="7"/>
        <w:spacing w:before="0" w:beforeAutospacing="0" w:after="0" w:afterAutospacing="0" w:line="360" w:lineRule="auto"/>
        <w:ind w:firstLine="420"/>
        <w:rPr>
          <w:sz w:val="21"/>
          <w:szCs w:val="21"/>
        </w:rPr>
      </w:pPr>
      <w:r>
        <w:rPr>
          <w:rFonts w:hint="eastAsia"/>
          <w:sz w:val="21"/>
          <w:szCs w:val="21"/>
        </w:rPr>
        <w:t xml:space="preserve">6、对于未上市或未挂牌转让且不存在活跃市场的固定收益品种，应采用在当前情况下适用并且有足够可利用数据和其他信息支持的估值技术确定其公允价值。 </w:t>
      </w:r>
    </w:p>
    <w:p w14:paraId="28B60A9B">
      <w:pPr>
        <w:pStyle w:val="7"/>
        <w:spacing w:before="0" w:beforeAutospacing="0" w:after="0" w:afterAutospacing="0" w:line="360" w:lineRule="auto"/>
        <w:ind w:firstLine="420"/>
        <w:rPr>
          <w:sz w:val="21"/>
          <w:szCs w:val="21"/>
        </w:rPr>
      </w:pPr>
      <w:r>
        <w:rPr>
          <w:rFonts w:hint="eastAsia"/>
          <w:sz w:val="21"/>
          <w:szCs w:val="21"/>
        </w:rPr>
        <w:t xml:space="preserve">7、处于未上市期间的股票应区分如下情况处理： </w:t>
      </w:r>
    </w:p>
    <w:p w14:paraId="4508582A">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45286ECD">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（2）首次公开发行未上市的股票，采用估值技术确定公允价值。 </w:t>
      </w:r>
    </w:p>
    <w:p w14:paraId="63E52C04">
      <w:pPr>
        <w:pStyle w:val="7"/>
        <w:spacing w:before="0" w:beforeAutospacing="0" w:after="0" w:afterAutospacing="0" w:line="360" w:lineRule="auto"/>
        <w:ind w:firstLine="420"/>
        <w:rPr>
          <w:sz w:val="21"/>
          <w:szCs w:val="21"/>
        </w:rPr>
      </w:pPr>
      <w:r>
        <w:rPr>
          <w:rFonts w:hint="eastAsia"/>
          <w:sz w:val="21"/>
          <w:szCs w:val="21"/>
        </w:rPr>
        <w:t xml:space="preserve">（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72275EF1">
      <w:pPr>
        <w:pStyle w:val="7"/>
        <w:spacing w:before="0" w:beforeAutospacing="0" w:after="0" w:afterAutospacing="0" w:line="360" w:lineRule="auto"/>
        <w:ind w:firstLine="420"/>
        <w:rPr>
          <w:sz w:val="21"/>
          <w:szCs w:val="21"/>
        </w:rPr>
      </w:pPr>
      <w:r>
        <w:rPr>
          <w:rFonts w:hint="eastAsia"/>
          <w:sz w:val="21"/>
          <w:szCs w:val="21"/>
        </w:rPr>
        <w:t xml:space="preserve">8、同一证券同时在两个或两个以上市场交易的，按证券所处的市场分别估值。 </w:t>
      </w:r>
    </w:p>
    <w:p w14:paraId="759D1EFB">
      <w:pPr>
        <w:pStyle w:val="7"/>
        <w:spacing w:before="0" w:beforeAutospacing="0" w:after="0" w:afterAutospacing="0" w:line="360" w:lineRule="auto"/>
        <w:ind w:firstLine="420"/>
        <w:rPr>
          <w:sz w:val="21"/>
          <w:szCs w:val="21"/>
        </w:rPr>
      </w:pPr>
      <w:r>
        <w:rPr>
          <w:rFonts w:hint="eastAsia"/>
          <w:sz w:val="21"/>
          <w:szCs w:val="21"/>
        </w:rPr>
        <w:t xml:space="preserve">9、本基金参与股指期货合约、国债期货合约交易，一般以估值当日结算价进行估值，估值当日无结算价的，且最近交易日后经济环境未发生重大变化的，采用最近交易日结算价估值。 </w:t>
      </w:r>
    </w:p>
    <w:p w14:paraId="435ADB85">
      <w:pPr>
        <w:pStyle w:val="7"/>
        <w:spacing w:before="0" w:beforeAutospacing="0" w:after="0" w:afterAutospacing="0" w:line="360" w:lineRule="auto"/>
        <w:ind w:firstLine="420"/>
        <w:rPr>
          <w:sz w:val="21"/>
          <w:szCs w:val="21"/>
        </w:rPr>
      </w:pPr>
      <w:r>
        <w:rPr>
          <w:rFonts w:hint="eastAsia"/>
          <w:sz w:val="21"/>
          <w:szCs w:val="21"/>
        </w:rPr>
        <w:t xml:space="preserve">10、本基金投资股票期权，根据相关法律法规以及监管部门的规定估值。 </w:t>
      </w:r>
    </w:p>
    <w:p w14:paraId="372971AB">
      <w:pPr>
        <w:pStyle w:val="7"/>
        <w:spacing w:before="0" w:beforeAutospacing="0" w:after="0" w:afterAutospacing="0" w:line="360" w:lineRule="auto"/>
        <w:ind w:firstLine="420"/>
        <w:rPr>
          <w:sz w:val="21"/>
          <w:szCs w:val="21"/>
        </w:rPr>
      </w:pPr>
      <w:r>
        <w:rPr>
          <w:rFonts w:hint="eastAsia"/>
          <w:sz w:val="21"/>
          <w:szCs w:val="21"/>
        </w:rPr>
        <w:t xml:space="preserve">11、本基金参与融资及转融通证券出借业务的，应参照行业协会的相关规定进行估值，确保估值的公允性。 </w:t>
      </w:r>
    </w:p>
    <w:p w14:paraId="3C7EAE91">
      <w:pPr>
        <w:pStyle w:val="7"/>
        <w:spacing w:before="0" w:beforeAutospacing="0" w:after="0" w:afterAutospacing="0" w:line="360" w:lineRule="auto"/>
        <w:ind w:firstLine="420"/>
        <w:rPr>
          <w:sz w:val="21"/>
          <w:szCs w:val="21"/>
        </w:rPr>
      </w:pPr>
      <w:r>
        <w:rPr>
          <w:rFonts w:hint="eastAsia"/>
          <w:sz w:val="21"/>
          <w:szCs w:val="21"/>
        </w:rPr>
        <w:t xml:space="preserve">12、本基金投资存托凭证的估值核算，依照境内上市交易的股票执行。 </w:t>
      </w:r>
    </w:p>
    <w:p w14:paraId="4C4774B7">
      <w:pPr>
        <w:pStyle w:val="7"/>
        <w:spacing w:before="0" w:beforeAutospacing="0" w:after="0" w:afterAutospacing="0" w:line="360" w:lineRule="auto"/>
        <w:ind w:firstLine="420"/>
        <w:rPr>
          <w:sz w:val="21"/>
          <w:szCs w:val="21"/>
        </w:rPr>
      </w:pPr>
      <w:r>
        <w:rPr>
          <w:rFonts w:hint="eastAsia"/>
          <w:sz w:val="21"/>
          <w:szCs w:val="21"/>
        </w:rPr>
        <w:t xml:space="preserve">13、当发生大额申购或赎回情形时，基金管理人可以采用摆动定价机制，以确保基金估值的公平性。具体处理原则与操作规范遵循相关法律法规以及监管部门、自律规则的规定。 </w:t>
      </w:r>
    </w:p>
    <w:p w14:paraId="327B5276">
      <w:pPr>
        <w:pStyle w:val="7"/>
        <w:spacing w:before="0" w:beforeAutospacing="0" w:after="0" w:afterAutospacing="0" w:line="360" w:lineRule="auto"/>
        <w:ind w:firstLine="420"/>
        <w:rPr>
          <w:sz w:val="21"/>
          <w:szCs w:val="21"/>
        </w:rPr>
      </w:pPr>
      <w:r>
        <w:rPr>
          <w:rFonts w:hint="eastAsia"/>
          <w:sz w:val="21"/>
          <w:szCs w:val="21"/>
        </w:rPr>
        <w:t xml:space="preserve">14、如有确凿证据表明按上述方法进行估值不能客观反映其公允价值的，基金管理人可根据具体情况与基金托管人商定后，按最能反映公允价值的价格估值。 </w:t>
      </w:r>
    </w:p>
    <w:p w14:paraId="4C1CB832">
      <w:pPr>
        <w:pStyle w:val="7"/>
        <w:spacing w:before="0" w:beforeAutospacing="0" w:after="0" w:afterAutospacing="0" w:line="360" w:lineRule="auto"/>
        <w:ind w:firstLine="420"/>
        <w:rPr>
          <w:sz w:val="21"/>
          <w:szCs w:val="21"/>
        </w:rPr>
      </w:pPr>
      <w:r>
        <w:rPr>
          <w:rFonts w:hint="eastAsia"/>
          <w:sz w:val="21"/>
          <w:szCs w:val="21"/>
        </w:rPr>
        <w:t xml:space="preserve">15、相关法律法规以及监管部门有强制规定的，从其规定。如有新增事项，按国家最新规定估值。 </w:t>
      </w:r>
    </w:p>
    <w:p w14:paraId="5F9D15CE">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9C3B4F3">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40" w:name="chapter_level1_14_63_section_1_end"/>
      <w:bookmarkEnd w:id="140"/>
      <w:r>
        <w:rPr>
          <w:rFonts w:hint="eastAsia"/>
          <w:sz w:val="21"/>
          <w:szCs w:val="21"/>
        </w:rPr>
        <w:t xml:space="preserve">对外予以公布。 </w:t>
      </w:r>
    </w:p>
    <w:p w14:paraId="71539FFB">
      <w:pPr>
        <w:pStyle w:val="7"/>
        <w:spacing w:before="0" w:beforeAutospacing="0" w:after="0" w:afterAutospacing="0" w:line="360" w:lineRule="auto"/>
        <w:ind w:firstLine="420"/>
        <w:rPr>
          <w:sz w:val="21"/>
          <w:szCs w:val="21"/>
        </w:rPr>
      </w:pPr>
      <w:bookmarkStart w:id="141" w:name="chapter_level1_14_63_section_2"/>
      <w:bookmarkEnd w:id="141"/>
      <w:r>
        <w:rPr>
          <w:rStyle w:val="11"/>
          <w:rFonts w:hint="eastAsia"/>
          <w:sz w:val="21"/>
          <w:szCs w:val="21"/>
        </w:rPr>
        <w:t>五、估值程序</w:t>
      </w:r>
    </w:p>
    <w:p w14:paraId="2B9C2E04">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42" w:name="field_63_netdecimalvalue_1"/>
      <w:r>
        <w:rPr>
          <w:sz w:val="21"/>
          <w:szCs w:val="21"/>
        </w:rPr>
        <w:t>0.0001</w:t>
      </w:r>
      <w:bookmarkEnd w:id="142"/>
      <w:r>
        <w:rPr>
          <w:rFonts w:hint="eastAsia"/>
          <w:sz w:val="21"/>
          <w:szCs w:val="21"/>
        </w:rPr>
        <w:t>元，小数点后第</w:t>
      </w:r>
      <w:bookmarkStart w:id="143" w:name="field_63_netdecimaladd1_2"/>
      <w:r>
        <w:rPr>
          <w:sz w:val="21"/>
          <w:szCs w:val="21"/>
        </w:rPr>
        <w:t>5</w:t>
      </w:r>
      <w:bookmarkEnd w:id="143"/>
      <w:r>
        <w:rPr>
          <w:rFonts w:hint="eastAsia"/>
          <w:sz w:val="21"/>
          <w:szCs w:val="21"/>
        </w:rPr>
        <w:t xml:space="preserve">位四舍五入，由此产生的误差计入基金财产。基金管理人可以设立大额赎回情形下的净值精度应急调整机制。国家法律法规另有规定的，从其规定。 </w:t>
      </w:r>
    </w:p>
    <w:p w14:paraId="27B9CEC3">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363580FF">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77BBAF61">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2C1E7D9D">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44" w:name="field_63_netdecimal_2"/>
      <w:r>
        <w:rPr>
          <w:sz w:val="21"/>
          <w:szCs w:val="21"/>
        </w:rPr>
        <w:t>4</w:t>
      </w:r>
      <w:bookmarkEnd w:id="144"/>
      <w:r>
        <w:rPr>
          <w:rFonts w:hint="eastAsia"/>
          <w:sz w:val="21"/>
          <w:szCs w:val="21"/>
        </w:rPr>
        <w:t>位以内(含第</w:t>
      </w:r>
      <w:bookmarkStart w:id="145" w:name="field_63_netdecimal_3"/>
      <w:r>
        <w:rPr>
          <w:sz w:val="21"/>
          <w:szCs w:val="21"/>
        </w:rPr>
        <w:t>4</w:t>
      </w:r>
      <w:bookmarkEnd w:id="145"/>
      <w:r>
        <w:rPr>
          <w:rFonts w:hint="eastAsia"/>
          <w:sz w:val="21"/>
          <w:szCs w:val="21"/>
        </w:rPr>
        <w:t xml:space="preserve">位)发生估值错误时，视为该类基金份额净值错误。 </w:t>
      </w:r>
    </w:p>
    <w:p w14:paraId="1BC7FC80">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14EB1D33">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0245406E">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ED9325D">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7FDEDB7">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3A609EF4">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4927B189">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19E9078F">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66DA4E30">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4331D5CE">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0675EA95">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70F04C7">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2BF428B7">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0C73E9F5">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33CE7425">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4E357985">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79194B3C">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B3079F4">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35BD010B">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7C85A7B9">
      <w:pPr>
        <w:pStyle w:val="7"/>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（4）前述内容如法律法规或者监管部门另有规定的，从其规定。如果行业另有通行做法，基金管理人和基金托管人应本着平等和保护基金份额持有人利益的原则进行协商。 </w:t>
      </w:r>
    </w:p>
    <w:p w14:paraId="75F3B241">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6DD15121">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08DF6387">
      <w:pPr>
        <w:pStyle w:val="7"/>
        <w:spacing w:before="0" w:beforeAutospacing="0" w:after="0" w:afterAutospacing="0" w:line="360" w:lineRule="auto"/>
        <w:ind w:firstLine="420"/>
        <w:rPr>
          <w:sz w:val="21"/>
          <w:szCs w:val="21"/>
        </w:rPr>
      </w:pPr>
      <w:r>
        <w:rPr>
          <w:rFonts w:hint="eastAsia"/>
          <w:sz w:val="21"/>
          <w:szCs w:val="21"/>
        </w:rPr>
        <w:t xml:space="preserve">2、因不可抗力或者其他情形致使基金管理人、基金托管人无法准确评估基金资产价值时； </w:t>
      </w:r>
    </w:p>
    <w:p w14:paraId="742B1BB3">
      <w:pPr>
        <w:pStyle w:val="7"/>
        <w:spacing w:before="0" w:beforeAutospacing="0" w:after="0" w:afterAutospacing="0" w:line="360" w:lineRule="auto"/>
        <w:ind w:firstLine="420"/>
        <w:rPr>
          <w:sz w:val="21"/>
          <w:szCs w:val="21"/>
        </w:rPr>
      </w:pPr>
      <w:r>
        <w:rPr>
          <w:rFonts w:hint="eastAsia"/>
          <w:sz w:val="21"/>
          <w:szCs w:val="21"/>
        </w:rPr>
        <w:t xml:space="preserve">3、所投资的目标ETF暂停估值、暂停公告基金份额净值时； </w:t>
      </w:r>
    </w:p>
    <w:p w14:paraId="568A21C0">
      <w:pPr>
        <w:pStyle w:val="7"/>
        <w:spacing w:before="0" w:beforeAutospacing="0" w:after="0" w:afterAutospacing="0" w:line="360" w:lineRule="auto"/>
        <w:ind w:firstLine="420"/>
        <w:rPr>
          <w:sz w:val="21"/>
          <w:szCs w:val="21"/>
        </w:rPr>
      </w:pPr>
      <w:r>
        <w:rPr>
          <w:rFonts w:hint="eastAsia"/>
          <w:sz w:val="21"/>
          <w:szCs w:val="21"/>
        </w:rPr>
        <w:t xml:space="preserve">4、当特定资产占前一估值日基金资产净值50%以上的，经与基金托管人协商确认后，基金管理人应当暂停估值； </w:t>
      </w:r>
    </w:p>
    <w:p w14:paraId="13670834">
      <w:pPr>
        <w:pStyle w:val="7"/>
        <w:spacing w:before="0" w:beforeAutospacing="0" w:after="0" w:afterAutospacing="0" w:line="360" w:lineRule="auto"/>
        <w:ind w:firstLine="420"/>
        <w:rPr>
          <w:sz w:val="21"/>
          <w:szCs w:val="21"/>
        </w:rPr>
      </w:pPr>
      <w:r>
        <w:rPr>
          <w:rFonts w:hint="eastAsia"/>
          <w:sz w:val="21"/>
          <w:szCs w:val="21"/>
        </w:rPr>
        <w:t xml:space="preserve">5、法律法规、中国证监会和基金合同认定的其它情形。 </w:t>
      </w:r>
    </w:p>
    <w:p w14:paraId="25803C24">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50946F14">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6D79F3F7">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1FBDF92E">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1、基金管理人或基金托管人按估值方法的第14项进行估值时，所造成的误差不作为基金资产估值错误处理。 </w:t>
      </w:r>
    </w:p>
    <w:p w14:paraId="4D94027E">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指数编制机构及登记结算公司等机构发送的数据错误等非基金管理人与基金托管人原因，基金管理人和基金托管人虽然已经采取必要、适当、合理的措施进行检查，但未能发现错误的，由此造成的基金财产估值错误，基金管理人和基金托管人免除赔偿责任。但基金管理人、基金托管人应当积极采取必要的措施消除或减轻由此造成的影响。 </w:t>
      </w:r>
    </w:p>
    <w:p w14:paraId="02BBEEF0">
      <w:pPr>
        <w:pStyle w:val="7"/>
        <w:spacing w:before="0" w:beforeAutospacing="0" w:after="0" w:afterAutospacing="0" w:line="360" w:lineRule="auto"/>
        <w:ind w:firstLine="420"/>
        <w:rPr>
          <w:rStyle w:val="11"/>
          <w:rFonts w:hint="eastAsia" w:asciiTheme="minorHAnsi" w:hAnsiTheme="minorHAnsi" w:eastAsiaTheme="minorEastAsia" w:cstheme="minorBidi"/>
          <w:sz w:val="21"/>
          <w:szCs w:val="21"/>
        </w:rPr>
      </w:pPr>
      <w:r>
        <w:rPr>
          <w:rStyle w:val="11"/>
          <w:rFonts w:hint="eastAsia" w:asciiTheme="minorHAnsi" w:hAnsiTheme="minorHAnsi" w:eastAsiaTheme="minorEastAsia" w:cstheme="minorBidi"/>
          <w:sz w:val="21"/>
          <w:szCs w:val="21"/>
        </w:rPr>
        <w:t xml:space="preserve">十、实施侧袋机制期间的基金资产估值 </w:t>
      </w:r>
    </w:p>
    <w:p w14:paraId="35D3F823">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46" w:name="chapter_level1_14_63_section_2_end"/>
      <w:bookmarkEnd w:id="146"/>
      <w:r>
        <w:rPr>
          <w:rFonts w:hint="eastAsia"/>
          <w:sz w:val="21"/>
          <w:szCs w:val="21"/>
        </w:rPr>
        <w:t xml:space="preserve">的基金净值信息，暂停披露侧袋账户份额净值。 </w:t>
      </w:r>
    </w:p>
    <w:p w14:paraId="112E916B">
      <w:pPr>
        <w:widowControl/>
        <w:jc w:val="left"/>
        <w:rPr>
          <w:rFonts w:ascii="宋体" w:hAnsi="宋体" w:eastAsia="宋体"/>
        </w:rPr>
      </w:pPr>
      <w:r>
        <w:rPr>
          <w:rFonts w:ascii="宋体" w:hAnsi="宋体" w:eastAsia="宋体"/>
        </w:rPr>
        <w:br w:type="page"/>
      </w:r>
      <w:bookmarkStart w:id="211" w:name="_GoBack"/>
      <w:bookmarkEnd w:id="211"/>
    </w:p>
    <w:p w14:paraId="23202E87">
      <w:pPr>
        <w:pStyle w:val="2"/>
        <w:jc w:val="center"/>
        <w:rPr>
          <w:rFonts w:ascii="宋体" w:hAnsi="宋体" w:eastAsia="宋体"/>
          <w:sz w:val="30"/>
        </w:rPr>
      </w:pPr>
      <w:bookmarkStart w:id="147" w:name="chapter_level1_15_64"/>
      <w:bookmarkStart w:id="148" w:name="_Toc230277934"/>
      <w:r>
        <w:rPr>
          <w:rFonts w:hint="eastAsia" w:ascii="宋体" w:hAnsi="宋体" w:eastAsia="宋体"/>
          <w:sz w:val="30"/>
        </w:rPr>
        <w:t>第十二部分  基金的收益与分配</w:t>
      </w:r>
      <w:bookmarkEnd w:id="147"/>
      <w:bookmarkEnd w:id="148"/>
    </w:p>
    <w:p w14:paraId="724DE528">
      <w:pPr>
        <w:pStyle w:val="7"/>
        <w:spacing w:before="0" w:beforeAutospacing="0" w:after="0" w:afterAutospacing="0" w:line="360" w:lineRule="auto"/>
        <w:ind w:firstLine="420"/>
        <w:rPr>
          <w:sz w:val="21"/>
          <w:szCs w:val="21"/>
        </w:rPr>
      </w:pPr>
      <w:bookmarkStart w:id="149" w:name="chapter_level1_15_64_section_1"/>
      <w:bookmarkEnd w:id="149"/>
      <w:r>
        <w:rPr>
          <w:rStyle w:val="11"/>
          <w:rFonts w:hint="eastAsia"/>
          <w:sz w:val="21"/>
          <w:szCs w:val="21"/>
        </w:rPr>
        <w:t>一、基金利润的构成</w:t>
      </w:r>
    </w:p>
    <w:p w14:paraId="600E3F27">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5A6E822D">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1F4A78D7">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5DC8D29D">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606E824A">
      <w:pPr>
        <w:pStyle w:val="7"/>
        <w:spacing w:before="0" w:beforeAutospacing="0" w:after="0" w:afterAutospacing="0" w:line="360" w:lineRule="auto"/>
        <w:ind w:firstLine="420"/>
        <w:rPr>
          <w:sz w:val="21"/>
          <w:szCs w:val="21"/>
        </w:rPr>
      </w:pPr>
      <w:r>
        <w:rPr>
          <w:rFonts w:hint="eastAsia"/>
          <w:sz w:val="21"/>
          <w:szCs w:val="21"/>
        </w:rPr>
        <w:t xml:space="preserve">本基金收益分配应遵循下列原则： </w:t>
      </w:r>
    </w:p>
    <w:p w14:paraId="49232396">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E类基金份额分别选择不同的分红方式；若投资者不选择，本基金默认的收益分配方式是现金分红； </w:t>
      </w:r>
    </w:p>
    <w:p w14:paraId="79AF049E">
      <w:pPr>
        <w:pStyle w:val="7"/>
        <w:spacing w:before="0" w:beforeAutospacing="0" w:after="0" w:afterAutospacing="0" w:line="360" w:lineRule="auto"/>
        <w:ind w:firstLine="420"/>
        <w:rPr>
          <w:sz w:val="21"/>
          <w:szCs w:val="21"/>
        </w:rPr>
      </w:pPr>
      <w:r>
        <w:rPr>
          <w:rFonts w:hint="eastAsia"/>
          <w:sz w:val="21"/>
          <w:szCs w:val="21"/>
        </w:rPr>
        <w:t xml:space="preserve">2、基金管理人可每月对基金相对业绩比较基准的超额收益率以及基金的可供分配利润进行评价，在符合基金分红条件的前提下，本基金管理人有权安排本基金每月进行1次收益分配。评价时间、分配时间、分配方案及每次基金收益分配数额等内容，基金管理人可以根据实际情况确定并按照有关规定公告； </w:t>
      </w:r>
    </w:p>
    <w:p w14:paraId="692A2C9A">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3、由于本基金A类基金份额不收取销售服务费，C类、E类基金份额收取销售服务费，各基金份额类别对应的可分配收益将有所不同。本基金同一类别每一基金份额享有同等分配权； </w:t>
      </w:r>
    </w:p>
    <w:p w14:paraId="3F85ED83">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38E7FF38">
      <w:pPr>
        <w:pStyle w:val="7"/>
        <w:spacing w:before="0" w:beforeAutospacing="0" w:after="0" w:afterAutospacing="0" w:line="360" w:lineRule="auto"/>
        <w:ind w:firstLine="420"/>
        <w:rPr>
          <w:sz w:val="21"/>
          <w:szCs w:val="21"/>
        </w:rPr>
      </w:pPr>
      <w:r>
        <w:rPr>
          <w:rFonts w:hint="eastAsia"/>
          <w:sz w:val="21"/>
          <w:szCs w:val="21"/>
        </w:rPr>
        <w:t xml:space="preserve">在不违反法律法规且对基金份额持有人利益无实质性不利影响的前提下，基金管理人在履行适当程序后，可对基金收益分配的有关业务规则进行调整，并及时公告。 </w:t>
      </w:r>
    </w:p>
    <w:p w14:paraId="3AC553E1">
      <w:pPr>
        <w:pStyle w:val="7"/>
        <w:spacing w:before="0" w:beforeAutospacing="0" w:after="0" w:afterAutospacing="0" w:line="360" w:lineRule="auto"/>
        <w:ind w:firstLine="420"/>
        <w:rPr>
          <w:sz w:val="21"/>
          <w:szCs w:val="21"/>
        </w:rPr>
      </w:pPr>
      <w:r>
        <w:rPr>
          <w:rStyle w:val="11"/>
          <w:rFonts w:hint="eastAsia"/>
          <w:sz w:val="21"/>
          <w:szCs w:val="21"/>
        </w:rPr>
        <w:t>四、基金相对业绩比较基准的超额收益率计算</w:t>
      </w:r>
    </w:p>
    <w:p w14:paraId="1B7C497D">
      <w:pPr>
        <w:pStyle w:val="7"/>
        <w:spacing w:before="0" w:beforeAutospacing="0" w:after="0" w:afterAutospacing="0" w:line="360" w:lineRule="auto"/>
        <w:ind w:firstLine="420"/>
        <w:rPr>
          <w:sz w:val="21"/>
          <w:szCs w:val="21"/>
        </w:rPr>
      </w:pPr>
      <w:r>
        <w:rPr>
          <w:rFonts w:hint="eastAsia"/>
          <w:sz w:val="21"/>
          <w:szCs w:val="21"/>
        </w:rPr>
        <w:t xml:space="preserve">在收益评价日，基金管理人计算基金份额净值增长率、业绩比较基准同期增长率。 </w:t>
      </w:r>
    </w:p>
    <w:p w14:paraId="71B81E2A">
      <w:pPr>
        <w:pStyle w:val="7"/>
        <w:spacing w:before="0" w:beforeAutospacing="0" w:after="0" w:afterAutospacing="0" w:line="360" w:lineRule="auto"/>
        <w:ind w:firstLine="420"/>
        <w:rPr>
          <w:sz w:val="21"/>
          <w:szCs w:val="21"/>
        </w:rPr>
      </w:pPr>
      <w:r>
        <w:rPr>
          <w:rFonts w:hint="eastAsia"/>
          <w:sz w:val="21"/>
          <w:szCs w:val="21"/>
        </w:rPr>
        <w:t xml:space="preserve">基金收益评价日本基金相对业绩比较基准的超额收益率＝基金份额净值增长率－业绩比较基准同期增长率。 </w:t>
      </w:r>
    </w:p>
    <w:p w14:paraId="49595DAE">
      <w:pPr>
        <w:pStyle w:val="7"/>
        <w:spacing w:before="0" w:beforeAutospacing="0" w:after="0" w:afterAutospacing="0" w:line="360" w:lineRule="auto"/>
        <w:ind w:firstLine="420"/>
        <w:rPr>
          <w:sz w:val="21"/>
          <w:szCs w:val="21"/>
        </w:rPr>
      </w:pPr>
      <w:r>
        <w:rPr>
          <w:rStyle w:val="11"/>
          <w:rFonts w:hint="eastAsia"/>
          <w:sz w:val="21"/>
          <w:szCs w:val="21"/>
        </w:rPr>
        <w:t>五、收益分配方案</w:t>
      </w:r>
    </w:p>
    <w:p w14:paraId="299A5DD3">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14:paraId="3D4DAC2A">
      <w:pPr>
        <w:pStyle w:val="7"/>
        <w:spacing w:before="0" w:beforeAutospacing="0" w:after="0" w:afterAutospacing="0" w:line="360" w:lineRule="auto"/>
        <w:ind w:firstLine="420"/>
        <w:rPr>
          <w:sz w:val="21"/>
          <w:szCs w:val="21"/>
        </w:rPr>
      </w:pPr>
      <w:r>
        <w:rPr>
          <w:rStyle w:val="11"/>
          <w:rFonts w:hint="eastAsia"/>
          <w:sz w:val="21"/>
          <w:szCs w:val="21"/>
        </w:rPr>
        <w:t>六、收益分配方案的确定、公告与实施</w:t>
      </w:r>
    </w:p>
    <w:p w14:paraId="01587136">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本基金收益分配方案由基金管理人拟定，并由基金托管人复核，依照《信息披露办法》的有关规定在规定媒介公告。 </w:t>
      </w:r>
    </w:p>
    <w:p w14:paraId="1F5FB4E7">
      <w:pPr>
        <w:pStyle w:val="7"/>
        <w:spacing w:before="0" w:beforeAutospacing="0" w:after="0" w:afterAutospacing="0" w:line="360" w:lineRule="auto"/>
        <w:ind w:firstLine="420"/>
        <w:rPr>
          <w:sz w:val="21"/>
          <w:szCs w:val="21"/>
        </w:rPr>
      </w:pPr>
      <w:r>
        <w:rPr>
          <w:rStyle w:val="11"/>
          <w:rFonts w:hint="eastAsia"/>
          <w:sz w:val="21"/>
          <w:szCs w:val="21"/>
        </w:rPr>
        <w:t>七、基金收益分配中发生的费用</w:t>
      </w:r>
    </w:p>
    <w:p w14:paraId="5D3AD101">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13FBF1F0">
      <w:pPr>
        <w:pStyle w:val="7"/>
        <w:spacing w:before="0" w:beforeAutospacing="0" w:after="0" w:afterAutospacing="0" w:line="360" w:lineRule="auto"/>
        <w:ind w:firstLine="420"/>
        <w:rPr>
          <w:sz w:val="21"/>
          <w:szCs w:val="21"/>
        </w:rPr>
      </w:pPr>
      <w:r>
        <w:rPr>
          <w:rStyle w:val="11"/>
          <w:rFonts w:hint="eastAsia"/>
          <w:sz w:val="21"/>
          <w:szCs w:val="21"/>
        </w:rPr>
        <w:t>八、实施侧袋机制期间的收益分配</w:t>
      </w:r>
    </w:p>
    <w:p w14:paraId="35B14C17">
      <w:pPr>
        <w:pStyle w:val="7"/>
        <w:spacing w:before="0" w:beforeAutospacing="0" w:after="0" w:afterAutospacing="0" w:line="360" w:lineRule="auto"/>
        <w:ind w:firstLine="420"/>
        <w:rPr>
          <w:sz w:val="21"/>
          <w:szCs w:val="21"/>
        </w:rPr>
      </w:pPr>
      <w:bookmarkStart w:id="150" w:name="chapter_level1_15_64_section_1_end"/>
      <w:bookmarkEnd w:id="150"/>
      <w:r>
        <w:rPr>
          <w:rFonts w:hint="eastAsia"/>
          <w:sz w:val="21"/>
          <w:szCs w:val="21"/>
        </w:rPr>
        <w:t xml:space="preserve">本基金实施侧袋机制的，侧袋账户不进行收益分配。 </w:t>
      </w:r>
    </w:p>
    <w:p w14:paraId="5F2AC065">
      <w:pPr>
        <w:widowControl/>
        <w:jc w:val="left"/>
        <w:rPr>
          <w:rFonts w:ascii="宋体" w:hAnsi="宋体" w:eastAsia="宋体"/>
        </w:rPr>
      </w:pPr>
      <w:r>
        <w:rPr>
          <w:rFonts w:ascii="宋体" w:hAnsi="宋体" w:eastAsia="宋体"/>
        </w:rPr>
        <w:br w:type="page"/>
      </w:r>
    </w:p>
    <w:p w14:paraId="7BC464DD">
      <w:pPr>
        <w:pStyle w:val="2"/>
        <w:jc w:val="center"/>
        <w:rPr>
          <w:rFonts w:ascii="宋体" w:hAnsi="宋体" w:eastAsia="宋体"/>
          <w:sz w:val="30"/>
        </w:rPr>
      </w:pPr>
      <w:bookmarkStart w:id="151" w:name="_Toc230277935"/>
      <w:bookmarkStart w:id="152" w:name="chapter_level1_16_65"/>
      <w:r>
        <w:rPr>
          <w:rFonts w:hint="eastAsia" w:ascii="宋体" w:hAnsi="宋体" w:eastAsia="宋体"/>
          <w:sz w:val="30"/>
        </w:rPr>
        <w:t>第十三部分  基金的费用与税收</w:t>
      </w:r>
      <w:bookmarkEnd w:id="151"/>
      <w:bookmarkEnd w:id="152"/>
    </w:p>
    <w:p w14:paraId="1B98DC66">
      <w:pPr>
        <w:pStyle w:val="7"/>
        <w:spacing w:before="0" w:beforeAutospacing="0" w:after="0" w:afterAutospacing="0" w:line="360" w:lineRule="auto"/>
        <w:ind w:firstLine="420"/>
        <w:rPr>
          <w:sz w:val="21"/>
          <w:szCs w:val="21"/>
        </w:rPr>
      </w:pPr>
      <w:bookmarkStart w:id="153" w:name="chapter_level1_16_65_section_1"/>
      <w:bookmarkEnd w:id="153"/>
      <w:r>
        <w:rPr>
          <w:rFonts w:hint="eastAsia"/>
          <w:sz w:val="21"/>
          <w:szCs w:val="21"/>
        </w:rPr>
        <w:t xml:space="preserve">一、基金费用的种类 </w:t>
      </w:r>
    </w:p>
    <w:p w14:paraId="6491B6F2">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369E8641">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454ED20A">
      <w:pPr>
        <w:pStyle w:val="7"/>
        <w:spacing w:before="0" w:beforeAutospacing="0" w:after="0" w:afterAutospacing="0" w:line="360" w:lineRule="auto"/>
        <w:ind w:firstLine="420"/>
        <w:rPr>
          <w:sz w:val="21"/>
          <w:szCs w:val="21"/>
        </w:rPr>
      </w:pPr>
      <w:r>
        <w:rPr>
          <w:rFonts w:hint="eastAsia"/>
          <w:sz w:val="21"/>
          <w:szCs w:val="21"/>
        </w:rPr>
        <w:t xml:space="preserve">3.销售服务费； </w:t>
      </w:r>
    </w:p>
    <w:p w14:paraId="6430E44F">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63E34C41">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5.《基金合同》生效后与基金相关的会计师费、公证费、审计费、律师费、仲裁费和诉讼费； </w:t>
      </w:r>
    </w:p>
    <w:p w14:paraId="5AFC11BB">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71CFCB6E">
      <w:pPr>
        <w:pStyle w:val="7"/>
        <w:spacing w:before="0" w:beforeAutospacing="0" w:after="0" w:afterAutospacing="0" w:line="360" w:lineRule="auto"/>
        <w:ind w:firstLine="420"/>
        <w:rPr>
          <w:sz w:val="21"/>
          <w:szCs w:val="21"/>
        </w:rPr>
      </w:pPr>
      <w:r>
        <w:rPr>
          <w:rFonts w:hint="eastAsia"/>
          <w:sz w:val="21"/>
          <w:szCs w:val="21"/>
        </w:rPr>
        <w:t xml:space="preserve">7.基金的证券、期货、期权交易费用； </w:t>
      </w:r>
    </w:p>
    <w:p w14:paraId="6473DF77">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3CA50FA0">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5C39B4DF">
      <w:pPr>
        <w:pStyle w:val="7"/>
        <w:spacing w:before="0" w:beforeAutospacing="0" w:after="0" w:afterAutospacing="0" w:line="360" w:lineRule="auto"/>
        <w:ind w:firstLine="420"/>
        <w:rPr>
          <w:sz w:val="21"/>
          <w:szCs w:val="21"/>
        </w:rPr>
      </w:pPr>
      <w:r>
        <w:rPr>
          <w:rFonts w:hint="eastAsia"/>
          <w:sz w:val="21"/>
          <w:szCs w:val="21"/>
        </w:rPr>
        <w:t xml:space="preserve">10.基金投资目标ETF的相关费用（包括但不限于目标ETF的交易费用、申购赎回费用等）； </w:t>
      </w:r>
    </w:p>
    <w:p w14:paraId="09727EEE">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3DCB0D3D">
      <w:pPr>
        <w:pStyle w:val="7"/>
        <w:spacing w:before="0" w:beforeAutospacing="0" w:after="0" w:afterAutospacing="0" w:line="360" w:lineRule="auto"/>
        <w:ind w:firstLine="420"/>
        <w:rPr>
          <w:sz w:val="21"/>
          <w:szCs w:val="21"/>
        </w:rPr>
      </w:pPr>
      <w:r>
        <w:rPr>
          <w:rFonts w:hint="eastAsia"/>
          <w:sz w:val="21"/>
          <w:szCs w:val="21"/>
        </w:rPr>
        <w:t xml:space="preserve">二、基金费用计提方法、计提标准和支付方式 </w:t>
      </w:r>
    </w:p>
    <w:p w14:paraId="18774A95">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35CF9265">
      <w:pPr>
        <w:pStyle w:val="7"/>
        <w:spacing w:before="0" w:beforeAutospacing="0" w:after="0" w:afterAutospacing="0" w:line="360" w:lineRule="auto"/>
        <w:ind w:firstLine="420"/>
        <w:rPr>
          <w:sz w:val="21"/>
          <w:szCs w:val="21"/>
        </w:rPr>
      </w:pPr>
      <w:r>
        <w:rPr>
          <w:rFonts w:hint="eastAsia"/>
          <w:sz w:val="21"/>
          <w:szCs w:val="21"/>
        </w:rPr>
        <w:t>本基金管理费按前一日基金资产净值的</w:t>
      </w:r>
      <w:bookmarkStart w:id="154" w:name="field_0_managementrate_1"/>
      <w:r>
        <w:rPr>
          <w:sz w:val="21"/>
          <w:szCs w:val="21"/>
        </w:rPr>
        <w:t>0.50</w:t>
      </w:r>
      <w:bookmarkEnd w:id="154"/>
      <w:r>
        <w:rPr>
          <w:rFonts w:hint="eastAsia"/>
          <w:sz w:val="21"/>
          <w:szCs w:val="21"/>
        </w:rPr>
        <w:t xml:space="preserve">%年费率计提。管理费的计算方法如下： </w:t>
      </w:r>
    </w:p>
    <w:p w14:paraId="7BF66FCF">
      <w:pPr>
        <w:pStyle w:val="7"/>
        <w:spacing w:before="0" w:beforeAutospacing="0" w:after="0" w:afterAutospacing="0" w:line="360" w:lineRule="auto"/>
        <w:ind w:firstLine="420"/>
        <w:rPr>
          <w:sz w:val="21"/>
          <w:szCs w:val="21"/>
        </w:rPr>
      </w:pPr>
      <w:r>
        <w:rPr>
          <w:rFonts w:hint="eastAsia"/>
          <w:sz w:val="21"/>
          <w:szCs w:val="21"/>
        </w:rPr>
        <w:t xml:space="preserve">H＝E×年管理费率÷当年天数 </w:t>
      </w:r>
    </w:p>
    <w:p w14:paraId="4EE76B5A">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3A5C4649">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EE14DC7">
      <w:pPr>
        <w:pStyle w:val="7"/>
        <w:spacing w:before="0" w:beforeAutospacing="0" w:after="0" w:afterAutospacing="0" w:line="360" w:lineRule="auto"/>
        <w:ind w:firstLine="420"/>
        <w:rPr>
          <w:sz w:val="21"/>
          <w:szCs w:val="21"/>
        </w:rPr>
      </w:pPr>
      <w:r>
        <w:rPr>
          <w:rFonts w:hint="eastAsia"/>
          <w:sz w:val="21"/>
          <w:szCs w:val="21"/>
        </w:rPr>
        <w:t xml:space="preserve">基金管理人对本基金投资组合中投资于目标ETF部分的基金资产净值不计提基金管理费。 </w:t>
      </w:r>
    </w:p>
    <w:p w14:paraId="7916AFA4">
      <w:pPr>
        <w:pStyle w:val="7"/>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14:paraId="7D0D4586">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托管人根据与基金管理人核对一致的财务数据，自动在月初3个工作日内按照指定的账户路径进行资金支付，基金管理人无需再出具资金划拨指令。若遇法定节假日、公休日或不可抗力等，支付日期顺延。费用自动扣划后，管理人应进行核对，如发现数据不符，及时联系托管人协商解决。 </w:t>
      </w:r>
    </w:p>
    <w:p w14:paraId="7DF93DD7">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2E5043F7">
      <w:pPr>
        <w:pStyle w:val="7"/>
        <w:spacing w:before="0" w:beforeAutospacing="0" w:after="0" w:afterAutospacing="0" w:line="360" w:lineRule="auto"/>
        <w:ind w:firstLine="420"/>
        <w:rPr>
          <w:sz w:val="21"/>
          <w:szCs w:val="21"/>
        </w:rPr>
      </w:pPr>
      <w:r>
        <w:rPr>
          <w:rFonts w:hint="eastAsia"/>
          <w:sz w:val="21"/>
          <w:szCs w:val="21"/>
        </w:rPr>
        <w:t>基金托管费按前一日基金资产净值的</w:t>
      </w:r>
      <w:bookmarkStart w:id="155" w:name="field_0_trusteerate_1"/>
      <w:r>
        <w:rPr>
          <w:sz w:val="21"/>
          <w:szCs w:val="21"/>
        </w:rPr>
        <w:t>0.10</w:t>
      </w:r>
      <w:bookmarkEnd w:id="155"/>
      <w:r>
        <w:rPr>
          <w:rFonts w:hint="eastAsia"/>
          <w:sz w:val="21"/>
          <w:szCs w:val="21"/>
        </w:rPr>
        <w:t xml:space="preserve">%年费率计提。托管费的计算方法如下： </w:t>
      </w:r>
    </w:p>
    <w:p w14:paraId="7B5BE6D4">
      <w:pPr>
        <w:pStyle w:val="7"/>
        <w:spacing w:before="0" w:beforeAutospacing="0" w:after="0" w:afterAutospacing="0" w:line="360" w:lineRule="auto"/>
        <w:ind w:firstLine="420"/>
        <w:rPr>
          <w:sz w:val="21"/>
          <w:szCs w:val="21"/>
        </w:rPr>
      </w:pPr>
      <w:r>
        <w:rPr>
          <w:rFonts w:hint="eastAsia"/>
          <w:sz w:val="21"/>
          <w:szCs w:val="21"/>
        </w:rPr>
        <w:t xml:space="preserve">H＝E×年托管费率÷当年天数 </w:t>
      </w:r>
    </w:p>
    <w:p w14:paraId="188E185D">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6412B9A5">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D344839">
      <w:pPr>
        <w:pStyle w:val="7"/>
        <w:spacing w:before="0" w:beforeAutospacing="0" w:after="0" w:afterAutospacing="0" w:line="360" w:lineRule="auto"/>
        <w:ind w:firstLine="420"/>
        <w:rPr>
          <w:sz w:val="21"/>
          <w:szCs w:val="21"/>
        </w:rPr>
      </w:pPr>
      <w:r>
        <w:rPr>
          <w:rFonts w:hint="eastAsia"/>
          <w:sz w:val="21"/>
          <w:szCs w:val="21"/>
        </w:rPr>
        <w:t xml:space="preserve">基金托管人对本基金投资组合中投资于目标ETF部分的基金资产净值不计提基金托管费。 </w:t>
      </w:r>
    </w:p>
    <w:p w14:paraId="3CAEF583">
      <w:pPr>
        <w:pStyle w:val="7"/>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14:paraId="5DBAFD4D">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托管人根据与基金管理人核对一致的财务数据，自动在月初3个工作日内按照指定的账户路径进行资金支付，基金管理人无需再出具资金划拨指令。若遇法定节假日、公休日或不可抗力等，支付日期顺延。费用自动扣划后，管理人应进行核对，如发现数据不符，及时联系托管人协商解决。 </w:t>
      </w:r>
    </w:p>
    <w:p w14:paraId="6ECC7C9B">
      <w:pPr>
        <w:pStyle w:val="7"/>
        <w:spacing w:before="0" w:beforeAutospacing="0" w:after="0" w:afterAutospacing="0" w:line="360" w:lineRule="auto"/>
        <w:ind w:firstLine="420"/>
        <w:rPr>
          <w:sz w:val="21"/>
          <w:szCs w:val="21"/>
        </w:rPr>
      </w:pPr>
      <w:r>
        <w:rPr>
          <w:rFonts w:hint="eastAsia"/>
          <w:sz w:val="21"/>
          <w:szCs w:val="21"/>
        </w:rPr>
        <w:t xml:space="preserve">3.销售服务费 </w:t>
      </w:r>
    </w:p>
    <w:p w14:paraId="44127B9D">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本基金A类基金份额不收取销售服务费，C类基金份额的销售服务费年费率为0.30%，E类基金份额的销售服务费年费率为0.01%。 </w:t>
      </w:r>
    </w:p>
    <w:p w14:paraId="1444092B">
      <w:pPr>
        <w:pStyle w:val="7"/>
        <w:spacing w:before="0" w:beforeAutospacing="0" w:after="0" w:afterAutospacing="0" w:line="360" w:lineRule="auto"/>
        <w:ind w:firstLine="420"/>
        <w:rPr>
          <w:sz w:val="21"/>
          <w:szCs w:val="21"/>
        </w:rPr>
      </w:pPr>
      <w:r>
        <w:rPr>
          <w:rFonts w:hint="eastAsia"/>
          <w:sz w:val="21"/>
          <w:szCs w:val="21"/>
        </w:rPr>
        <w:t xml:space="preserve">本基金C类基金份额的销售服务费按前一日C类基金份额的基金资产净值的0.30%年费率计提，E类基金份额的销售服务费按前一日E类基金份额的基金资产净值的0.01%年费率计提。销售服务费的计算方法如下： </w:t>
      </w:r>
    </w:p>
    <w:p w14:paraId="30D97156">
      <w:pPr>
        <w:pStyle w:val="7"/>
        <w:spacing w:before="0" w:beforeAutospacing="0" w:after="0" w:afterAutospacing="0" w:line="360" w:lineRule="auto"/>
        <w:ind w:firstLine="420"/>
        <w:rPr>
          <w:sz w:val="21"/>
          <w:szCs w:val="21"/>
        </w:rPr>
      </w:pPr>
      <w:r>
        <w:rPr>
          <w:rFonts w:hint="eastAsia"/>
          <w:sz w:val="21"/>
          <w:szCs w:val="21"/>
        </w:rPr>
        <w:t xml:space="preserve">H=E×该类基金份额的年销售服务费率÷当年天数 </w:t>
      </w:r>
    </w:p>
    <w:p w14:paraId="744E5BF4">
      <w:pPr>
        <w:pStyle w:val="7"/>
        <w:spacing w:before="0" w:beforeAutospacing="0" w:after="0" w:afterAutospacing="0" w:line="360" w:lineRule="auto"/>
        <w:ind w:firstLine="420"/>
        <w:rPr>
          <w:sz w:val="21"/>
          <w:szCs w:val="21"/>
        </w:rPr>
      </w:pPr>
      <w:r>
        <w:rPr>
          <w:rFonts w:hint="eastAsia"/>
          <w:sz w:val="21"/>
          <w:szCs w:val="21"/>
        </w:rPr>
        <w:t xml:space="preserve">H为该类基金份额每日应计提的销售服务费 </w:t>
      </w:r>
    </w:p>
    <w:p w14:paraId="100FBCE3">
      <w:pPr>
        <w:pStyle w:val="7"/>
        <w:spacing w:before="0" w:beforeAutospacing="0" w:after="0" w:afterAutospacing="0" w:line="360" w:lineRule="auto"/>
        <w:ind w:firstLine="420"/>
        <w:rPr>
          <w:sz w:val="21"/>
          <w:szCs w:val="21"/>
        </w:rPr>
      </w:pPr>
      <w:r>
        <w:rPr>
          <w:rFonts w:hint="eastAsia"/>
          <w:sz w:val="21"/>
          <w:szCs w:val="21"/>
        </w:rPr>
        <w:t xml:space="preserve">E为该类基金份额前一日基金资产净值 </w:t>
      </w:r>
    </w:p>
    <w:p w14:paraId="6104CEBD">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由基金托管人根据与基金管理人核对一致的财务数据，自动在月初3个工作日内按照指定的账户路径进行资金支付，基金管理人无需再出具资金划拨指令。若遇法定节假日、公休日或不可抗力等，支付日期顺延。费用自动扣划后，管理人应进行核对，如发现数据不符，及时联系托管人协商解决。 </w:t>
      </w:r>
    </w:p>
    <w:p w14:paraId="5FEB68F4">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53F5A495">
      <w:pPr>
        <w:pStyle w:val="7"/>
        <w:spacing w:before="0" w:beforeAutospacing="0" w:after="0" w:afterAutospacing="0" w:line="360" w:lineRule="auto"/>
        <w:ind w:firstLine="420"/>
        <w:rPr>
          <w:sz w:val="21"/>
          <w:szCs w:val="21"/>
        </w:rPr>
      </w:pPr>
      <w:r>
        <w:rPr>
          <w:rFonts w:hint="eastAsia"/>
          <w:sz w:val="21"/>
          <w:szCs w:val="21"/>
        </w:rPr>
        <w:t xml:space="preserve">三、不列入基金费用的项目 </w:t>
      </w:r>
    </w:p>
    <w:p w14:paraId="254B30B6">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7DBF3810">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3BACE570">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45987993">
      <w:pPr>
        <w:pStyle w:val="7"/>
        <w:spacing w:before="0" w:beforeAutospacing="0" w:after="0" w:afterAutospacing="0" w:line="360" w:lineRule="auto"/>
        <w:ind w:firstLine="420"/>
        <w:rPr>
          <w:sz w:val="21"/>
          <w:szCs w:val="21"/>
        </w:rPr>
      </w:pPr>
      <w:r>
        <w:rPr>
          <w:rFonts w:hint="eastAsia"/>
          <w:sz w:val="21"/>
          <w:szCs w:val="21"/>
        </w:rPr>
        <w:t xml:space="preserve">4、指数许可使用费； </w:t>
      </w:r>
    </w:p>
    <w:p w14:paraId="600D6AC6">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2715EDEE">
      <w:pPr>
        <w:pStyle w:val="7"/>
        <w:spacing w:before="0" w:beforeAutospacing="0" w:after="0" w:afterAutospacing="0" w:line="360" w:lineRule="auto"/>
        <w:ind w:firstLine="420"/>
        <w:rPr>
          <w:sz w:val="21"/>
          <w:szCs w:val="21"/>
        </w:rPr>
      </w:pPr>
      <w:r>
        <w:rPr>
          <w:rFonts w:hint="eastAsia"/>
          <w:sz w:val="21"/>
          <w:szCs w:val="21"/>
        </w:rPr>
        <w:t xml:space="preserve">四、实施侧袋机制期间的基金费用 </w:t>
      </w:r>
    </w:p>
    <w:p w14:paraId="25EE8B25">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本基金实施侧袋机制的，与侧袋账户有关的费用可以从侧袋账户中列支，但应待侧袋账户资产变现后方可列支，有关费用可酌情收取或减免，但不得收取管理费，详见招募说明书“侧袋机制”部分的规定。 </w:t>
      </w:r>
    </w:p>
    <w:p w14:paraId="194EF094">
      <w:pPr>
        <w:pStyle w:val="7"/>
        <w:spacing w:before="0" w:beforeAutospacing="0" w:after="0" w:afterAutospacing="0" w:line="360" w:lineRule="auto"/>
        <w:ind w:firstLine="420"/>
        <w:rPr>
          <w:sz w:val="21"/>
          <w:szCs w:val="21"/>
        </w:rPr>
      </w:pPr>
      <w:r>
        <w:rPr>
          <w:rFonts w:hint="eastAsia"/>
          <w:sz w:val="21"/>
          <w:szCs w:val="21"/>
        </w:rPr>
        <w:t xml:space="preserve">五、基金税收 </w:t>
      </w:r>
    </w:p>
    <w:p w14:paraId="232B6BD5">
      <w:pPr>
        <w:pStyle w:val="7"/>
        <w:spacing w:before="0" w:beforeAutospacing="0" w:after="0" w:afterAutospacing="0" w:line="360" w:lineRule="auto"/>
        <w:ind w:firstLine="420"/>
        <w:rPr>
          <w:sz w:val="21"/>
          <w:szCs w:val="21"/>
        </w:rPr>
      </w:pPr>
      <w:r>
        <w:rPr>
          <w:rFonts w:hint="eastAsia"/>
          <w:sz w:val="21"/>
          <w:szCs w:val="21"/>
        </w:rPr>
        <w:t>本基金运作过程中涉及的各纳税主体，其纳税义务按国家税收法律、法规执行。基金财产投资的相关税收，由基金份额持有人承担，基金管理人或者其他扣缴义务人按照国家有关</w:t>
      </w:r>
      <w:bookmarkStart w:id="156" w:name="chapter_level1_16_65_section_1_end"/>
      <w:bookmarkEnd w:id="156"/>
      <w:r>
        <w:rPr>
          <w:rFonts w:hint="eastAsia"/>
          <w:sz w:val="21"/>
          <w:szCs w:val="21"/>
        </w:rPr>
        <w:t xml:space="preserve">税收征收的规定代扣代缴。 </w:t>
      </w:r>
    </w:p>
    <w:p w14:paraId="713CBE7A">
      <w:pPr>
        <w:widowControl/>
        <w:jc w:val="left"/>
        <w:rPr>
          <w:rFonts w:ascii="宋体" w:hAnsi="宋体" w:eastAsia="宋体"/>
        </w:rPr>
      </w:pPr>
      <w:r>
        <w:rPr>
          <w:rFonts w:ascii="宋体" w:hAnsi="宋体" w:eastAsia="宋体"/>
        </w:rPr>
        <w:br w:type="page"/>
      </w:r>
    </w:p>
    <w:p w14:paraId="5FF3D242">
      <w:pPr>
        <w:pStyle w:val="2"/>
        <w:jc w:val="center"/>
        <w:rPr>
          <w:rFonts w:ascii="宋体" w:hAnsi="宋体" w:eastAsia="宋体"/>
          <w:sz w:val="30"/>
        </w:rPr>
      </w:pPr>
      <w:bookmarkStart w:id="157" w:name="chapter_level1_17_66"/>
      <w:bookmarkStart w:id="158" w:name="_Toc230277936"/>
      <w:r>
        <w:rPr>
          <w:rFonts w:hint="eastAsia" w:ascii="宋体" w:hAnsi="宋体" w:eastAsia="宋体"/>
          <w:sz w:val="30"/>
        </w:rPr>
        <w:t>第十四部分  基金的会计与审计</w:t>
      </w:r>
      <w:bookmarkEnd w:id="157"/>
      <w:bookmarkEnd w:id="158"/>
    </w:p>
    <w:p w14:paraId="364A9B97">
      <w:pPr>
        <w:pStyle w:val="7"/>
        <w:spacing w:before="0" w:beforeAutospacing="0" w:after="0" w:afterAutospacing="0" w:line="360" w:lineRule="auto"/>
        <w:ind w:firstLine="420"/>
        <w:rPr>
          <w:sz w:val="21"/>
          <w:szCs w:val="21"/>
        </w:rPr>
      </w:pPr>
      <w:bookmarkStart w:id="159" w:name="chapter_level1_17_66_section_1"/>
      <w:bookmarkEnd w:id="159"/>
      <w:r>
        <w:rPr>
          <w:rFonts w:hint="eastAsia"/>
          <w:sz w:val="21"/>
          <w:szCs w:val="21"/>
        </w:rPr>
        <w:t xml:space="preserve">一、基金会计政策 </w:t>
      </w:r>
    </w:p>
    <w:p w14:paraId="2B9E7A58">
      <w:pPr>
        <w:pStyle w:val="7"/>
        <w:spacing w:before="0" w:beforeAutospacing="0" w:after="0" w:afterAutospacing="0" w:line="360" w:lineRule="auto"/>
        <w:ind w:firstLine="420"/>
        <w:rPr>
          <w:sz w:val="21"/>
          <w:szCs w:val="21"/>
        </w:rPr>
      </w:pPr>
      <w:r>
        <w:rPr>
          <w:rFonts w:hint="eastAsia"/>
          <w:sz w:val="21"/>
          <w:szCs w:val="21"/>
        </w:rPr>
        <w:t xml:space="preserve">1.基金管理人为本基金的基金会计责任方； </w:t>
      </w:r>
    </w:p>
    <w:p w14:paraId="4F4D7B8F">
      <w:pPr>
        <w:pStyle w:val="7"/>
        <w:spacing w:before="0" w:beforeAutospacing="0" w:after="0" w:afterAutospacing="0" w:line="360" w:lineRule="auto"/>
        <w:ind w:firstLine="420"/>
        <w:rPr>
          <w:sz w:val="21"/>
          <w:szCs w:val="21"/>
        </w:rPr>
      </w:pPr>
      <w:r>
        <w:rPr>
          <w:rFonts w:hint="eastAsia"/>
          <w:sz w:val="21"/>
          <w:szCs w:val="21"/>
        </w:rPr>
        <w:t xml:space="preserve">2.本基金的会计年度为公历年度的1月1日至12月31日，基金首次募集的会计年度按如下原则：如果《基金合同》生效少于2个月，可以并入下一个会计年度披露； </w:t>
      </w:r>
    </w:p>
    <w:p w14:paraId="488A4541">
      <w:pPr>
        <w:pStyle w:val="7"/>
        <w:spacing w:before="0" w:beforeAutospacing="0" w:after="0" w:afterAutospacing="0" w:line="360" w:lineRule="auto"/>
        <w:ind w:firstLine="420"/>
        <w:rPr>
          <w:sz w:val="21"/>
          <w:szCs w:val="21"/>
        </w:rPr>
      </w:pPr>
      <w:r>
        <w:rPr>
          <w:rFonts w:hint="eastAsia"/>
          <w:sz w:val="21"/>
          <w:szCs w:val="21"/>
        </w:rPr>
        <w:t xml:space="preserve">3.本基金核算以人民币为记账本位币，以人民币元为记账单位； </w:t>
      </w:r>
    </w:p>
    <w:p w14:paraId="1F7B6E52">
      <w:pPr>
        <w:pStyle w:val="7"/>
        <w:spacing w:before="0" w:beforeAutospacing="0" w:after="0" w:afterAutospacing="0" w:line="360" w:lineRule="auto"/>
        <w:ind w:firstLine="420"/>
        <w:rPr>
          <w:sz w:val="21"/>
          <w:szCs w:val="21"/>
        </w:rPr>
      </w:pPr>
      <w:r>
        <w:rPr>
          <w:rFonts w:hint="eastAsia"/>
          <w:sz w:val="21"/>
          <w:szCs w:val="21"/>
        </w:rPr>
        <w:t xml:space="preserve">4.会计制度执行国家有关会计制度； </w:t>
      </w:r>
    </w:p>
    <w:p w14:paraId="28E104E0">
      <w:pPr>
        <w:pStyle w:val="7"/>
        <w:spacing w:before="0" w:beforeAutospacing="0" w:after="0" w:afterAutospacing="0" w:line="360" w:lineRule="auto"/>
        <w:ind w:firstLine="420"/>
        <w:rPr>
          <w:sz w:val="21"/>
          <w:szCs w:val="21"/>
        </w:rPr>
      </w:pPr>
      <w:r>
        <w:rPr>
          <w:rFonts w:hint="eastAsia"/>
          <w:sz w:val="21"/>
          <w:szCs w:val="21"/>
        </w:rPr>
        <w:t xml:space="preserve">5.本基金独立建账、独立核算； </w:t>
      </w:r>
    </w:p>
    <w:p w14:paraId="209A4AB1">
      <w:pPr>
        <w:pStyle w:val="7"/>
        <w:spacing w:before="0" w:beforeAutospacing="0" w:after="0" w:afterAutospacing="0" w:line="360" w:lineRule="auto"/>
        <w:ind w:firstLine="420"/>
        <w:rPr>
          <w:sz w:val="21"/>
          <w:szCs w:val="21"/>
        </w:rPr>
      </w:pPr>
      <w:r>
        <w:rPr>
          <w:rFonts w:hint="eastAsia"/>
          <w:sz w:val="21"/>
          <w:szCs w:val="21"/>
        </w:rPr>
        <w:t xml:space="preserve">6.基金管理人及基金托管人各自保留完整的会计账目、凭证并进行日常的会计核算，按照有关规定编制基金会计报表； </w:t>
      </w:r>
    </w:p>
    <w:p w14:paraId="247F9FDA">
      <w:pPr>
        <w:pStyle w:val="7"/>
        <w:spacing w:before="0" w:beforeAutospacing="0" w:after="0" w:afterAutospacing="0" w:line="360" w:lineRule="auto"/>
        <w:ind w:firstLine="420"/>
        <w:rPr>
          <w:sz w:val="21"/>
          <w:szCs w:val="21"/>
        </w:rPr>
      </w:pPr>
      <w:r>
        <w:rPr>
          <w:rFonts w:hint="eastAsia"/>
          <w:sz w:val="21"/>
          <w:szCs w:val="21"/>
        </w:rPr>
        <w:t xml:space="preserve">7.基金托管人每月与基金管理人就基金的会计核算、报表编制等进行核对并以书面方式确认。 </w:t>
      </w:r>
    </w:p>
    <w:p w14:paraId="5F61E963">
      <w:pPr>
        <w:pStyle w:val="7"/>
        <w:spacing w:before="0" w:beforeAutospacing="0" w:after="0" w:afterAutospacing="0" w:line="360" w:lineRule="auto"/>
        <w:ind w:firstLine="420"/>
        <w:rPr>
          <w:sz w:val="21"/>
          <w:szCs w:val="21"/>
        </w:rPr>
      </w:pPr>
      <w:r>
        <w:rPr>
          <w:rFonts w:hint="eastAsia"/>
          <w:sz w:val="21"/>
          <w:szCs w:val="21"/>
        </w:rPr>
        <w:t xml:space="preserve">二、基金的年度审计 </w:t>
      </w:r>
    </w:p>
    <w:p w14:paraId="642C1656">
      <w:pPr>
        <w:pStyle w:val="7"/>
        <w:spacing w:before="0" w:beforeAutospacing="0" w:after="0" w:afterAutospacing="0" w:line="360" w:lineRule="auto"/>
        <w:ind w:firstLine="420"/>
        <w:rPr>
          <w:sz w:val="21"/>
          <w:szCs w:val="21"/>
        </w:rPr>
      </w:pPr>
      <w:r>
        <w:rPr>
          <w:rFonts w:hint="eastAsia"/>
          <w:sz w:val="21"/>
          <w:szCs w:val="21"/>
        </w:rPr>
        <w:t xml:space="preserve">1.基金管理人聘请与基金管理人、基金托管人相互独立的符合《中华人民共和国证券法》规定的会计师事务所及其注册会计师对本基金的年度财务报表进行审计。 </w:t>
      </w:r>
    </w:p>
    <w:p w14:paraId="56AE0B35">
      <w:pPr>
        <w:pStyle w:val="7"/>
        <w:spacing w:before="0" w:beforeAutospacing="0" w:after="0" w:afterAutospacing="0" w:line="360" w:lineRule="auto"/>
        <w:ind w:firstLine="420"/>
        <w:rPr>
          <w:sz w:val="21"/>
          <w:szCs w:val="21"/>
        </w:rPr>
      </w:pPr>
      <w:r>
        <w:rPr>
          <w:rFonts w:hint="eastAsia"/>
          <w:sz w:val="21"/>
          <w:szCs w:val="21"/>
        </w:rPr>
        <w:t xml:space="preserve">2.会计师事务所更换经办注册会计师，应事先征得基金管理人同意。 </w:t>
      </w:r>
    </w:p>
    <w:p w14:paraId="5E6B4C55">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3.基金管理人认为有充足理由更换会计师事务所，须通报基金托管人。更换会计师事务</w:t>
      </w:r>
      <w:bookmarkStart w:id="160" w:name="chapter_level1_17_66_section_1_end"/>
      <w:bookmarkEnd w:id="160"/>
      <w:r>
        <w:rPr>
          <w:rFonts w:hint="eastAsia"/>
          <w:sz w:val="21"/>
          <w:szCs w:val="21"/>
        </w:rPr>
        <w:t xml:space="preserve">所需按照《信息披露办法》的有关规定在规定媒介公告。 </w:t>
      </w:r>
    </w:p>
    <w:p w14:paraId="198F99AD">
      <w:pPr>
        <w:widowControl/>
        <w:jc w:val="left"/>
        <w:rPr>
          <w:rFonts w:ascii="宋体" w:hAnsi="宋体" w:eastAsia="宋体"/>
        </w:rPr>
      </w:pPr>
      <w:r>
        <w:rPr>
          <w:rFonts w:ascii="宋体" w:hAnsi="宋体" w:eastAsia="宋体"/>
        </w:rPr>
        <w:br w:type="page"/>
      </w:r>
    </w:p>
    <w:p w14:paraId="158D311D">
      <w:pPr>
        <w:pStyle w:val="2"/>
        <w:jc w:val="center"/>
        <w:rPr>
          <w:rFonts w:ascii="宋体" w:hAnsi="宋体" w:eastAsia="宋体"/>
          <w:sz w:val="30"/>
        </w:rPr>
      </w:pPr>
      <w:bookmarkStart w:id="161" w:name="chapter_level1_18_67"/>
      <w:bookmarkStart w:id="162" w:name="_Toc230277937"/>
      <w:r>
        <w:rPr>
          <w:rFonts w:hint="eastAsia" w:ascii="宋体" w:hAnsi="宋体" w:eastAsia="宋体"/>
          <w:sz w:val="30"/>
        </w:rPr>
        <w:t>第十五部分  基金的信息披露</w:t>
      </w:r>
      <w:bookmarkEnd w:id="161"/>
      <w:bookmarkEnd w:id="162"/>
    </w:p>
    <w:p w14:paraId="272E60DF">
      <w:pPr>
        <w:pStyle w:val="7"/>
        <w:spacing w:before="0" w:beforeAutospacing="0" w:after="0" w:afterAutospacing="0" w:line="360" w:lineRule="auto"/>
        <w:ind w:firstLine="420"/>
        <w:rPr>
          <w:sz w:val="21"/>
          <w:szCs w:val="21"/>
        </w:rPr>
      </w:pPr>
      <w:bookmarkStart w:id="163" w:name="chapter_level1_18_67_section_1"/>
      <w:bookmarkEnd w:id="163"/>
      <w:r>
        <w:rPr>
          <w:rFonts w:hint="eastAsia"/>
          <w:sz w:val="21"/>
          <w:szCs w:val="21"/>
        </w:rPr>
        <w:t xml:space="preserve">一、基金的信息披露应符合《基金法》、《运作办法》、《信息披露办法》、《流动性风险管理规定》、《基金合同》及其他有关规定。相关法律法规关于信息披露的披露方式、登载媒介、报备方式等规定发生变化时，本基金从其最新规定。 </w:t>
      </w:r>
    </w:p>
    <w:p w14:paraId="5DF430E6">
      <w:pPr>
        <w:pStyle w:val="7"/>
        <w:spacing w:before="0" w:beforeAutospacing="0" w:after="0" w:afterAutospacing="0" w:line="360" w:lineRule="auto"/>
        <w:ind w:firstLine="420"/>
        <w:rPr>
          <w:sz w:val="21"/>
          <w:szCs w:val="21"/>
        </w:rPr>
      </w:pPr>
      <w:r>
        <w:rPr>
          <w:rFonts w:hint="eastAsia"/>
          <w:sz w:val="21"/>
          <w:szCs w:val="21"/>
        </w:rPr>
        <w:t xml:space="preserve">二、信息披露义务人 </w:t>
      </w:r>
    </w:p>
    <w:p w14:paraId="0729B1F9">
      <w:pPr>
        <w:pStyle w:val="7"/>
        <w:spacing w:before="0" w:beforeAutospacing="0" w:after="0" w:afterAutospacing="0" w:line="360" w:lineRule="auto"/>
        <w:ind w:firstLine="420"/>
        <w:rPr>
          <w:sz w:val="21"/>
          <w:szCs w:val="21"/>
        </w:rPr>
      </w:pPr>
      <w:r>
        <w:rPr>
          <w:rFonts w:hint="eastAsia"/>
          <w:sz w:val="21"/>
          <w:szCs w:val="21"/>
        </w:rPr>
        <w:t xml:space="preserve">本基金信息披露义务人包括基金管理人、基金托管人、召集基金份额持有人大会的基金份额持有人及其日常机构等法律、行政法规和中国证监会规定的自然人、法人和非法人组织。 </w:t>
      </w:r>
    </w:p>
    <w:p w14:paraId="1F4AE359">
      <w:pPr>
        <w:pStyle w:val="7"/>
        <w:spacing w:before="0" w:beforeAutospacing="0" w:after="0" w:afterAutospacing="0" w:line="360" w:lineRule="auto"/>
        <w:ind w:firstLine="420"/>
        <w:rPr>
          <w:sz w:val="21"/>
          <w:szCs w:val="21"/>
        </w:rPr>
      </w:pPr>
      <w:r>
        <w:rPr>
          <w:rFonts w:hint="eastAsia"/>
          <w:sz w:val="21"/>
          <w:szCs w:val="21"/>
        </w:rPr>
        <w:t xml:space="preserve">本基金信息披露义务人以保护基金份额持有人利益为根本出发点，按照法律法规和中国证监会的规定披露基金信息，并保证所披露信息的真实性、准确性、完整性、及时性、简明性和易得性。 </w:t>
      </w:r>
    </w:p>
    <w:p w14:paraId="6103F16E">
      <w:pPr>
        <w:pStyle w:val="7"/>
        <w:spacing w:before="0" w:beforeAutospacing="0" w:after="0" w:afterAutospacing="0" w:line="360" w:lineRule="auto"/>
        <w:ind w:firstLine="420"/>
        <w:rPr>
          <w:sz w:val="21"/>
          <w:szCs w:val="21"/>
        </w:rPr>
      </w:pPr>
      <w:r>
        <w:rPr>
          <w:rFonts w:hint="eastAsia"/>
          <w:sz w:val="21"/>
          <w:szCs w:val="21"/>
        </w:rPr>
        <w:t xml:space="preserve">本基金信息披露义务人应当在中国证监会规定时间内，将应予披露的基金信息通过符合中国证监会规定条件的用以进行信息披露的全国性报刊（以下简称“规定报刊”）及《信息披露办法》规定的互联网网站（以下简称“规定网站”）等媒介披露，并保证基金投资者能够按照《基金合同》约定的时间和方式查阅或者复制公开披露的信息资料。 </w:t>
      </w:r>
    </w:p>
    <w:p w14:paraId="2EAB2AF1">
      <w:pPr>
        <w:pStyle w:val="7"/>
        <w:spacing w:before="0" w:beforeAutospacing="0" w:after="0" w:afterAutospacing="0" w:line="360" w:lineRule="auto"/>
        <w:ind w:firstLine="420"/>
        <w:rPr>
          <w:sz w:val="21"/>
          <w:szCs w:val="21"/>
        </w:rPr>
      </w:pPr>
      <w:r>
        <w:rPr>
          <w:rFonts w:hint="eastAsia"/>
          <w:sz w:val="21"/>
          <w:szCs w:val="21"/>
        </w:rPr>
        <w:t xml:space="preserve">三、本基金信息披露义务人承诺公开披露的基金信息，不得有下列行为： </w:t>
      </w:r>
    </w:p>
    <w:p w14:paraId="60D7197F">
      <w:pPr>
        <w:pStyle w:val="7"/>
        <w:spacing w:before="0" w:beforeAutospacing="0" w:after="0" w:afterAutospacing="0" w:line="360" w:lineRule="auto"/>
        <w:ind w:firstLine="420"/>
        <w:rPr>
          <w:sz w:val="21"/>
          <w:szCs w:val="21"/>
        </w:rPr>
      </w:pPr>
      <w:r>
        <w:rPr>
          <w:rFonts w:hint="eastAsia"/>
          <w:sz w:val="21"/>
          <w:szCs w:val="21"/>
        </w:rPr>
        <w:t xml:space="preserve">1.虚假记载、误导性陈述或者重大遗漏； </w:t>
      </w:r>
    </w:p>
    <w:p w14:paraId="08AA10D9">
      <w:pPr>
        <w:pStyle w:val="7"/>
        <w:spacing w:before="0" w:beforeAutospacing="0" w:after="0" w:afterAutospacing="0" w:line="360" w:lineRule="auto"/>
        <w:ind w:firstLine="420"/>
        <w:rPr>
          <w:sz w:val="21"/>
          <w:szCs w:val="21"/>
        </w:rPr>
      </w:pPr>
      <w:r>
        <w:rPr>
          <w:rFonts w:hint="eastAsia"/>
          <w:sz w:val="21"/>
          <w:szCs w:val="21"/>
        </w:rPr>
        <w:t xml:space="preserve">2.对证券投资业绩进行预测； </w:t>
      </w:r>
    </w:p>
    <w:p w14:paraId="3A10F3FF">
      <w:pPr>
        <w:pStyle w:val="7"/>
        <w:spacing w:before="0" w:beforeAutospacing="0" w:after="0" w:afterAutospacing="0" w:line="360" w:lineRule="auto"/>
        <w:ind w:firstLine="420"/>
        <w:rPr>
          <w:sz w:val="21"/>
          <w:szCs w:val="21"/>
        </w:rPr>
      </w:pPr>
      <w:r>
        <w:rPr>
          <w:rFonts w:hint="eastAsia"/>
          <w:sz w:val="21"/>
          <w:szCs w:val="21"/>
        </w:rPr>
        <w:t xml:space="preserve">3.违规承诺收益或者承担损失； </w:t>
      </w:r>
    </w:p>
    <w:p w14:paraId="6CCF43EA">
      <w:pPr>
        <w:pStyle w:val="7"/>
        <w:spacing w:before="0" w:beforeAutospacing="0" w:after="0" w:afterAutospacing="0" w:line="360" w:lineRule="auto"/>
        <w:ind w:firstLine="420"/>
        <w:rPr>
          <w:sz w:val="21"/>
          <w:szCs w:val="21"/>
        </w:rPr>
      </w:pPr>
      <w:r>
        <w:rPr>
          <w:rFonts w:hint="eastAsia"/>
          <w:sz w:val="21"/>
          <w:szCs w:val="21"/>
        </w:rPr>
        <w:t xml:space="preserve">4.诋毁其他基金管理人、基金托管人或者基金销售机构； </w:t>
      </w:r>
    </w:p>
    <w:p w14:paraId="58D9A543">
      <w:pPr>
        <w:pStyle w:val="7"/>
        <w:spacing w:before="0" w:beforeAutospacing="0" w:after="0" w:afterAutospacing="0" w:line="360" w:lineRule="auto"/>
        <w:ind w:firstLine="420"/>
        <w:rPr>
          <w:sz w:val="21"/>
          <w:szCs w:val="21"/>
        </w:rPr>
      </w:pPr>
      <w:r>
        <w:rPr>
          <w:rFonts w:hint="eastAsia"/>
          <w:sz w:val="21"/>
          <w:szCs w:val="21"/>
        </w:rPr>
        <w:t xml:space="preserve">5.登载任何自然人、法人和非法人组织的祝贺性、恭维性或推荐性的文字； </w:t>
      </w:r>
    </w:p>
    <w:p w14:paraId="5DFA102D">
      <w:pPr>
        <w:pStyle w:val="7"/>
        <w:spacing w:before="0" w:beforeAutospacing="0" w:after="0" w:afterAutospacing="0" w:line="360" w:lineRule="auto"/>
        <w:ind w:firstLine="420"/>
        <w:rPr>
          <w:sz w:val="21"/>
          <w:szCs w:val="21"/>
        </w:rPr>
      </w:pPr>
      <w:r>
        <w:rPr>
          <w:rFonts w:hint="eastAsia"/>
          <w:sz w:val="21"/>
          <w:szCs w:val="21"/>
        </w:rPr>
        <w:t xml:space="preserve">6.中国证监会禁止的其他行为。 </w:t>
      </w:r>
    </w:p>
    <w:p w14:paraId="77C1FA3F">
      <w:pPr>
        <w:pStyle w:val="7"/>
        <w:spacing w:before="0" w:beforeAutospacing="0" w:after="0" w:afterAutospacing="0" w:line="360" w:lineRule="auto"/>
        <w:ind w:firstLine="420"/>
        <w:rPr>
          <w:sz w:val="21"/>
          <w:szCs w:val="21"/>
        </w:rPr>
      </w:pPr>
      <w:r>
        <w:rPr>
          <w:rFonts w:hint="eastAsia"/>
          <w:sz w:val="21"/>
          <w:szCs w:val="21"/>
        </w:rPr>
        <w:t xml:space="preserve">四、本基金公开披露的信息应采用中文文本。如同时采用外文文本的，基金信息披露义务人应保证不同文本的内容一致。不同文本之间发生歧义的，以中文文本为准。 </w:t>
      </w:r>
    </w:p>
    <w:p w14:paraId="3D5D3142">
      <w:pPr>
        <w:pStyle w:val="7"/>
        <w:spacing w:before="0" w:beforeAutospacing="0" w:after="0" w:afterAutospacing="0" w:line="360" w:lineRule="auto"/>
        <w:ind w:firstLine="420"/>
        <w:rPr>
          <w:sz w:val="21"/>
          <w:szCs w:val="21"/>
        </w:rPr>
      </w:pPr>
      <w:r>
        <w:rPr>
          <w:rFonts w:hint="eastAsia"/>
          <w:sz w:val="21"/>
          <w:szCs w:val="21"/>
        </w:rPr>
        <w:t xml:space="preserve">本基金公开披露的信息采用阿拉伯数字；除特别说明外，货币单位为人民币元。 </w:t>
      </w:r>
    </w:p>
    <w:p w14:paraId="4DE31C8A">
      <w:pPr>
        <w:pStyle w:val="7"/>
        <w:spacing w:before="0" w:beforeAutospacing="0" w:after="0" w:afterAutospacing="0" w:line="360" w:lineRule="auto"/>
        <w:ind w:firstLine="420"/>
        <w:rPr>
          <w:sz w:val="21"/>
          <w:szCs w:val="21"/>
        </w:rPr>
      </w:pPr>
      <w:r>
        <w:rPr>
          <w:rFonts w:hint="eastAsia"/>
          <w:sz w:val="21"/>
          <w:szCs w:val="21"/>
        </w:rPr>
        <w:t xml:space="preserve">五、公开披露的基金信息 </w:t>
      </w:r>
    </w:p>
    <w:p w14:paraId="758E606C">
      <w:pPr>
        <w:pStyle w:val="7"/>
        <w:spacing w:before="0" w:beforeAutospacing="0" w:after="0" w:afterAutospacing="0" w:line="360" w:lineRule="auto"/>
        <w:ind w:firstLine="420"/>
        <w:rPr>
          <w:sz w:val="21"/>
          <w:szCs w:val="21"/>
        </w:rPr>
      </w:pPr>
      <w:r>
        <w:rPr>
          <w:rFonts w:hint="eastAsia"/>
          <w:sz w:val="21"/>
          <w:szCs w:val="21"/>
        </w:rPr>
        <w:t xml:space="preserve">公开披露的基金信息包括： </w:t>
      </w:r>
    </w:p>
    <w:p w14:paraId="314AF466">
      <w:pPr>
        <w:pStyle w:val="7"/>
        <w:spacing w:before="0" w:beforeAutospacing="0" w:after="0" w:afterAutospacing="0" w:line="360" w:lineRule="auto"/>
        <w:ind w:firstLine="420"/>
        <w:rPr>
          <w:sz w:val="21"/>
          <w:szCs w:val="21"/>
        </w:rPr>
      </w:pPr>
      <w:r>
        <w:rPr>
          <w:rFonts w:hint="eastAsia"/>
          <w:sz w:val="21"/>
          <w:szCs w:val="21"/>
        </w:rPr>
        <w:t xml:space="preserve">（一）基金招募说明书、《基金合同》、基金托管协议、基金产品资料概要 </w:t>
      </w:r>
    </w:p>
    <w:p w14:paraId="70FD2AD7">
      <w:pPr>
        <w:pStyle w:val="7"/>
        <w:spacing w:before="0" w:beforeAutospacing="0" w:after="0" w:afterAutospacing="0" w:line="360" w:lineRule="auto"/>
        <w:ind w:firstLine="420"/>
        <w:rPr>
          <w:sz w:val="21"/>
          <w:szCs w:val="21"/>
        </w:rPr>
      </w:pPr>
      <w:r>
        <w:rPr>
          <w:rFonts w:hint="eastAsia"/>
          <w:sz w:val="21"/>
          <w:szCs w:val="21"/>
        </w:rPr>
        <w:t xml:space="preserve">1、《基金合同》是界定《基金合同》当事人的各项权利、义务关系，明确基金份额持有人大会召开的规则及具体程序，说明基金产品的特性等涉及基金投资者重大利益的事项的法律文件。 </w:t>
      </w:r>
    </w:p>
    <w:p w14:paraId="22D4E0C7">
      <w:pPr>
        <w:pStyle w:val="7"/>
        <w:spacing w:before="0" w:beforeAutospacing="0" w:after="0" w:afterAutospacing="0" w:line="360" w:lineRule="auto"/>
        <w:ind w:firstLine="420"/>
        <w:rPr>
          <w:sz w:val="21"/>
          <w:szCs w:val="21"/>
        </w:rPr>
      </w:pPr>
      <w:r>
        <w:rPr>
          <w:rFonts w:hint="eastAsia"/>
          <w:sz w:val="21"/>
          <w:szCs w:val="21"/>
        </w:rPr>
        <w:t xml:space="preserve">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 </w:t>
      </w:r>
    </w:p>
    <w:p w14:paraId="2C80D013">
      <w:pPr>
        <w:pStyle w:val="7"/>
        <w:spacing w:before="0" w:beforeAutospacing="0" w:after="0" w:afterAutospacing="0" w:line="360" w:lineRule="auto"/>
        <w:ind w:firstLine="420"/>
        <w:rPr>
          <w:sz w:val="21"/>
          <w:szCs w:val="21"/>
        </w:rPr>
      </w:pPr>
      <w:r>
        <w:rPr>
          <w:rFonts w:hint="eastAsia"/>
          <w:sz w:val="21"/>
          <w:szCs w:val="21"/>
        </w:rPr>
        <w:t xml:space="preserve">3、基金托管协议是界定基金托管人和基金管理人在基金财产保管及基金运作监督等活动中的权利、义务关系的法律文件。 </w:t>
      </w:r>
    </w:p>
    <w:p w14:paraId="3830DF37">
      <w:pPr>
        <w:pStyle w:val="7"/>
        <w:spacing w:before="0" w:beforeAutospacing="0" w:after="0" w:afterAutospacing="0" w:line="360" w:lineRule="auto"/>
        <w:ind w:firstLine="420"/>
        <w:rPr>
          <w:sz w:val="21"/>
          <w:szCs w:val="21"/>
        </w:rPr>
      </w:pPr>
      <w:r>
        <w:rPr>
          <w:rFonts w:hint="eastAsia"/>
          <w:sz w:val="21"/>
          <w:szCs w:val="21"/>
        </w:rPr>
        <w:t xml:space="preserve">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 </w:t>
      </w:r>
    </w:p>
    <w:p w14:paraId="4998E422">
      <w:pPr>
        <w:pStyle w:val="7"/>
        <w:spacing w:before="0" w:beforeAutospacing="0" w:after="0" w:afterAutospacing="0" w:line="360" w:lineRule="auto"/>
        <w:ind w:firstLine="420"/>
        <w:rPr>
          <w:sz w:val="21"/>
          <w:szCs w:val="21"/>
        </w:rPr>
      </w:pPr>
      <w:r>
        <w:rPr>
          <w:rFonts w:hint="eastAsia"/>
          <w:sz w:val="21"/>
          <w:szCs w:val="21"/>
        </w:rPr>
        <w:t xml:space="preserve">5、基金募集申请经中国证监会注册后，基金管理人应当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 </w:t>
      </w:r>
    </w:p>
    <w:p w14:paraId="0B3B65C4">
      <w:pPr>
        <w:pStyle w:val="7"/>
        <w:spacing w:before="0" w:beforeAutospacing="0" w:after="0" w:afterAutospacing="0" w:line="360" w:lineRule="auto"/>
        <w:ind w:firstLine="420"/>
        <w:rPr>
          <w:sz w:val="21"/>
          <w:szCs w:val="21"/>
        </w:rPr>
      </w:pPr>
      <w:r>
        <w:rPr>
          <w:rFonts w:hint="eastAsia"/>
          <w:sz w:val="21"/>
          <w:szCs w:val="21"/>
        </w:rPr>
        <w:t xml:space="preserve">（二）基金份额发售公告 </w:t>
      </w:r>
    </w:p>
    <w:p w14:paraId="67B51E90">
      <w:pPr>
        <w:pStyle w:val="7"/>
        <w:spacing w:before="0" w:beforeAutospacing="0" w:after="0" w:afterAutospacing="0" w:line="360" w:lineRule="auto"/>
        <w:ind w:firstLine="420"/>
        <w:rPr>
          <w:sz w:val="21"/>
          <w:szCs w:val="21"/>
        </w:rPr>
      </w:pPr>
      <w:r>
        <w:rPr>
          <w:rFonts w:hint="eastAsia"/>
          <w:sz w:val="21"/>
          <w:szCs w:val="21"/>
        </w:rPr>
        <w:t xml:space="preserve">基金管理人应当就基金份额发售的具体事宜编制基金份额发售公告，并在披露招募说明书的当日登载于规定媒介上。 </w:t>
      </w:r>
    </w:p>
    <w:p w14:paraId="3C9615FD">
      <w:pPr>
        <w:pStyle w:val="7"/>
        <w:spacing w:before="0" w:beforeAutospacing="0" w:after="0" w:afterAutospacing="0" w:line="360" w:lineRule="auto"/>
        <w:ind w:firstLine="420"/>
        <w:rPr>
          <w:sz w:val="21"/>
          <w:szCs w:val="21"/>
        </w:rPr>
      </w:pPr>
      <w:r>
        <w:rPr>
          <w:rFonts w:hint="eastAsia"/>
          <w:sz w:val="21"/>
          <w:szCs w:val="21"/>
        </w:rPr>
        <w:t xml:space="preserve">（三）《基金合同》生效公告 </w:t>
      </w:r>
    </w:p>
    <w:p w14:paraId="593BBA34">
      <w:pPr>
        <w:pStyle w:val="7"/>
        <w:spacing w:before="0" w:beforeAutospacing="0" w:after="0" w:afterAutospacing="0" w:line="360" w:lineRule="auto"/>
        <w:ind w:firstLine="420"/>
        <w:rPr>
          <w:sz w:val="21"/>
          <w:szCs w:val="21"/>
        </w:rPr>
      </w:pPr>
      <w:r>
        <w:rPr>
          <w:rFonts w:hint="eastAsia"/>
          <w:sz w:val="21"/>
          <w:szCs w:val="21"/>
        </w:rPr>
        <w:t xml:space="preserve">基金管理人应当在收到中国证监会确认文件的次日在规定媒介上登载《基金合同》生效公告。 </w:t>
      </w:r>
    </w:p>
    <w:p w14:paraId="460E608E">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399BC187">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《基金合同》生效后，在开始办理基金份额申购或者赎回前，基金管理人应当至少每周在规定网站披露一次各类基金份额净值和各类基金份额累计净值。 </w:t>
      </w:r>
    </w:p>
    <w:p w14:paraId="1EBB098A">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在开始办理基金份额申购或者赎回后，基金管理人应当在不晚于每个开放日的次日，通过其规定网站、基金销售机构网站或营业网点披露开放日的各类基金份额净值和各类基金份额累计净值。 </w:t>
      </w:r>
    </w:p>
    <w:p w14:paraId="431CD691">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基金管理人应在不晚于半年度和年度最后一日的次日，在规定网站披露半年度和年度最后一日的各类基金份额净值和各类基金份额累计净值。 </w:t>
      </w:r>
    </w:p>
    <w:p w14:paraId="613EDDC6">
      <w:pPr>
        <w:pStyle w:val="7"/>
        <w:spacing w:before="0" w:beforeAutospacing="0" w:after="0" w:afterAutospacing="0" w:line="360" w:lineRule="auto"/>
        <w:ind w:firstLine="420"/>
        <w:rPr>
          <w:sz w:val="21"/>
          <w:szCs w:val="21"/>
        </w:rPr>
      </w:pPr>
      <w:r>
        <w:rPr>
          <w:rFonts w:hint="eastAsia"/>
          <w:sz w:val="21"/>
          <w:szCs w:val="21"/>
        </w:rPr>
        <w:t xml:space="preserve">（五）基金份额申购、赎回价格 </w:t>
      </w:r>
    </w:p>
    <w:p w14:paraId="47590438">
      <w:pPr>
        <w:pStyle w:val="7"/>
        <w:spacing w:before="0" w:beforeAutospacing="0" w:after="0" w:afterAutospacing="0" w:line="360" w:lineRule="auto"/>
        <w:ind w:firstLine="420"/>
        <w:rPr>
          <w:sz w:val="21"/>
          <w:szCs w:val="21"/>
        </w:rPr>
      </w:pPr>
      <w:r>
        <w:rPr>
          <w:rFonts w:hint="eastAsia"/>
          <w:sz w:val="21"/>
          <w:szCs w:val="21"/>
        </w:rPr>
        <w:t xml:space="preserve">基金管理人应当在《基金合同》、招募说明书等信息披露文件上载明基金份额申购、赎回价格的计算方式及有关申购、赎回费率，并保证投资者能够在基金销售机构网站或营业网点查阅或者复制前述信息资料。 </w:t>
      </w:r>
    </w:p>
    <w:p w14:paraId="4A469AEA">
      <w:pPr>
        <w:pStyle w:val="7"/>
        <w:spacing w:before="0" w:beforeAutospacing="0" w:after="0" w:afterAutospacing="0" w:line="360" w:lineRule="auto"/>
        <w:ind w:firstLine="420"/>
        <w:rPr>
          <w:sz w:val="21"/>
          <w:szCs w:val="21"/>
        </w:rPr>
      </w:pPr>
      <w:r>
        <w:rPr>
          <w:rFonts w:hint="eastAsia"/>
          <w:sz w:val="21"/>
          <w:szCs w:val="21"/>
        </w:rPr>
        <w:t xml:space="preserve">（六）基金定期报告，包括基金年度报告、基金中期报告和基金季度报告 </w:t>
      </w:r>
    </w:p>
    <w:p w14:paraId="61E8DC82">
      <w:pPr>
        <w:pStyle w:val="7"/>
        <w:spacing w:before="0" w:beforeAutospacing="0" w:after="0" w:afterAutospacing="0" w:line="360" w:lineRule="auto"/>
        <w:ind w:firstLine="420"/>
        <w:rPr>
          <w:sz w:val="21"/>
          <w:szCs w:val="21"/>
        </w:rPr>
      </w:pPr>
      <w:r>
        <w:rPr>
          <w:rFonts w:hint="eastAsia"/>
          <w:sz w:val="21"/>
          <w:szCs w:val="21"/>
        </w:rPr>
        <w:t xml:space="preserve">基金管理人应当在每年结束之日起三个月内，编制完成基金年度报告，将年度报告登载在规定网站上，将年度报告提示性公告登载在规定报刊上。基金年度报告中的财务会计报告应当经过符合《中华人民共和国证券法》规定的会计师事务所审计。 </w:t>
      </w:r>
    </w:p>
    <w:p w14:paraId="208F9771">
      <w:pPr>
        <w:pStyle w:val="7"/>
        <w:spacing w:before="0" w:beforeAutospacing="0" w:after="0" w:afterAutospacing="0" w:line="360" w:lineRule="auto"/>
        <w:ind w:firstLine="420"/>
        <w:rPr>
          <w:sz w:val="21"/>
          <w:szCs w:val="21"/>
        </w:rPr>
      </w:pPr>
      <w:r>
        <w:rPr>
          <w:rFonts w:hint="eastAsia"/>
          <w:sz w:val="21"/>
          <w:szCs w:val="21"/>
        </w:rPr>
        <w:t xml:space="preserve">基金管理人应当在上半年结束之日起两个月内，编制完成基金中期报告，并将中期报告登载在规定网站上，将中期报告提示性公告登载在规定报刊上。 </w:t>
      </w:r>
    </w:p>
    <w:p w14:paraId="7B0A517C">
      <w:pPr>
        <w:pStyle w:val="7"/>
        <w:spacing w:before="0" w:beforeAutospacing="0" w:after="0" w:afterAutospacing="0" w:line="360" w:lineRule="auto"/>
        <w:ind w:firstLine="420"/>
        <w:rPr>
          <w:sz w:val="21"/>
          <w:szCs w:val="21"/>
        </w:rPr>
      </w:pPr>
      <w:r>
        <w:rPr>
          <w:rFonts w:hint="eastAsia"/>
          <w:sz w:val="21"/>
          <w:szCs w:val="21"/>
        </w:rPr>
        <w:t xml:space="preserve">基金管理人应当在季度结束之日起15个工作日内，编制完成基金季度报告，将季度报告登载在规定网站上，并将季度报告提示性公告登载在规定报刊上。 </w:t>
      </w:r>
    </w:p>
    <w:p w14:paraId="1E6EA80A">
      <w:pPr>
        <w:pStyle w:val="7"/>
        <w:spacing w:before="0" w:beforeAutospacing="0" w:after="0" w:afterAutospacing="0" w:line="360" w:lineRule="auto"/>
        <w:ind w:firstLine="420"/>
        <w:rPr>
          <w:sz w:val="21"/>
          <w:szCs w:val="21"/>
        </w:rPr>
      </w:pPr>
      <w:r>
        <w:rPr>
          <w:rFonts w:hint="eastAsia"/>
          <w:sz w:val="21"/>
          <w:szCs w:val="21"/>
        </w:rPr>
        <w:t xml:space="preserve">《基金合同》生效不足2个月的，基金管理人可以不编制当期季度报告、中期报告或者年度报告。 </w:t>
      </w:r>
    </w:p>
    <w:p w14:paraId="665C522D">
      <w:pPr>
        <w:pStyle w:val="7"/>
        <w:spacing w:before="0" w:beforeAutospacing="0" w:after="0" w:afterAutospacing="0" w:line="360" w:lineRule="auto"/>
        <w:ind w:firstLine="420"/>
        <w:rPr>
          <w:sz w:val="21"/>
          <w:szCs w:val="21"/>
        </w:rPr>
      </w:pPr>
      <w:r>
        <w:rPr>
          <w:rFonts w:hint="eastAsia"/>
          <w:sz w:val="21"/>
          <w:szCs w:val="21"/>
        </w:rPr>
        <w:t xml:space="preserve">如报告期内出现单一投资人持有基金份额达到或超过基金总份额20%的情形，为保障其他投资人的权益，基金管理人至少应当在定期报告“影响投资者决策的其他重要信息”项下披露该投资人的类别、报告期末持有份额及占比、报告期内持有份额变化情况及本基金的特有风险，中国证监会认定的特殊情形除外。 </w:t>
      </w:r>
    </w:p>
    <w:p w14:paraId="12E33243">
      <w:pPr>
        <w:pStyle w:val="7"/>
        <w:spacing w:before="0" w:beforeAutospacing="0" w:after="0" w:afterAutospacing="0" w:line="360" w:lineRule="auto"/>
        <w:ind w:firstLine="420"/>
        <w:rPr>
          <w:sz w:val="21"/>
          <w:szCs w:val="21"/>
        </w:rPr>
      </w:pPr>
      <w:r>
        <w:rPr>
          <w:rFonts w:hint="eastAsia"/>
          <w:sz w:val="21"/>
          <w:szCs w:val="21"/>
        </w:rPr>
        <w:t xml:space="preserve">本基金持续运作过程中，基金管理人应当在基金年度报告和中期报告中披露基金组合资产情况及其流动性风险分析等。 </w:t>
      </w:r>
    </w:p>
    <w:p w14:paraId="080534FD">
      <w:pPr>
        <w:pStyle w:val="7"/>
        <w:spacing w:before="0" w:beforeAutospacing="0" w:after="0" w:afterAutospacing="0" w:line="360" w:lineRule="auto"/>
        <w:ind w:firstLine="420"/>
        <w:rPr>
          <w:sz w:val="21"/>
          <w:szCs w:val="21"/>
        </w:rPr>
      </w:pPr>
      <w:r>
        <w:rPr>
          <w:rFonts w:hint="eastAsia"/>
          <w:sz w:val="21"/>
          <w:szCs w:val="21"/>
        </w:rPr>
        <w:t xml:space="preserve">（七）临时报告 </w:t>
      </w:r>
    </w:p>
    <w:p w14:paraId="12D036C4">
      <w:pPr>
        <w:pStyle w:val="7"/>
        <w:spacing w:before="0" w:beforeAutospacing="0" w:after="0" w:afterAutospacing="0" w:line="360" w:lineRule="auto"/>
        <w:ind w:firstLine="420"/>
        <w:rPr>
          <w:sz w:val="21"/>
          <w:szCs w:val="21"/>
        </w:rPr>
      </w:pPr>
      <w:r>
        <w:rPr>
          <w:rFonts w:hint="eastAsia"/>
          <w:sz w:val="21"/>
          <w:szCs w:val="21"/>
        </w:rPr>
        <w:t xml:space="preserve">本基金发生重大事件，有关信息披露义务人应按规定编制临时报告书，并登载在规定报刊和规定网站上。 </w:t>
      </w:r>
    </w:p>
    <w:p w14:paraId="309EA4E5">
      <w:pPr>
        <w:pStyle w:val="7"/>
        <w:spacing w:before="0" w:beforeAutospacing="0" w:after="0" w:afterAutospacing="0" w:line="360" w:lineRule="auto"/>
        <w:ind w:firstLine="420"/>
        <w:rPr>
          <w:sz w:val="21"/>
          <w:szCs w:val="21"/>
        </w:rPr>
      </w:pPr>
      <w:r>
        <w:rPr>
          <w:rFonts w:hint="eastAsia"/>
          <w:sz w:val="21"/>
          <w:szCs w:val="21"/>
        </w:rPr>
        <w:t xml:space="preserve">前款所称重大事件，是指可能对基金份额持有人权益或者基金份额的价格产生重大影响的下列事件： </w:t>
      </w:r>
    </w:p>
    <w:p w14:paraId="7019E77A">
      <w:pPr>
        <w:pStyle w:val="7"/>
        <w:spacing w:before="0" w:beforeAutospacing="0" w:after="0" w:afterAutospacing="0" w:line="360" w:lineRule="auto"/>
        <w:ind w:firstLine="420"/>
        <w:rPr>
          <w:sz w:val="21"/>
          <w:szCs w:val="21"/>
        </w:rPr>
      </w:pPr>
      <w:r>
        <w:rPr>
          <w:rFonts w:hint="eastAsia"/>
          <w:sz w:val="21"/>
          <w:szCs w:val="21"/>
        </w:rPr>
        <w:t xml:space="preserve">1.基金份额持有人大会的召开及决定的事项； </w:t>
      </w:r>
    </w:p>
    <w:p w14:paraId="42C8798D">
      <w:pPr>
        <w:pStyle w:val="7"/>
        <w:spacing w:before="0" w:beforeAutospacing="0" w:after="0" w:afterAutospacing="0" w:line="360" w:lineRule="auto"/>
        <w:ind w:firstLine="420"/>
        <w:rPr>
          <w:sz w:val="21"/>
          <w:szCs w:val="21"/>
        </w:rPr>
      </w:pPr>
      <w:r>
        <w:rPr>
          <w:rFonts w:hint="eastAsia"/>
          <w:sz w:val="21"/>
          <w:szCs w:val="21"/>
        </w:rPr>
        <w:t xml:space="preserve">2.基金合同终止、基金清算； </w:t>
      </w:r>
    </w:p>
    <w:p w14:paraId="38BF8714">
      <w:pPr>
        <w:pStyle w:val="7"/>
        <w:spacing w:before="0" w:beforeAutospacing="0" w:after="0" w:afterAutospacing="0" w:line="360" w:lineRule="auto"/>
        <w:ind w:firstLine="420"/>
        <w:rPr>
          <w:sz w:val="21"/>
          <w:szCs w:val="21"/>
        </w:rPr>
      </w:pPr>
      <w:r>
        <w:rPr>
          <w:rFonts w:hint="eastAsia"/>
          <w:sz w:val="21"/>
          <w:szCs w:val="21"/>
        </w:rPr>
        <w:t xml:space="preserve">3.转换基金运作方式、基金合并； </w:t>
      </w:r>
    </w:p>
    <w:p w14:paraId="7EB0D98A">
      <w:pPr>
        <w:pStyle w:val="7"/>
        <w:spacing w:before="0" w:beforeAutospacing="0" w:after="0" w:afterAutospacing="0" w:line="360" w:lineRule="auto"/>
        <w:ind w:firstLine="420"/>
        <w:rPr>
          <w:sz w:val="21"/>
          <w:szCs w:val="21"/>
        </w:rPr>
      </w:pPr>
      <w:r>
        <w:rPr>
          <w:rFonts w:hint="eastAsia"/>
          <w:sz w:val="21"/>
          <w:szCs w:val="21"/>
        </w:rPr>
        <w:t xml:space="preserve">4.更换基金管理人、基金托管人、基金份额登记机构，基金改聘会计师事务所； </w:t>
      </w:r>
    </w:p>
    <w:p w14:paraId="28722287">
      <w:pPr>
        <w:pStyle w:val="7"/>
        <w:spacing w:before="0" w:beforeAutospacing="0" w:after="0" w:afterAutospacing="0" w:line="360" w:lineRule="auto"/>
        <w:ind w:firstLine="420"/>
        <w:rPr>
          <w:sz w:val="21"/>
          <w:szCs w:val="21"/>
        </w:rPr>
      </w:pPr>
      <w:r>
        <w:rPr>
          <w:rFonts w:hint="eastAsia"/>
          <w:sz w:val="21"/>
          <w:szCs w:val="21"/>
        </w:rPr>
        <w:t xml:space="preserve">5.基金管理人委托基金服务机构代为办理基金的份额登记、核算、估值等事项，基金托管人委托基金服务机构代为办理基金的核算、估值、复核等事项； </w:t>
      </w:r>
    </w:p>
    <w:p w14:paraId="0B6036E1">
      <w:pPr>
        <w:pStyle w:val="7"/>
        <w:spacing w:before="0" w:beforeAutospacing="0" w:after="0" w:afterAutospacing="0" w:line="360" w:lineRule="auto"/>
        <w:ind w:firstLine="420"/>
        <w:rPr>
          <w:sz w:val="21"/>
          <w:szCs w:val="21"/>
        </w:rPr>
      </w:pPr>
      <w:r>
        <w:rPr>
          <w:rFonts w:hint="eastAsia"/>
          <w:sz w:val="21"/>
          <w:szCs w:val="21"/>
        </w:rPr>
        <w:t xml:space="preserve">6.基金管理人、基金托管人的法定名称、住所发生变更； </w:t>
      </w:r>
    </w:p>
    <w:p w14:paraId="3AB4A824">
      <w:pPr>
        <w:pStyle w:val="7"/>
        <w:spacing w:before="0" w:beforeAutospacing="0" w:after="0" w:afterAutospacing="0" w:line="360" w:lineRule="auto"/>
        <w:ind w:firstLine="420"/>
        <w:rPr>
          <w:sz w:val="21"/>
          <w:szCs w:val="21"/>
        </w:rPr>
      </w:pPr>
      <w:r>
        <w:rPr>
          <w:rFonts w:hint="eastAsia"/>
          <w:sz w:val="21"/>
          <w:szCs w:val="21"/>
        </w:rPr>
        <w:t xml:space="preserve">7.基金管理人变更持有百分之五以上股权的股东、基金管理人的实际控制人变更； </w:t>
      </w:r>
    </w:p>
    <w:p w14:paraId="6E4D2819">
      <w:pPr>
        <w:pStyle w:val="7"/>
        <w:spacing w:before="0" w:beforeAutospacing="0" w:after="0" w:afterAutospacing="0" w:line="360" w:lineRule="auto"/>
        <w:ind w:firstLine="420"/>
        <w:rPr>
          <w:sz w:val="21"/>
          <w:szCs w:val="21"/>
        </w:rPr>
      </w:pPr>
      <w:r>
        <w:rPr>
          <w:rFonts w:hint="eastAsia"/>
          <w:sz w:val="21"/>
          <w:szCs w:val="21"/>
        </w:rPr>
        <w:t xml:space="preserve">8.基金募集期延长或提前结束募集； </w:t>
      </w:r>
    </w:p>
    <w:p w14:paraId="1081369B">
      <w:pPr>
        <w:pStyle w:val="7"/>
        <w:spacing w:before="0" w:beforeAutospacing="0" w:after="0" w:afterAutospacing="0" w:line="360" w:lineRule="auto"/>
        <w:ind w:firstLine="420"/>
        <w:rPr>
          <w:sz w:val="21"/>
          <w:szCs w:val="21"/>
        </w:rPr>
      </w:pPr>
      <w:r>
        <w:rPr>
          <w:rFonts w:hint="eastAsia"/>
          <w:sz w:val="21"/>
          <w:szCs w:val="21"/>
        </w:rPr>
        <w:t xml:space="preserve">9.基金管理人的高级管理人员、基金经理和基金托管人专门基金托管部门负责人发生变动； </w:t>
      </w:r>
    </w:p>
    <w:p w14:paraId="1499F77E">
      <w:pPr>
        <w:pStyle w:val="7"/>
        <w:spacing w:before="0" w:beforeAutospacing="0" w:after="0" w:afterAutospacing="0" w:line="360" w:lineRule="auto"/>
        <w:ind w:firstLine="420"/>
        <w:rPr>
          <w:sz w:val="21"/>
          <w:szCs w:val="21"/>
        </w:rPr>
      </w:pPr>
      <w:r>
        <w:rPr>
          <w:rFonts w:hint="eastAsia"/>
          <w:sz w:val="21"/>
          <w:szCs w:val="21"/>
        </w:rPr>
        <w:t xml:space="preserve">10.基金管理人的董事在最近12个月内变更超过百分之五十，基金管理人、基金托管人专门基金托管部门的主要业务人员在最近12个月内变动超过30%； </w:t>
      </w:r>
    </w:p>
    <w:p w14:paraId="235E400E">
      <w:pPr>
        <w:pStyle w:val="7"/>
        <w:spacing w:before="0" w:beforeAutospacing="0" w:after="0" w:afterAutospacing="0" w:line="360" w:lineRule="auto"/>
        <w:ind w:firstLine="420"/>
        <w:rPr>
          <w:sz w:val="21"/>
          <w:szCs w:val="21"/>
        </w:rPr>
      </w:pPr>
      <w:r>
        <w:rPr>
          <w:rFonts w:hint="eastAsia"/>
          <w:sz w:val="21"/>
          <w:szCs w:val="21"/>
        </w:rPr>
        <w:t xml:space="preserve">11.涉及基金管理业务、基金财产、基金托管业务的诉讼或仲裁； </w:t>
      </w:r>
    </w:p>
    <w:p w14:paraId="20ED8593">
      <w:pPr>
        <w:pStyle w:val="7"/>
        <w:spacing w:before="0" w:beforeAutospacing="0" w:after="0" w:afterAutospacing="0" w:line="360" w:lineRule="auto"/>
        <w:ind w:firstLine="420"/>
        <w:rPr>
          <w:sz w:val="21"/>
          <w:szCs w:val="21"/>
        </w:rPr>
      </w:pPr>
      <w:r>
        <w:rPr>
          <w:rFonts w:hint="eastAsia"/>
          <w:sz w:val="21"/>
          <w:szCs w:val="21"/>
        </w:rPr>
        <w:t xml:space="preserve">12.基金管理人或其高级管理人员、基金经理因基金管理业务相关行为受到重大行政处罚、刑事处罚，基金托管人或其专门基金托管部门负责人因基金托管业务相关行为受到重大行政处罚、刑事处罚； </w:t>
      </w:r>
    </w:p>
    <w:p w14:paraId="1BD3DB20">
      <w:pPr>
        <w:pStyle w:val="7"/>
        <w:spacing w:before="0" w:beforeAutospacing="0" w:after="0" w:afterAutospacing="0" w:line="360" w:lineRule="auto"/>
        <w:ind w:firstLine="420"/>
        <w:rPr>
          <w:sz w:val="21"/>
          <w:szCs w:val="21"/>
        </w:rPr>
      </w:pPr>
      <w:r>
        <w:rPr>
          <w:rFonts w:hint="eastAsia"/>
          <w:sz w:val="21"/>
          <w:szCs w:val="21"/>
        </w:rPr>
        <w:t xml:space="preserve">13.基金管理人运用基金财产买卖基金管理人、基金托管人及其控股股东、实际控制人或者与其有重大利害关系的公司发行的证券或者承销期内承销的证券，或者从事其他重大关联交易事项，中国证监会另有规定的除外； </w:t>
      </w:r>
    </w:p>
    <w:p w14:paraId="3909A6D3">
      <w:pPr>
        <w:pStyle w:val="7"/>
        <w:spacing w:before="0" w:beforeAutospacing="0" w:after="0" w:afterAutospacing="0" w:line="360" w:lineRule="auto"/>
        <w:ind w:firstLine="420"/>
        <w:rPr>
          <w:sz w:val="21"/>
          <w:szCs w:val="21"/>
        </w:rPr>
      </w:pPr>
      <w:r>
        <w:rPr>
          <w:rFonts w:hint="eastAsia"/>
          <w:sz w:val="21"/>
          <w:szCs w:val="21"/>
        </w:rPr>
        <w:t xml:space="preserve">14.基金收益分配事项； </w:t>
      </w:r>
    </w:p>
    <w:p w14:paraId="3A1763CB">
      <w:pPr>
        <w:pStyle w:val="7"/>
        <w:spacing w:before="0" w:beforeAutospacing="0" w:after="0" w:afterAutospacing="0" w:line="360" w:lineRule="auto"/>
        <w:ind w:firstLine="420"/>
        <w:rPr>
          <w:sz w:val="21"/>
          <w:szCs w:val="21"/>
        </w:rPr>
      </w:pPr>
      <w:r>
        <w:rPr>
          <w:rFonts w:hint="eastAsia"/>
          <w:sz w:val="21"/>
          <w:szCs w:val="21"/>
        </w:rPr>
        <w:t xml:space="preserve">15.管理费、托管费、销售服务费、申购费、赎回费等费用计提标准、计提方式和费率发生变更； </w:t>
      </w:r>
    </w:p>
    <w:p w14:paraId="618EB4F3">
      <w:pPr>
        <w:pStyle w:val="7"/>
        <w:spacing w:before="0" w:beforeAutospacing="0" w:after="0" w:afterAutospacing="0" w:line="360" w:lineRule="auto"/>
        <w:ind w:firstLine="420"/>
        <w:rPr>
          <w:sz w:val="21"/>
          <w:szCs w:val="21"/>
        </w:rPr>
      </w:pPr>
      <w:r>
        <w:rPr>
          <w:rFonts w:hint="eastAsia"/>
          <w:sz w:val="21"/>
          <w:szCs w:val="21"/>
        </w:rPr>
        <w:t xml:space="preserve">16.任一类基金份额净值计价错误达该类基金份额净值百分之零点五； </w:t>
      </w:r>
    </w:p>
    <w:p w14:paraId="6AB081F2">
      <w:pPr>
        <w:pStyle w:val="7"/>
        <w:spacing w:before="0" w:beforeAutospacing="0" w:after="0" w:afterAutospacing="0" w:line="360" w:lineRule="auto"/>
        <w:ind w:firstLine="420"/>
        <w:rPr>
          <w:sz w:val="21"/>
          <w:szCs w:val="21"/>
        </w:rPr>
      </w:pPr>
      <w:r>
        <w:rPr>
          <w:rFonts w:hint="eastAsia"/>
          <w:sz w:val="21"/>
          <w:szCs w:val="21"/>
        </w:rPr>
        <w:t xml:space="preserve">17.本基金开始办理申购、赎回； </w:t>
      </w:r>
    </w:p>
    <w:p w14:paraId="711FE090">
      <w:pPr>
        <w:pStyle w:val="7"/>
        <w:spacing w:before="0" w:beforeAutospacing="0" w:after="0" w:afterAutospacing="0" w:line="360" w:lineRule="auto"/>
        <w:ind w:firstLine="420"/>
        <w:rPr>
          <w:sz w:val="21"/>
          <w:szCs w:val="21"/>
        </w:rPr>
      </w:pPr>
      <w:r>
        <w:rPr>
          <w:rFonts w:hint="eastAsia"/>
          <w:sz w:val="21"/>
          <w:szCs w:val="21"/>
        </w:rPr>
        <w:t xml:space="preserve">18.本基金发生巨额赎回并延期办理； </w:t>
      </w:r>
    </w:p>
    <w:p w14:paraId="10EF3EC6">
      <w:pPr>
        <w:pStyle w:val="7"/>
        <w:spacing w:before="0" w:beforeAutospacing="0" w:after="0" w:afterAutospacing="0" w:line="360" w:lineRule="auto"/>
        <w:ind w:firstLine="420"/>
        <w:rPr>
          <w:sz w:val="21"/>
          <w:szCs w:val="21"/>
        </w:rPr>
      </w:pPr>
      <w:r>
        <w:rPr>
          <w:rFonts w:hint="eastAsia"/>
          <w:sz w:val="21"/>
          <w:szCs w:val="21"/>
        </w:rPr>
        <w:t xml:space="preserve">19.本基金连续发生巨额赎回并暂停接受赎回申请或延缓支付赎回款项； </w:t>
      </w:r>
    </w:p>
    <w:p w14:paraId="53A642BD">
      <w:pPr>
        <w:pStyle w:val="7"/>
        <w:spacing w:before="0" w:beforeAutospacing="0" w:after="0" w:afterAutospacing="0" w:line="360" w:lineRule="auto"/>
        <w:ind w:firstLine="420"/>
        <w:rPr>
          <w:sz w:val="21"/>
          <w:szCs w:val="21"/>
        </w:rPr>
      </w:pPr>
      <w:r>
        <w:rPr>
          <w:rFonts w:hint="eastAsia"/>
          <w:sz w:val="21"/>
          <w:szCs w:val="21"/>
        </w:rPr>
        <w:t xml:space="preserve">20.本基金暂停接受申购、赎回申请或重新接受申购、赎回申请； </w:t>
      </w:r>
    </w:p>
    <w:p w14:paraId="2DE90C17">
      <w:pPr>
        <w:pStyle w:val="7"/>
        <w:spacing w:before="0" w:beforeAutospacing="0" w:after="0" w:afterAutospacing="0" w:line="360" w:lineRule="auto"/>
        <w:ind w:firstLine="420"/>
        <w:rPr>
          <w:sz w:val="21"/>
          <w:szCs w:val="21"/>
        </w:rPr>
      </w:pPr>
      <w:r>
        <w:rPr>
          <w:rFonts w:hint="eastAsia"/>
          <w:sz w:val="21"/>
          <w:szCs w:val="21"/>
        </w:rPr>
        <w:t xml:space="preserve">21.发生涉及基金申购、赎回事项调整或潜在影响投资者赎回等重大事项时； </w:t>
      </w:r>
    </w:p>
    <w:p w14:paraId="134557F7">
      <w:pPr>
        <w:pStyle w:val="7"/>
        <w:spacing w:before="0" w:beforeAutospacing="0" w:after="0" w:afterAutospacing="0" w:line="360" w:lineRule="auto"/>
        <w:ind w:firstLine="420"/>
        <w:rPr>
          <w:sz w:val="21"/>
          <w:szCs w:val="21"/>
        </w:rPr>
      </w:pPr>
      <w:r>
        <w:rPr>
          <w:rFonts w:hint="eastAsia"/>
          <w:sz w:val="21"/>
          <w:szCs w:val="21"/>
        </w:rPr>
        <w:t xml:space="preserve">22.基金管理人采用摆动定价机制进行估值； </w:t>
      </w:r>
    </w:p>
    <w:p w14:paraId="688416DF">
      <w:pPr>
        <w:pStyle w:val="7"/>
        <w:spacing w:before="0" w:beforeAutospacing="0" w:after="0" w:afterAutospacing="0" w:line="360" w:lineRule="auto"/>
        <w:ind w:firstLine="420"/>
        <w:rPr>
          <w:sz w:val="21"/>
          <w:szCs w:val="21"/>
        </w:rPr>
      </w:pPr>
      <w:r>
        <w:rPr>
          <w:rFonts w:hint="eastAsia"/>
          <w:sz w:val="21"/>
          <w:szCs w:val="21"/>
        </w:rPr>
        <w:t xml:space="preserve">23.变更目标ETF； </w:t>
      </w:r>
    </w:p>
    <w:p w14:paraId="4DF17DFA">
      <w:pPr>
        <w:pStyle w:val="7"/>
        <w:spacing w:before="0" w:beforeAutospacing="0" w:after="0" w:afterAutospacing="0" w:line="360" w:lineRule="auto"/>
        <w:ind w:firstLine="420"/>
        <w:rPr>
          <w:sz w:val="21"/>
          <w:szCs w:val="21"/>
        </w:rPr>
      </w:pPr>
      <w:r>
        <w:rPr>
          <w:rFonts w:hint="eastAsia"/>
          <w:sz w:val="21"/>
          <w:szCs w:val="21"/>
        </w:rPr>
        <w:t xml:space="preserve">24.调整基金份额类别的设置； </w:t>
      </w:r>
    </w:p>
    <w:p w14:paraId="07EECC19">
      <w:pPr>
        <w:pStyle w:val="7"/>
        <w:spacing w:before="0" w:beforeAutospacing="0" w:after="0" w:afterAutospacing="0" w:line="360" w:lineRule="auto"/>
        <w:ind w:firstLine="420"/>
        <w:rPr>
          <w:sz w:val="21"/>
          <w:szCs w:val="21"/>
        </w:rPr>
      </w:pPr>
      <w:r>
        <w:rPr>
          <w:rFonts w:hint="eastAsia"/>
          <w:sz w:val="21"/>
          <w:szCs w:val="21"/>
        </w:rPr>
        <w:t xml:space="preserve">25.基金推出新业务或服务； </w:t>
      </w:r>
    </w:p>
    <w:p w14:paraId="2A0DAAEC">
      <w:pPr>
        <w:pStyle w:val="7"/>
        <w:spacing w:before="0" w:beforeAutospacing="0" w:after="0" w:afterAutospacing="0" w:line="360" w:lineRule="auto"/>
        <w:ind w:firstLine="420"/>
        <w:rPr>
          <w:sz w:val="21"/>
          <w:szCs w:val="21"/>
        </w:rPr>
      </w:pPr>
      <w:r>
        <w:rPr>
          <w:rFonts w:hint="eastAsia"/>
          <w:sz w:val="21"/>
          <w:szCs w:val="21"/>
        </w:rPr>
        <w:t xml:space="preserve">26.基金信息披露义务人认为可能对基金份额持有人权益或者基金份额的价格产生重大影响的其他事项或中国证监会规定的和《基金合同》约定的其他事项。 </w:t>
      </w:r>
    </w:p>
    <w:p w14:paraId="37656E07">
      <w:pPr>
        <w:pStyle w:val="7"/>
        <w:spacing w:before="0" w:beforeAutospacing="0" w:after="0" w:afterAutospacing="0" w:line="360" w:lineRule="auto"/>
        <w:ind w:firstLine="420"/>
        <w:rPr>
          <w:sz w:val="21"/>
          <w:szCs w:val="21"/>
        </w:rPr>
      </w:pPr>
      <w:r>
        <w:rPr>
          <w:rFonts w:hint="eastAsia"/>
          <w:sz w:val="21"/>
          <w:szCs w:val="21"/>
        </w:rPr>
        <w:t xml:space="preserve">（八）澄清公告 </w:t>
      </w:r>
    </w:p>
    <w:p w14:paraId="783D8D4C">
      <w:pPr>
        <w:pStyle w:val="7"/>
        <w:spacing w:before="0" w:beforeAutospacing="0" w:after="0" w:afterAutospacing="0" w:line="360" w:lineRule="auto"/>
        <w:ind w:firstLine="420"/>
        <w:rPr>
          <w:sz w:val="21"/>
          <w:szCs w:val="21"/>
        </w:rPr>
      </w:pPr>
      <w:r>
        <w:rPr>
          <w:rFonts w:hint="eastAsia"/>
          <w:sz w:val="21"/>
          <w:szCs w:val="21"/>
        </w:rPr>
        <w:t xml:space="preserve">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 </w:t>
      </w:r>
    </w:p>
    <w:p w14:paraId="14915131">
      <w:pPr>
        <w:pStyle w:val="7"/>
        <w:spacing w:before="0" w:beforeAutospacing="0" w:after="0" w:afterAutospacing="0" w:line="360" w:lineRule="auto"/>
        <w:ind w:firstLine="420"/>
        <w:rPr>
          <w:sz w:val="21"/>
          <w:szCs w:val="21"/>
        </w:rPr>
      </w:pPr>
      <w:r>
        <w:rPr>
          <w:rFonts w:hint="eastAsia"/>
          <w:sz w:val="21"/>
          <w:szCs w:val="21"/>
        </w:rPr>
        <w:t xml:space="preserve">（九）基金份额持有人大会决议 </w:t>
      </w:r>
    </w:p>
    <w:p w14:paraId="076F1304">
      <w:pPr>
        <w:pStyle w:val="7"/>
        <w:spacing w:before="0" w:beforeAutospacing="0" w:after="0" w:afterAutospacing="0" w:line="360" w:lineRule="auto"/>
        <w:ind w:firstLine="420"/>
        <w:rPr>
          <w:sz w:val="21"/>
          <w:szCs w:val="21"/>
        </w:rPr>
      </w:pPr>
      <w:r>
        <w:rPr>
          <w:rFonts w:hint="eastAsia"/>
          <w:sz w:val="21"/>
          <w:szCs w:val="21"/>
        </w:rPr>
        <w:t xml:space="preserve">基金份额持有人大会决定的事项，应当依法报中国证监会备案，并予以公告。 </w:t>
      </w:r>
    </w:p>
    <w:p w14:paraId="53DCE545">
      <w:pPr>
        <w:pStyle w:val="7"/>
        <w:spacing w:before="0" w:beforeAutospacing="0" w:after="0" w:afterAutospacing="0" w:line="360" w:lineRule="auto"/>
        <w:ind w:firstLine="420"/>
        <w:rPr>
          <w:sz w:val="21"/>
          <w:szCs w:val="21"/>
        </w:rPr>
      </w:pPr>
      <w:r>
        <w:rPr>
          <w:rFonts w:hint="eastAsia"/>
          <w:sz w:val="21"/>
          <w:szCs w:val="21"/>
        </w:rPr>
        <w:t xml:space="preserve">（十）清算报告 </w:t>
      </w:r>
    </w:p>
    <w:p w14:paraId="0201A219">
      <w:pPr>
        <w:pStyle w:val="7"/>
        <w:spacing w:before="0" w:beforeAutospacing="0" w:after="0" w:afterAutospacing="0" w:line="360" w:lineRule="auto"/>
        <w:ind w:firstLine="420"/>
        <w:rPr>
          <w:sz w:val="21"/>
          <w:szCs w:val="21"/>
        </w:rPr>
      </w:pPr>
      <w:r>
        <w:rPr>
          <w:rFonts w:hint="eastAsia"/>
          <w:sz w:val="21"/>
          <w:szCs w:val="21"/>
        </w:rPr>
        <w:t xml:space="preserve">基金终止运作的，基金管理人应当依法组织基金财产清算小组对基金财产进行清算并作出清算报告。基金财产清算小组应当将清算报告登载在规定网站上，并将清算报告提示性公告登载在规定报刊上。 </w:t>
      </w:r>
    </w:p>
    <w:p w14:paraId="7C64D424">
      <w:pPr>
        <w:pStyle w:val="7"/>
        <w:spacing w:before="0" w:beforeAutospacing="0" w:after="0" w:afterAutospacing="0" w:line="360" w:lineRule="auto"/>
        <w:ind w:firstLine="420"/>
        <w:rPr>
          <w:sz w:val="21"/>
          <w:szCs w:val="21"/>
        </w:rPr>
      </w:pPr>
      <w:r>
        <w:rPr>
          <w:rFonts w:hint="eastAsia"/>
          <w:sz w:val="21"/>
          <w:szCs w:val="21"/>
        </w:rPr>
        <w:t xml:space="preserve">（十一）参与国债期货交易相关公告 </w:t>
      </w:r>
    </w:p>
    <w:p w14:paraId="68EB1A47">
      <w:pPr>
        <w:pStyle w:val="7"/>
        <w:spacing w:before="0" w:beforeAutospacing="0" w:after="0" w:afterAutospacing="0" w:line="360" w:lineRule="auto"/>
        <w:ind w:firstLine="420"/>
        <w:rPr>
          <w:sz w:val="21"/>
          <w:szCs w:val="21"/>
        </w:rPr>
      </w:pPr>
      <w:r>
        <w:rPr>
          <w:rFonts w:hint="eastAsia"/>
          <w:sz w:val="21"/>
          <w:szCs w:val="21"/>
        </w:rPr>
        <w:t xml:space="preserve">基金管理人应当在季度报告、中期报告、年度报告等定期报告和招募说明书（更新）等文件中披露国债期货交易情况，包括交易政策、持仓情况、损益情况、风险指标、估值方法等，并充分揭示国债期货交易对本基金总体风险的影响以及是否符合既定的交易政策和交易目标。 </w:t>
      </w:r>
    </w:p>
    <w:p w14:paraId="06DCCDC0">
      <w:pPr>
        <w:pStyle w:val="7"/>
        <w:spacing w:before="0" w:beforeAutospacing="0" w:after="0" w:afterAutospacing="0" w:line="360" w:lineRule="auto"/>
        <w:ind w:firstLine="420"/>
        <w:rPr>
          <w:sz w:val="21"/>
          <w:szCs w:val="21"/>
        </w:rPr>
      </w:pPr>
      <w:r>
        <w:rPr>
          <w:rFonts w:hint="eastAsia"/>
          <w:sz w:val="21"/>
          <w:szCs w:val="21"/>
        </w:rPr>
        <w:t xml:space="preserve">（十二）参与股指期货交易相关公告 </w:t>
      </w:r>
    </w:p>
    <w:p w14:paraId="00F49921">
      <w:pPr>
        <w:pStyle w:val="7"/>
        <w:spacing w:before="0" w:beforeAutospacing="0" w:after="0" w:afterAutospacing="0" w:line="360" w:lineRule="auto"/>
        <w:ind w:firstLine="420"/>
        <w:rPr>
          <w:sz w:val="21"/>
          <w:szCs w:val="21"/>
        </w:rPr>
      </w:pPr>
      <w:r>
        <w:rPr>
          <w:rFonts w:hint="eastAsia"/>
          <w:sz w:val="21"/>
          <w:szCs w:val="21"/>
        </w:rPr>
        <w:t xml:space="preserve">基金管理人应在季度报告、中期报告、年度报告等定期报告和招募说明书（更新）等文件中披露股指期货交易情况，包括交易政策、持仓情况、损益情况、风险指标、估值方法等，并充分揭示股指期货交易对基金总体风险的影响以及是否符合既定的交易政策和交易目标等。 </w:t>
      </w:r>
    </w:p>
    <w:p w14:paraId="710DE2AD">
      <w:pPr>
        <w:pStyle w:val="7"/>
        <w:spacing w:before="0" w:beforeAutospacing="0" w:after="0" w:afterAutospacing="0" w:line="360" w:lineRule="auto"/>
        <w:ind w:firstLine="420"/>
        <w:rPr>
          <w:sz w:val="21"/>
          <w:szCs w:val="21"/>
        </w:rPr>
      </w:pPr>
      <w:r>
        <w:rPr>
          <w:rFonts w:hint="eastAsia"/>
          <w:sz w:val="21"/>
          <w:szCs w:val="21"/>
        </w:rPr>
        <w:t xml:space="preserve">（十三）投资资产支持证券相关公告 </w:t>
      </w:r>
    </w:p>
    <w:p w14:paraId="73CBC3BD">
      <w:pPr>
        <w:pStyle w:val="7"/>
        <w:spacing w:before="0" w:beforeAutospacing="0" w:after="0" w:afterAutospacing="0" w:line="360" w:lineRule="auto"/>
        <w:ind w:firstLine="420"/>
        <w:rPr>
          <w:sz w:val="21"/>
          <w:szCs w:val="21"/>
        </w:rPr>
      </w:pPr>
      <w:r>
        <w:rPr>
          <w:rFonts w:hint="eastAsia"/>
          <w:sz w:val="21"/>
          <w:szCs w:val="21"/>
        </w:rPr>
        <w:t xml:space="preserve">基金管理人应在基金年报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 </w:t>
      </w:r>
    </w:p>
    <w:p w14:paraId="611B9D0A">
      <w:pPr>
        <w:pStyle w:val="7"/>
        <w:spacing w:before="0" w:beforeAutospacing="0" w:after="0" w:afterAutospacing="0" w:line="360" w:lineRule="auto"/>
        <w:ind w:firstLine="420"/>
        <w:rPr>
          <w:sz w:val="21"/>
          <w:szCs w:val="21"/>
        </w:rPr>
      </w:pPr>
      <w:r>
        <w:rPr>
          <w:rFonts w:hint="eastAsia"/>
          <w:sz w:val="21"/>
          <w:szCs w:val="21"/>
        </w:rPr>
        <w:t xml:space="preserve">（十四）投资股票期权相关公告 </w:t>
      </w:r>
    </w:p>
    <w:p w14:paraId="7006B095">
      <w:pPr>
        <w:pStyle w:val="7"/>
        <w:spacing w:before="0" w:beforeAutospacing="0" w:after="0" w:afterAutospacing="0" w:line="360" w:lineRule="auto"/>
        <w:ind w:firstLine="420"/>
        <w:rPr>
          <w:sz w:val="21"/>
          <w:szCs w:val="21"/>
        </w:rPr>
      </w:pPr>
      <w:r>
        <w:rPr>
          <w:rFonts w:hint="eastAsia"/>
          <w:sz w:val="21"/>
          <w:szCs w:val="21"/>
        </w:rPr>
        <w:t xml:space="preserve">本基金投资股票期权的，基金管理人应当在季度报告、中期报告、年度报告等定期报告和招募说明书（更新）等文件中披露股票期权交易情况，包括投资政策、持仓情况、损益情况、风险指标、估值方法等，并充分揭示股票期权交易对基金总体风险的影响以及是否符合既定的投资政策和投资目标等。 </w:t>
      </w:r>
    </w:p>
    <w:p w14:paraId="1679A6A8">
      <w:pPr>
        <w:pStyle w:val="7"/>
        <w:spacing w:before="0" w:beforeAutospacing="0" w:after="0" w:afterAutospacing="0" w:line="360" w:lineRule="auto"/>
        <w:ind w:firstLine="420"/>
        <w:rPr>
          <w:sz w:val="21"/>
          <w:szCs w:val="21"/>
        </w:rPr>
      </w:pPr>
      <w:r>
        <w:rPr>
          <w:rFonts w:hint="eastAsia"/>
          <w:sz w:val="21"/>
          <w:szCs w:val="21"/>
        </w:rPr>
        <w:t xml:space="preserve">（十五）参与融资和转融通证券出借业务的信息披露 </w:t>
      </w:r>
    </w:p>
    <w:p w14:paraId="1C8ADD92">
      <w:pPr>
        <w:pStyle w:val="7"/>
        <w:spacing w:before="0" w:beforeAutospacing="0" w:after="0" w:afterAutospacing="0" w:line="360" w:lineRule="auto"/>
        <w:ind w:firstLine="420"/>
        <w:rPr>
          <w:sz w:val="21"/>
          <w:szCs w:val="21"/>
        </w:rPr>
      </w:pPr>
      <w:r>
        <w:rPr>
          <w:rFonts w:hint="eastAsia"/>
          <w:sz w:val="21"/>
          <w:szCs w:val="21"/>
        </w:rPr>
        <w:t xml:space="preserve">本基金参与融资和转融通证券出借交易的，基金管理人应当在季度报告、中期报告、年度报告等定期报告和招募说明书（更新）等文件中披露参与融资和转融通证券出借交易情况，包括投资策略、业务开展情况、损益情况、风险及其管理情况等，并就报告期内本基金参与转融通证券出借业务发生的重大关联交易事项做详细说明。 </w:t>
      </w:r>
    </w:p>
    <w:p w14:paraId="15130B20">
      <w:pPr>
        <w:pStyle w:val="7"/>
        <w:spacing w:before="0" w:beforeAutospacing="0" w:after="0" w:afterAutospacing="0" w:line="360" w:lineRule="auto"/>
        <w:ind w:firstLine="420"/>
        <w:rPr>
          <w:sz w:val="21"/>
          <w:szCs w:val="21"/>
        </w:rPr>
      </w:pPr>
      <w:r>
        <w:rPr>
          <w:rFonts w:hint="eastAsia"/>
          <w:sz w:val="21"/>
          <w:szCs w:val="21"/>
        </w:rPr>
        <w:t xml:space="preserve">（十六）投资目标ETF的信息披露 </w:t>
      </w:r>
    </w:p>
    <w:p w14:paraId="75D4A9EE">
      <w:pPr>
        <w:pStyle w:val="7"/>
        <w:spacing w:before="0" w:beforeAutospacing="0" w:after="0" w:afterAutospacing="0" w:line="360" w:lineRule="auto"/>
        <w:ind w:firstLine="420"/>
        <w:rPr>
          <w:sz w:val="21"/>
          <w:szCs w:val="21"/>
        </w:rPr>
      </w:pPr>
      <w:r>
        <w:rPr>
          <w:rFonts w:hint="eastAsia"/>
          <w:sz w:val="21"/>
          <w:szCs w:val="21"/>
        </w:rPr>
        <w:t xml:space="preserve">本基金在招募说明书（更新）及定期报告等文件中应当设立专门章节披露所持目标ETF以下情况，并揭示相关风险： </w:t>
      </w:r>
    </w:p>
    <w:p w14:paraId="4A39F481">
      <w:pPr>
        <w:pStyle w:val="7"/>
        <w:spacing w:before="0" w:beforeAutospacing="0" w:after="0" w:afterAutospacing="0" w:line="360" w:lineRule="auto"/>
        <w:ind w:firstLine="420"/>
        <w:rPr>
          <w:sz w:val="21"/>
          <w:szCs w:val="21"/>
        </w:rPr>
      </w:pPr>
      <w:r>
        <w:rPr>
          <w:rFonts w:hint="eastAsia"/>
          <w:sz w:val="21"/>
          <w:szCs w:val="21"/>
        </w:rPr>
        <w:t xml:space="preserve">1、投资策略、持仓情况、损益情况、净值披露时间等； </w:t>
      </w:r>
    </w:p>
    <w:p w14:paraId="53EFF854">
      <w:pPr>
        <w:pStyle w:val="7"/>
        <w:spacing w:before="0" w:beforeAutospacing="0" w:after="0" w:afterAutospacing="0" w:line="360" w:lineRule="auto"/>
        <w:ind w:firstLine="420"/>
        <w:rPr>
          <w:sz w:val="21"/>
          <w:szCs w:val="21"/>
        </w:rPr>
      </w:pPr>
      <w:r>
        <w:rPr>
          <w:rFonts w:hint="eastAsia"/>
          <w:sz w:val="21"/>
          <w:szCs w:val="21"/>
        </w:rPr>
        <w:t xml:space="preserve">2、交易及持有目标ETF产生的费用，包括申购费、赎回费、管理费、托管费等，招募说明书（更新）中应当列明计算方法并举例说明； </w:t>
      </w:r>
    </w:p>
    <w:p w14:paraId="44670666">
      <w:pPr>
        <w:pStyle w:val="7"/>
        <w:spacing w:before="0" w:beforeAutospacing="0" w:after="0" w:afterAutospacing="0" w:line="360" w:lineRule="auto"/>
        <w:ind w:firstLine="420"/>
        <w:rPr>
          <w:sz w:val="21"/>
          <w:szCs w:val="21"/>
        </w:rPr>
      </w:pPr>
      <w:r>
        <w:rPr>
          <w:rFonts w:hint="eastAsia"/>
          <w:sz w:val="21"/>
          <w:szCs w:val="21"/>
        </w:rPr>
        <w:t xml:space="preserve">3、持有的目标ETF发生的重大影响事件，如转换运作方式、与其他基金合并、终止基金合同以及召开基金份额持有人大会等。 </w:t>
      </w:r>
    </w:p>
    <w:p w14:paraId="72B0BF0D">
      <w:pPr>
        <w:pStyle w:val="7"/>
        <w:spacing w:before="0" w:beforeAutospacing="0" w:after="0" w:afterAutospacing="0" w:line="360" w:lineRule="auto"/>
        <w:ind w:firstLine="420"/>
        <w:rPr>
          <w:sz w:val="21"/>
          <w:szCs w:val="21"/>
        </w:rPr>
      </w:pPr>
      <w:r>
        <w:rPr>
          <w:rFonts w:hint="eastAsia"/>
          <w:sz w:val="21"/>
          <w:szCs w:val="21"/>
        </w:rPr>
        <w:t xml:space="preserve">（十七）基金投资非公开发行股票的信息披露 </w:t>
      </w:r>
    </w:p>
    <w:p w14:paraId="45929CF7">
      <w:pPr>
        <w:pStyle w:val="7"/>
        <w:spacing w:before="0" w:beforeAutospacing="0" w:after="0" w:afterAutospacing="0" w:line="360" w:lineRule="auto"/>
        <w:ind w:firstLine="420"/>
        <w:rPr>
          <w:sz w:val="21"/>
          <w:szCs w:val="21"/>
        </w:rPr>
      </w:pPr>
      <w:r>
        <w:rPr>
          <w:rFonts w:hint="eastAsia"/>
          <w:sz w:val="21"/>
          <w:szCs w:val="21"/>
        </w:rPr>
        <w:t xml:space="preserve">基金管理人应在基金投资非公开发行股票后两个交易日内，在中国证监会规定媒介披露所投资非公开发行股票的名称、数量、总成本、账面价值，以及总成本和账面价值占基金资产净值的比例、锁定期等信息。 </w:t>
      </w:r>
    </w:p>
    <w:p w14:paraId="24306E6D">
      <w:pPr>
        <w:pStyle w:val="7"/>
        <w:spacing w:before="0" w:beforeAutospacing="0" w:after="0" w:afterAutospacing="0" w:line="360" w:lineRule="auto"/>
        <w:ind w:firstLine="420"/>
        <w:rPr>
          <w:sz w:val="21"/>
          <w:szCs w:val="21"/>
        </w:rPr>
      </w:pPr>
      <w:r>
        <w:rPr>
          <w:rFonts w:hint="eastAsia"/>
          <w:sz w:val="21"/>
          <w:szCs w:val="21"/>
        </w:rPr>
        <w:t xml:space="preserve">（十八）实施侧袋机制期间的信息披露 </w:t>
      </w:r>
    </w:p>
    <w:p w14:paraId="50E85D77">
      <w:pPr>
        <w:pStyle w:val="7"/>
        <w:spacing w:before="0" w:beforeAutospacing="0" w:after="0" w:afterAutospacing="0" w:line="360" w:lineRule="auto"/>
        <w:ind w:firstLine="420"/>
        <w:rPr>
          <w:sz w:val="21"/>
          <w:szCs w:val="21"/>
        </w:rPr>
      </w:pPr>
      <w:r>
        <w:rPr>
          <w:rFonts w:hint="eastAsia"/>
          <w:sz w:val="21"/>
          <w:szCs w:val="21"/>
        </w:rPr>
        <w:t xml:space="preserve">本基金实施侧袋机制的，相关信息披露义务人应当根据法律法规、基金合同和招募说明书的规定进行信息披露，详见招募说明书“侧袋机制”部分的规定。 </w:t>
      </w:r>
    </w:p>
    <w:p w14:paraId="10DB30B6">
      <w:pPr>
        <w:pStyle w:val="7"/>
        <w:spacing w:before="0" w:beforeAutospacing="0" w:after="0" w:afterAutospacing="0" w:line="360" w:lineRule="auto"/>
        <w:ind w:firstLine="420"/>
        <w:rPr>
          <w:sz w:val="21"/>
          <w:szCs w:val="21"/>
        </w:rPr>
      </w:pPr>
      <w:r>
        <w:rPr>
          <w:rFonts w:hint="eastAsia"/>
          <w:sz w:val="21"/>
          <w:szCs w:val="21"/>
        </w:rPr>
        <w:t xml:space="preserve">（十九）中国证监会规定的其他信息 </w:t>
      </w:r>
    </w:p>
    <w:p w14:paraId="0304D14C">
      <w:pPr>
        <w:pStyle w:val="7"/>
        <w:spacing w:before="0" w:beforeAutospacing="0" w:after="0" w:afterAutospacing="0" w:line="360" w:lineRule="auto"/>
        <w:ind w:firstLine="420"/>
        <w:rPr>
          <w:sz w:val="21"/>
          <w:szCs w:val="21"/>
        </w:rPr>
      </w:pPr>
      <w:r>
        <w:rPr>
          <w:rFonts w:hint="eastAsia"/>
          <w:sz w:val="21"/>
          <w:szCs w:val="21"/>
        </w:rPr>
        <w:t xml:space="preserve">六、信息披露事务管理 </w:t>
      </w:r>
    </w:p>
    <w:p w14:paraId="3FB1A991">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基金管理人、基金托管人应当建立健全信息披露管理制度，指定专门部门及高级管理人员负责管理信息披露事务。 </w:t>
      </w:r>
    </w:p>
    <w:p w14:paraId="6CC1067E">
      <w:pPr>
        <w:pStyle w:val="7"/>
        <w:spacing w:before="0" w:beforeAutospacing="0" w:after="0" w:afterAutospacing="0" w:line="360" w:lineRule="auto"/>
        <w:ind w:firstLine="420"/>
        <w:rPr>
          <w:sz w:val="21"/>
          <w:szCs w:val="21"/>
        </w:rPr>
      </w:pPr>
      <w:r>
        <w:rPr>
          <w:rFonts w:hint="eastAsia"/>
          <w:sz w:val="21"/>
          <w:szCs w:val="21"/>
        </w:rPr>
        <w:t xml:space="preserve">基金信息披露义务人公开披露基金信息，应当符合中国证监会相关基金信息披露内容与格式准则等法律法规的规定。 </w:t>
      </w:r>
    </w:p>
    <w:p w14:paraId="6823184A">
      <w:pPr>
        <w:pStyle w:val="7"/>
        <w:spacing w:before="0" w:beforeAutospacing="0" w:after="0" w:afterAutospacing="0" w:line="360" w:lineRule="auto"/>
        <w:ind w:firstLine="420"/>
        <w:rPr>
          <w:sz w:val="21"/>
          <w:szCs w:val="21"/>
        </w:rPr>
      </w:pPr>
      <w:r>
        <w:rPr>
          <w:rFonts w:hint="eastAsia"/>
          <w:sz w:val="21"/>
          <w:szCs w:val="21"/>
        </w:rPr>
        <w:t xml:space="preserve">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 </w:t>
      </w:r>
    </w:p>
    <w:p w14:paraId="3BB76AE8">
      <w:pPr>
        <w:pStyle w:val="7"/>
        <w:spacing w:before="0" w:beforeAutospacing="0" w:after="0" w:afterAutospacing="0" w:line="360" w:lineRule="auto"/>
        <w:ind w:firstLine="420"/>
        <w:rPr>
          <w:sz w:val="21"/>
          <w:szCs w:val="21"/>
        </w:rPr>
      </w:pPr>
      <w:r>
        <w:rPr>
          <w:rFonts w:hint="eastAsia"/>
          <w:sz w:val="21"/>
          <w:szCs w:val="21"/>
        </w:rPr>
        <w:t xml:space="preserve">基金管理人、基金托管人应当在规定报刊中选择一家报刊披露本基金信息。基金管理人、基金托管人应当向中国证监会基金电子披露网站报送拟披露的基金信息，并保证相关报送信息的真实、准确、完整、及时。 </w:t>
      </w:r>
    </w:p>
    <w:p w14:paraId="13A10A5F">
      <w:pPr>
        <w:pStyle w:val="7"/>
        <w:spacing w:before="0" w:beforeAutospacing="0" w:after="0" w:afterAutospacing="0" w:line="360" w:lineRule="auto"/>
        <w:ind w:firstLine="420"/>
        <w:rPr>
          <w:sz w:val="21"/>
          <w:szCs w:val="21"/>
        </w:rPr>
      </w:pPr>
      <w:r>
        <w:rPr>
          <w:rFonts w:hint="eastAsia"/>
          <w:sz w:val="21"/>
          <w:szCs w:val="21"/>
        </w:rPr>
        <w:t xml:space="preserve">基金管理人、基金托管人除依法在规定媒介上披露信息外，还可以根据需要在其他公共媒介披露信息，但是其他公共媒介不得早于规定媒介披露信息，并且在不同媒介上披露同一信息的内容应当一致。 </w:t>
      </w:r>
    </w:p>
    <w:p w14:paraId="78D18684">
      <w:pPr>
        <w:pStyle w:val="7"/>
        <w:spacing w:before="0" w:beforeAutospacing="0" w:after="0" w:afterAutospacing="0" w:line="360" w:lineRule="auto"/>
        <w:ind w:firstLine="420"/>
        <w:rPr>
          <w:sz w:val="21"/>
          <w:szCs w:val="21"/>
        </w:rPr>
      </w:pPr>
      <w:r>
        <w:rPr>
          <w:rFonts w:hint="eastAsia"/>
          <w:sz w:val="21"/>
          <w:szCs w:val="21"/>
        </w:rPr>
        <w:t xml:space="preserve">为基金信息披露义务人公开披露的基金信息出具审计报告、法律意见书的专业机构，应当制作工作底稿，并将相关档案至少保存到《基金合同》终止后10年。 </w:t>
      </w:r>
    </w:p>
    <w:p w14:paraId="300F2AFC">
      <w:pPr>
        <w:pStyle w:val="7"/>
        <w:spacing w:before="0" w:beforeAutospacing="0" w:after="0" w:afterAutospacing="0" w:line="360" w:lineRule="auto"/>
        <w:ind w:firstLine="420"/>
        <w:rPr>
          <w:sz w:val="21"/>
          <w:szCs w:val="21"/>
        </w:rPr>
      </w:pPr>
      <w:r>
        <w:rPr>
          <w:rFonts w:hint="eastAsia"/>
          <w:sz w:val="21"/>
          <w:szCs w:val="21"/>
        </w:rPr>
        <w:t xml:space="preserve">七、信息披露文件的存放与查阅 </w:t>
      </w:r>
    </w:p>
    <w:p w14:paraId="6036CF80">
      <w:pPr>
        <w:pStyle w:val="7"/>
        <w:spacing w:before="0" w:beforeAutospacing="0" w:after="0" w:afterAutospacing="0" w:line="360" w:lineRule="auto"/>
        <w:ind w:firstLine="420"/>
        <w:rPr>
          <w:sz w:val="21"/>
          <w:szCs w:val="21"/>
        </w:rPr>
      </w:pPr>
      <w:r>
        <w:rPr>
          <w:rFonts w:hint="eastAsia"/>
          <w:sz w:val="21"/>
          <w:szCs w:val="21"/>
        </w:rPr>
        <w:t xml:space="preserve">依法必须披露的信息发布后，基金管理人、基金托管人应当按照相关法律法规规定将信息置备于公司住所，供社会公众查阅、复制。 </w:t>
      </w:r>
    </w:p>
    <w:p w14:paraId="3FB18FF7">
      <w:pPr>
        <w:pStyle w:val="7"/>
        <w:spacing w:before="0" w:beforeAutospacing="0" w:after="0" w:afterAutospacing="0" w:line="360" w:lineRule="auto"/>
        <w:ind w:firstLine="420"/>
        <w:rPr>
          <w:sz w:val="21"/>
          <w:szCs w:val="21"/>
        </w:rPr>
      </w:pPr>
      <w:r>
        <w:rPr>
          <w:rFonts w:hint="eastAsia"/>
          <w:sz w:val="21"/>
          <w:szCs w:val="21"/>
        </w:rPr>
        <w:t xml:space="preserve">八、暂停或延迟信息披露的情形 </w:t>
      </w:r>
    </w:p>
    <w:p w14:paraId="5C1E243A">
      <w:pPr>
        <w:pStyle w:val="7"/>
        <w:spacing w:before="0" w:beforeAutospacing="0" w:after="0" w:afterAutospacing="0" w:line="360" w:lineRule="auto"/>
        <w:ind w:firstLine="420"/>
        <w:rPr>
          <w:sz w:val="21"/>
          <w:szCs w:val="21"/>
        </w:rPr>
      </w:pPr>
      <w:r>
        <w:rPr>
          <w:rFonts w:hint="eastAsia"/>
          <w:sz w:val="21"/>
          <w:szCs w:val="21"/>
        </w:rPr>
        <w:t xml:space="preserve">1、不可抗力； </w:t>
      </w:r>
    </w:p>
    <w:p w14:paraId="7F6E7AAE">
      <w:pPr>
        <w:pStyle w:val="7"/>
        <w:spacing w:before="0" w:beforeAutospacing="0" w:after="0" w:afterAutospacing="0" w:line="360" w:lineRule="auto"/>
        <w:ind w:firstLine="420"/>
        <w:rPr>
          <w:sz w:val="21"/>
          <w:szCs w:val="21"/>
        </w:rPr>
      </w:pPr>
      <w:r>
        <w:rPr>
          <w:rFonts w:hint="eastAsia"/>
          <w:sz w:val="21"/>
          <w:szCs w:val="21"/>
        </w:rPr>
        <w:t xml:space="preserve">2、发生基金合同约定的暂停估值的情形； </w:t>
      </w:r>
    </w:p>
    <w:p w14:paraId="52FE6B44">
      <w:pPr>
        <w:pStyle w:val="7"/>
        <w:spacing w:before="0" w:beforeAutospacing="0" w:after="0" w:afterAutospacing="0" w:line="360" w:lineRule="auto"/>
        <w:ind w:firstLine="420"/>
        <w:rPr>
          <w:sz w:val="21"/>
          <w:szCs w:val="21"/>
        </w:rPr>
      </w:pPr>
      <w:bookmarkStart w:id="164" w:name="chapter_level1_18_67_section_1_end"/>
      <w:bookmarkEnd w:id="164"/>
      <w:r>
        <w:rPr>
          <w:rFonts w:hint="eastAsia"/>
          <w:sz w:val="21"/>
          <w:szCs w:val="21"/>
        </w:rPr>
        <w:t xml:space="preserve">3、法律法规、中国证监会规定的或基金合同认定的其他情形。 </w:t>
      </w:r>
    </w:p>
    <w:p w14:paraId="76A462E1">
      <w:pPr>
        <w:widowControl/>
        <w:jc w:val="left"/>
        <w:rPr>
          <w:rFonts w:ascii="宋体" w:hAnsi="宋体" w:eastAsia="宋体"/>
        </w:rPr>
      </w:pPr>
      <w:r>
        <w:rPr>
          <w:rFonts w:ascii="宋体" w:hAnsi="宋体" w:eastAsia="宋体"/>
        </w:rPr>
        <w:br w:type="page"/>
      </w:r>
    </w:p>
    <w:p w14:paraId="2DD1D2BB">
      <w:pPr>
        <w:pStyle w:val="2"/>
        <w:jc w:val="center"/>
        <w:rPr>
          <w:rFonts w:ascii="宋体" w:hAnsi="宋体" w:eastAsia="宋体"/>
          <w:sz w:val="30"/>
        </w:rPr>
      </w:pPr>
      <w:bookmarkStart w:id="165" w:name="chapter_level1_19_74784"/>
      <w:bookmarkStart w:id="166" w:name="_Toc230277938"/>
      <w:r>
        <w:rPr>
          <w:rFonts w:hint="eastAsia" w:ascii="宋体" w:hAnsi="宋体" w:eastAsia="宋体"/>
          <w:sz w:val="30"/>
        </w:rPr>
        <w:t>第十六部分 侧袋机制</w:t>
      </w:r>
      <w:bookmarkEnd w:id="165"/>
      <w:bookmarkEnd w:id="166"/>
    </w:p>
    <w:p w14:paraId="095B819F">
      <w:pPr>
        <w:pStyle w:val="7"/>
        <w:spacing w:before="0" w:beforeAutospacing="0" w:after="0" w:afterAutospacing="0" w:line="360" w:lineRule="auto"/>
        <w:ind w:firstLine="420"/>
        <w:rPr>
          <w:sz w:val="21"/>
          <w:szCs w:val="21"/>
        </w:rPr>
      </w:pPr>
      <w:bookmarkStart w:id="167" w:name="chapter_level1_19_74784_section_1"/>
      <w:bookmarkEnd w:id="167"/>
      <w:r>
        <w:rPr>
          <w:rStyle w:val="11"/>
          <w:rFonts w:hint="eastAsia"/>
          <w:sz w:val="21"/>
          <w:szCs w:val="21"/>
        </w:rPr>
        <w:t>一、侧袋机制的实施条件、实施程序和特定资产范围</w:t>
      </w:r>
    </w:p>
    <w:p w14:paraId="4F5E6FB9">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基金管理人应当在启用侧袋机制当日报中国证监会及公司所在地中国证监会派出机构备案。 </w:t>
      </w:r>
    </w:p>
    <w:p w14:paraId="2F335ECF">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6929FABC">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477FBB79">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45E47351">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5C216766">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236A5FCC">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6B0CC3E5">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7ED432F1">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31F0EF65">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76357CB1">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270DACA1">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052C4895">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32730D15">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3C9B1A08">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2B0D2FE8">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3A4BA330">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43F451BC">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47E9EF85">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2191104B">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7CD88520">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或监管机构对于侧袋账户基金托管费、销售服务费的收取另有规定的，以法律法规或监管机构最新要求为准。因启用侧袋机制产生的咨询、审计费用等由基金管理人承担。 </w:t>
      </w:r>
    </w:p>
    <w:p w14:paraId="3DE62CCE">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2ED78880">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4BC59231">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1BAA0BBF">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120B3D3E">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22043888">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2B6C2B1E">
      <w:pPr>
        <w:pStyle w:val="7"/>
        <w:spacing w:before="0" w:beforeAutospacing="0" w:after="0" w:afterAutospacing="0" w:line="360" w:lineRule="auto"/>
        <w:ind w:firstLine="420"/>
        <w:rPr>
          <w:sz w:val="21"/>
          <w:szCs w:val="21"/>
        </w:rPr>
      </w:pPr>
      <w:r>
        <w:rPr>
          <w:rFonts w:hint="eastAsia"/>
          <w:sz w:val="21"/>
          <w:szCs w:val="21"/>
        </w:rPr>
        <w:t xml:space="preserve">2、定期报告 </w:t>
      </w:r>
    </w:p>
    <w:p w14:paraId="1AEABF8C">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46426669">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6A981ED6">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1D43567D">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0A6BAE0E">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32CD6200">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779698F8">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0A5B93E7">
      <w:pPr>
        <w:pStyle w:val="7"/>
        <w:spacing w:before="0" w:beforeAutospacing="0" w:after="0" w:afterAutospacing="0" w:line="360" w:lineRule="auto"/>
        <w:ind w:firstLine="420"/>
        <w:rPr>
          <w:sz w:val="21"/>
          <w:szCs w:val="21"/>
        </w:rPr>
      </w:pPr>
      <w:r>
        <w:rPr>
          <w:rFonts w:hint="eastAsia"/>
          <w:sz w:val="21"/>
          <w:szCs w:val="21"/>
        </w:rPr>
        <w:t xml:space="preserve">3、临时报告 </w:t>
      </w:r>
    </w:p>
    <w:p w14:paraId="6023649B">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08C5432F">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795B1D1C">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3636A800">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6821DA7C">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6A11721E">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21918EA3">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基金管理人应当在启用侧袋机制和终止侧袋机制后，及时聘请符合《中华人民共和国证券法》规定的会计师事务所进行审计并披露专项审计意见，具体如下： </w:t>
      </w:r>
    </w:p>
    <w:p w14:paraId="299C6544">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基金管理人应当在启用侧袋机制时，就特定资产认定的相关事宜取得符合《中华人民共和国证券法》规定的会计师事务所的专业意见。 </w:t>
      </w:r>
    </w:p>
    <w:p w14:paraId="567AC2D2">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1B11080C">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1A5E6907">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当侧袋账户资产全部完成变现后，基金管理人应参照基金清算报告的相关要求，聘请符合《中华人民共和国证券法》规定的会计师事务所对侧袋账户进行审计并披露专项审计意见。 </w:t>
      </w:r>
    </w:p>
    <w:p w14:paraId="3682C7C3">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68" w:name="chapter_level1_19_74784_section_1_end"/>
      <w:bookmarkEnd w:id="168"/>
      <w:r>
        <w:rPr>
          <w:rStyle w:val="11"/>
          <w:rFonts w:hint="eastAsia"/>
          <w:sz w:val="21"/>
          <w:szCs w:val="21"/>
        </w:rPr>
        <w:t>额持有人大会审议。</w:t>
      </w:r>
    </w:p>
    <w:p w14:paraId="6D9FA5C6">
      <w:pPr>
        <w:widowControl/>
        <w:jc w:val="left"/>
        <w:rPr>
          <w:rFonts w:ascii="宋体" w:hAnsi="宋体" w:eastAsia="宋体"/>
        </w:rPr>
      </w:pPr>
      <w:r>
        <w:rPr>
          <w:rFonts w:ascii="宋体" w:hAnsi="宋体" w:eastAsia="宋体"/>
        </w:rPr>
        <w:br w:type="page"/>
      </w:r>
    </w:p>
    <w:p w14:paraId="3844481A">
      <w:pPr>
        <w:pStyle w:val="2"/>
        <w:jc w:val="center"/>
        <w:rPr>
          <w:rFonts w:ascii="宋体" w:hAnsi="宋体" w:eastAsia="宋体"/>
          <w:sz w:val="30"/>
        </w:rPr>
      </w:pPr>
      <w:bookmarkStart w:id="169" w:name="chapter_level1_20_68"/>
      <w:bookmarkStart w:id="170" w:name="_Toc230277939"/>
      <w:r>
        <w:rPr>
          <w:rFonts w:hint="eastAsia" w:ascii="宋体" w:hAnsi="宋体" w:eastAsia="宋体"/>
          <w:sz w:val="30"/>
        </w:rPr>
        <w:t>第十七部分  风险揭示</w:t>
      </w:r>
      <w:bookmarkEnd w:id="169"/>
      <w:bookmarkEnd w:id="170"/>
    </w:p>
    <w:p w14:paraId="2593CDDA">
      <w:pPr>
        <w:pStyle w:val="7"/>
        <w:spacing w:before="0" w:beforeAutospacing="0" w:after="0" w:afterAutospacing="0" w:line="360" w:lineRule="auto"/>
        <w:ind w:firstLine="420"/>
        <w:rPr>
          <w:sz w:val="21"/>
          <w:szCs w:val="21"/>
        </w:rPr>
      </w:pPr>
      <w:bookmarkStart w:id="171" w:name="chapter_level1_20_68_section_1"/>
      <w:bookmarkEnd w:id="171"/>
      <w:r>
        <w:rPr>
          <w:rStyle w:val="11"/>
          <w:rFonts w:hint="eastAsia"/>
          <w:sz w:val="21"/>
          <w:szCs w:val="21"/>
        </w:rPr>
        <w:t>一、投资于本基金的主要风险</w:t>
      </w:r>
    </w:p>
    <w:p w14:paraId="5A0B8C9B">
      <w:pPr>
        <w:pStyle w:val="7"/>
        <w:spacing w:before="0" w:beforeAutospacing="0" w:after="0" w:afterAutospacing="0" w:line="360" w:lineRule="auto"/>
        <w:ind w:firstLine="420"/>
        <w:rPr>
          <w:sz w:val="21"/>
          <w:szCs w:val="21"/>
        </w:rPr>
      </w:pPr>
      <w:r>
        <w:rPr>
          <w:rFonts w:hint="eastAsia"/>
          <w:sz w:val="21"/>
          <w:szCs w:val="21"/>
        </w:rPr>
        <w:t xml:space="preserve">1、市场风险 </w:t>
      </w:r>
    </w:p>
    <w:p w14:paraId="0DF26A59">
      <w:pPr>
        <w:pStyle w:val="7"/>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62507718">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38E031CC">
      <w:pPr>
        <w:pStyle w:val="7"/>
        <w:spacing w:before="0" w:beforeAutospacing="0" w:after="0" w:afterAutospacing="0" w:line="360" w:lineRule="auto"/>
        <w:ind w:firstLine="420"/>
        <w:rPr>
          <w:sz w:val="21"/>
          <w:szCs w:val="21"/>
        </w:rPr>
      </w:pPr>
      <w:r>
        <w:rPr>
          <w:rFonts w:hint="eastAsia"/>
          <w:sz w:val="21"/>
          <w:szCs w:val="21"/>
        </w:rPr>
        <w:t xml:space="preserve">（2）经济周期风险。随经济运行的周期性变化，证券市场的收益水平也呈周期性变化。 </w:t>
      </w:r>
    </w:p>
    <w:p w14:paraId="3F9601BD">
      <w:pPr>
        <w:pStyle w:val="7"/>
        <w:spacing w:before="0" w:beforeAutospacing="0" w:after="0" w:afterAutospacing="0" w:line="360" w:lineRule="auto"/>
        <w:ind w:firstLine="420"/>
        <w:rPr>
          <w:sz w:val="21"/>
          <w:szCs w:val="21"/>
        </w:rPr>
      </w:pPr>
      <w:r>
        <w:rPr>
          <w:rFonts w:hint="eastAsia"/>
          <w:sz w:val="21"/>
          <w:szCs w:val="21"/>
        </w:rPr>
        <w:t xml:space="preserve">（3）利率风险。利率直接影响着债券的价格和收益率，影响着企业的融资成本和利润。在利率上升时，基金持有的债券价格下降，如基金组合久期较长，则将造成基金资产的损失。 </w:t>
      </w:r>
    </w:p>
    <w:p w14:paraId="6AFCFC54">
      <w:pPr>
        <w:pStyle w:val="7"/>
        <w:spacing w:before="0" w:beforeAutospacing="0" w:after="0" w:afterAutospacing="0" w:line="360" w:lineRule="auto"/>
        <w:ind w:firstLine="420"/>
        <w:rPr>
          <w:sz w:val="21"/>
          <w:szCs w:val="21"/>
        </w:rPr>
      </w:pPr>
      <w:r>
        <w:rPr>
          <w:rFonts w:hint="eastAsia"/>
          <w:sz w:val="21"/>
          <w:szCs w:val="21"/>
        </w:rPr>
        <w:t xml:space="preserve">（4）购买力风险。基金的利润将主要通过现金形式来分配，而现金可能因为通货膨胀的影响而导致购买力下降，从而使基金的实际收益下降。 </w:t>
      </w:r>
    </w:p>
    <w:p w14:paraId="00F17E44">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14:paraId="36B84B40">
      <w:pPr>
        <w:pStyle w:val="7"/>
        <w:spacing w:before="0" w:beforeAutospacing="0" w:after="0" w:afterAutospacing="0" w:line="360" w:lineRule="auto"/>
        <w:ind w:firstLine="420"/>
        <w:rPr>
          <w:sz w:val="21"/>
          <w:szCs w:val="21"/>
        </w:rPr>
      </w:pPr>
      <w:r>
        <w:rPr>
          <w:rFonts w:hint="eastAsia"/>
          <w:sz w:val="21"/>
          <w:szCs w:val="21"/>
        </w:rPr>
        <w:t xml:space="preserve">（6）信用风险。基金所投资债券的发行人如出现违约、无法支付到期本息，或由于债券发行人信用等级降低导致债券价格下降，将造成基金资产损失。 </w:t>
      </w:r>
    </w:p>
    <w:p w14:paraId="41052C0A">
      <w:pPr>
        <w:pStyle w:val="7"/>
        <w:spacing w:before="0" w:beforeAutospacing="0" w:after="0" w:afterAutospacing="0" w:line="360" w:lineRule="auto"/>
        <w:ind w:firstLine="420"/>
        <w:rPr>
          <w:sz w:val="21"/>
          <w:szCs w:val="21"/>
        </w:rPr>
      </w:pPr>
      <w:r>
        <w:rPr>
          <w:rFonts w:hint="eastAsia"/>
          <w:sz w:val="21"/>
          <w:szCs w:val="21"/>
        </w:rPr>
        <w:t xml:space="preserve">（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 </w:t>
      </w:r>
    </w:p>
    <w:p w14:paraId="70E01A09">
      <w:pPr>
        <w:pStyle w:val="7"/>
        <w:spacing w:before="0" w:beforeAutospacing="0" w:after="0" w:afterAutospacing="0" w:line="360" w:lineRule="auto"/>
        <w:ind w:firstLine="420"/>
        <w:rPr>
          <w:sz w:val="21"/>
          <w:szCs w:val="21"/>
        </w:rPr>
      </w:pPr>
      <w:r>
        <w:rPr>
          <w:rFonts w:hint="eastAsia"/>
          <w:sz w:val="21"/>
          <w:szCs w:val="21"/>
        </w:rPr>
        <w:t xml:space="preserve">2、管理风险 </w:t>
      </w:r>
    </w:p>
    <w:p w14:paraId="7B4C78AB">
      <w:pPr>
        <w:pStyle w:val="7"/>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基金运作过程中由于基金投资策略、人为因素、管理系统设置不当造成操作失误或基金管理人内部失控而可能产生的损失。管理风险包括： </w:t>
      </w:r>
    </w:p>
    <w:p w14:paraId="34D23DC2">
      <w:pPr>
        <w:pStyle w:val="7"/>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14:paraId="0D6B01D9">
      <w:pPr>
        <w:pStyle w:val="7"/>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14:paraId="3FC53D2F">
      <w:pPr>
        <w:pStyle w:val="7"/>
        <w:spacing w:before="0" w:beforeAutospacing="0" w:after="0" w:afterAutospacing="0" w:line="360" w:lineRule="auto"/>
        <w:ind w:firstLine="420"/>
        <w:rPr>
          <w:sz w:val="21"/>
          <w:szCs w:val="21"/>
        </w:rPr>
      </w:pPr>
      <w:r>
        <w:rPr>
          <w:rFonts w:hint="eastAsia"/>
          <w:sz w:val="21"/>
          <w:szCs w:val="21"/>
        </w:rPr>
        <w:t xml:space="preserve">（3）技术风险：是指基金管理人管理信息系统设置不当等因素而可能造成的损失。 </w:t>
      </w:r>
    </w:p>
    <w:p w14:paraId="7EF1C663">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2E8BE7AF">
      <w:pPr>
        <w:pStyle w:val="7"/>
        <w:spacing w:before="0" w:beforeAutospacing="0" w:after="0" w:afterAutospacing="0" w:line="360" w:lineRule="auto"/>
        <w:ind w:firstLine="420"/>
        <w:rPr>
          <w:sz w:val="21"/>
          <w:szCs w:val="21"/>
        </w:rPr>
      </w:pPr>
      <w:r>
        <w:rPr>
          <w:rFonts w:hint="eastAsia"/>
          <w:sz w:val="21"/>
          <w:szCs w:val="21"/>
        </w:rPr>
        <w:t xml:space="preserve">在开放式基金交易过程中，可能会发生巨额赎回的情形。巨额赎回可能会产生基金仓位调整的困难，导致流动性风险，甚至影响基金份额净值。 </w:t>
      </w:r>
    </w:p>
    <w:p w14:paraId="4BFEDA67">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553ED61E">
      <w:pPr>
        <w:pStyle w:val="7"/>
        <w:spacing w:before="0" w:beforeAutospacing="0" w:after="0" w:afterAutospacing="0" w:line="360" w:lineRule="auto"/>
        <w:ind w:firstLine="420"/>
        <w:rPr>
          <w:sz w:val="21"/>
          <w:szCs w:val="21"/>
        </w:rPr>
      </w:pPr>
      <w:r>
        <w:rPr>
          <w:rFonts w:hint="eastAsia"/>
          <w:sz w:val="21"/>
          <w:szCs w:val="21"/>
        </w:rPr>
        <w:t xml:space="preserve">本基金在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7A4B476B">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281EE1C9">
      <w:pPr>
        <w:pStyle w:val="7"/>
        <w:spacing w:before="0" w:beforeAutospacing="0" w:after="0" w:afterAutospacing="0" w:line="360" w:lineRule="auto"/>
        <w:ind w:firstLine="420"/>
        <w:rPr>
          <w:sz w:val="21"/>
          <w:szCs w:val="21"/>
        </w:rPr>
      </w:pPr>
      <w:r>
        <w:rPr>
          <w:rFonts w:hint="eastAsia"/>
          <w:sz w:val="21"/>
          <w:szCs w:val="21"/>
        </w:rPr>
        <w:t xml:space="preserve">本基金主要投资于目标ETF、标的指数即中证全指自由现金流指数成份股和备选成份股票（含存托凭证），可能会少量投资于依法发行上市的非成份股（含存托凭证）、债券、资产支持证券、债券回购、银行存款、同业存单、国债期货、股指期货、股票期权及货币市场工具等，本基金拟投资市场、行业及资产的流动性良好，因此本基金投资组合资产变现能力较强。当遇到极端市场情况时，基金管理人会按照基金合同及相关法律法规要求，及时启动流动性风险应对措施，保护基金投资者的合法权益。综合评估在正常市场环境下本基金的流动性风险适中。 </w:t>
      </w:r>
    </w:p>
    <w:p w14:paraId="7B6A7A7F">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574302DC">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 </w:t>
      </w:r>
    </w:p>
    <w:p w14:paraId="4A7719BF">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3BA80E9E">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暂停基金估值、摆动定价机制、收取短期赎回费和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6BDA5071">
      <w:pPr>
        <w:pStyle w:val="7"/>
        <w:spacing w:before="0" w:beforeAutospacing="0" w:after="0" w:afterAutospacing="0" w:line="360" w:lineRule="auto"/>
        <w:ind w:firstLine="420"/>
        <w:rPr>
          <w:sz w:val="21"/>
          <w:szCs w:val="21"/>
        </w:rPr>
      </w:pPr>
      <w:r>
        <w:rPr>
          <w:rFonts w:hint="eastAsia"/>
          <w:sz w:val="21"/>
          <w:szCs w:val="21"/>
        </w:rPr>
        <w:t xml:space="preserve">（5）启用侧袋机制的风险 </w:t>
      </w:r>
    </w:p>
    <w:p w14:paraId="0B7A1B39">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 </w:t>
      </w:r>
    </w:p>
    <w:p w14:paraId="7A6D14CA">
      <w:pPr>
        <w:pStyle w:val="7"/>
        <w:spacing w:before="0" w:beforeAutospacing="0" w:after="0" w:afterAutospacing="0" w:line="360" w:lineRule="auto"/>
        <w:ind w:firstLine="420"/>
        <w:rPr>
          <w:sz w:val="21"/>
          <w:szCs w:val="21"/>
        </w:rPr>
      </w:pPr>
      <w:r>
        <w:rPr>
          <w:rFonts w:hint="eastAsia"/>
          <w:sz w:val="21"/>
          <w:szCs w:val="21"/>
        </w:rPr>
        <w:t xml:space="preserve">4、合规性风险 </w:t>
      </w:r>
    </w:p>
    <w:p w14:paraId="2658E0EE">
      <w:pPr>
        <w:pStyle w:val="7"/>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14:paraId="6D5E68DA">
      <w:pPr>
        <w:pStyle w:val="7"/>
        <w:spacing w:before="0" w:beforeAutospacing="0" w:after="0" w:afterAutospacing="0" w:line="360" w:lineRule="auto"/>
        <w:ind w:firstLine="420"/>
        <w:rPr>
          <w:sz w:val="21"/>
          <w:szCs w:val="21"/>
        </w:rPr>
      </w:pPr>
      <w:r>
        <w:rPr>
          <w:rStyle w:val="11"/>
          <w:rFonts w:hint="eastAsia"/>
          <w:sz w:val="21"/>
          <w:szCs w:val="21"/>
        </w:rPr>
        <w:t>二、本基金特有的风险</w:t>
      </w:r>
    </w:p>
    <w:p w14:paraId="3BAEB4DB">
      <w:pPr>
        <w:pStyle w:val="7"/>
        <w:spacing w:before="0" w:beforeAutospacing="0" w:after="0" w:afterAutospacing="0" w:line="360" w:lineRule="auto"/>
        <w:ind w:firstLine="420"/>
        <w:rPr>
          <w:sz w:val="21"/>
          <w:szCs w:val="21"/>
        </w:rPr>
      </w:pPr>
      <w:r>
        <w:rPr>
          <w:rFonts w:hint="eastAsia"/>
          <w:sz w:val="21"/>
          <w:szCs w:val="21"/>
        </w:rPr>
        <w:t xml:space="preserve">1、标的指数的风险：即标的指数因为编制方法的缺陷有可能导致标的指数的表现与总体市场表现存在差异，因标的指数编制方法的不成熟也可能导致指数调整较大，增加基金投资成本，并有可能因此而增加跟踪误差，影响投资收益。 </w:t>
      </w:r>
    </w:p>
    <w:p w14:paraId="43034AAD">
      <w:pPr>
        <w:pStyle w:val="7"/>
        <w:spacing w:before="0" w:beforeAutospacing="0" w:after="0" w:afterAutospacing="0" w:line="360" w:lineRule="auto"/>
        <w:ind w:firstLine="420"/>
        <w:rPr>
          <w:sz w:val="21"/>
          <w:szCs w:val="21"/>
        </w:rPr>
      </w:pPr>
      <w:r>
        <w:rPr>
          <w:rFonts w:hint="eastAsia"/>
          <w:sz w:val="21"/>
          <w:szCs w:val="21"/>
        </w:rPr>
        <w:t xml:space="preserve">2、标的指数波动的风险：标的指数成份股的价格可能受到政治因素、经济因素、上市公司状况、投资人心理和交易制度等各种因素的影响而波动，导致指数波动，从而使基金收益水平发生变化，产生风险。 </w:t>
      </w:r>
    </w:p>
    <w:p w14:paraId="7A37212C">
      <w:pPr>
        <w:pStyle w:val="7"/>
        <w:spacing w:before="0" w:beforeAutospacing="0" w:after="0" w:afterAutospacing="0" w:line="360" w:lineRule="auto"/>
        <w:ind w:firstLine="420"/>
        <w:rPr>
          <w:sz w:val="21"/>
          <w:szCs w:val="21"/>
        </w:rPr>
      </w:pPr>
      <w:r>
        <w:rPr>
          <w:rFonts w:hint="eastAsia"/>
          <w:sz w:val="21"/>
          <w:szCs w:val="21"/>
        </w:rPr>
        <w:t xml:space="preserve">3、标的指数变更的风险 </w:t>
      </w:r>
    </w:p>
    <w:p w14:paraId="728C02A3">
      <w:pPr>
        <w:pStyle w:val="7"/>
        <w:spacing w:before="0" w:beforeAutospacing="0" w:after="0" w:afterAutospacing="0" w:line="360" w:lineRule="auto"/>
        <w:ind w:firstLine="420"/>
        <w:rPr>
          <w:sz w:val="21"/>
          <w:szCs w:val="21"/>
        </w:rPr>
      </w:pPr>
      <w:r>
        <w:rPr>
          <w:rFonts w:hint="eastAsia"/>
          <w:sz w:val="21"/>
          <w:szCs w:val="21"/>
        </w:rPr>
        <w:t xml:space="preserve">因标的指数的编制与发布等原因，导致原标的指数不宜继续作为本基金的投资标的指数及业绩比较基准，本基金可能变更标的指数，基金的投资组合随之调整，基金收益风险特征可能发生变化，投资人需承担投资组合调整所带来的风险与成本。 </w:t>
      </w:r>
    </w:p>
    <w:p w14:paraId="1A32C5D5">
      <w:pPr>
        <w:pStyle w:val="7"/>
        <w:spacing w:before="0" w:beforeAutospacing="0" w:after="0" w:afterAutospacing="0" w:line="360" w:lineRule="auto"/>
        <w:ind w:firstLine="420"/>
        <w:rPr>
          <w:sz w:val="21"/>
          <w:szCs w:val="21"/>
        </w:rPr>
      </w:pPr>
      <w:r>
        <w:rPr>
          <w:rFonts w:hint="eastAsia"/>
          <w:sz w:val="21"/>
          <w:szCs w:val="21"/>
        </w:rPr>
        <w:t xml:space="preserve">4、指数编制机构停止服务的风险 </w:t>
      </w:r>
    </w:p>
    <w:p w14:paraId="64FD2DD0">
      <w:pPr>
        <w:pStyle w:val="7"/>
        <w:spacing w:before="0" w:beforeAutospacing="0" w:after="0" w:afterAutospacing="0" w:line="360" w:lineRule="auto"/>
        <w:ind w:firstLine="420"/>
        <w:rPr>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转换运作方式、与其他基金合并或者终止基金合同等，并在6个月内召集基金份额持有人大会进行表决。 </w:t>
      </w:r>
    </w:p>
    <w:p w14:paraId="29B166C9">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14:paraId="3B1E77EE">
      <w:pPr>
        <w:pStyle w:val="7"/>
        <w:spacing w:before="0" w:beforeAutospacing="0" w:after="0" w:afterAutospacing="0" w:line="360" w:lineRule="auto"/>
        <w:ind w:firstLine="420"/>
        <w:rPr>
          <w:sz w:val="21"/>
          <w:szCs w:val="21"/>
        </w:rPr>
      </w:pPr>
      <w:r>
        <w:rPr>
          <w:rFonts w:hint="eastAsia"/>
          <w:sz w:val="21"/>
          <w:szCs w:val="21"/>
        </w:rPr>
        <w:t xml:space="preserve">5、跟踪误差控制未达约定目标的风险 </w:t>
      </w:r>
    </w:p>
    <w:p w14:paraId="5385ECFF">
      <w:pPr>
        <w:pStyle w:val="7"/>
        <w:spacing w:before="0" w:beforeAutospacing="0" w:after="0" w:afterAutospacing="0" w:line="360" w:lineRule="auto"/>
        <w:ind w:firstLine="420"/>
        <w:rPr>
          <w:sz w:val="21"/>
          <w:szCs w:val="21"/>
        </w:rPr>
      </w:pPr>
      <w:r>
        <w:rPr>
          <w:rFonts w:hint="eastAsia"/>
          <w:sz w:val="21"/>
          <w:szCs w:val="21"/>
        </w:rPr>
        <w:t xml:space="preserve">在正常市场情况下，本基金力争净值增长率与业绩比较基准之间的日均跟踪偏离度绝对值不超过0.35%，年化跟踪误差不超过4%。但因标的指数编制规则调整或其他因素可能导致跟踪误差超过上述范围，本基金净值表现与指数价格走势可能发生较大偏离。 </w:t>
      </w:r>
    </w:p>
    <w:p w14:paraId="7120F2E9">
      <w:pPr>
        <w:pStyle w:val="7"/>
        <w:spacing w:before="0" w:beforeAutospacing="0" w:after="0" w:afterAutospacing="0" w:line="360" w:lineRule="auto"/>
        <w:ind w:firstLine="420"/>
        <w:rPr>
          <w:sz w:val="21"/>
          <w:szCs w:val="21"/>
        </w:rPr>
      </w:pPr>
      <w:r>
        <w:rPr>
          <w:rFonts w:hint="eastAsia"/>
          <w:sz w:val="21"/>
          <w:szCs w:val="21"/>
        </w:rPr>
        <w:t xml:space="preserve">6、成份股停牌的风险 </w:t>
      </w:r>
    </w:p>
    <w:p w14:paraId="1C6B5A53">
      <w:pPr>
        <w:pStyle w:val="7"/>
        <w:spacing w:before="0" w:beforeAutospacing="0" w:after="0" w:afterAutospacing="0" w:line="360" w:lineRule="auto"/>
        <w:ind w:firstLine="420"/>
        <w:rPr>
          <w:sz w:val="21"/>
          <w:szCs w:val="21"/>
        </w:rPr>
      </w:pPr>
      <w:r>
        <w:rPr>
          <w:rFonts w:hint="eastAsia"/>
          <w:sz w:val="21"/>
          <w:szCs w:val="21"/>
        </w:rPr>
        <w:t xml:space="preserve">标的指数成份股可能因各种原因临时或长期停牌，发生成份股停牌时可能面临如下风险： </w:t>
      </w:r>
    </w:p>
    <w:p w14:paraId="7F95D56A">
      <w:pPr>
        <w:pStyle w:val="7"/>
        <w:spacing w:before="0" w:beforeAutospacing="0" w:after="0" w:afterAutospacing="0" w:line="360" w:lineRule="auto"/>
        <w:ind w:firstLine="420"/>
        <w:rPr>
          <w:sz w:val="21"/>
          <w:szCs w:val="21"/>
        </w:rPr>
      </w:pPr>
      <w:r>
        <w:rPr>
          <w:rFonts w:hint="eastAsia"/>
          <w:sz w:val="21"/>
          <w:szCs w:val="21"/>
        </w:rPr>
        <w:t xml:space="preserve">（1）基金可能因无法及时调整投资组合而导致跟踪偏离度和跟踪误差扩大。 </w:t>
      </w:r>
    </w:p>
    <w:p w14:paraId="1A44D8A7">
      <w:pPr>
        <w:pStyle w:val="7"/>
        <w:spacing w:before="0" w:beforeAutospacing="0" w:after="0" w:afterAutospacing="0" w:line="360" w:lineRule="auto"/>
        <w:ind w:firstLine="420"/>
        <w:rPr>
          <w:sz w:val="21"/>
          <w:szCs w:val="21"/>
        </w:rPr>
      </w:pPr>
      <w:r>
        <w:rPr>
          <w:rFonts w:hint="eastAsia"/>
          <w:sz w:val="21"/>
          <w:szCs w:val="21"/>
        </w:rPr>
        <w:t xml:space="preserve">（2）在极端情况下，标的指数成份股可能大面积停牌，基金可能无法及时卖出成份股以获取足额的符合要求的赎回款项，由此基金管理人可能采取延缓支付赎回款项或者采取暂停赎回的措施，投资者将面临无法按时获得赎回款项或者无法赎回全部或部分基金份额的风险。 </w:t>
      </w:r>
    </w:p>
    <w:p w14:paraId="149C1EB8">
      <w:pPr>
        <w:pStyle w:val="7"/>
        <w:spacing w:before="0" w:beforeAutospacing="0" w:after="0" w:afterAutospacing="0" w:line="360" w:lineRule="auto"/>
        <w:ind w:firstLine="420"/>
        <w:rPr>
          <w:sz w:val="21"/>
          <w:szCs w:val="21"/>
        </w:rPr>
      </w:pPr>
      <w:r>
        <w:rPr>
          <w:rFonts w:hint="eastAsia"/>
          <w:sz w:val="21"/>
          <w:szCs w:val="21"/>
        </w:rPr>
        <w:t xml:space="preserve">7、成份股退市的风险 </w:t>
      </w:r>
    </w:p>
    <w:p w14:paraId="5B463821">
      <w:pPr>
        <w:pStyle w:val="7"/>
        <w:spacing w:before="0" w:beforeAutospacing="0" w:after="0" w:afterAutospacing="0" w:line="360" w:lineRule="auto"/>
        <w:ind w:firstLine="420"/>
        <w:rPr>
          <w:sz w:val="21"/>
          <w:szCs w:val="21"/>
        </w:rPr>
      </w:pPr>
      <w:r>
        <w:rPr>
          <w:rFonts w:hint="eastAsia"/>
          <w:sz w:val="21"/>
          <w:szCs w:val="21"/>
        </w:rPr>
        <w:t xml:space="preserve">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25077553">
      <w:pPr>
        <w:pStyle w:val="7"/>
        <w:spacing w:before="0" w:beforeAutospacing="0" w:after="0" w:afterAutospacing="0" w:line="360" w:lineRule="auto"/>
        <w:ind w:firstLine="420"/>
        <w:rPr>
          <w:sz w:val="21"/>
          <w:szCs w:val="21"/>
        </w:rPr>
      </w:pPr>
      <w:r>
        <w:rPr>
          <w:rFonts w:hint="eastAsia"/>
          <w:sz w:val="21"/>
          <w:szCs w:val="21"/>
        </w:rPr>
        <w:t xml:space="preserve">8、投资于目标ETF基金带来的风险 </w:t>
      </w:r>
    </w:p>
    <w:p w14:paraId="0DC48D3D">
      <w:pPr>
        <w:pStyle w:val="7"/>
        <w:spacing w:before="0" w:beforeAutospacing="0" w:after="0" w:afterAutospacing="0" w:line="360" w:lineRule="auto"/>
        <w:ind w:firstLine="420"/>
        <w:rPr>
          <w:sz w:val="21"/>
          <w:szCs w:val="21"/>
        </w:rPr>
      </w:pPr>
      <w:r>
        <w:rPr>
          <w:rFonts w:hint="eastAsia"/>
          <w:sz w:val="21"/>
          <w:szCs w:val="21"/>
        </w:rPr>
        <w:t xml:space="preserve">由于主要投资于目标ETF，所以本基金会面临诸如目标ETF的管理风险与操作风险、目标ETF基金份额二级市场交易价格折溢价的风险、目标ETF的技术风险等风险。 </w:t>
      </w:r>
    </w:p>
    <w:p w14:paraId="52C0AA91">
      <w:pPr>
        <w:pStyle w:val="7"/>
        <w:spacing w:before="0" w:beforeAutospacing="0" w:after="0" w:afterAutospacing="0" w:line="360" w:lineRule="auto"/>
        <w:ind w:firstLine="420"/>
        <w:rPr>
          <w:sz w:val="21"/>
          <w:szCs w:val="21"/>
        </w:rPr>
      </w:pPr>
      <w:r>
        <w:rPr>
          <w:rFonts w:hint="eastAsia"/>
          <w:sz w:val="21"/>
          <w:szCs w:val="21"/>
        </w:rPr>
        <w:t xml:space="preserve">9、投资股票期权的风险 </w:t>
      </w:r>
    </w:p>
    <w:p w14:paraId="6E158C03">
      <w:pPr>
        <w:pStyle w:val="7"/>
        <w:spacing w:before="0" w:beforeAutospacing="0" w:after="0" w:afterAutospacing="0" w:line="360" w:lineRule="auto"/>
        <w:ind w:firstLine="420"/>
        <w:rPr>
          <w:sz w:val="21"/>
          <w:szCs w:val="21"/>
        </w:rPr>
      </w:pPr>
      <w:r>
        <w:rPr>
          <w:rFonts w:hint="eastAsia"/>
          <w:sz w:val="21"/>
          <w:szCs w:val="21"/>
        </w:rPr>
        <w:t xml:space="preserve">流动性风险：由于股票期权合约众多，交易较为分散，股票期权市场的流动性一般较期货市场要低，尤其是深度实值和虚值的股票期权，成交量稀少，持有这些股票期权的投资者容易遇到无法成交、平仓出局的局面。 </w:t>
      </w:r>
    </w:p>
    <w:p w14:paraId="62503E99">
      <w:pPr>
        <w:pStyle w:val="7"/>
        <w:spacing w:before="0" w:beforeAutospacing="0" w:after="0" w:afterAutospacing="0" w:line="360" w:lineRule="auto"/>
        <w:ind w:firstLine="420"/>
        <w:rPr>
          <w:sz w:val="21"/>
          <w:szCs w:val="21"/>
        </w:rPr>
      </w:pPr>
      <w:r>
        <w:rPr>
          <w:rFonts w:hint="eastAsia"/>
          <w:sz w:val="21"/>
          <w:szCs w:val="21"/>
        </w:rPr>
        <w:t xml:space="preserve">价格风险：股票期权买方的价格风险即为他所付出的权利金，风险具有确定性。股票期权卖方的价格风险不定，不过其所收取的权利金可以提供相应保护，当发生亏损时，可以抵消部分损失。 </w:t>
      </w:r>
    </w:p>
    <w:p w14:paraId="4646672A">
      <w:pPr>
        <w:pStyle w:val="7"/>
        <w:spacing w:before="0" w:beforeAutospacing="0" w:after="0" w:afterAutospacing="0" w:line="360" w:lineRule="auto"/>
        <w:ind w:firstLine="420"/>
        <w:rPr>
          <w:sz w:val="21"/>
          <w:szCs w:val="21"/>
        </w:rPr>
      </w:pPr>
      <w:r>
        <w:rPr>
          <w:rFonts w:hint="eastAsia"/>
          <w:sz w:val="21"/>
          <w:szCs w:val="21"/>
        </w:rPr>
        <w:t xml:space="preserve">操作风险：操作风险是指由于管理不善或者制度执行出现问题等原因所导致的风险。股票期权作为一种衍生品，虽然可以用来管理风险，但若使用不当，也会产生巨额损失。 </w:t>
      </w:r>
    </w:p>
    <w:p w14:paraId="5CF6C2E3">
      <w:pPr>
        <w:pStyle w:val="7"/>
        <w:spacing w:before="0" w:beforeAutospacing="0" w:after="0" w:afterAutospacing="0" w:line="360" w:lineRule="auto"/>
        <w:ind w:firstLine="420"/>
        <w:rPr>
          <w:sz w:val="21"/>
          <w:szCs w:val="21"/>
        </w:rPr>
      </w:pPr>
      <w:r>
        <w:rPr>
          <w:rFonts w:hint="eastAsia"/>
          <w:sz w:val="21"/>
          <w:szCs w:val="21"/>
        </w:rPr>
        <w:t xml:space="preserve">10、投资资产支持证券的风险 </w:t>
      </w:r>
    </w:p>
    <w:p w14:paraId="1251A392">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7B8FE22B">
      <w:pPr>
        <w:pStyle w:val="7"/>
        <w:spacing w:before="0" w:beforeAutospacing="0" w:after="0" w:afterAutospacing="0" w:line="360" w:lineRule="auto"/>
        <w:ind w:firstLine="420"/>
        <w:rPr>
          <w:sz w:val="21"/>
          <w:szCs w:val="21"/>
        </w:rPr>
      </w:pPr>
      <w:r>
        <w:rPr>
          <w:rFonts w:hint="eastAsia"/>
          <w:sz w:val="21"/>
          <w:szCs w:val="21"/>
        </w:rPr>
        <w:t xml:space="preserve">11、参与股指期货交易的风险 </w:t>
      </w:r>
    </w:p>
    <w:p w14:paraId="67D41831">
      <w:pPr>
        <w:pStyle w:val="7"/>
        <w:spacing w:before="0" w:beforeAutospacing="0" w:after="0" w:afterAutospacing="0" w:line="360" w:lineRule="auto"/>
        <w:ind w:firstLine="420"/>
        <w:rPr>
          <w:sz w:val="21"/>
          <w:szCs w:val="21"/>
        </w:rPr>
      </w:pPr>
      <w:r>
        <w:rPr>
          <w:rFonts w:hint="eastAsia"/>
          <w:sz w:val="21"/>
          <w:szCs w:val="21"/>
        </w:rPr>
        <w:t xml:space="preserve">本基金的投资范围包括股指期货，参与股指期货交易的主要风险包括，杠杆风险、基差风险、合约展期风险、模型风险和强制平仓风险等。 </w:t>
      </w:r>
    </w:p>
    <w:p w14:paraId="09DA44DA">
      <w:pPr>
        <w:pStyle w:val="7"/>
        <w:spacing w:before="0" w:beforeAutospacing="0" w:after="0" w:afterAutospacing="0" w:line="360" w:lineRule="auto"/>
        <w:ind w:firstLine="420"/>
        <w:rPr>
          <w:sz w:val="21"/>
          <w:szCs w:val="21"/>
        </w:rPr>
      </w:pPr>
      <w:r>
        <w:rPr>
          <w:rFonts w:hint="eastAsia"/>
          <w:sz w:val="21"/>
          <w:szCs w:val="21"/>
        </w:rPr>
        <w:t xml:space="preserve">（1）杠杆风险 </w:t>
      </w:r>
    </w:p>
    <w:p w14:paraId="426D154F">
      <w:pPr>
        <w:pStyle w:val="7"/>
        <w:spacing w:before="0" w:beforeAutospacing="0" w:after="0" w:afterAutospacing="0" w:line="360" w:lineRule="auto"/>
        <w:ind w:firstLine="420"/>
        <w:rPr>
          <w:sz w:val="21"/>
          <w:szCs w:val="21"/>
        </w:rPr>
      </w:pPr>
      <w:r>
        <w:rPr>
          <w:rFonts w:hint="eastAsia"/>
          <w:sz w:val="21"/>
          <w:szCs w:val="21"/>
        </w:rPr>
        <w:t xml:space="preserve">股指期货投资具有高杠杆特性，因此会放大基础资产所产生的盈利或损失，加大本基金收益的波动性。 </w:t>
      </w:r>
    </w:p>
    <w:p w14:paraId="139D33CA">
      <w:pPr>
        <w:pStyle w:val="7"/>
        <w:spacing w:before="0" w:beforeAutospacing="0" w:after="0" w:afterAutospacing="0" w:line="360" w:lineRule="auto"/>
        <w:ind w:firstLine="420"/>
        <w:rPr>
          <w:sz w:val="21"/>
          <w:szCs w:val="21"/>
        </w:rPr>
      </w:pPr>
      <w:r>
        <w:rPr>
          <w:rFonts w:hint="eastAsia"/>
          <w:sz w:val="21"/>
          <w:szCs w:val="21"/>
        </w:rPr>
        <w:t xml:space="preserve">（2）基差风险 </w:t>
      </w:r>
    </w:p>
    <w:p w14:paraId="29843BEE">
      <w:pPr>
        <w:pStyle w:val="7"/>
        <w:spacing w:before="0" w:beforeAutospacing="0" w:after="0" w:afterAutospacing="0" w:line="360" w:lineRule="auto"/>
        <w:ind w:firstLine="420"/>
        <w:rPr>
          <w:sz w:val="21"/>
          <w:szCs w:val="21"/>
        </w:rPr>
      </w:pPr>
      <w:r>
        <w:rPr>
          <w:rFonts w:hint="eastAsia"/>
          <w:sz w:val="21"/>
          <w:szCs w:val="21"/>
        </w:rPr>
        <w:t xml:space="preserve">基差是指股票指数现货价格与股指期货价格之间的差额。若本基金运作中出现基差波动不确定性加大、基差向不利方向变动等情况，则可能对本基金投资产生影响。 </w:t>
      </w:r>
    </w:p>
    <w:p w14:paraId="2BCA25BC">
      <w:pPr>
        <w:pStyle w:val="7"/>
        <w:spacing w:before="0" w:beforeAutospacing="0" w:after="0" w:afterAutospacing="0" w:line="360" w:lineRule="auto"/>
        <w:ind w:firstLine="420"/>
        <w:rPr>
          <w:sz w:val="21"/>
          <w:szCs w:val="21"/>
        </w:rPr>
      </w:pPr>
      <w:r>
        <w:rPr>
          <w:rFonts w:hint="eastAsia"/>
          <w:sz w:val="21"/>
          <w:szCs w:val="21"/>
        </w:rPr>
        <w:t xml:space="preserve">（3）合约展期风险 </w:t>
      </w:r>
    </w:p>
    <w:p w14:paraId="268F10CA">
      <w:pPr>
        <w:pStyle w:val="7"/>
        <w:spacing w:before="0" w:beforeAutospacing="0" w:after="0" w:afterAutospacing="0" w:line="360" w:lineRule="auto"/>
        <w:ind w:firstLine="420"/>
        <w:rPr>
          <w:sz w:val="21"/>
          <w:szCs w:val="21"/>
        </w:rPr>
      </w:pPr>
      <w:r>
        <w:rPr>
          <w:rFonts w:hint="eastAsia"/>
          <w:sz w:val="21"/>
          <w:szCs w:val="21"/>
        </w:rPr>
        <w:t xml:space="preserve">本基金所持有的期货合约主要包括股指期货当月和近月合约。当基金所持有的合约临近交割期限，即需要向较远月份的合约进行展期，展期过程中可能发生价差损失以及交易成本损失，将对投资收益产生影响。 </w:t>
      </w:r>
    </w:p>
    <w:p w14:paraId="0E24712C">
      <w:pPr>
        <w:pStyle w:val="7"/>
        <w:spacing w:before="0" w:beforeAutospacing="0" w:after="0" w:afterAutospacing="0" w:line="360" w:lineRule="auto"/>
        <w:ind w:firstLine="420"/>
        <w:rPr>
          <w:sz w:val="21"/>
          <w:szCs w:val="21"/>
        </w:rPr>
      </w:pPr>
      <w:r>
        <w:rPr>
          <w:rFonts w:hint="eastAsia"/>
          <w:sz w:val="21"/>
          <w:szCs w:val="21"/>
        </w:rPr>
        <w:t xml:space="preserve">（4）模型风险 </w:t>
      </w:r>
    </w:p>
    <w:p w14:paraId="49DF9F53">
      <w:pPr>
        <w:pStyle w:val="7"/>
        <w:spacing w:before="0" w:beforeAutospacing="0" w:after="0" w:afterAutospacing="0" w:line="360" w:lineRule="auto"/>
        <w:ind w:firstLine="420"/>
        <w:rPr>
          <w:sz w:val="21"/>
          <w:szCs w:val="21"/>
        </w:rPr>
      </w:pPr>
      <w:r>
        <w:rPr>
          <w:rFonts w:hint="eastAsia"/>
          <w:sz w:val="21"/>
          <w:szCs w:val="21"/>
        </w:rPr>
        <w:t xml:space="preserve">股指期货合约属于虚拟投资品种，投资过程中需要通过模型进行风险定价，当投资人员使用了错误模型或者选择了不当的参数，会导致对风险或交易价格的估计错误而造成损失，损害本基金的投资收益。 </w:t>
      </w:r>
    </w:p>
    <w:p w14:paraId="1530B9C4">
      <w:pPr>
        <w:pStyle w:val="7"/>
        <w:spacing w:before="0" w:beforeAutospacing="0" w:after="0" w:afterAutospacing="0" w:line="360" w:lineRule="auto"/>
        <w:ind w:firstLine="420"/>
        <w:rPr>
          <w:sz w:val="21"/>
          <w:szCs w:val="21"/>
        </w:rPr>
      </w:pPr>
      <w:r>
        <w:rPr>
          <w:rFonts w:hint="eastAsia"/>
          <w:sz w:val="21"/>
          <w:szCs w:val="21"/>
        </w:rPr>
        <w:t xml:space="preserve">（5）强制平仓的风险 </w:t>
      </w:r>
    </w:p>
    <w:p w14:paraId="1050D251">
      <w:pPr>
        <w:pStyle w:val="7"/>
        <w:spacing w:before="0" w:beforeAutospacing="0" w:after="0" w:afterAutospacing="0" w:line="360" w:lineRule="auto"/>
        <w:ind w:firstLine="420"/>
        <w:rPr>
          <w:sz w:val="21"/>
          <w:szCs w:val="21"/>
        </w:rPr>
      </w:pPr>
      <w:r>
        <w:rPr>
          <w:rFonts w:hint="eastAsia"/>
          <w:sz w:val="21"/>
          <w:szCs w:val="21"/>
        </w:rPr>
        <w:t xml:space="preserve">股指期货采用每日无负债结算制度，如果没有在规定的时间内补足保证金，按规定将被强制平仓，可能给投资带来重大损失。 </w:t>
      </w:r>
    </w:p>
    <w:p w14:paraId="00E35DD3">
      <w:pPr>
        <w:pStyle w:val="7"/>
        <w:spacing w:before="0" w:beforeAutospacing="0" w:after="0" w:afterAutospacing="0" w:line="360" w:lineRule="auto"/>
        <w:ind w:firstLine="420"/>
        <w:rPr>
          <w:sz w:val="21"/>
          <w:szCs w:val="21"/>
        </w:rPr>
      </w:pPr>
      <w:r>
        <w:rPr>
          <w:rFonts w:hint="eastAsia"/>
          <w:sz w:val="21"/>
          <w:szCs w:val="21"/>
        </w:rPr>
        <w:t xml:space="preserve">12、参与国债期货交易的风险 </w:t>
      </w:r>
    </w:p>
    <w:p w14:paraId="4E845A09">
      <w:pPr>
        <w:pStyle w:val="7"/>
        <w:spacing w:before="0" w:beforeAutospacing="0" w:after="0" w:afterAutospacing="0" w:line="360" w:lineRule="auto"/>
        <w:ind w:firstLine="420"/>
        <w:rPr>
          <w:sz w:val="21"/>
          <w:szCs w:val="21"/>
        </w:rPr>
      </w:pPr>
      <w:r>
        <w:rPr>
          <w:rFonts w:hint="eastAsia"/>
          <w:sz w:val="21"/>
          <w:szCs w:val="21"/>
        </w:rPr>
        <w:t xml:space="preserve">本基金的一部分资产将可能参与国债期货交易，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4F0FCA1D">
      <w:pPr>
        <w:pStyle w:val="7"/>
        <w:spacing w:before="0" w:beforeAutospacing="0" w:after="0" w:afterAutospacing="0" w:line="360" w:lineRule="auto"/>
        <w:ind w:firstLine="420"/>
        <w:rPr>
          <w:sz w:val="21"/>
          <w:szCs w:val="21"/>
        </w:rPr>
      </w:pPr>
      <w:r>
        <w:rPr>
          <w:rFonts w:hint="eastAsia"/>
          <w:sz w:val="21"/>
          <w:szCs w:val="21"/>
        </w:rPr>
        <w:t xml:space="preserve">13、融资和转融通证券出借业务的主要风险 </w:t>
      </w:r>
    </w:p>
    <w:p w14:paraId="67272535">
      <w:pPr>
        <w:pStyle w:val="7"/>
        <w:spacing w:before="0" w:beforeAutospacing="0" w:after="0" w:afterAutospacing="0" w:line="360" w:lineRule="auto"/>
        <w:ind w:firstLine="420"/>
        <w:rPr>
          <w:sz w:val="21"/>
          <w:szCs w:val="21"/>
        </w:rPr>
      </w:pPr>
      <w:r>
        <w:rPr>
          <w:rFonts w:hint="eastAsia"/>
          <w:sz w:val="21"/>
          <w:szCs w:val="21"/>
        </w:rPr>
        <w:t xml:space="preserve">（1）流动性风险 </w:t>
      </w:r>
    </w:p>
    <w:p w14:paraId="3FF7EB2F">
      <w:pPr>
        <w:pStyle w:val="7"/>
        <w:spacing w:before="0" w:beforeAutospacing="0" w:after="0" w:afterAutospacing="0" w:line="360" w:lineRule="auto"/>
        <w:ind w:firstLine="420"/>
        <w:rPr>
          <w:sz w:val="21"/>
          <w:szCs w:val="21"/>
        </w:rPr>
      </w:pPr>
      <w:r>
        <w:rPr>
          <w:rFonts w:hint="eastAsia"/>
          <w:sz w:val="21"/>
          <w:szCs w:val="21"/>
        </w:rPr>
        <w:t xml:space="preserve">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14:paraId="7D172D6D">
      <w:pPr>
        <w:pStyle w:val="7"/>
        <w:spacing w:before="0" w:beforeAutospacing="0" w:after="0" w:afterAutospacing="0" w:line="360" w:lineRule="auto"/>
        <w:ind w:firstLine="420"/>
        <w:rPr>
          <w:sz w:val="21"/>
          <w:szCs w:val="21"/>
        </w:rPr>
      </w:pPr>
      <w:r>
        <w:rPr>
          <w:rFonts w:hint="eastAsia"/>
          <w:sz w:val="21"/>
          <w:szCs w:val="21"/>
        </w:rPr>
        <w:t xml:space="preserve">（2）交易对手违约风险 </w:t>
      </w:r>
    </w:p>
    <w:p w14:paraId="77906A9A">
      <w:pPr>
        <w:pStyle w:val="7"/>
        <w:spacing w:before="0" w:beforeAutospacing="0" w:after="0" w:afterAutospacing="0" w:line="360" w:lineRule="auto"/>
        <w:ind w:firstLine="420"/>
        <w:rPr>
          <w:sz w:val="21"/>
          <w:szCs w:val="21"/>
        </w:rPr>
      </w:pPr>
      <w:r>
        <w:rPr>
          <w:rFonts w:hint="eastAsia"/>
          <w:sz w:val="21"/>
          <w:szCs w:val="21"/>
        </w:rPr>
        <w:t xml:space="preserve">存在由于交易对手违约而导致证券到期不能按时或足额归还、相应权益补偿和借券费用不能支付等交易对手违约风险。 </w:t>
      </w:r>
    </w:p>
    <w:p w14:paraId="1A6D8A5C">
      <w:pPr>
        <w:pStyle w:val="7"/>
        <w:spacing w:before="0" w:beforeAutospacing="0" w:after="0" w:afterAutospacing="0" w:line="360" w:lineRule="auto"/>
        <w:ind w:firstLine="420"/>
        <w:rPr>
          <w:sz w:val="21"/>
          <w:szCs w:val="21"/>
        </w:rPr>
      </w:pPr>
      <w:r>
        <w:rPr>
          <w:rFonts w:hint="eastAsia"/>
          <w:sz w:val="21"/>
          <w:szCs w:val="21"/>
        </w:rPr>
        <w:t xml:space="preserve">（3）市场风险 </w:t>
      </w:r>
    </w:p>
    <w:p w14:paraId="5E88E005">
      <w:pPr>
        <w:pStyle w:val="7"/>
        <w:spacing w:before="0" w:beforeAutospacing="0" w:after="0" w:afterAutospacing="0" w:line="360" w:lineRule="auto"/>
        <w:ind w:firstLine="420"/>
        <w:rPr>
          <w:sz w:val="21"/>
          <w:szCs w:val="21"/>
        </w:rPr>
      </w:pPr>
      <w:r>
        <w:rPr>
          <w:rFonts w:hint="eastAsia"/>
          <w:sz w:val="21"/>
          <w:szCs w:val="21"/>
        </w:rPr>
        <w:t xml:space="preserve">转融通出借收益按照证券当日收市后市值、融出日（或展期日）费率和实际出借天数计算，因此可能面临证券市值波动、费率变动而导致的市场风险。 </w:t>
      </w:r>
    </w:p>
    <w:p w14:paraId="3D8C469A">
      <w:pPr>
        <w:pStyle w:val="7"/>
        <w:spacing w:before="0" w:beforeAutospacing="0" w:after="0" w:afterAutospacing="0" w:line="360" w:lineRule="auto"/>
        <w:ind w:firstLine="420"/>
        <w:rPr>
          <w:sz w:val="21"/>
          <w:szCs w:val="21"/>
        </w:rPr>
      </w:pPr>
      <w:r>
        <w:rPr>
          <w:rFonts w:hint="eastAsia"/>
          <w:sz w:val="21"/>
          <w:szCs w:val="21"/>
        </w:rPr>
        <w:t xml:space="preserve">（4）提前或延迟了结风险 </w:t>
      </w:r>
    </w:p>
    <w:p w14:paraId="6382CDD5">
      <w:pPr>
        <w:pStyle w:val="7"/>
        <w:spacing w:before="0" w:beforeAutospacing="0" w:after="0" w:afterAutospacing="0" w:line="360" w:lineRule="auto"/>
        <w:ind w:firstLine="420"/>
        <w:rPr>
          <w:sz w:val="21"/>
          <w:szCs w:val="21"/>
        </w:rPr>
      </w:pPr>
      <w:r>
        <w:rPr>
          <w:rFonts w:hint="eastAsia"/>
          <w:sz w:val="21"/>
          <w:szCs w:val="21"/>
        </w:rPr>
        <w:t xml:space="preserve">证券出借期间，如发生标的证券范围调整、标的证券暂停交易、标的证券对应的上市公司被以终止上市为目的进行收购、终止上市等情况，可能面临合约提前了结或延迟了结的风险。 </w:t>
      </w:r>
    </w:p>
    <w:p w14:paraId="51EB6DBC">
      <w:pPr>
        <w:pStyle w:val="7"/>
        <w:spacing w:before="0" w:beforeAutospacing="0" w:after="0" w:afterAutospacing="0" w:line="360" w:lineRule="auto"/>
        <w:ind w:firstLine="420"/>
        <w:rPr>
          <w:sz w:val="21"/>
          <w:szCs w:val="21"/>
        </w:rPr>
      </w:pPr>
      <w:r>
        <w:rPr>
          <w:rFonts w:hint="eastAsia"/>
          <w:sz w:val="21"/>
          <w:szCs w:val="21"/>
        </w:rPr>
        <w:t xml:space="preserve">（5）跟踪误差风险 </w:t>
      </w:r>
    </w:p>
    <w:p w14:paraId="5F2217B6">
      <w:pPr>
        <w:pStyle w:val="7"/>
        <w:spacing w:before="0" w:beforeAutospacing="0" w:after="0" w:afterAutospacing="0" w:line="360" w:lineRule="auto"/>
        <w:ind w:firstLine="420"/>
        <w:rPr>
          <w:sz w:val="21"/>
          <w:szCs w:val="21"/>
        </w:rPr>
      </w:pPr>
      <w:r>
        <w:rPr>
          <w:rFonts w:hint="eastAsia"/>
          <w:sz w:val="21"/>
          <w:szCs w:val="21"/>
        </w:rPr>
        <w:t xml:space="preserve">对于指数型组合，当组合发生大额赎回或市场大幅波动时，存在由于转融通出借证券无法提前了结并变现，单一股票占比被动上升而导致组合跟踪误差扩大的风险。 </w:t>
      </w:r>
    </w:p>
    <w:p w14:paraId="601B5BB8">
      <w:pPr>
        <w:pStyle w:val="7"/>
        <w:spacing w:before="0" w:beforeAutospacing="0" w:after="0" w:afterAutospacing="0" w:line="360" w:lineRule="auto"/>
        <w:ind w:firstLine="420"/>
        <w:rPr>
          <w:sz w:val="21"/>
          <w:szCs w:val="21"/>
        </w:rPr>
      </w:pPr>
      <w:r>
        <w:rPr>
          <w:rFonts w:hint="eastAsia"/>
          <w:sz w:val="21"/>
          <w:szCs w:val="21"/>
        </w:rPr>
        <w:t xml:space="preserve">（6）杠杆效应放大风险 </w:t>
      </w:r>
    </w:p>
    <w:p w14:paraId="28047A8B">
      <w:pPr>
        <w:pStyle w:val="7"/>
        <w:spacing w:before="0" w:beforeAutospacing="0" w:after="0" w:afterAutospacing="0" w:line="360" w:lineRule="auto"/>
        <w:ind w:firstLine="420"/>
        <w:rPr>
          <w:sz w:val="21"/>
          <w:szCs w:val="21"/>
        </w:rPr>
      </w:pPr>
      <w:r>
        <w:rPr>
          <w:rFonts w:hint="eastAsia"/>
          <w:sz w:val="21"/>
          <w:szCs w:val="21"/>
        </w:rPr>
        <w:t xml:space="preserve">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14:paraId="6F394DC5">
      <w:pPr>
        <w:pStyle w:val="7"/>
        <w:spacing w:before="0" w:beforeAutospacing="0" w:after="0" w:afterAutospacing="0" w:line="360" w:lineRule="auto"/>
        <w:ind w:firstLine="420"/>
        <w:rPr>
          <w:sz w:val="21"/>
          <w:szCs w:val="21"/>
        </w:rPr>
      </w:pPr>
      <w:r>
        <w:rPr>
          <w:rFonts w:hint="eastAsia"/>
          <w:sz w:val="21"/>
          <w:szCs w:val="21"/>
        </w:rPr>
        <w:t xml:space="preserve">（7）担保能力及限制交易风险 </w:t>
      </w:r>
    </w:p>
    <w:p w14:paraId="24A23689">
      <w:pPr>
        <w:pStyle w:val="7"/>
        <w:spacing w:before="0" w:beforeAutospacing="0" w:after="0" w:afterAutospacing="0" w:line="360" w:lineRule="auto"/>
        <w:ind w:firstLine="420"/>
        <w:rPr>
          <w:sz w:val="21"/>
          <w:szCs w:val="21"/>
        </w:rPr>
      </w:pPr>
      <w:r>
        <w:rPr>
          <w:rFonts w:hint="eastAsia"/>
          <w:sz w:val="21"/>
          <w:szCs w:val="21"/>
        </w:rPr>
        <w:t xml:space="preserve">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 </w:t>
      </w:r>
    </w:p>
    <w:p w14:paraId="32781A12">
      <w:pPr>
        <w:pStyle w:val="7"/>
        <w:spacing w:before="0" w:beforeAutospacing="0" w:after="0" w:afterAutospacing="0" w:line="360" w:lineRule="auto"/>
        <w:ind w:firstLine="420"/>
        <w:rPr>
          <w:sz w:val="21"/>
          <w:szCs w:val="21"/>
        </w:rPr>
      </w:pPr>
      <w:r>
        <w:rPr>
          <w:rFonts w:hint="eastAsia"/>
          <w:sz w:val="21"/>
          <w:szCs w:val="21"/>
        </w:rPr>
        <w:t xml:space="preserve">（8）强制平仓风险 </w:t>
      </w:r>
    </w:p>
    <w:p w14:paraId="45461106">
      <w:pPr>
        <w:pStyle w:val="7"/>
        <w:spacing w:before="0" w:beforeAutospacing="0" w:after="0" w:afterAutospacing="0" w:line="360" w:lineRule="auto"/>
        <w:ind w:firstLine="420"/>
        <w:rPr>
          <w:sz w:val="21"/>
          <w:szCs w:val="21"/>
        </w:rPr>
      </w:pPr>
      <w:r>
        <w:rPr>
          <w:rFonts w:hint="eastAsia"/>
          <w:sz w:val="21"/>
          <w:szCs w:val="21"/>
        </w:rPr>
        <w:t xml:space="preserve">投资者在从事融资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14:paraId="3A10E190">
      <w:pPr>
        <w:pStyle w:val="7"/>
        <w:spacing w:before="0" w:beforeAutospacing="0" w:after="0" w:afterAutospacing="0" w:line="360" w:lineRule="auto"/>
        <w:ind w:firstLine="420"/>
        <w:rPr>
          <w:sz w:val="21"/>
          <w:szCs w:val="21"/>
        </w:rPr>
      </w:pPr>
      <w:r>
        <w:rPr>
          <w:rFonts w:hint="eastAsia"/>
          <w:sz w:val="21"/>
          <w:szCs w:val="21"/>
        </w:rPr>
        <w:t xml:space="preserve">（9）操作风险 </w:t>
      </w:r>
    </w:p>
    <w:p w14:paraId="7CD6522B">
      <w:pPr>
        <w:pStyle w:val="7"/>
        <w:spacing w:before="0" w:beforeAutospacing="0" w:after="0" w:afterAutospacing="0" w:line="360" w:lineRule="auto"/>
        <w:ind w:firstLine="420"/>
        <w:rPr>
          <w:sz w:val="21"/>
          <w:szCs w:val="21"/>
        </w:rPr>
      </w:pPr>
      <w:r>
        <w:rPr>
          <w:rFonts w:hint="eastAsia"/>
          <w:sz w:val="21"/>
          <w:szCs w:val="21"/>
        </w:rPr>
        <w:t xml:space="preserve">融资和转融通业务具体实施过程中，在投资决策、交易等环节，可能面临由于操作人员操作失误、系统不完善等原因引发的操作风险。 </w:t>
      </w:r>
    </w:p>
    <w:p w14:paraId="71A3F55D">
      <w:pPr>
        <w:pStyle w:val="7"/>
        <w:spacing w:before="0" w:beforeAutospacing="0" w:after="0" w:afterAutospacing="0" w:line="360" w:lineRule="auto"/>
        <w:ind w:firstLine="420"/>
        <w:rPr>
          <w:sz w:val="21"/>
          <w:szCs w:val="21"/>
        </w:rPr>
      </w:pPr>
      <w:r>
        <w:rPr>
          <w:rFonts w:hint="eastAsia"/>
          <w:sz w:val="21"/>
          <w:szCs w:val="21"/>
        </w:rPr>
        <w:t xml:space="preserve">（10）法律合规风险 </w:t>
      </w:r>
    </w:p>
    <w:p w14:paraId="0A9B2E01">
      <w:pPr>
        <w:pStyle w:val="7"/>
        <w:spacing w:before="0" w:beforeAutospacing="0" w:after="0" w:afterAutospacing="0" w:line="360" w:lineRule="auto"/>
        <w:ind w:firstLine="420"/>
        <w:rPr>
          <w:sz w:val="21"/>
          <w:szCs w:val="21"/>
        </w:rPr>
      </w:pPr>
      <w:r>
        <w:rPr>
          <w:rFonts w:hint="eastAsia"/>
          <w:sz w:val="21"/>
          <w:szCs w:val="21"/>
        </w:rPr>
        <w:t xml:space="preserve">在融资和转融通证券出借过程中，存在由于标的证券价格波动导致组合合规指标超标且无法进行调整的风险，以及在业务开展过程中发生操纵价格、利益输送等法律合规风险。 </w:t>
      </w:r>
    </w:p>
    <w:p w14:paraId="34E854B4">
      <w:pPr>
        <w:pStyle w:val="7"/>
        <w:spacing w:before="0" w:beforeAutospacing="0" w:after="0" w:afterAutospacing="0" w:line="360" w:lineRule="auto"/>
        <w:ind w:firstLine="420"/>
        <w:rPr>
          <w:sz w:val="21"/>
          <w:szCs w:val="21"/>
        </w:rPr>
      </w:pPr>
      <w:r>
        <w:rPr>
          <w:rFonts w:hint="eastAsia"/>
          <w:sz w:val="21"/>
          <w:szCs w:val="21"/>
        </w:rPr>
        <w:t xml:space="preserve">14、投资于存托凭证的风险 </w:t>
      </w:r>
    </w:p>
    <w:p w14:paraId="485C8876">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727211DD">
      <w:pPr>
        <w:pStyle w:val="7"/>
        <w:spacing w:before="0" w:beforeAutospacing="0" w:after="0" w:afterAutospacing="0" w:line="360" w:lineRule="auto"/>
        <w:ind w:firstLine="420"/>
        <w:rPr>
          <w:sz w:val="21"/>
          <w:szCs w:val="21"/>
        </w:rPr>
      </w:pPr>
      <w:r>
        <w:rPr>
          <w:rStyle w:val="11"/>
          <w:rFonts w:hint="eastAsia"/>
          <w:sz w:val="21"/>
          <w:szCs w:val="21"/>
        </w:rPr>
        <w:t>三、其他风险</w:t>
      </w:r>
    </w:p>
    <w:p w14:paraId="2023EDA4">
      <w:pPr>
        <w:pStyle w:val="7"/>
        <w:spacing w:before="0" w:beforeAutospacing="0" w:after="0" w:afterAutospacing="0" w:line="360" w:lineRule="auto"/>
        <w:ind w:firstLine="420"/>
        <w:rPr>
          <w:sz w:val="21"/>
          <w:szCs w:val="21"/>
        </w:rPr>
      </w:pPr>
      <w:r>
        <w:rPr>
          <w:rFonts w:hint="eastAsia"/>
          <w:sz w:val="21"/>
          <w:szCs w:val="21"/>
        </w:rPr>
        <w:t xml:space="preserve">1、因技术因素而产生的风险，如电脑系统不可靠产生的风险； </w:t>
      </w:r>
    </w:p>
    <w:p w14:paraId="677626D8">
      <w:pPr>
        <w:pStyle w:val="7"/>
        <w:spacing w:before="0" w:beforeAutospacing="0" w:after="0" w:afterAutospacing="0" w:line="360" w:lineRule="auto"/>
        <w:ind w:firstLine="420"/>
        <w:rPr>
          <w:sz w:val="21"/>
          <w:szCs w:val="21"/>
        </w:rPr>
      </w:pPr>
      <w:r>
        <w:rPr>
          <w:rFonts w:hint="eastAsia"/>
          <w:sz w:val="21"/>
          <w:szCs w:val="21"/>
        </w:rPr>
        <w:t xml:space="preserve">2、因业务快速发展而在制度建设、人员配备、内控制度建立等不完善而产生的风险； </w:t>
      </w:r>
    </w:p>
    <w:p w14:paraId="12FC58C5">
      <w:pPr>
        <w:pStyle w:val="7"/>
        <w:spacing w:before="0" w:beforeAutospacing="0" w:after="0" w:afterAutospacing="0" w:line="360" w:lineRule="auto"/>
        <w:ind w:firstLine="420"/>
        <w:rPr>
          <w:sz w:val="21"/>
          <w:szCs w:val="21"/>
        </w:rPr>
      </w:pPr>
      <w:r>
        <w:rPr>
          <w:rFonts w:hint="eastAsia"/>
          <w:sz w:val="21"/>
          <w:szCs w:val="21"/>
        </w:rPr>
        <w:t xml:space="preserve">3、因人为因素而产生的风险、如内幕交易、欺诈行为等产生的风险； </w:t>
      </w:r>
    </w:p>
    <w:p w14:paraId="0D302E5E">
      <w:pPr>
        <w:pStyle w:val="7"/>
        <w:spacing w:before="0" w:beforeAutospacing="0" w:after="0" w:afterAutospacing="0" w:line="360" w:lineRule="auto"/>
        <w:ind w:firstLine="420"/>
        <w:rPr>
          <w:sz w:val="21"/>
          <w:szCs w:val="21"/>
        </w:rPr>
      </w:pPr>
      <w:r>
        <w:rPr>
          <w:rFonts w:hint="eastAsia"/>
          <w:sz w:val="21"/>
          <w:szCs w:val="21"/>
        </w:rPr>
        <w:t xml:space="preserve">4、对主要业务人员如基金经理的依赖而可能产生的风险； </w:t>
      </w:r>
    </w:p>
    <w:p w14:paraId="760AF134">
      <w:pPr>
        <w:pStyle w:val="7"/>
        <w:spacing w:before="0" w:beforeAutospacing="0" w:after="0" w:afterAutospacing="0" w:line="360" w:lineRule="auto"/>
        <w:ind w:firstLine="420"/>
        <w:rPr>
          <w:sz w:val="21"/>
          <w:szCs w:val="21"/>
        </w:rPr>
      </w:pPr>
      <w:r>
        <w:rPr>
          <w:rFonts w:hint="eastAsia"/>
          <w:sz w:val="21"/>
          <w:szCs w:val="21"/>
        </w:rPr>
        <w:t xml:space="preserve">5、因业务竞争压力可能产生的风险； </w:t>
      </w:r>
    </w:p>
    <w:p w14:paraId="1D333C80">
      <w:pPr>
        <w:pStyle w:val="7"/>
        <w:spacing w:before="0" w:beforeAutospacing="0" w:after="0" w:afterAutospacing="0" w:line="360" w:lineRule="auto"/>
        <w:ind w:firstLine="420"/>
        <w:rPr>
          <w:sz w:val="21"/>
          <w:szCs w:val="21"/>
        </w:rPr>
      </w:pPr>
      <w:r>
        <w:rPr>
          <w:rFonts w:hint="eastAsia"/>
          <w:sz w:val="21"/>
          <w:szCs w:val="21"/>
        </w:rPr>
        <w:t xml:space="preserve">6、不可抗力可能导致基金资产的损失，影响基金收益水平，从而带来风险； </w:t>
      </w:r>
    </w:p>
    <w:p w14:paraId="1382876A">
      <w:pPr>
        <w:pStyle w:val="7"/>
        <w:spacing w:before="0" w:beforeAutospacing="0" w:after="0" w:afterAutospacing="0" w:line="360" w:lineRule="auto"/>
        <w:ind w:firstLine="420"/>
        <w:rPr>
          <w:sz w:val="21"/>
          <w:szCs w:val="21"/>
        </w:rPr>
      </w:pPr>
      <w:r>
        <w:rPr>
          <w:rFonts w:hint="eastAsia"/>
          <w:sz w:val="21"/>
          <w:szCs w:val="21"/>
        </w:rPr>
        <w:t xml:space="preserve">7、其他意外导致的风险。 </w:t>
      </w:r>
    </w:p>
    <w:p w14:paraId="6AF060CC">
      <w:pPr>
        <w:pStyle w:val="7"/>
        <w:spacing w:before="0" w:beforeAutospacing="0" w:after="0" w:afterAutospacing="0" w:line="360" w:lineRule="auto"/>
        <w:ind w:firstLine="420"/>
        <w:rPr>
          <w:sz w:val="21"/>
          <w:szCs w:val="21"/>
        </w:rPr>
      </w:pPr>
      <w:r>
        <w:rPr>
          <w:rStyle w:val="11"/>
          <w:rFonts w:hint="eastAsia"/>
          <w:sz w:val="21"/>
          <w:szCs w:val="21"/>
        </w:rPr>
        <w:t>四、声明</w:t>
      </w:r>
    </w:p>
    <w:p w14:paraId="40486B07">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4664A28C">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72" w:name="chapter_level1_20_68_section_1_end"/>
      <w:bookmarkEnd w:id="172"/>
      <w:r>
        <w:rPr>
          <w:rFonts w:hint="eastAsia"/>
          <w:sz w:val="21"/>
          <w:szCs w:val="21"/>
        </w:rPr>
        <w:t xml:space="preserve">金管理人与基金代销机构都不能保证其收益或本金安全。 </w:t>
      </w:r>
    </w:p>
    <w:p w14:paraId="466CF8B0">
      <w:pPr>
        <w:widowControl/>
        <w:jc w:val="left"/>
        <w:rPr>
          <w:rFonts w:ascii="宋体" w:hAnsi="宋体" w:eastAsia="宋体"/>
        </w:rPr>
      </w:pPr>
      <w:r>
        <w:rPr>
          <w:rFonts w:ascii="宋体" w:hAnsi="宋体" w:eastAsia="宋体"/>
        </w:rPr>
        <w:br w:type="page"/>
      </w:r>
    </w:p>
    <w:p w14:paraId="6D42E72C">
      <w:pPr>
        <w:pStyle w:val="2"/>
        <w:jc w:val="center"/>
        <w:rPr>
          <w:rFonts w:ascii="宋体" w:hAnsi="宋体" w:eastAsia="宋体"/>
          <w:sz w:val="30"/>
        </w:rPr>
      </w:pPr>
      <w:bookmarkStart w:id="173" w:name="chapter_level1_21_69"/>
      <w:bookmarkStart w:id="174" w:name="_Toc230277940"/>
      <w:r>
        <w:rPr>
          <w:rFonts w:hint="eastAsia" w:ascii="宋体" w:hAnsi="宋体" w:eastAsia="宋体"/>
          <w:sz w:val="30"/>
        </w:rPr>
        <w:t>第十八部分  基金合同的变更、终止与基金财产的清算</w:t>
      </w:r>
      <w:bookmarkEnd w:id="173"/>
      <w:bookmarkEnd w:id="174"/>
    </w:p>
    <w:p w14:paraId="0C795D35">
      <w:pPr>
        <w:pStyle w:val="7"/>
        <w:spacing w:before="0" w:beforeAutospacing="0" w:after="0" w:afterAutospacing="0" w:line="360" w:lineRule="auto"/>
        <w:ind w:firstLine="420"/>
        <w:rPr>
          <w:sz w:val="21"/>
          <w:szCs w:val="21"/>
        </w:rPr>
      </w:pPr>
      <w:bookmarkStart w:id="175" w:name="chapter_level1_21_69_section_1"/>
      <w:bookmarkEnd w:id="175"/>
      <w:r>
        <w:rPr>
          <w:rFonts w:hint="eastAsia"/>
          <w:sz w:val="21"/>
          <w:szCs w:val="21"/>
        </w:rPr>
        <w:t xml:space="preserve">一、《基金合同》的变更 </w:t>
      </w:r>
    </w:p>
    <w:p w14:paraId="782226E7">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 </w:t>
      </w:r>
    </w:p>
    <w:p w14:paraId="02615E9A">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2、关于《基金合同》变更的基金份额持有人大会决议自生效后方可执行，并自决议生效后按规定在规定媒介公告。 </w:t>
      </w:r>
    </w:p>
    <w:p w14:paraId="1EBBEB89">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5116F382">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075EDC06">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4A0C4AD">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B1D0DB1">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12C9C593">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406F3C0F">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34534693">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169BEE9A">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2EEBE143">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498ED70A">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2A94A417">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1FA12DCD">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453372EF">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70ACB479">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2A6FFA83">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450DEB92">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75F3B87B">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48BA5D27">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0DA2E6F3">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3E90A180">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605246FD">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7AE7CDBB">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3515B227">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5FE1D4BC">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CD1B680">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46724E24">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76" w:name="chapter_level1_21_69_section_1_end"/>
      <w:bookmarkEnd w:id="176"/>
      <w:r>
        <w:rPr>
          <w:rFonts w:hint="eastAsia"/>
          <w:sz w:val="21"/>
          <w:szCs w:val="21"/>
        </w:rPr>
        <w:t xml:space="preserve">期限。 </w:t>
      </w:r>
    </w:p>
    <w:p w14:paraId="49D9E313">
      <w:pPr>
        <w:widowControl/>
        <w:jc w:val="left"/>
        <w:rPr>
          <w:rFonts w:ascii="宋体" w:hAnsi="宋体" w:eastAsia="宋体"/>
        </w:rPr>
      </w:pPr>
      <w:r>
        <w:rPr>
          <w:rFonts w:ascii="宋体" w:hAnsi="宋体" w:eastAsia="宋体"/>
        </w:rPr>
        <w:br w:type="page"/>
      </w:r>
    </w:p>
    <w:p w14:paraId="5272A2AB">
      <w:pPr>
        <w:pStyle w:val="2"/>
        <w:jc w:val="center"/>
        <w:rPr>
          <w:rFonts w:ascii="宋体" w:hAnsi="宋体" w:eastAsia="宋体"/>
          <w:sz w:val="30"/>
        </w:rPr>
      </w:pPr>
      <w:bookmarkStart w:id="177" w:name="chapter_level1_22_71"/>
      <w:bookmarkStart w:id="178" w:name="_Toc230277941"/>
      <w:r>
        <w:rPr>
          <w:rFonts w:hint="eastAsia" w:ascii="宋体" w:hAnsi="宋体" w:eastAsia="宋体"/>
          <w:sz w:val="30"/>
        </w:rPr>
        <w:t>第十九部分  基金合同的内容摘要</w:t>
      </w:r>
      <w:bookmarkEnd w:id="177"/>
      <w:bookmarkEnd w:id="178"/>
    </w:p>
    <w:p w14:paraId="38715594">
      <w:pPr>
        <w:pStyle w:val="7"/>
        <w:spacing w:before="0" w:beforeAutospacing="0" w:after="0" w:afterAutospacing="0" w:line="360" w:lineRule="auto"/>
        <w:ind w:firstLine="420"/>
        <w:rPr>
          <w:sz w:val="21"/>
          <w:szCs w:val="21"/>
        </w:rPr>
      </w:pPr>
      <w:bookmarkStart w:id="179" w:name="chapter_level1_22_71_section_1"/>
      <w:bookmarkEnd w:id="179"/>
      <w:r>
        <w:rPr>
          <w:rFonts w:hint="eastAsia"/>
          <w:sz w:val="21"/>
          <w:szCs w:val="21"/>
        </w:rPr>
        <w:t xml:space="preserve">一、基金管理人、基金托管人及基金份额持有人的权利与义务 </w:t>
      </w:r>
    </w:p>
    <w:p w14:paraId="61821F15">
      <w:pPr>
        <w:pStyle w:val="7"/>
        <w:spacing w:before="0" w:beforeAutospacing="0" w:after="0" w:afterAutospacing="0" w:line="360" w:lineRule="auto"/>
        <w:ind w:firstLine="420"/>
        <w:rPr>
          <w:sz w:val="21"/>
          <w:szCs w:val="21"/>
        </w:rPr>
      </w:pPr>
      <w:r>
        <w:rPr>
          <w:rFonts w:hint="eastAsia"/>
          <w:sz w:val="21"/>
          <w:szCs w:val="21"/>
        </w:rPr>
        <w:t xml:space="preserve">（一）基金管理人的权利与义务 </w:t>
      </w:r>
    </w:p>
    <w:p w14:paraId="1CDD0E15">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1、根据《基金法》、《运作办法》及其他有关规定，基金管理人的权利包括但不限于： </w:t>
      </w:r>
    </w:p>
    <w:p w14:paraId="78501EA6">
      <w:pPr>
        <w:pStyle w:val="7"/>
        <w:spacing w:before="0" w:beforeAutospacing="0" w:after="0" w:afterAutospacing="0" w:line="360" w:lineRule="auto"/>
        <w:ind w:firstLine="420"/>
        <w:rPr>
          <w:sz w:val="21"/>
          <w:szCs w:val="21"/>
        </w:rPr>
      </w:pPr>
      <w:r>
        <w:rPr>
          <w:rFonts w:hint="eastAsia"/>
          <w:sz w:val="21"/>
          <w:szCs w:val="21"/>
        </w:rPr>
        <w:t xml:space="preserve">（1）依法募集资金； </w:t>
      </w:r>
    </w:p>
    <w:p w14:paraId="0C6F8836">
      <w:pPr>
        <w:pStyle w:val="7"/>
        <w:spacing w:before="0" w:beforeAutospacing="0" w:after="0" w:afterAutospacing="0" w:line="360" w:lineRule="auto"/>
        <w:ind w:firstLine="420"/>
        <w:rPr>
          <w:sz w:val="21"/>
          <w:szCs w:val="21"/>
        </w:rPr>
      </w:pPr>
      <w:r>
        <w:rPr>
          <w:rFonts w:hint="eastAsia"/>
          <w:sz w:val="21"/>
          <w:szCs w:val="21"/>
        </w:rPr>
        <w:t xml:space="preserve">（2）自《基金合同》生效之日起，根据法律法规和《基金合同》独立运用并管理基金财产； </w:t>
      </w:r>
    </w:p>
    <w:p w14:paraId="1B651681">
      <w:pPr>
        <w:pStyle w:val="7"/>
        <w:spacing w:before="0" w:beforeAutospacing="0" w:after="0" w:afterAutospacing="0" w:line="360" w:lineRule="auto"/>
        <w:ind w:firstLine="420"/>
        <w:rPr>
          <w:sz w:val="21"/>
          <w:szCs w:val="21"/>
        </w:rPr>
      </w:pPr>
      <w:r>
        <w:rPr>
          <w:rFonts w:hint="eastAsia"/>
          <w:sz w:val="21"/>
          <w:szCs w:val="21"/>
        </w:rPr>
        <w:t xml:space="preserve">（3）依照《基金合同》收取基金管理费以及法律法规规定或中国证监会批准的其他费用； </w:t>
      </w:r>
    </w:p>
    <w:p w14:paraId="7A3ED4FB">
      <w:pPr>
        <w:pStyle w:val="7"/>
        <w:spacing w:before="0" w:beforeAutospacing="0" w:after="0" w:afterAutospacing="0" w:line="360" w:lineRule="auto"/>
        <w:ind w:firstLine="420"/>
        <w:rPr>
          <w:sz w:val="21"/>
          <w:szCs w:val="21"/>
        </w:rPr>
      </w:pPr>
      <w:r>
        <w:rPr>
          <w:rFonts w:hint="eastAsia"/>
          <w:sz w:val="21"/>
          <w:szCs w:val="21"/>
        </w:rPr>
        <w:t xml:space="preserve">（4）销售基金份额； </w:t>
      </w:r>
    </w:p>
    <w:p w14:paraId="4D7BB5B3">
      <w:pPr>
        <w:pStyle w:val="7"/>
        <w:spacing w:before="0" w:beforeAutospacing="0" w:after="0" w:afterAutospacing="0" w:line="360" w:lineRule="auto"/>
        <w:ind w:firstLine="420"/>
        <w:rPr>
          <w:sz w:val="21"/>
          <w:szCs w:val="21"/>
        </w:rPr>
      </w:pPr>
      <w:r>
        <w:rPr>
          <w:rFonts w:hint="eastAsia"/>
          <w:sz w:val="21"/>
          <w:szCs w:val="21"/>
        </w:rPr>
        <w:t xml:space="preserve">（5）按照规定召集基金份额持有人大会； </w:t>
      </w:r>
    </w:p>
    <w:p w14:paraId="35B817B0">
      <w:pPr>
        <w:pStyle w:val="7"/>
        <w:spacing w:before="0" w:beforeAutospacing="0" w:after="0" w:afterAutospacing="0" w:line="360" w:lineRule="auto"/>
        <w:ind w:firstLine="420"/>
        <w:rPr>
          <w:sz w:val="21"/>
          <w:szCs w:val="21"/>
        </w:rPr>
      </w:pPr>
      <w:r>
        <w:rPr>
          <w:rFonts w:hint="eastAsia"/>
          <w:sz w:val="21"/>
          <w:szCs w:val="21"/>
        </w:rPr>
        <w:t xml:space="preserve">（6）依据《基金合同》及有关法律规定监督基金托管人，如认为基金托管人违反了《基金合同》及国家有关法律规定，应呈报中国证监会和其他监管部门，并采取必要措施保护基金投资者的利益； </w:t>
      </w:r>
    </w:p>
    <w:p w14:paraId="72FF5D75">
      <w:pPr>
        <w:pStyle w:val="7"/>
        <w:spacing w:before="0" w:beforeAutospacing="0" w:after="0" w:afterAutospacing="0" w:line="360" w:lineRule="auto"/>
        <w:ind w:firstLine="420"/>
        <w:rPr>
          <w:sz w:val="21"/>
          <w:szCs w:val="21"/>
        </w:rPr>
      </w:pPr>
      <w:r>
        <w:rPr>
          <w:rFonts w:hint="eastAsia"/>
          <w:sz w:val="21"/>
          <w:szCs w:val="21"/>
        </w:rPr>
        <w:t xml:space="preserve">（7）在基金托管人更换时，提名新的基金托管人； </w:t>
      </w:r>
    </w:p>
    <w:p w14:paraId="28474012">
      <w:pPr>
        <w:pStyle w:val="7"/>
        <w:spacing w:before="0" w:beforeAutospacing="0" w:after="0" w:afterAutospacing="0" w:line="360" w:lineRule="auto"/>
        <w:ind w:firstLine="420"/>
        <w:rPr>
          <w:sz w:val="21"/>
          <w:szCs w:val="21"/>
        </w:rPr>
      </w:pPr>
      <w:r>
        <w:rPr>
          <w:rFonts w:hint="eastAsia"/>
          <w:sz w:val="21"/>
          <w:szCs w:val="21"/>
        </w:rPr>
        <w:t xml:space="preserve">（8）选择、更换基金销售机构，对基金销售机构的相关行为进行监督和处理； </w:t>
      </w:r>
    </w:p>
    <w:p w14:paraId="5D6583A3">
      <w:pPr>
        <w:pStyle w:val="7"/>
        <w:spacing w:before="0" w:beforeAutospacing="0" w:after="0" w:afterAutospacing="0" w:line="360" w:lineRule="auto"/>
        <w:ind w:firstLine="420"/>
        <w:rPr>
          <w:sz w:val="21"/>
          <w:szCs w:val="21"/>
        </w:rPr>
      </w:pPr>
      <w:r>
        <w:rPr>
          <w:rFonts w:hint="eastAsia"/>
          <w:sz w:val="21"/>
          <w:szCs w:val="21"/>
        </w:rPr>
        <w:t xml:space="preserve">（9）担任或委托其他符合条件的机构担任基金登记机构办理基金登记业务并获得《基金合同》规定的费用； </w:t>
      </w:r>
    </w:p>
    <w:p w14:paraId="11F9CF79">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70898122">
      <w:pPr>
        <w:pStyle w:val="7"/>
        <w:spacing w:before="0" w:beforeAutospacing="0" w:after="0" w:afterAutospacing="0" w:line="360" w:lineRule="auto"/>
        <w:ind w:firstLine="420"/>
        <w:rPr>
          <w:sz w:val="21"/>
          <w:szCs w:val="21"/>
        </w:rPr>
      </w:pPr>
      <w:r>
        <w:rPr>
          <w:rFonts w:hint="eastAsia"/>
          <w:sz w:val="21"/>
          <w:szCs w:val="21"/>
        </w:rPr>
        <w:t xml:space="preserve">（11）在《基金合同》约定的范围内，拒绝或暂停受理申购、赎回或转换申请； </w:t>
      </w:r>
    </w:p>
    <w:p w14:paraId="0767655D">
      <w:pPr>
        <w:pStyle w:val="7"/>
        <w:spacing w:before="0" w:beforeAutospacing="0" w:after="0" w:afterAutospacing="0" w:line="360" w:lineRule="auto"/>
        <w:ind w:firstLine="420"/>
        <w:rPr>
          <w:sz w:val="21"/>
          <w:szCs w:val="21"/>
        </w:rPr>
      </w:pPr>
      <w:r>
        <w:rPr>
          <w:rFonts w:hint="eastAsia"/>
          <w:sz w:val="21"/>
          <w:szCs w:val="21"/>
        </w:rPr>
        <w:t xml:space="preserve">（12）依照法律法规为基金的利益对被投资公司行使股东权利，为基金的利益行使因基金财产投资于证券所产生的权利； </w:t>
      </w:r>
    </w:p>
    <w:p w14:paraId="2C38A0C4">
      <w:pPr>
        <w:pStyle w:val="7"/>
        <w:spacing w:before="0" w:beforeAutospacing="0" w:after="0" w:afterAutospacing="0" w:line="360" w:lineRule="auto"/>
        <w:ind w:firstLine="420"/>
        <w:rPr>
          <w:sz w:val="21"/>
          <w:szCs w:val="21"/>
        </w:rPr>
      </w:pPr>
      <w:r>
        <w:rPr>
          <w:rFonts w:hint="eastAsia"/>
          <w:sz w:val="21"/>
          <w:szCs w:val="21"/>
        </w:rPr>
        <w:t xml:space="preserve">（13）在法律法规允许的前提下，为基金的利益依法为基金进行融资或参与转融通证券出借业务； </w:t>
      </w:r>
    </w:p>
    <w:p w14:paraId="6EBC653B">
      <w:pPr>
        <w:pStyle w:val="7"/>
        <w:spacing w:before="0" w:beforeAutospacing="0" w:after="0" w:afterAutospacing="0" w:line="360" w:lineRule="auto"/>
        <w:ind w:firstLine="420"/>
        <w:rPr>
          <w:sz w:val="21"/>
          <w:szCs w:val="21"/>
        </w:rPr>
      </w:pPr>
      <w:r>
        <w:rPr>
          <w:rFonts w:hint="eastAsia"/>
          <w:sz w:val="21"/>
          <w:szCs w:val="21"/>
        </w:rPr>
        <w:t xml:space="preserve">（14）以基金管理人的名义，代表基金份额持有人的利益行使诉讼权利或者实施其他法律行为； </w:t>
      </w:r>
    </w:p>
    <w:p w14:paraId="50997F2D">
      <w:pPr>
        <w:pStyle w:val="7"/>
        <w:spacing w:before="0" w:beforeAutospacing="0" w:after="0" w:afterAutospacing="0" w:line="360" w:lineRule="auto"/>
        <w:ind w:firstLine="420"/>
        <w:rPr>
          <w:sz w:val="21"/>
          <w:szCs w:val="21"/>
        </w:rPr>
      </w:pPr>
      <w:r>
        <w:rPr>
          <w:rFonts w:hint="eastAsia"/>
          <w:sz w:val="21"/>
          <w:szCs w:val="21"/>
        </w:rPr>
        <w:t xml:space="preserve">（15）选择、更换律师事务所、会计师事务所、证券、期货经纪商或其他为基金提供服务的外部机构； </w:t>
      </w:r>
    </w:p>
    <w:p w14:paraId="08B7DF52">
      <w:pPr>
        <w:pStyle w:val="7"/>
        <w:spacing w:before="0" w:beforeAutospacing="0" w:after="0" w:afterAutospacing="0" w:line="360" w:lineRule="auto"/>
        <w:ind w:firstLine="420"/>
        <w:rPr>
          <w:sz w:val="21"/>
          <w:szCs w:val="21"/>
        </w:rPr>
      </w:pPr>
      <w:r>
        <w:rPr>
          <w:rFonts w:hint="eastAsia"/>
          <w:sz w:val="21"/>
          <w:szCs w:val="21"/>
        </w:rPr>
        <w:t xml:space="preserve">（16）在符合有关法律、法规的前提下，制订和调整有关基金认购、申购、赎回、转换、定期定额投资和非交易过户等业务规则； </w:t>
      </w:r>
    </w:p>
    <w:p w14:paraId="4DC5BFF3">
      <w:pPr>
        <w:pStyle w:val="7"/>
        <w:spacing w:before="0" w:beforeAutospacing="0" w:after="0" w:afterAutospacing="0" w:line="360" w:lineRule="auto"/>
        <w:ind w:firstLine="420"/>
        <w:rPr>
          <w:sz w:val="21"/>
          <w:szCs w:val="21"/>
        </w:rPr>
      </w:pPr>
      <w:r>
        <w:rPr>
          <w:rFonts w:hint="eastAsia"/>
          <w:sz w:val="21"/>
          <w:szCs w:val="21"/>
        </w:rPr>
        <w:t xml:space="preserve">（17）代表基金份额持有人的利益行使因基金财产投资于目标ETF所产生的权利，基金合同另有约定的除外； </w:t>
      </w:r>
    </w:p>
    <w:p w14:paraId="373DF6EB">
      <w:pPr>
        <w:pStyle w:val="7"/>
        <w:spacing w:before="0" w:beforeAutospacing="0" w:after="0" w:afterAutospacing="0" w:line="360" w:lineRule="auto"/>
        <w:ind w:firstLine="420"/>
        <w:rPr>
          <w:sz w:val="21"/>
          <w:szCs w:val="21"/>
        </w:rPr>
      </w:pPr>
      <w:r>
        <w:rPr>
          <w:rFonts w:hint="eastAsia"/>
          <w:sz w:val="21"/>
          <w:szCs w:val="21"/>
        </w:rPr>
        <w:t xml:space="preserve">（18）法律法规及中国证监会规定的和《基金合同》约定的其他权利。 </w:t>
      </w:r>
    </w:p>
    <w:p w14:paraId="3B3EC68C">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2、根据《基金法》、《运作办法》及其他有关规定，基金管理人的义务包括但不限于： </w:t>
      </w:r>
    </w:p>
    <w:p w14:paraId="6F054E1F">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1AFD29A0">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4854B14D">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4B5F9A0A">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33DA254D">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27359C95">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5BDC047E">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43E324EF">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527D5B39">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58F28F31">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710B2D33">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1E66CFD3">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14:paraId="5C05CEB8">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450C237A">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46EB2D8C">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268AA3E4">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333297EB">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99EA970">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0F92063C">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3AAD8B73">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EA5AE8F">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6D7DB317">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54BA3FD4">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9019A81">
      <w:pPr>
        <w:pStyle w:val="7"/>
        <w:spacing w:before="0" w:beforeAutospacing="0" w:after="0" w:afterAutospacing="0" w:line="360" w:lineRule="auto"/>
        <w:ind w:firstLine="420"/>
        <w:rPr>
          <w:sz w:val="21"/>
          <w:szCs w:val="21"/>
        </w:rPr>
      </w:pPr>
      <w:r>
        <w:rPr>
          <w:rFonts w:hint="eastAsia"/>
          <w:sz w:val="21"/>
          <w:szCs w:val="21"/>
        </w:rPr>
        <w:t xml:space="preserve">（24）基金在募集期满未能达到基金的备案条件，《基金合同》不能生效，基金管理人承担全部募集费用，将已募集资金并加计银行同期活期存款利息在基金募集期结束后30日内退还基金认购人； </w:t>
      </w:r>
    </w:p>
    <w:p w14:paraId="2341C08D">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0348606E">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743334DE">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24397181">
      <w:pPr>
        <w:pStyle w:val="7"/>
        <w:spacing w:before="0" w:beforeAutospacing="0" w:after="0" w:afterAutospacing="0" w:line="360" w:lineRule="auto"/>
        <w:ind w:firstLine="420"/>
        <w:rPr>
          <w:sz w:val="21"/>
          <w:szCs w:val="21"/>
        </w:rPr>
      </w:pPr>
      <w:r>
        <w:rPr>
          <w:rFonts w:hint="eastAsia"/>
          <w:sz w:val="21"/>
          <w:szCs w:val="21"/>
        </w:rPr>
        <w:t xml:space="preserve">（二）基金托管人的权利与义务 </w:t>
      </w:r>
    </w:p>
    <w:p w14:paraId="5AB2BC2E">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1、根据《基金法》、《运作办法》及其他有关规定，基金托管人的权利包括但不限于： </w:t>
      </w:r>
    </w:p>
    <w:p w14:paraId="29E10324">
      <w:pPr>
        <w:pStyle w:val="7"/>
        <w:spacing w:before="0" w:beforeAutospacing="0" w:after="0" w:afterAutospacing="0" w:line="360" w:lineRule="auto"/>
        <w:ind w:firstLine="420"/>
        <w:rPr>
          <w:sz w:val="21"/>
          <w:szCs w:val="21"/>
        </w:rPr>
      </w:pPr>
      <w:r>
        <w:rPr>
          <w:rFonts w:hint="eastAsia"/>
          <w:sz w:val="21"/>
          <w:szCs w:val="21"/>
        </w:rPr>
        <w:t xml:space="preserve">（1）自《基金合同》生效之日起，依法律法规和《基金合同》的规定安全保管基金财产； </w:t>
      </w:r>
    </w:p>
    <w:p w14:paraId="6FB652F9">
      <w:pPr>
        <w:pStyle w:val="7"/>
        <w:spacing w:before="0" w:beforeAutospacing="0" w:after="0" w:afterAutospacing="0" w:line="360" w:lineRule="auto"/>
        <w:ind w:firstLine="420"/>
        <w:rPr>
          <w:sz w:val="21"/>
          <w:szCs w:val="21"/>
        </w:rPr>
      </w:pPr>
      <w:r>
        <w:rPr>
          <w:rFonts w:hint="eastAsia"/>
          <w:sz w:val="21"/>
          <w:szCs w:val="21"/>
        </w:rPr>
        <w:t xml:space="preserve">（2）依《基金合同》约定获得基金托管费以及法律法规规定或监管部门批准的其他费用； </w:t>
      </w:r>
    </w:p>
    <w:p w14:paraId="7A253FAF">
      <w:pPr>
        <w:pStyle w:val="7"/>
        <w:spacing w:before="0" w:beforeAutospacing="0" w:after="0" w:afterAutospacing="0" w:line="360" w:lineRule="auto"/>
        <w:ind w:firstLine="420"/>
        <w:rPr>
          <w:sz w:val="21"/>
          <w:szCs w:val="21"/>
        </w:rPr>
      </w:pPr>
      <w:r>
        <w:rPr>
          <w:rFonts w:hint="eastAsia"/>
          <w:sz w:val="21"/>
          <w:szCs w:val="21"/>
        </w:rPr>
        <w:t xml:space="preserve">（3）监督基金管理人对本基金的投资运作，如发现基金管理人有违反《基金合同》及国家法律法规行为，对基金财产、其他当事人的利益造成重大损失的情形，应呈报中国证监会，并采取必要措施保护基金投资者的利益； </w:t>
      </w:r>
    </w:p>
    <w:p w14:paraId="0C637720">
      <w:pPr>
        <w:pStyle w:val="7"/>
        <w:spacing w:before="0" w:beforeAutospacing="0" w:after="0" w:afterAutospacing="0" w:line="360" w:lineRule="auto"/>
        <w:ind w:firstLine="420"/>
        <w:rPr>
          <w:sz w:val="21"/>
          <w:szCs w:val="21"/>
        </w:rPr>
      </w:pPr>
      <w:r>
        <w:rPr>
          <w:rFonts w:hint="eastAsia"/>
          <w:sz w:val="21"/>
          <w:szCs w:val="21"/>
        </w:rPr>
        <w:t xml:space="preserve">（4）根据相关市场规则，为基金开设资金账户、证券账户等投资所需账户，为基金办理证券/期货交易资金清算； </w:t>
      </w:r>
    </w:p>
    <w:p w14:paraId="7AA20194">
      <w:pPr>
        <w:pStyle w:val="7"/>
        <w:spacing w:before="0" w:beforeAutospacing="0" w:after="0" w:afterAutospacing="0" w:line="360" w:lineRule="auto"/>
        <w:ind w:firstLine="420"/>
        <w:rPr>
          <w:sz w:val="21"/>
          <w:szCs w:val="21"/>
        </w:rPr>
      </w:pPr>
      <w:r>
        <w:rPr>
          <w:rFonts w:hint="eastAsia"/>
          <w:sz w:val="21"/>
          <w:szCs w:val="21"/>
        </w:rPr>
        <w:t xml:space="preserve">（5）提议召开或召集基金份额持有人大会； </w:t>
      </w:r>
    </w:p>
    <w:p w14:paraId="4290A41B">
      <w:pPr>
        <w:pStyle w:val="7"/>
        <w:spacing w:before="0" w:beforeAutospacing="0" w:after="0" w:afterAutospacing="0" w:line="360" w:lineRule="auto"/>
        <w:ind w:firstLine="420"/>
        <w:rPr>
          <w:sz w:val="21"/>
          <w:szCs w:val="21"/>
        </w:rPr>
      </w:pPr>
      <w:r>
        <w:rPr>
          <w:rFonts w:hint="eastAsia"/>
          <w:sz w:val="21"/>
          <w:szCs w:val="21"/>
        </w:rPr>
        <w:t xml:space="preserve">（6）在基金管理人更换时，提名新的基金管理人； </w:t>
      </w:r>
    </w:p>
    <w:p w14:paraId="4214F7B8">
      <w:pPr>
        <w:pStyle w:val="7"/>
        <w:spacing w:before="0" w:beforeAutospacing="0" w:after="0" w:afterAutospacing="0" w:line="360" w:lineRule="auto"/>
        <w:ind w:firstLine="420"/>
        <w:rPr>
          <w:sz w:val="21"/>
          <w:szCs w:val="21"/>
        </w:rPr>
      </w:pPr>
      <w:r>
        <w:rPr>
          <w:rFonts w:hint="eastAsia"/>
          <w:sz w:val="21"/>
          <w:szCs w:val="21"/>
        </w:rPr>
        <w:t xml:space="preserve">（7）法律法规及中国证监会规定的和《基金合同》约定的其他权利。 </w:t>
      </w:r>
    </w:p>
    <w:p w14:paraId="22E9A2E4">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2、根据《基金法》、《运作办法》及其他有关规定，基金托管人的义务包括但不限于： </w:t>
      </w:r>
    </w:p>
    <w:p w14:paraId="26A8DCCC">
      <w:pPr>
        <w:pStyle w:val="7"/>
        <w:spacing w:before="0" w:beforeAutospacing="0" w:after="0" w:afterAutospacing="0" w:line="360" w:lineRule="auto"/>
        <w:ind w:firstLine="420"/>
        <w:rPr>
          <w:sz w:val="21"/>
          <w:szCs w:val="21"/>
        </w:rPr>
      </w:pPr>
      <w:r>
        <w:rPr>
          <w:rFonts w:hint="eastAsia"/>
          <w:sz w:val="21"/>
          <w:szCs w:val="21"/>
        </w:rPr>
        <w:t xml:space="preserve">（1）以诚实信用、勤勉尽责的原则持有并安全保管基金财产； </w:t>
      </w:r>
    </w:p>
    <w:p w14:paraId="21090778">
      <w:pPr>
        <w:pStyle w:val="7"/>
        <w:spacing w:before="0" w:beforeAutospacing="0" w:after="0" w:afterAutospacing="0" w:line="360" w:lineRule="auto"/>
        <w:ind w:firstLine="420"/>
        <w:rPr>
          <w:sz w:val="21"/>
          <w:szCs w:val="21"/>
        </w:rPr>
      </w:pPr>
      <w:r>
        <w:rPr>
          <w:rFonts w:hint="eastAsia"/>
          <w:sz w:val="21"/>
          <w:szCs w:val="21"/>
        </w:rPr>
        <w:t xml:space="preserve">（2）设立专门的基金托管部门，具有符合要求的营业场所，配备足够的、合格的熟悉基金托管业务的专职人员，负责基金财产托管事宜； </w:t>
      </w:r>
    </w:p>
    <w:p w14:paraId="6B69B3A9">
      <w:pPr>
        <w:pStyle w:val="7"/>
        <w:spacing w:before="0" w:beforeAutospacing="0" w:after="0" w:afterAutospacing="0" w:line="360" w:lineRule="auto"/>
        <w:ind w:firstLine="420"/>
        <w:rPr>
          <w:sz w:val="21"/>
          <w:szCs w:val="21"/>
        </w:rPr>
      </w:pPr>
      <w:r>
        <w:rPr>
          <w:rFonts w:hint="eastAsia"/>
          <w:sz w:val="21"/>
          <w:szCs w:val="21"/>
        </w:rPr>
        <w:t xml:space="preserve">（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 </w:t>
      </w:r>
    </w:p>
    <w:p w14:paraId="3FA47AF5">
      <w:pPr>
        <w:pStyle w:val="7"/>
        <w:spacing w:before="0" w:beforeAutospacing="0" w:after="0" w:afterAutospacing="0" w:line="360" w:lineRule="auto"/>
        <w:ind w:firstLine="420"/>
        <w:rPr>
          <w:sz w:val="21"/>
          <w:szCs w:val="21"/>
        </w:rPr>
      </w:pPr>
      <w:r>
        <w:rPr>
          <w:rFonts w:hint="eastAsia"/>
          <w:sz w:val="21"/>
          <w:szCs w:val="21"/>
        </w:rPr>
        <w:t xml:space="preserve">（4）除依据《基金法》、《基金合同》及其他有关规定外，不得利用基金财产为自己及任何第三人谋取利益，不得委托第三人托管基金财产； </w:t>
      </w:r>
    </w:p>
    <w:p w14:paraId="1C2E6AF8">
      <w:pPr>
        <w:pStyle w:val="7"/>
        <w:spacing w:before="0" w:beforeAutospacing="0" w:after="0" w:afterAutospacing="0" w:line="360" w:lineRule="auto"/>
        <w:ind w:firstLine="420"/>
        <w:rPr>
          <w:sz w:val="21"/>
          <w:szCs w:val="21"/>
        </w:rPr>
      </w:pPr>
      <w:r>
        <w:rPr>
          <w:rFonts w:hint="eastAsia"/>
          <w:sz w:val="21"/>
          <w:szCs w:val="21"/>
        </w:rPr>
        <w:t xml:space="preserve">（5）保管由基金管理人代表基金签订的与基金有关的重大合同及有关凭证； </w:t>
      </w:r>
    </w:p>
    <w:p w14:paraId="4A212077">
      <w:pPr>
        <w:pStyle w:val="7"/>
        <w:spacing w:before="0" w:beforeAutospacing="0" w:after="0" w:afterAutospacing="0" w:line="360" w:lineRule="auto"/>
        <w:ind w:firstLine="420"/>
        <w:rPr>
          <w:sz w:val="21"/>
          <w:szCs w:val="21"/>
        </w:rPr>
      </w:pPr>
      <w:r>
        <w:rPr>
          <w:rFonts w:hint="eastAsia"/>
          <w:sz w:val="21"/>
          <w:szCs w:val="21"/>
        </w:rPr>
        <w:t xml:space="preserve">（6）按规定开设基金财产的资金账户和证券账户等投资所需账户，按照《基金合同》的约定，根据基金管理人的投资指令，及时办理清算、交割事宜； </w:t>
      </w:r>
    </w:p>
    <w:p w14:paraId="46EE0B05">
      <w:pPr>
        <w:pStyle w:val="7"/>
        <w:spacing w:before="0" w:beforeAutospacing="0" w:after="0" w:afterAutospacing="0" w:line="360" w:lineRule="auto"/>
        <w:ind w:firstLine="420"/>
        <w:rPr>
          <w:sz w:val="21"/>
          <w:szCs w:val="21"/>
        </w:rPr>
      </w:pPr>
      <w:r>
        <w:rPr>
          <w:rFonts w:hint="eastAsia"/>
          <w:sz w:val="21"/>
          <w:szCs w:val="21"/>
        </w:rPr>
        <w:t xml:space="preserve">（7）保守基金商业秘密，除《基金法》、《基金合同》及其他有关规定另有规定外，在基金信息公开披露前予以保密，不得向他人泄露，但因监管机构、司法机关等有权机关要求，或因审计、法律等外部专业顾问提供服务需要提供的情况除外； </w:t>
      </w:r>
    </w:p>
    <w:p w14:paraId="7C9BA9E5">
      <w:pPr>
        <w:pStyle w:val="7"/>
        <w:spacing w:before="0" w:beforeAutospacing="0" w:after="0" w:afterAutospacing="0" w:line="360" w:lineRule="auto"/>
        <w:ind w:firstLine="420"/>
        <w:rPr>
          <w:sz w:val="21"/>
          <w:szCs w:val="21"/>
        </w:rPr>
      </w:pPr>
      <w:r>
        <w:rPr>
          <w:rFonts w:hint="eastAsia"/>
          <w:sz w:val="21"/>
          <w:szCs w:val="21"/>
        </w:rPr>
        <w:t xml:space="preserve">（8）复核、审查基金管理人计算的基金资产净值、各类基金份额净值、基金份额申购、赎回价格； </w:t>
      </w:r>
    </w:p>
    <w:p w14:paraId="072E63A3">
      <w:pPr>
        <w:pStyle w:val="7"/>
        <w:spacing w:before="0" w:beforeAutospacing="0" w:after="0" w:afterAutospacing="0" w:line="360" w:lineRule="auto"/>
        <w:ind w:firstLine="420"/>
        <w:rPr>
          <w:sz w:val="21"/>
          <w:szCs w:val="21"/>
        </w:rPr>
      </w:pPr>
      <w:r>
        <w:rPr>
          <w:rFonts w:hint="eastAsia"/>
          <w:sz w:val="21"/>
          <w:szCs w:val="21"/>
        </w:rPr>
        <w:t xml:space="preserve">（9）办理与基金托管业务活动有关的信息披露事项； </w:t>
      </w:r>
    </w:p>
    <w:p w14:paraId="31D7F41C">
      <w:pPr>
        <w:pStyle w:val="7"/>
        <w:spacing w:before="0" w:beforeAutospacing="0" w:after="0" w:afterAutospacing="0" w:line="360" w:lineRule="auto"/>
        <w:ind w:firstLine="420"/>
        <w:rPr>
          <w:sz w:val="21"/>
          <w:szCs w:val="21"/>
        </w:rPr>
      </w:pPr>
      <w:r>
        <w:rPr>
          <w:rFonts w:hint="eastAsia"/>
          <w:sz w:val="21"/>
          <w:szCs w:val="21"/>
        </w:rPr>
        <w:t xml:space="preserve">（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 </w:t>
      </w:r>
    </w:p>
    <w:p w14:paraId="43F3A62A">
      <w:pPr>
        <w:pStyle w:val="7"/>
        <w:spacing w:before="0" w:beforeAutospacing="0" w:after="0" w:afterAutospacing="0" w:line="360" w:lineRule="auto"/>
        <w:ind w:firstLine="420"/>
        <w:rPr>
          <w:sz w:val="21"/>
          <w:szCs w:val="21"/>
        </w:rPr>
      </w:pPr>
      <w:r>
        <w:rPr>
          <w:rFonts w:hint="eastAsia"/>
          <w:sz w:val="21"/>
          <w:szCs w:val="21"/>
        </w:rPr>
        <w:t xml:space="preserve">（11）保存基金托管业务活动的记录、账册、报表和其他相关资料，保存期限不低于法律法规规定的最低期限； </w:t>
      </w:r>
    </w:p>
    <w:p w14:paraId="02516BED">
      <w:pPr>
        <w:pStyle w:val="7"/>
        <w:spacing w:before="0" w:beforeAutospacing="0" w:after="0" w:afterAutospacing="0" w:line="360" w:lineRule="auto"/>
        <w:ind w:firstLine="420"/>
        <w:rPr>
          <w:sz w:val="21"/>
          <w:szCs w:val="21"/>
        </w:rPr>
      </w:pPr>
      <w:r>
        <w:rPr>
          <w:rFonts w:hint="eastAsia"/>
          <w:sz w:val="21"/>
          <w:szCs w:val="21"/>
        </w:rPr>
        <w:t xml:space="preserve">（12）从基金管理人或其委托的登记机构处接收并保存基金份额持有人名册； </w:t>
      </w:r>
    </w:p>
    <w:p w14:paraId="171E0129">
      <w:pPr>
        <w:pStyle w:val="7"/>
        <w:spacing w:before="0" w:beforeAutospacing="0" w:after="0" w:afterAutospacing="0" w:line="360" w:lineRule="auto"/>
        <w:ind w:firstLine="420"/>
        <w:rPr>
          <w:sz w:val="21"/>
          <w:szCs w:val="21"/>
        </w:rPr>
      </w:pPr>
      <w:r>
        <w:rPr>
          <w:rFonts w:hint="eastAsia"/>
          <w:sz w:val="21"/>
          <w:szCs w:val="21"/>
        </w:rPr>
        <w:t xml:space="preserve">（13）按规定制作相关账册并与基金管理人核对； </w:t>
      </w:r>
    </w:p>
    <w:p w14:paraId="5D39673B">
      <w:pPr>
        <w:pStyle w:val="7"/>
        <w:spacing w:before="0" w:beforeAutospacing="0" w:after="0" w:afterAutospacing="0" w:line="360" w:lineRule="auto"/>
        <w:ind w:firstLine="420"/>
        <w:rPr>
          <w:sz w:val="21"/>
          <w:szCs w:val="21"/>
        </w:rPr>
      </w:pPr>
      <w:r>
        <w:rPr>
          <w:rFonts w:hint="eastAsia"/>
          <w:sz w:val="21"/>
          <w:szCs w:val="21"/>
        </w:rPr>
        <w:t xml:space="preserve">（14）依据基金管理人的指令或有关规定向基金份额持有人支付基金收益和赎回款项； </w:t>
      </w:r>
    </w:p>
    <w:p w14:paraId="46F6EC72">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（15）依据《基金法》、《基金合同》及其他有关规定，召集基金份额持有人大会或配合基金管理人、基金份额持有人依法召集基金份额持有人大会； </w:t>
      </w:r>
    </w:p>
    <w:p w14:paraId="54A8C1A3">
      <w:pPr>
        <w:pStyle w:val="7"/>
        <w:spacing w:before="0" w:beforeAutospacing="0" w:after="0" w:afterAutospacing="0" w:line="360" w:lineRule="auto"/>
        <w:ind w:firstLine="420"/>
        <w:rPr>
          <w:sz w:val="21"/>
          <w:szCs w:val="21"/>
        </w:rPr>
      </w:pPr>
      <w:r>
        <w:rPr>
          <w:rFonts w:hint="eastAsia"/>
          <w:sz w:val="21"/>
          <w:szCs w:val="21"/>
        </w:rPr>
        <w:t xml:space="preserve">（16）按照法律法规和《基金合同》的规定监督基金管理人的投资运作； </w:t>
      </w:r>
    </w:p>
    <w:p w14:paraId="4B493988">
      <w:pPr>
        <w:pStyle w:val="7"/>
        <w:spacing w:before="0" w:beforeAutospacing="0" w:after="0" w:afterAutospacing="0" w:line="360" w:lineRule="auto"/>
        <w:ind w:firstLine="420"/>
        <w:rPr>
          <w:sz w:val="21"/>
          <w:szCs w:val="21"/>
        </w:rPr>
      </w:pPr>
      <w:r>
        <w:rPr>
          <w:rFonts w:hint="eastAsia"/>
          <w:sz w:val="21"/>
          <w:szCs w:val="21"/>
        </w:rPr>
        <w:t xml:space="preserve">（17）参加基金财产清算小组，参与基金财产的保管、清理、估价、变现和分配； </w:t>
      </w:r>
    </w:p>
    <w:p w14:paraId="5A6F9F1B">
      <w:pPr>
        <w:pStyle w:val="7"/>
        <w:spacing w:before="0" w:beforeAutospacing="0" w:after="0" w:afterAutospacing="0" w:line="360" w:lineRule="auto"/>
        <w:ind w:firstLine="420"/>
        <w:rPr>
          <w:sz w:val="21"/>
          <w:szCs w:val="21"/>
        </w:rPr>
      </w:pPr>
      <w:r>
        <w:rPr>
          <w:rFonts w:hint="eastAsia"/>
          <w:sz w:val="21"/>
          <w:szCs w:val="21"/>
        </w:rPr>
        <w:t xml:space="preserve">（18）面临解散、依法被撤销或者被依法宣告破产时，及时报告中国证监会和银行业监督管理机构，并通知基金管理人； </w:t>
      </w:r>
    </w:p>
    <w:p w14:paraId="2771EBFA">
      <w:pPr>
        <w:pStyle w:val="7"/>
        <w:spacing w:before="0" w:beforeAutospacing="0" w:after="0" w:afterAutospacing="0" w:line="360" w:lineRule="auto"/>
        <w:ind w:firstLine="420"/>
        <w:rPr>
          <w:sz w:val="21"/>
          <w:szCs w:val="21"/>
        </w:rPr>
      </w:pPr>
      <w:r>
        <w:rPr>
          <w:rFonts w:hint="eastAsia"/>
          <w:sz w:val="21"/>
          <w:szCs w:val="21"/>
        </w:rPr>
        <w:t xml:space="preserve">（19）因违反《基金合同》导致基金财产损失时，应承担赔偿责任，其赔偿责任不因其退任而免除； </w:t>
      </w:r>
    </w:p>
    <w:p w14:paraId="590474FF">
      <w:pPr>
        <w:pStyle w:val="7"/>
        <w:spacing w:before="0" w:beforeAutospacing="0" w:after="0" w:afterAutospacing="0" w:line="360" w:lineRule="auto"/>
        <w:ind w:firstLine="420"/>
        <w:rPr>
          <w:sz w:val="21"/>
          <w:szCs w:val="21"/>
        </w:rPr>
      </w:pPr>
      <w:r>
        <w:rPr>
          <w:rFonts w:hint="eastAsia"/>
          <w:sz w:val="21"/>
          <w:szCs w:val="21"/>
        </w:rPr>
        <w:t xml:space="preserve">（20）按规定监督基金管理人按法律法规和《基金合同》规定履行自己的义务，基金管理人因违反《基金合同》造成基金财产损失时，应为基金份额持有人利益向基金管理人追偿； </w:t>
      </w:r>
    </w:p>
    <w:p w14:paraId="1C166BA6">
      <w:pPr>
        <w:pStyle w:val="7"/>
        <w:spacing w:before="0" w:beforeAutospacing="0" w:after="0" w:afterAutospacing="0" w:line="360" w:lineRule="auto"/>
        <w:ind w:firstLine="420"/>
        <w:rPr>
          <w:sz w:val="21"/>
          <w:szCs w:val="21"/>
        </w:rPr>
      </w:pPr>
      <w:r>
        <w:rPr>
          <w:rFonts w:hint="eastAsia"/>
          <w:sz w:val="21"/>
          <w:szCs w:val="21"/>
        </w:rPr>
        <w:t xml:space="preserve">（21）执行生效的基金份额持有人大会的决议； </w:t>
      </w:r>
    </w:p>
    <w:p w14:paraId="2C291F6C">
      <w:pPr>
        <w:pStyle w:val="7"/>
        <w:spacing w:before="0" w:beforeAutospacing="0" w:after="0" w:afterAutospacing="0" w:line="360" w:lineRule="auto"/>
        <w:ind w:firstLine="420"/>
        <w:rPr>
          <w:sz w:val="21"/>
          <w:szCs w:val="21"/>
        </w:rPr>
      </w:pPr>
      <w:r>
        <w:rPr>
          <w:rFonts w:hint="eastAsia"/>
          <w:sz w:val="21"/>
          <w:szCs w:val="21"/>
        </w:rPr>
        <w:t xml:space="preserve">（22）法律法规及中国证监会规定的和《基金合同》约定的其他义务。 </w:t>
      </w:r>
    </w:p>
    <w:p w14:paraId="0058D3DA">
      <w:pPr>
        <w:pStyle w:val="7"/>
        <w:spacing w:before="0" w:beforeAutospacing="0" w:after="0" w:afterAutospacing="0" w:line="360" w:lineRule="auto"/>
        <w:ind w:firstLine="420"/>
        <w:rPr>
          <w:sz w:val="21"/>
          <w:szCs w:val="21"/>
        </w:rPr>
      </w:pPr>
      <w:r>
        <w:rPr>
          <w:rFonts w:hint="eastAsia"/>
          <w:sz w:val="21"/>
          <w:szCs w:val="21"/>
        </w:rPr>
        <w:t xml:space="preserve">（三）基金份额持有人 </w:t>
      </w:r>
    </w:p>
    <w:p w14:paraId="35632A52">
      <w:pPr>
        <w:pStyle w:val="7"/>
        <w:spacing w:before="0" w:beforeAutospacing="0" w:after="0" w:afterAutospacing="0" w:line="360" w:lineRule="auto"/>
        <w:ind w:firstLine="420"/>
        <w:rPr>
          <w:sz w:val="21"/>
          <w:szCs w:val="21"/>
        </w:rPr>
      </w:pPr>
      <w:r>
        <w:rPr>
          <w:rFonts w:hint="eastAsia"/>
          <w:sz w:val="21"/>
          <w:szCs w:val="21"/>
        </w:rPr>
        <w:t xml:space="preserve">基金投资者持有本基金基金份额的行为即视为对《基金合同》的承认和接受，基金投资者自依据《基金合同》取得基金份额，即成为本基金的基金份额持有人和《基金合同》的当事人，直至其不再持有本基金的基金份额。基金份额持有人作为《基金合同》当事人并不以在《基金合同》上书面签章或签字为必要条件。 </w:t>
      </w:r>
    </w:p>
    <w:p w14:paraId="0D923A6F">
      <w:pPr>
        <w:pStyle w:val="7"/>
        <w:spacing w:before="0" w:beforeAutospacing="0" w:after="0" w:afterAutospacing="0" w:line="360" w:lineRule="auto"/>
        <w:ind w:firstLine="420"/>
        <w:rPr>
          <w:sz w:val="21"/>
          <w:szCs w:val="21"/>
        </w:rPr>
      </w:pPr>
      <w:r>
        <w:rPr>
          <w:rFonts w:hint="eastAsia"/>
          <w:sz w:val="21"/>
          <w:szCs w:val="21"/>
        </w:rPr>
        <w:t xml:space="preserve">除法律法规另有规定或本基金合同另有约定外，同一类别每份基金份额具有同等的合法权益。 </w:t>
      </w:r>
    </w:p>
    <w:p w14:paraId="56B270A8">
      <w:pPr>
        <w:pStyle w:val="7"/>
        <w:spacing w:before="0" w:beforeAutospacing="0" w:after="0" w:afterAutospacing="0" w:line="360" w:lineRule="auto"/>
        <w:ind w:firstLine="420"/>
        <w:rPr>
          <w:sz w:val="21"/>
          <w:szCs w:val="21"/>
        </w:rPr>
      </w:pPr>
      <w:r>
        <w:rPr>
          <w:rFonts w:hint="eastAsia"/>
          <w:sz w:val="21"/>
          <w:szCs w:val="21"/>
        </w:rPr>
        <w:t xml:space="preserve">1、根据《基金法》、《运作办法》及其他有关规定，基金份额持有人的权利包括但不限于： </w:t>
      </w:r>
    </w:p>
    <w:p w14:paraId="51E27FF0">
      <w:pPr>
        <w:pStyle w:val="7"/>
        <w:spacing w:before="0" w:beforeAutospacing="0" w:after="0" w:afterAutospacing="0" w:line="360" w:lineRule="auto"/>
        <w:ind w:firstLine="420"/>
        <w:rPr>
          <w:sz w:val="21"/>
          <w:szCs w:val="21"/>
        </w:rPr>
      </w:pPr>
      <w:r>
        <w:rPr>
          <w:rFonts w:hint="eastAsia"/>
          <w:sz w:val="21"/>
          <w:szCs w:val="21"/>
        </w:rPr>
        <w:t xml:space="preserve">（1）分享基金财产收益； </w:t>
      </w:r>
    </w:p>
    <w:p w14:paraId="5B182B4A">
      <w:pPr>
        <w:pStyle w:val="7"/>
        <w:spacing w:before="0" w:beforeAutospacing="0" w:after="0" w:afterAutospacing="0" w:line="360" w:lineRule="auto"/>
        <w:ind w:firstLine="420"/>
        <w:rPr>
          <w:sz w:val="21"/>
          <w:szCs w:val="21"/>
        </w:rPr>
      </w:pPr>
      <w:r>
        <w:rPr>
          <w:rFonts w:hint="eastAsia"/>
          <w:sz w:val="21"/>
          <w:szCs w:val="21"/>
        </w:rPr>
        <w:t xml:space="preserve">（2）参与分配清算后的剩余基金财产； </w:t>
      </w:r>
    </w:p>
    <w:p w14:paraId="0C18B062">
      <w:pPr>
        <w:pStyle w:val="7"/>
        <w:spacing w:before="0" w:beforeAutospacing="0" w:after="0" w:afterAutospacing="0" w:line="360" w:lineRule="auto"/>
        <w:ind w:firstLine="420"/>
        <w:rPr>
          <w:sz w:val="21"/>
          <w:szCs w:val="21"/>
        </w:rPr>
      </w:pPr>
      <w:r>
        <w:rPr>
          <w:rFonts w:hint="eastAsia"/>
          <w:sz w:val="21"/>
          <w:szCs w:val="21"/>
        </w:rPr>
        <w:t xml:space="preserve">（3）依法转让或者申请赎回其持有的基金份额； </w:t>
      </w:r>
    </w:p>
    <w:p w14:paraId="3B967881">
      <w:pPr>
        <w:pStyle w:val="7"/>
        <w:spacing w:before="0" w:beforeAutospacing="0" w:after="0" w:afterAutospacing="0" w:line="360" w:lineRule="auto"/>
        <w:ind w:firstLine="420"/>
        <w:rPr>
          <w:sz w:val="21"/>
          <w:szCs w:val="21"/>
        </w:rPr>
      </w:pPr>
      <w:r>
        <w:rPr>
          <w:rFonts w:hint="eastAsia"/>
          <w:sz w:val="21"/>
          <w:szCs w:val="21"/>
        </w:rPr>
        <w:t xml:space="preserve">（4）按照规定要求召开基金份额持有人大会或者召集基金份额持有人大会； </w:t>
      </w:r>
    </w:p>
    <w:p w14:paraId="3F741896">
      <w:pPr>
        <w:pStyle w:val="7"/>
        <w:spacing w:before="0" w:beforeAutospacing="0" w:after="0" w:afterAutospacing="0" w:line="360" w:lineRule="auto"/>
        <w:ind w:firstLine="420"/>
        <w:rPr>
          <w:sz w:val="21"/>
          <w:szCs w:val="21"/>
        </w:rPr>
      </w:pPr>
      <w:r>
        <w:rPr>
          <w:rFonts w:hint="eastAsia"/>
          <w:sz w:val="21"/>
          <w:szCs w:val="21"/>
        </w:rPr>
        <w:t xml:space="preserve">（5）出席或者委派代表出席本基金或目标ETF的基金份额持有人大会，对本基金或目标ETF的基金份额持有人大会审议事项行使表决权； </w:t>
      </w:r>
    </w:p>
    <w:p w14:paraId="41B605F3">
      <w:pPr>
        <w:pStyle w:val="7"/>
        <w:spacing w:before="0" w:beforeAutospacing="0" w:after="0" w:afterAutospacing="0" w:line="360" w:lineRule="auto"/>
        <w:ind w:firstLine="420"/>
        <w:rPr>
          <w:sz w:val="21"/>
          <w:szCs w:val="21"/>
        </w:rPr>
      </w:pPr>
      <w:r>
        <w:rPr>
          <w:rFonts w:hint="eastAsia"/>
          <w:sz w:val="21"/>
          <w:szCs w:val="21"/>
        </w:rPr>
        <w:t xml:space="preserve">（6）查阅或者复制公开披露的基金信息资料； </w:t>
      </w:r>
    </w:p>
    <w:p w14:paraId="2AD62091">
      <w:pPr>
        <w:pStyle w:val="7"/>
        <w:spacing w:before="0" w:beforeAutospacing="0" w:after="0" w:afterAutospacing="0" w:line="360" w:lineRule="auto"/>
        <w:ind w:firstLine="420"/>
        <w:rPr>
          <w:sz w:val="21"/>
          <w:szCs w:val="21"/>
        </w:rPr>
      </w:pPr>
      <w:r>
        <w:rPr>
          <w:rFonts w:hint="eastAsia"/>
          <w:sz w:val="21"/>
          <w:szCs w:val="21"/>
        </w:rPr>
        <w:t xml:space="preserve">（7）监督基金管理人的投资运作； </w:t>
      </w:r>
    </w:p>
    <w:p w14:paraId="6E86DEBA">
      <w:pPr>
        <w:pStyle w:val="7"/>
        <w:spacing w:before="0" w:beforeAutospacing="0" w:after="0" w:afterAutospacing="0" w:line="360" w:lineRule="auto"/>
        <w:ind w:firstLine="420"/>
        <w:rPr>
          <w:sz w:val="21"/>
          <w:szCs w:val="21"/>
        </w:rPr>
      </w:pPr>
      <w:r>
        <w:rPr>
          <w:rFonts w:hint="eastAsia"/>
          <w:sz w:val="21"/>
          <w:szCs w:val="21"/>
        </w:rPr>
        <w:t xml:space="preserve">（8）对基金管理人、基金托管人、基金服务机构损害其合法权益的行为依法提起诉讼或仲裁； </w:t>
      </w:r>
    </w:p>
    <w:p w14:paraId="7C270EE8">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（9）法律法规及中国证监会规定的和《基金合同》约定的其他权利。 </w:t>
      </w:r>
    </w:p>
    <w:p w14:paraId="5954FCF1">
      <w:pPr>
        <w:pStyle w:val="7"/>
        <w:spacing w:before="0" w:beforeAutospacing="0" w:after="0" w:afterAutospacing="0" w:line="360" w:lineRule="auto"/>
        <w:ind w:firstLine="420"/>
        <w:rPr>
          <w:sz w:val="21"/>
          <w:szCs w:val="21"/>
        </w:rPr>
      </w:pPr>
      <w:r>
        <w:rPr>
          <w:rFonts w:hint="eastAsia"/>
          <w:sz w:val="21"/>
          <w:szCs w:val="21"/>
        </w:rPr>
        <w:t xml:space="preserve">2、根据《基金法》、《运作办法》及其他有关规定，基金份额持有人的义务包括但不限于： </w:t>
      </w:r>
    </w:p>
    <w:p w14:paraId="492335A7">
      <w:pPr>
        <w:pStyle w:val="7"/>
        <w:spacing w:before="0" w:beforeAutospacing="0" w:after="0" w:afterAutospacing="0" w:line="360" w:lineRule="auto"/>
        <w:ind w:firstLine="420"/>
        <w:rPr>
          <w:sz w:val="21"/>
          <w:szCs w:val="21"/>
        </w:rPr>
      </w:pPr>
      <w:r>
        <w:rPr>
          <w:rFonts w:hint="eastAsia"/>
          <w:sz w:val="21"/>
          <w:szCs w:val="21"/>
        </w:rPr>
        <w:t xml:space="preserve">（1）认真阅读并遵守《基金合同》、招募说明书及基金产品资料概要等信息披露文件； </w:t>
      </w:r>
    </w:p>
    <w:p w14:paraId="20724D1F">
      <w:pPr>
        <w:pStyle w:val="7"/>
        <w:spacing w:before="0" w:beforeAutospacing="0" w:after="0" w:afterAutospacing="0" w:line="360" w:lineRule="auto"/>
        <w:ind w:firstLine="420"/>
        <w:rPr>
          <w:sz w:val="21"/>
          <w:szCs w:val="21"/>
        </w:rPr>
      </w:pPr>
      <w:r>
        <w:rPr>
          <w:rFonts w:hint="eastAsia"/>
          <w:sz w:val="21"/>
          <w:szCs w:val="21"/>
        </w:rPr>
        <w:t xml:space="preserve">（2）了解所投资基金产品，了解自身风险承受能力，自主判断基金的投资价值，自主做出投资决策，自行承担投资风险； </w:t>
      </w:r>
    </w:p>
    <w:p w14:paraId="74EFB4F9">
      <w:pPr>
        <w:pStyle w:val="7"/>
        <w:spacing w:before="0" w:beforeAutospacing="0" w:after="0" w:afterAutospacing="0" w:line="360" w:lineRule="auto"/>
        <w:ind w:firstLine="420"/>
        <w:rPr>
          <w:sz w:val="21"/>
          <w:szCs w:val="21"/>
        </w:rPr>
      </w:pPr>
      <w:r>
        <w:rPr>
          <w:rFonts w:hint="eastAsia"/>
          <w:sz w:val="21"/>
          <w:szCs w:val="21"/>
        </w:rPr>
        <w:t xml:space="preserve">（3）关注基金信息披露，及时行使权利和履行义务； </w:t>
      </w:r>
    </w:p>
    <w:p w14:paraId="58DD53EA">
      <w:pPr>
        <w:pStyle w:val="7"/>
        <w:spacing w:before="0" w:beforeAutospacing="0" w:after="0" w:afterAutospacing="0" w:line="360" w:lineRule="auto"/>
        <w:ind w:firstLine="420"/>
        <w:rPr>
          <w:sz w:val="21"/>
          <w:szCs w:val="21"/>
        </w:rPr>
      </w:pPr>
      <w:r>
        <w:rPr>
          <w:rFonts w:hint="eastAsia"/>
          <w:sz w:val="21"/>
          <w:szCs w:val="21"/>
        </w:rPr>
        <w:t xml:space="preserve">（4）交纳基金认购、申购款项及法律法规和《基金合同》所规定的费用； </w:t>
      </w:r>
    </w:p>
    <w:p w14:paraId="0AB3A140">
      <w:pPr>
        <w:pStyle w:val="7"/>
        <w:spacing w:before="0" w:beforeAutospacing="0" w:after="0" w:afterAutospacing="0" w:line="360" w:lineRule="auto"/>
        <w:ind w:firstLine="420"/>
        <w:rPr>
          <w:sz w:val="21"/>
          <w:szCs w:val="21"/>
        </w:rPr>
      </w:pPr>
      <w:r>
        <w:rPr>
          <w:rFonts w:hint="eastAsia"/>
          <w:sz w:val="21"/>
          <w:szCs w:val="21"/>
        </w:rPr>
        <w:t xml:space="preserve">（5）在其持有的基金份额范围内，承担基金亏损或者《基金合同》终止的有限责任； </w:t>
      </w:r>
    </w:p>
    <w:p w14:paraId="10015D19">
      <w:pPr>
        <w:pStyle w:val="7"/>
        <w:spacing w:before="0" w:beforeAutospacing="0" w:after="0" w:afterAutospacing="0" w:line="360" w:lineRule="auto"/>
        <w:ind w:firstLine="420"/>
        <w:rPr>
          <w:sz w:val="21"/>
          <w:szCs w:val="21"/>
        </w:rPr>
      </w:pPr>
      <w:r>
        <w:rPr>
          <w:rFonts w:hint="eastAsia"/>
          <w:sz w:val="21"/>
          <w:szCs w:val="21"/>
        </w:rPr>
        <w:t xml:space="preserve">（6）不从事任何有损基金及其他《基金合同》当事人合法权益的活动； </w:t>
      </w:r>
    </w:p>
    <w:p w14:paraId="482AA9FB">
      <w:pPr>
        <w:pStyle w:val="7"/>
        <w:spacing w:before="0" w:beforeAutospacing="0" w:after="0" w:afterAutospacing="0" w:line="360" w:lineRule="auto"/>
        <w:ind w:firstLine="420"/>
        <w:rPr>
          <w:sz w:val="21"/>
          <w:szCs w:val="21"/>
        </w:rPr>
      </w:pPr>
      <w:r>
        <w:rPr>
          <w:rFonts w:hint="eastAsia"/>
          <w:sz w:val="21"/>
          <w:szCs w:val="21"/>
        </w:rPr>
        <w:t xml:space="preserve">（7）执行生效的基金份额持有人大会的决议； </w:t>
      </w:r>
    </w:p>
    <w:p w14:paraId="71C991F9">
      <w:pPr>
        <w:pStyle w:val="7"/>
        <w:spacing w:before="0" w:beforeAutospacing="0" w:after="0" w:afterAutospacing="0" w:line="360" w:lineRule="auto"/>
        <w:ind w:firstLine="420"/>
        <w:rPr>
          <w:sz w:val="21"/>
          <w:szCs w:val="21"/>
        </w:rPr>
      </w:pPr>
      <w:r>
        <w:rPr>
          <w:rFonts w:hint="eastAsia"/>
          <w:sz w:val="21"/>
          <w:szCs w:val="21"/>
        </w:rPr>
        <w:t xml:space="preserve">（8）返还在基金交易过程中因任何原因获得的不当得利； </w:t>
      </w:r>
    </w:p>
    <w:p w14:paraId="631C6258">
      <w:pPr>
        <w:pStyle w:val="7"/>
        <w:spacing w:before="0" w:beforeAutospacing="0" w:after="0" w:afterAutospacing="0" w:line="360" w:lineRule="auto"/>
        <w:ind w:firstLine="420"/>
        <w:rPr>
          <w:sz w:val="21"/>
          <w:szCs w:val="21"/>
        </w:rPr>
      </w:pPr>
      <w:r>
        <w:rPr>
          <w:rFonts w:hint="eastAsia"/>
          <w:sz w:val="21"/>
          <w:szCs w:val="21"/>
        </w:rPr>
        <w:t xml:space="preserve">（9）法律法规及中国证监会规定的和《基金合同》约定的其他义务。 </w:t>
      </w:r>
    </w:p>
    <w:p w14:paraId="1E09C30B">
      <w:pPr>
        <w:pStyle w:val="7"/>
        <w:spacing w:before="0" w:beforeAutospacing="0" w:after="0" w:afterAutospacing="0" w:line="360" w:lineRule="auto"/>
        <w:ind w:firstLine="420"/>
        <w:rPr>
          <w:sz w:val="21"/>
          <w:szCs w:val="21"/>
        </w:rPr>
      </w:pPr>
      <w:r>
        <w:rPr>
          <w:rFonts w:hint="eastAsia"/>
          <w:sz w:val="21"/>
          <w:szCs w:val="21"/>
        </w:rPr>
        <w:t xml:space="preserve">二、基金份额持有人大会召集、议事及表决的程序和规则 </w:t>
      </w:r>
    </w:p>
    <w:p w14:paraId="7B52BF19">
      <w:pPr>
        <w:pStyle w:val="7"/>
        <w:spacing w:before="0" w:beforeAutospacing="0" w:after="0" w:afterAutospacing="0" w:line="360" w:lineRule="auto"/>
        <w:ind w:firstLine="420"/>
        <w:rPr>
          <w:sz w:val="21"/>
          <w:szCs w:val="21"/>
        </w:rPr>
      </w:pPr>
      <w:r>
        <w:rPr>
          <w:rFonts w:hint="eastAsia"/>
          <w:sz w:val="21"/>
          <w:szCs w:val="21"/>
        </w:rPr>
        <w:t xml:space="preserve">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 </w:t>
      </w:r>
    </w:p>
    <w:p w14:paraId="622A48BD">
      <w:pPr>
        <w:pStyle w:val="7"/>
        <w:spacing w:before="0" w:beforeAutospacing="0" w:after="0" w:afterAutospacing="0" w:line="360" w:lineRule="auto"/>
        <w:ind w:firstLine="420"/>
        <w:rPr>
          <w:sz w:val="21"/>
          <w:szCs w:val="21"/>
        </w:rPr>
      </w:pPr>
      <w:r>
        <w:rPr>
          <w:rFonts w:hint="eastAsia"/>
          <w:sz w:val="21"/>
          <w:szCs w:val="21"/>
        </w:rPr>
        <w:t xml:space="preserve">本基金份额持有人大会不设日常机构。 </w:t>
      </w:r>
    </w:p>
    <w:p w14:paraId="65829CF9">
      <w:pPr>
        <w:pStyle w:val="7"/>
        <w:spacing w:before="0" w:beforeAutospacing="0" w:after="0" w:afterAutospacing="0" w:line="360" w:lineRule="auto"/>
        <w:ind w:firstLine="420"/>
        <w:rPr>
          <w:sz w:val="21"/>
          <w:szCs w:val="21"/>
        </w:rPr>
      </w:pPr>
      <w:r>
        <w:rPr>
          <w:rFonts w:hint="eastAsia"/>
          <w:sz w:val="21"/>
          <w:szCs w:val="21"/>
        </w:rPr>
        <w:t xml:space="preserve">（一）召开事由 </w:t>
      </w:r>
    </w:p>
    <w:p w14:paraId="5181A31F">
      <w:pPr>
        <w:pStyle w:val="7"/>
        <w:spacing w:before="0" w:beforeAutospacing="0" w:after="0" w:afterAutospacing="0" w:line="360" w:lineRule="auto"/>
        <w:ind w:firstLine="420"/>
        <w:rPr>
          <w:sz w:val="21"/>
          <w:szCs w:val="21"/>
        </w:rPr>
      </w:pPr>
      <w:r>
        <w:rPr>
          <w:rFonts w:hint="eastAsia"/>
          <w:sz w:val="21"/>
          <w:szCs w:val="21"/>
        </w:rPr>
        <w:t xml:space="preserve">1、除法律法规、中国证监会另有规定或基金合同另有约定外，当出现或需要决定下列事由之一的，应当召开基金份额持有人大会： </w:t>
      </w:r>
    </w:p>
    <w:p w14:paraId="5133901A">
      <w:pPr>
        <w:pStyle w:val="7"/>
        <w:spacing w:before="0" w:beforeAutospacing="0" w:after="0" w:afterAutospacing="0" w:line="360" w:lineRule="auto"/>
        <w:ind w:firstLine="420"/>
        <w:rPr>
          <w:sz w:val="21"/>
          <w:szCs w:val="21"/>
        </w:rPr>
      </w:pPr>
      <w:r>
        <w:rPr>
          <w:rFonts w:hint="eastAsia"/>
          <w:sz w:val="21"/>
          <w:szCs w:val="21"/>
        </w:rPr>
        <w:t xml:space="preserve">（1）终止《基金合同》； </w:t>
      </w:r>
    </w:p>
    <w:p w14:paraId="64400D1B">
      <w:pPr>
        <w:pStyle w:val="7"/>
        <w:spacing w:before="0" w:beforeAutospacing="0" w:after="0" w:afterAutospacing="0" w:line="360" w:lineRule="auto"/>
        <w:ind w:firstLine="420"/>
        <w:rPr>
          <w:sz w:val="21"/>
          <w:szCs w:val="21"/>
        </w:rPr>
      </w:pPr>
      <w:r>
        <w:rPr>
          <w:rFonts w:hint="eastAsia"/>
          <w:sz w:val="21"/>
          <w:szCs w:val="21"/>
        </w:rPr>
        <w:t xml:space="preserve">（2）更换基金管理人； </w:t>
      </w:r>
    </w:p>
    <w:p w14:paraId="59EA3A32">
      <w:pPr>
        <w:pStyle w:val="7"/>
        <w:spacing w:before="0" w:beforeAutospacing="0" w:after="0" w:afterAutospacing="0" w:line="360" w:lineRule="auto"/>
        <w:ind w:firstLine="420"/>
        <w:rPr>
          <w:sz w:val="21"/>
          <w:szCs w:val="21"/>
        </w:rPr>
      </w:pPr>
      <w:r>
        <w:rPr>
          <w:rFonts w:hint="eastAsia"/>
          <w:sz w:val="21"/>
          <w:szCs w:val="21"/>
        </w:rPr>
        <w:t xml:space="preserve">（3）更换基金托管人； </w:t>
      </w:r>
    </w:p>
    <w:p w14:paraId="40A24C70">
      <w:pPr>
        <w:pStyle w:val="7"/>
        <w:spacing w:before="0" w:beforeAutospacing="0" w:after="0" w:afterAutospacing="0" w:line="360" w:lineRule="auto"/>
        <w:ind w:firstLine="420"/>
        <w:rPr>
          <w:sz w:val="21"/>
          <w:szCs w:val="21"/>
        </w:rPr>
      </w:pPr>
      <w:r>
        <w:rPr>
          <w:rFonts w:hint="eastAsia"/>
          <w:sz w:val="21"/>
          <w:szCs w:val="21"/>
        </w:rPr>
        <w:t xml:space="preserve">（4）转换基金运作方式； </w:t>
      </w:r>
    </w:p>
    <w:p w14:paraId="43A38E7C">
      <w:pPr>
        <w:pStyle w:val="7"/>
        <w:spacing w:before="0" w:beforeAutospacing="0" w:after="0" w:afterAutospacing="0" w:line="360" w:lineRule="auto"/>
        <w:ind w:firstLine="420"/>
        <w:rPr>
          <w:sz w:val="21"/>
          <w:szCs w:val="21"/>
        </w:rPr>
      </w:pPr>
      <w:r>
        <w:rPr>
          <w:rFonts w:hint="eastAsia"/>
          <w:sz w:val="21"/>
          <w:szCs w:val="21"/>
        </w:rPr>
        <w:t xml:space="preserve">（5）调整基金管理人、基金托管人的报酬标准或提高销售服务费率； </w:t>
      </w:r>
    </w:p>
    <w:p w14:paraId="377DE7E4">
      <w:pPr>
        <w:pStyle w:val="7"/>
        <w:spacing w:before="0" w:beforeAutospacing="0" w:after="0" w:afterAutospacing="0" w:line="360" w:lineRule="auto"/>
        <w:ind w:firstLine="420"/>
        <w:rPr>
          <w:sz w:val="21"/>
          <w:szCs w:val="21"/>
        </w:rPr>
      </w:pPr>
      <w:r>
        <w:rPr>
          <w:rFonts w:hint="eastAsia"/>
          <w:sz w:val="21"/>
          <w:szCs w:val="21"/>
        </w:rPr>
        <w:t xml:space="preserve">（6）变更基金类别； </w:t>
      </w:r>
    </w:p>
    <w:p w14:paraId="4CF37FC1">
      <w:pPr>
        <w:pStyle w:val="7"/>
        <w:spacing w:before="0" w:beforeAutospacing="0" w:after="0" w:afterAutospacing="0" w:line="360" w:lineRule="auto"/>
        <w:ind w:firstLine="420"/>
        <w:rPr>
          <w:sz w:val="21"/>
          <w:szCs w:val="21"/>
        </w:rPr>
      </w:pPr>
      <w:r>
        <w:rPr>
          <w:rFonts w:hint="eastAsia"/>
          <w:sz w:val="21"/>
          <w:szCs w:val="21"/>
        </w:rPr>
        <w:t xml:space="preserve">（7）本基金与其他基金的合并； </w:t>
      </w:r>
    </w:p>
    <w:p w14:paraId="242C7E47">
      <w:pPr>
        <w:pStyle w:val="7"/>
        <w:spacing w:before="0" w:beforeAutospacing="0" w:after="0" w:afterAutospacing="0" w:line="360" w:lineRule="auto"/>
        <w:ind w:firstLine="420"/>
        <w:rPr>
          <w:sz w:val="21"/>
          <w:szCs w:val="21"/>
        </w:rPr>
      </w:pPr>
      <w:r>
        <w:rPr>
          <w:rFonts w:hint="eastAsia"/>
          <w:sz w:val="21"/>
          <w:szCs w:val="21"/>
        </w:rPr>
        <w:t xml:space="preserve">（8）变更基金投资目标、范围或策略； </w:t>
      </w:r>
    </w:p>
    <w:p w14:paraId="1907E060">
      <w:pPr>
        <w:pStyle w:val="7"/>
        <w:spacing w:before="0" w:beforeAutospacing="0" w:after="0" w:afterAutospacing="0" w:line="360" w:lineRule="auto"/>
        <w:ind w:firstLine="420"/>
        <w:rPr>
          <w:sz w:val="21"/>
          <w:szCs w:val="21"/>
        </w:rPr>
      </w:pPr>
      <w:r>
        <w:rPr>
          <w:rFonts w:hint="eastAsia"/>
          <w:sz w:val="21"/>
          <w:szCs w:val="21"/>
        </w:rPr>
        <w:t xml:space="preserve">（9）变更基金份额持有人大会程序； </w:t>
      </w:r>
    </w:p>
    <w:p w14:paraId="1FE1C4C2">
      <w:pPr>
        <w:pStyle w:val="7"/>
        <w:spacing w:before="0" w:beforeAutospacing="0" w:after="0" w:afterAutospacing="0" w:line="360" w:lineRule="auto"/>
        <w:ind w:firstLine="420"/>
        <w:rPr>
          <w:sz w:val="21"/>
          <w:szCs w:val="21"/>
        </w:rPr>
      </w:pPr>
      <w:r>
        <w:rPr>
          <w:rFonts w:hint="eastAsia"/>
          <w:sz w:val="21"/>
          <w:szCs w:val="21"/>
        </w:rPr>
        <w:t xml:space="preserve">（10）基金管理人或基金托管人要求召开基金份额持有人大会； </w:t>
      </w:r>
    </w:p>
    <w:p w14:paraId="592B94B4">
      <w:pPr>
        <w:pStyle w:val="7"/>
        <w:spacing w:before="0" w:beforeAutospacing="0" w:after="0" w:afterAutospacing="0" w:line="360" w:lineRule="auto"/>
        <w:ind w:firstLine="420"/>
        <w:rPr>
          <w:sz w:val="21"/>
          <w:szCs w:val="21"/>
        </w:rPr>
      </w:pPr>
      <w:r>
        <w:rPr>
          <w:rFonts w:hint="eastAsia"/>
          <w:sz w:val="21"/>
          <w:szCs w:val="21"/>
        </w:rPr>
        <w:t xml:space="preserve">（11）单独或合计持有本基金总份额10%以上（含10%）基金份额的基金份额持有人（以基金管理人收到提议当日的基金份额计算，下同）就同一事项书面要求召开基金份额持有人大会； </w:t>
      </w:r>
    </w:p>
    <w:p w14:paraId="4755F921">
      <w:pPr>
        <w:pStyle w:val="7"/>
        <w:spacing w:before="0" w:beforeAutospacing="0" w:after="0" w:afterAutospacing="0" w:line="360" w:lineRule="auto"/>
        <w:ind w:firstLine="420"/>
        <w:rPr>
          <w:sz w:val="21"/>
          <w:szCs w:val="21"/>
        </w:rPr>
      </w:pPr>
      <w:r>
        <w:rPr>
          <w:rFonts w:hint="eastAsia"/>
          <w:sz w:val="21"/>
          <w:szCs w:val="21"/>
        </w:rPr>
        <w:t xml:space="preserve">（12）对基金合同当事人权利和义务产生重大影响的其他事项； </w:t>
      </w:r>
    </w:p>
    <w:p w14:paraId="431E2BFC">
      <w:pPr>
        <w:pStyle w:val="7"/>
        <w:spacing w:before="0" w:beforeAutospacing="0" w:after="0" w:afterAutospacing="0" w:line="360" w:lineRule="auto"/>
        <w:ind w:firstLine="420"/>
        <w:rPr>
          <w:sz w:val="21"/>
          <w:szCs w:val="21"/>
        </w:rPr>
      </w:pPr>
      <w:r>
        <w:rPr>
          <w:rFonts w:hint="eastAsia"/>
          <w:sz w:val="21"/>
          <w:szCs w:val="21"/>
        </w:rPr>
        <w:t xml:space="preserve">（13）基金管理人代表本基金的基金份额持有人提议召开或召集目标ETF基金份额持有人大会； </w:t>
      </w:r>
    </w:p>
    <w:p w14:paraId="54A832E5">
      <w:pPr>
        <w:pStyle w:val="7"/>
        <w:spacing w:before="0" w:beforeAutospacing="0" w:after="0" w:afterAutospacing="0" w:line="360" w:lineRule="auto"/>
        <w:ind w:firstLine="420"/>
        <w:rPr>
          <w:sz w:val="21"/>
          <w:szCs w:val="21"/>
        </w:rPr>
      </w:pPr>
      <w:r>
        <w:rPr>
          <w:rFonts w:hint="eastAsia"/>
          <w:sz w:val="21"/>
          <w:szCs w:val="21"/>
        </w:rPr>
        <w:t xml:space="preserve">（14）法律法规、《基金合同》或中国证监会规定的其他应当召开基金份额持有人大会的事项。 </w:t>
      </w:r>
    </w:p>
    <w:p w14:paraId="2283F72F">
      <w:pPr>
        <w:pStyle w:val="7"/>
        <w:spacing w:before="0" w:beforeAutospacing="0" w:after="0" w:afterAutospacing="0" w:line="360" w:lineRule="auto"/>
        <w:ind w:firstLine="420"/>
        <w:rPr>
          <w:sz w:val="21"/>
          <w:szCs w:val="21"/>
        </w:rPr>
      </w:pPr>
      <w:r>
        <w:rPr>
          <w:rFonts w:hint="eastAsia"/>
          <w:sz w:val="21"/>
          <w:szCs w:val="21"/>
        </w:rPr>
        <w:t xml:space="preserve">2、在法律法规规定和《基金合同》约定的范围内且对基金份额持有人利益无实质性不利影响的前提下，以下情况可由基金管理人和基金托管人协商后修改，不需召开基金份额持有人大会： </w:t>
      </w:r>
    </w:p>
    <w:p w14:paraId="6D3F150D">
      <w:pPr>
        <w:pStyle w:val="7"/>
        <w:spacing w:before="0" w:beforeAutospacing="0" w:after="0" w:afterAutospacing="0" w:line="360" w:lineRule="auto"/>
        <w:ind w:firstLine="420"/>
        <w:rPr>
          <w:sz w:val="21"/>
          <w:szCs w:val="21"/>
        </w:rPr>
      </w:pPr>
      <w:r>
        <w:rPr>
          <w:rFonts w:hint="eastAsia"/>
          <w:sz w:val="21"/>
          <w:szCs w:val="21"/>
        </w:rPr>
        <w:t xml:space="preserve">（1）调低销售服务费； </w:t>
      </w:r>
    </w:p>
    <w:p w14:paraId="0ED5FDEA">
      <w:pPr>
        <w:pStyle w:val="7"/>
        <w:spacing w:before="0" w:beforeAutospacing="0" w:after="0" w:afterAutospacing="0" w:line="360" w:lineRule="auto"/>
        <w:ind w:firstLine="420"/>
        <w:rPr>
          <w:sz w:val="21"/>
          <w:szCs w:val="21"/>
        </w:rPr>
      </w:pPr>
      <w:r>
        <w:rPr>
          <w:rFonts w:hint="eastAsia"/>
          <w:sz w:val="21"/>
          <w:szCs w:val="21"/>
        </w:rPr>
        <w:t xml:space="preserve">（2）法律法规要求增加的基金费用的收取； </w:t>
      </w:r>
    </w:p>
    <w:p w14:paraId="621DD08C">
      <w:pPr>
        <w:pStyle w:val="7"/>
        <w:spacing w:before="0" w:beforeAutospacing="0" w:after="0" w:afterAutospacing="0" w:line="360" w:lineRule="auto"/>
        <w:ind w:firstLine="420"/>
        <w:rPr>
          <w:sz w:val="21"/>
          <w:szCs w:val="21"/>
        </w:rPr>
      </w:pPr>
      <w:r>
        <w:rPr>
          <w:rFonts w:hint="eastAsia"/>
          <w:sz w:val="21"/>
          <w:szCs w:val="21"/>
        </w:rPr>
        <w:t xml:space="preserve">（3）调整本基金的申购费率或变更收费方式，调整基金份额类别设置、对基金份额分类办法及规则进行调整； </w:t>
      </w:r>
    </w:p>
    <w:p w14:paraId="0940E255">
      <w:pPr>
        <w:pStyle w:val="7"/>
        <w:spacing w:before="0" w:beforeAutospacing="0" w:after="0" w:afterAutospacing="0" w:line="360" w:lineRule="auto"/>
        <w:ind w:firstLine="420"/>
        <w:rPr>
          <w:sz w:val="21"/>
          <w:szCs w:val="21"/>
        </w:rPr>
      </w:pPr>
      <w:r>
        <w:rPr>
          <w:rFonts w:hint="eastAsia"/>
          <w:sz w:val="21"/>
          <w:szCs w:val="21"/>
        </w:rPr>
        <w:t xml:space="preserve">（4）因相应的法律法规发生变动而应当对《基金合同》进行修改； </w:t>
      </w:r>
    </w:p>
    <w:p w14:paraId="54163A13">
      <w:pPr>
        <w:pStyle w:val="7"/>
        <w:spacing w:before="0" w:beforeAutospacing="0" w:after="0" w:afterAutospacing="0" w:line="360" w:lineRule="auto"/>
        <w:ind w:firstLine="420"/>
        <w:rPr>
          <w:sz w:val="21"/>
          <w:szCs w:val="21"/>
        </w:rPr>
      </w:pPr>
      <w:r>
        <w:rPr>
          <w:rFonts w:hint="eastAsia"/>
          <w:sz w:val="21"/>
          <w:szCs w:val="21"/>
        </w:rPr>
        <w:t xml:space="preserve">（5）对《基金合同》的修改对基金份额持有人利益无实质性不利影响或修改不涉及《基金合同》当事人权利义务关系发生重大变化； </w:t>
      </w:r>
    </w:p>
    <w:p w14:paraId="5CB98D94">
      <w:pPr>
        <w:pStyle w:val="7"/>
        <w:spacing w:before="0" w:beforeAutospacing="0" w:after="0" w:afterAutospacing="0" w:line="360" w:lineRule="auto"/>
        <w:ind w:firstLine="420"/>
        <w:rPr>
          <w:sz w:val="21"/>
          <w:szCs w:val="21"/>
        </w:rPr>
      </w:pPr>
      <w:r>
        <w:rPr>
          <w:rFonts w:hint="eastAsia"/>
          <w:sz w:val="21"/>
          <w:szCs w:val="21"/>
        </w:rPr>
        <w:t xml:space="preserve">（6）在法律法规和中国证监会允许范围内，基金管理人、登记机构、基金销售机构调整有关认购、申购、赎回、转换、基金交易、非交易过户、转托管等业务规则； </w:t>
      </w:r>
    </w:p>
    <w:p w14:paraId="2CFFBF0E">
      <w:pPr>
        <w:pStyle w:val="7"/>
        <w:spacing w:before="0" w:beforeAutospacing="0" w:after="0" w:afterAutospacing="0" w:line="360" w:lineRule="auto"/>
        <w:ind w:firstLine="420"/>
        <w:rPr>
          <w:sz w:val="21"/>
          <w:szCs w:val="21"/>
        </w:rPr>
      </w:pPr>
      <w:r>
        <w:rPr>
          <w:rFonts w:hint="eastAsia"/>
          <w:sz w:val="21"/>
          <w:szCs w:val="21"/>
        </w:rPr>
        <w:t xml:space="preserve">（7）履行相关程序后，基金推出新业务或服务； </w:t>
      </w:r>
    </w:p>
    <w:p w14:paraId="16B85DD2">
      <w:pPr>
        <w:pStyle w:val="7"/>
        <w:spacing w:before="0" w:beforeAutospacing="0" w:after="0" w:afterAutospacing="0" w:line="360" w:lineRule="auto"/>
        <w:ind w:firstLine="420"/>
        <w:rPr>
          <w:sz w:val="21"/>
          <w:szCs w:val="21"/>
        </w:rPr>
      </w:pPr>
      <w:r>
        <w:rPr>
          <w:rFonts w:hint="eastAsia"/>
          <w:sz w:val="21"/>
          <w:szCs w:val="21"/>
        </w:rPr>
        <w:t xml:space="preserve">（8）由于目标ETF交易方式重大变更致使本基金的投资策略难以实现、目标ETF终止上市、目标ETF基金合同终止、目标ETF与其他基金进行合并或目标ETF的基金管理人发生变更（但变更后的本基金与目标ETF的基金管理人相同的除外）而变更为直接投资该标的指数的指数基金； </w:t>
      </w:r>
    </w:p>
    <w:p w14:paraId="5DCA7473">
      <w:pPr>
        <w:pStyle w:val="7"/>
        <w:spacing w:before="0" w:beforeAutospacing="0" w:after="0" w:afterAutospacing="0" w:line="360" w:lineRule="auto"/>
        <w:ind w:firstLine="420"/>
        <w:rPr>
          <w:sz w:val="21"/>
          <w:szCs w:val="21"/>
        </w:rPr>
      </w:pPr>
      <w:r>
        <w:rPr>
          <w:rFonts w:hint="eastAsia"/>
          <w:sz w:val="21"/>
          <w:szCs w:val="21"/>
        </w:rPr>
        <w:t xml:space="preserve">（9）按照法律法规和《基金合同》规定不需召开基金份额持有人大会的其他情形。 </w:t>
      </w:r>
    </w:p>
    <w:p w14:paraId="17BAC03F">
      <w:pPr>
        <w:pStyle w:val="7"/>
        <w:spacing w:before="0" w:beforeAutospacing="0" w:after="0" w:afterAutospacing="0" w:line="360" w:lineRule="auto"/>
        <w:ind w:firstLine="420"/>
        <w:rPr>
          <w:sz w:val="21"/>
          <w:szCs w:val="21"/>
        </w:rPr>
      </w:pPr>
      <w:r>
        <w:rPr>
          <w:rFonts w:hint="eastAsia"/>
          <w:sz w:val="21"/>
          <w:szCs w:val="21"/>
        </w:rPr>
        <w:t xml:space="preserve">（二）会议召集人及召集方式 </w:t>
      </w:r>
    </w:p>
    <w:p w14:paraId="6F2957EB">
      <w:pPr>
        <w:pStyle w:val="7"/>
        <w:spacing w:before="0" w:beforeAutospacing="0" w:after="0" w:afterAutospacing="0" w:line="360" w:lineRule="auto"/>
        <w:ind w:firstLine="420"/>
        <w:rPr>
          <w:sz w:val="21"/>
          <w:szCs w:val="21"/>
        </w:rPr>
      </w:pPr>
      <w:r>
        <w:rPr>
          <w:rFonts w:hint="eastAsia"/>
          <w:sz w:val="21"/>
          <w:szCs w:val="21"/>
        </w:rPr>
        <w:t xml:space="preserve">1、除法律法规规定或《基金合同》另有约定外，基金份额持有人大会由基金管理人召集。 </w:t>
      </w:r>
    </w:p>
    <w:p w14:paraId="1C4C2F4A">
      <w:pPr>
        <w:pStyle w:val="7"/>
        <w:spacing w:before="0" w:beforeAutospacing="0" w:after="0" w:afterAutospacing="0" w:line="360" w:lineRule="auto"/>
        <w:ind w:firstLine="420"/>
        <w:rPr>
          <w:sz w:val="21"/>
          <w:szCs w:val="21"/>
        </w:rPr>
      </w:pPr>
      <w:r>
        <w:rPr>
          <w:rFonts w:hint="eastAsia"/>
          <w:sz w:val="21"/>
          <w:szCs w:val="21"/>
        </w:rPr>
        <w:t xml:space="preserve">2、基金管理人未按规定召集或不能召集时，由基金托管人召集。 </w:t>
      </w:r>
    </w:p>
    <w:p w14:paraId="32A8B70E">
      <w:pPr>
        <w:pStyle w:val="7"/>
        <w:spacing w:before="0" w:beforeAutospacing="0" w:after="0" w:afterAutospacing="0" w:line="360" w:lineRule="auto"/>
        <w:ind w:firstLine="420"/>
        <w:rPr>
          <w:sz w:val="21"/>
          <w:szCs w:val="21"/>
        </w:rPr>
      </w:pPr>
      <w:r>
        <w:rPr>
          <w:rFonts w:hint="eastAsia"/>
          <w:sz w:val="21"/>
          <w:szCs w:val="21"/>
        </w:rPr>
        <w:t xml:space="preserve">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 </w:t>
      </w:r>
    </w:p>
    <w:p w14:paraId="3D909D42">
      <w:pPr>
        <w:pStyle w:val="7"/>
        <w:spacing w:before="0" w:beforeAutospacing="0" w:after="0" w:afterAutospacing="0" w:line="360" w:lineRule="auto"/>
        <w:ind w:firstLine="420"/>
        <w:rPr>
          <w:sz w:val="21"/>
          <w:szCs w:val="21"/>
        </w:rPr>
      </w:pPr>
      <w:r>
        <w:rPr>
          <w:rFonts w:hint="eastAsia"/>
          <w:sz w:val="21"/>
          <w:szCs w:val="21"/>
        </w:rPr>
        <w:t xml:space="preserve">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 </w:t>
      </w:r>
    </w:p>
    <w:p w14:paraId="6B1D8EB5">
      <w:pPr>
        <w:pStyle w:val="7"/>
        <w:spacing w:before="0" w:beforeAutospacing="0" w:after="0" w:afterAutospacing="0" w:line="360" w:lineRule="auto"/>
        <w:ind w:firstLine="420"/>
        <w:rPr>
          <w:sz w:val="21"/>
          <w:szCs w:val="21"/>
        </w:rPr>
      </w:pPr>
      <w:r>
        <w:rPr>
          <w:rFonts w:hint="eastAsia"/>
          <w:sz w:val="21"/>
          <w:szCs w:val="21"/>
        </w:rPr>
        <w:t xml:space="preserve">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 </w:t>
      </w:r>
    </w:p>
    <w:p w14:paraId="1AAFBC89">
      <w:pPr>
        <w:pStyle w:val="7"/>
        <w:spacing w:before="0" w:beforeAutospacing="0" w:after="0" w:afterAutospacing="0" w:line="360" w:lineRule="auto"/>
        <w:ind w:firstLine="420"/>
        <w:rPr>
          <w:sz w:val="21"/>
          <w:szCs w:val="21"/>
        </w:rPr>
      </w:pPr>
      <w:r>
        <w:rPr>
          <w:rFonts w:hint="eastAsia"/>
          <w:sz w:val="21"/>
          <w:szCs w:val="21"/>
        </w:rPr>
        <w:t xml:space="preserve">6、基金份额持有人会议的召集人负责选择确定开会时间、地点、方式和权益登记日。 </w:t>
      </w:r>
    </w:p>
    <w:p w14:paraId="5E7F21EA">
      <w:pPr>
        <w:pStyle w:val="7"/>
        <w:spacing w:before="0" w:beforeAutospacing="0" w:after="0" w:afterAutospacing="0" w:line="360" w:lineRule="auto"/>
        <w:ind w:firstLine="420"/>
        <w:rPr>
          <w:sz w:val="21"/>
          <w:szCs w:val="21"/>
        </w:rPr>
      </w:pPr>
      <w:r>
        <w:rPr>
          <w:rFonts w:hint="eastAsia"/>
          <w:sz w:val="21"/>
          <w:szCs w:val="21"/>
        </w:rPr>
        <w:t xml:space="preserve">（三）召开基金份额持有人大会的通知时间、通知内容、通知方式 </w:t>
      </w:r>
    </w:p>
    <w:p w14:paraId="1B2C217C">
      <w:pPr>
        <w:pStyle w:val="7"/>
        <w:spacing w:before="0" w:beforeAutospacing="0" w:after="0" w:afterAutospacing="0" w:line="360" w:lineRule="auto"/>
        <w:ind w:firstLine="420"/>
        <w:rPr>
          <w:sz w:val="21"/>
          <w:szCs w:val="21"/>
        </w:rPr>
      </w:pPr>
      <w:r>
        <w:rPr>
          <w:rFonts w:hint="eastAsia"/>
          <w:sz w:val="21"/>
          <w:szCs w:val="21"/>
        </w:rPr>
        <w:t xml:space="preserve">1、召开基金份额持有人大会，召集人应于会议召开前30日在规定媒介公告。基金份额持有人大会通知应至少载明以下内容： </w:t>
      </w:r>
    </w:p>
    <w:p w14:paraId="1A487D4E">
      <w:pPr>
        <w:pStyle w:val="7"/>
        <w:spacing w:before="0" w:beforeAutospacing="0" w:after="0" w:afterAutospacing="0" w:line="360" w:lineRule="auto"/>
        <w:ind w:firstLine="420"/>
        <w:rPr>
          <w:sz w:val="21"/>
          <w:szCs w:val="21"/>
        </w:rPr>
      </w:pPr>
      <w:r>
        <w:rPr>
          <w:rFonts w:hint="eastAsia"/>
          <w:sz w:val="21"/>
          <w:szCs w:val="21"/>
        </w:rPr>
        <w:t xml:space="preserve">（1）会议召开的时间、地点和会议形式； </w:t>
      </w:r>
    </w:p>
    <w:p w14:paraId="229EBE8D">
      <w:pPr>
        <w:pStyle w:val="7"/>
        <w:spacing w:before="0" w:beforeAutospacing="0" w:after="0" w:afterAutospacing="0" w:line="360" w:lineRule="auto"/>
        <w:ind w:firstLine="420"/>
        <w:rPr>
          <w:sz w:val="21"/>
          <w:szCs w:val="21"/>
        </w:rPr>
      </w:pPr>
      <w:r>
        <w:rPr>
          <w:rFonts w:hint="eastAsia"/>
          <w:sz w:val="21"/>
          <w:szCs w:val="21"/>
        </w:rPr>
        <w:t xml:space="preserve">（2）会议拟审议的事项、议事程序和表决方式； </w:t>
      </w:r>
    </w:p>
    <w:p w14:paraId="1345EF56">
      <w:pPr>
        <w:pStyle w:val="7"/>
        <w:spacing w:before="0" w:beforeAutospacing="0" w:after="0" w:afterAutospacing="0" w:line="360" w:lineRule="auto"/>
        <w:ind w:firstLine="420"/>
        <w:rPr>
          <w:sz w:val="21"/>
          <w:szCs w:val="21"/>
        </w:rPr>
      </w:pPr>
      <w:r>
        <w:rPr>
          <w:rFonts w:hint="eastAsia"/>
          <w:sz w:val="21"/>
          <w:szCs w:val="21"/>
        </w:rPr>
        <w:t xml:space="preserve">（3）有权出席基金份额持有人大会的基金份额持有人的权益登记日； </w:t>
      </w:r>
    </w:p>
    <w:p w14:paraId="3A597F32">
      <w:pPr>
        <w:pStyle w:val="7"/>
        <w:spacing w:before="0" w:beforeAutospacing="0" w:after="0" w:afterAutospacing="0" w:line="360" w:lineRule="auto"/>
        <w:ind w:firstLine="420"/>
        <w:rPr>
          <w:sz w:val="21"/>
          <w:szCs w:val="21"/>
        </w:rPr>
      </w:pPr>
      <w:r>
        <w:rPr>
          <w:rFonts w:hint="eastAsia"/>
          <w:sz w:val="21"/>
          <w:szCs w:val="21"/>
        </w:rPr>
        <w:t xml:space="preserve">（4）授权委托证明的内容要求（包括但不限于代理人身份，代理权限和代理有效期限等）、送达时间和地点； </w:t>
      </w:r>
    </w:p>
    <w:p w14:paraId="6BC80AF3">
      <w:pPr>
        <w:pStyle w:val="7"/>
        <w:spacing w:before="0" w:beforeAutospacing="0" w:after="0" w:afterAutospacing="0" w:line="360" w:lineRule="auto"/>
        <w:ind w:firstLine="420"/>
        <w:rPr>
          <w:sz w:val="21"/>
          <w:szCs w:val="21"/>
        </w:rPr>
      </w:pPr>
      <w:r>
        <w:rPr>
          <w:rFonts w:hint="eastAsia"/>
          <w:sz w:val="21"/>
          <w:szCs w:val="21"/>
        </w:rPr>
        <w:t xml:space="preserve">（5）会务常设联系人姓名及联系电话； </w:t>
      </w:r>
    </w:p>
    <w:p w14:paraId="58FF839D">
      <w:pPr>
        <w:pStyle w:val="7"/>
        <w:spacing w:before="0" w:beforeAutospacing="0" w:after="0" w:afterAutospacing="0" w:line="360" w:lineRule="auto"/>
        <w:ind w:firstLine="420"/>
        <w:rPr>
          <w:sz w:val="21"/>
          <w:szCs w:val="21"/>
        </w:rPr>
      </w:pPr>
      <w:r>
        <w:rPr>
          <w:rFonts w:hint="eastAsia"/>
          <w:sz w:val="21"/>
          <w:szCs w:val="21"/>
        </w:rPr>
        <w:t xml:space="preserve">（6）出席会议者必须准备的文件和必须履行的手续； </w:t>
      </w:r>
    </w:p>
    <w:p w14:paraId="4F31802E">
      <w:pPr>
        <w:pStyle w:val="7"/>
        <w:spacing w:before="0" w:beforeAutospacing="0" w:after="0" w:afterAutospacing="0" w:line="360" w:lineRule="auto"/>
        <w:ind w:firstLine="420"/>
        <w:rPr>
          <w:sz w:val="21"/>
          <w:szCs w:val="21"/>
        </w:rPr>
      </w:pPr>
      <w:r>
        <w:rPr>
          <w:rFonts w:hint="eastAsia"/>
          <w:sz w:val="21"/>
          <w:szCs w:val="21"/>
        </w:rPr>
        <w:t xml:space="preserve">（7）召集人需要通知的其他事项。 </w:t>
      </w:r>
    </w:p>
    <w:p w14:paraId="13A11897">
      <w:pPr>
        <w:pStyle w:val="7"/>
        <w:spacing w:before="0" w:beforeAutospacing="0" w:after="0" w:afterAutospacing="0" w:line="360" w:lineRule="auto"/>
        <w:ind w:firstLine="420"/>
        <w:rPr>
          <w:sz w:val="21"/>
          <w:szCs w:val="21"/>
        </w:rPr>
      </w:pPr>
      <w:r>
        <w:rPr>
          <w:rFonts w:hint="eastAsia"/>
          <w:sz w:val="21"/>
          <w:szCs w:val="21"/>
        </w:rPr>
        <w:t xml:space="preserve">2、采取通讯开会方式并进行表决的情况下，由会议召集人决定在会议通知中说明本次基金份额持有人大会所采取的具体通讯方式、委托的公证机关及其联系方式和联系人、表决意见寄交的截止时间和收取方式。 </w:t>
      </w:r>
    </w:p>
    <w:p w14:paraId="7E6ACB37">
      <w:pPr>
        <w:pStyle w:val="7"/>
        <w:spacing w:before="0" w:beforeAutospacing="0" w:after="0" w:afterAutospacing="0" w:line="360" w:lineRule="auto"/>
        <w:ind w:firstLine="420"/>
        <w:rPr>
          <w:sz w:val="21"/>
          <w:szCs w:val="21"/>
        </w:rPr>
      </w:pPr>
      <w:r>
        <w:rPr>
          <w:rFonts w:hint="eastAsia"/>
          <w:sz w:val="21"/>
          <w:szCs w:val="21"/>
        </w:rPr>
        <w:t xml:space="preserve">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 </w:t>
      </w:r>
    </w:p>
    <w:p w14:paraId="49999A6B">
      <w:pPr>
        <w:pStyle w:val="7"/>
        <w:spacing w:before="0" w:beforeAutospacing="0" w:after="0" w:afterAutospacing="0" w:line="360" w:lineRule="auto"/>
        <w:ind w:firstLine="420"/>
        <w:rPr>
          <w:sz w:val="21"/>
          <w:szCs w:val="21"/>
        </w:rPr>
      </w:pPr>
      <w:r>
        <w:rPr>
          <w:rFonts w:hint="eastAsia"/>
          <w:sz w:val="21"/>
          <w:szCs w:val="21"/>
        </w:rPr>
        <w:t xml:space="preserve">（四）基金份额持有人出席会议的方式 </w:t>
      </w:r>
    </w:p>
    <w:p w14:paraId="5FB824C1">
      <w:pPr>
        <w:pStyle w:val="7"/>
        <w:spacing w:before="0" w:beforeAutospacing="0" w:after="0" w:afterAutospacing="0" w:line="360" w:lineRule="auto"/>
        <w:ind w:firstLine="420"/>
        <w:rPr>
          <w:sz w:val="21"/>
          <w:szCs w:val="21"/>
        </w:rPr>
      </w:pPr>
      <w:r>
        <w:rPr>
          <w:rFonts w:hint="eastAsia"/>
          <w:sz w:val="21"/>
          <w:szCs w:val="21"/>
        </w:rPr>
        <w:t xml:space="preserve">基金份额持有人大会可通过现场开会方式、通讯开会方式或法律法规、监管机构允许的其他方式召开，会议的召开方式由会议召集人确定。 </w:t>
      </w:r>
    </w:p>
    <w:p w14:paraId="11585629">
      <w:pPr>
        <w:pStyle w:val="7"/>
        <w:spacing w:before="0" w:beforeAutospacing="0" w:after="0" w:afterAutospacing="0" w:line="360" w:lineRule="auto"/>
        <w:ind w:firstLine="420"/>
        <w:rPr>
          <w:sz w:val="21"/>
          <w:szCs w:val="21"/>
        </w:rPr>
      </w:pPr>
      <w:r>
        <w:rPr>
          <w:rFonts w:hint="eastAsia"/>
          <w:sz w:val="21"/>
          <w:szCs w:val="21"/>
        </w:rPr>
        <w:t xml:space="preserve">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 </w:t>
      </w:r>
    </w:p>
    <w:p w14:paraId="606A38CC">
      <w:pPr>
        <w:pStyle w:val="7"/>
        <w:spacing w:before="0" w:beforeAutospacing="0" w:after="0" w:afterAutospacing="0" w:line="360" w:lineRule="auto"/>
        <w:ind w:firstLine="420"/>
        <w:rPr>
          <w:sz w:val="21"/>
          <w:szCs w:val="21"/>
        </w:rPr>
      </w:pPr>
      <w:r>
        <w:rPr>
          <w:rFonts w:hint="eastAsia"/>
          <w:sz w:val="21"/>
          <w:szCs w:val="21"/>
        </w:rPr>
        <w:t xml:space="preserve">（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 </w:t>
      </w:r>
    </w:p>
    <w:p w14:paraId="07690F84">
      <w:pPr>
        <w:pStyle w:val="7"/>
        <w:spacing w:before="0" w:beforeAutospacing="0" w:after="0" w:afterAutospacing="0" w:line="360" w:lineRule="auto"/>
        <w:ind w:firstLine="420"/>
        <w:rPr>
          <w:sz w:val="21"/>
          <w:szCs w:val="21"/>
        </w:rPr>
      </w:pPr>
      <w:r>
        <w:rPr>
          <w:rFonts w:hint="eastAsia"/>
          <w:sz w:val="21"/>
          <w:szCs w:val="21"/>
        </w:rPr>
        <w:t xml:space="preserve">（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 </w:t>
      </w:r>
    </w:p>
    <w:p w14:paraId="1949C79B">
      <w:pPr>
        <w:pStyle w:val="7"/>
        <w:spacing w:before="0" w:beforeAutospacing="0" w:after="0" w:afterAutospacing="0" w:line="360" w:lineRule="auto"/>
        <w:ind w:firstLine="420"/>
        <w:rPr>
          <w:sz w:val="21"/>
          <w:szCs w:val="21"/>
        </w:rPr>
      </w:pPr>
      <w:r>
        <w:rPr>
          <w:rFonts w:hint="eastAsia"/>
          <w:sz w:val="21"/>
          <w:szCs w:val="21"/>
        </w:rPr>
        <w:t xml:space="preserve">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 </w:t>
      </w:r>
    </w:p>
    <w:p w14:paraId="5B771E2A">
      <w:pPr>
        <w:pStyle w:val="7"/>
        <w:spacing w:before="0" w:beforeAutospacing="0" w:after="0" w:afterAutospacing="0" w:line="360" w:lineRule="auto"/>
        <w:ind w:firstLine="420"/>
        <w:rPr>
          <w:sz w:val="21"/>
          <w:szCs w:val="21"/>
        </w:rPr>
      </w:pPr>
      <w:r>
        <w:rPr>
          <w:rFonts w:hint="eastAsia"/>
          <w:sz w:val="21"/>
          <w:szCs w:val="21"/>
        </w:rPr>
        <w:t xml:space="preserve">在同时符合以下条件时，通讯开会的方式视为有效： </w:t>
      </w:r>
    </w:p>
    <w:p w14:paraId="2A375DE3">
      <w:pPr>
        <w:pStyle w:val="7"/>
        <w:spacing w:before="0" w:beforeAutospacing="0" w:after="0" w:afterAutospacing="0" w:line="360" w:lineRule="auto"/>
        <w:ind w:firstLine="420"/>
        <w:rPr>
          <w:sz w:val="21"/>
          <w:szCs w:val="21"/>
        </w:rPr>
      </w:pPr>
      <w:r>
        <w:rPr>
          <w:rFonts w:hint="eastAsia"/>
          <w:sz w:val="21"/>
          <w:szCs w:val="21"/>
        </w:rPr>
        <w:t xml:space="preserve">（1）会议召集人按《基金合同》约定公布会议通知后，在2个工作日内连续公布相关提示性公告； </w:t>
      </w:r>
    </w:p>
    <w:p w14:paraId="6BD2EFC2">
      <w:pPr>
        <w:pStyle w:val="7"/>
        <w:spacing w:before="0" w:beforeAutospacing="0" w:after="0" w:afterAutospacing="0" w:line="360" w:lineRule="auto"/>
        <w:ind w:firstLine="420"/>
        <w:rPr>
          <w:sz w:val="21"/>
          <w:szCs w:val="21"/>
        </w:rPr>
      </w:pPr>
      <w:r>
        <w:rPr>
          <w:rFonts w:hint="eastAsia"/>
          <w:sz w:val="21"/>
          <w:szCs w:val="21"/>
        </w:rPr>
        <w:t xml:space="preserve">（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 </w:t>
      </w:r>
    </w:p>
    <w:p w14:paraId="1FD64B8C">
      <w:pPr>
        <w:pStyle w:val="7"/>
        <w:spacing w:before="0" w:beforeAutospacing="0" w:after="0" w:afterAutospacing="0" w:line="360" w:lineRule="auto"/>
        <w:ind w:firstLine="420"/>
        <w:rPr>
          <w:sz w:val="21"/>
          <w:szCs w:val="21"/>
        </w:rPr>
      </w:pPr>
      <w:r>
        <w:rPr>
          <w:rFonts w:hint="eastAsia"/>
          <w:sz w:val="21"/>
          <w:szCs w:val="21"/>
        </w:rPr>
        <w:t xml:space="preserve">（3）本人直接出具表决意见或授权他人代表出具表决意见的，基金份额持有人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 </w:t>
      </w:r>
    </w:p>
    <w:p w14:paraId="2E241971">
      <w:pPr>
        <w:pStyle w:val="7"/>
        <w:spacing w:before="0" w:beforeAutospacing="0" w:after="0" w:afterAutospacing="0" w:line="360" w:lineRule="auto"/>
        <w:ind w:firstLine="420"/>
        <w:rPr>
          <w:sz w:val="21"/>
          <w:szCs w:val="21"/>
        </w:rPr>
      </w:pPr>
      <w:r>
        <w:rPr>
          <w:rFonts w:hint="eastAsia"/>
          <w:sz w:val="21"/>
          <w:szCs w:val="21"/>
        </w:rPr>
        <w:t xml:space="preserve">（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 </w:t>
      </w:r>
    </w:p>
    <w:p w14:paraId="2DBADA75">
      <w:pPr>
        <w:pStyle w:val="7"/>
        <w:spacing w:before="0" w:beforeAutospacing="0" w:after="0" w:afterAutospacing="0" w:line="360" w:lineRule="auto"/>
        <w:ind w:firstLine="420"/>
        <w:rPr>
          <w:sz w:val="21"/>
          <w:szCs w:val="21"/>
        </w:rPr>
      </w:pPr>
      <w:r>
        <w:rPr>
          <w:rFonts w:hint="eastAsia"/>
          <w:sz w:val="21"/>
          <w:szCs w:val="21"/>
        </w:rPr>
        <w:t xml:space="preserve">3、在不违反法律法规和监管机关规定的情况下，经会议通知载明，本基金的基金份额持有人亦可采用其他非书面方式授权其代理人出席基金份额持有人大会，授权方式可以采用书面、网络、电话、短信或其他方式，具体方式由会议召集人确定并在会议通知中列明。 </w:t>
      </w:r>
    </w:p>
    <w:p w14:paraId="671C0FB1">
      <w:pPr>
        <w:pStyle w:val="7"/>
        <w:spacing w:before="0" w:beforeAutospacing="0" w:after="0" w:afterAutospacing="0" w:line="360" w:lineRule="auto"/>
        <w:ind w:firstLine="420"/>
        <w:rPr>
          <w:sz w:val="21"/>
          <w:szCs w:val="21"/>
        </w:rPr>
      </w:pPr>
      <w:r>
        <w:rPr>
          <w:rFonts w:hint="eastAsia"/>
          <w:sz w:val="21"/>
          <w:szCs w:val="21"/>
        </w:rPr>
        <w:t xml:space="preserve">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 </w:t>
      </w:r>
    </w:p>
    <w:p w14:paraId="5EFFAE9E">
      <w:pPr>
        <w:pStyle w:val="7"/>
        <w:spacing w:before="0" w:beforeAutospacing="0" w:after="0" w:afterAutospacing="0" w:line="360" w:lineRule="auto"/>
        <w:ind w:firstLine="420"/>
        <w:rPr>
          <w:sz w:val="21"/>
          <w:szCs w:val="21"/>
        </w:rPr>
      </w:pPr>
      <w:r>
        <w:rPr>
          <w:rFonts w:hint="eastAsia"/>
          <w:sz w:val="21"/>
          <w:szCs w:val="21"/>
        </w:rPr>
        <w:t xml:space="preserve">（五）议事内容与程序 </w:t>
      </w:r>
    </w:p>
    <w:p w14:paraId="70D90751">
      <w:pPr>
        <w:pStyle w:val="7"/>
        <w:spacing w:before="0" w:beforeAutospacing="0" w:after="0" w:afterAutospacing="0" w:line="360" w:lineRule="auto"/>
        <w:ind w:firstLine="420"/>
        <w:rPr>
          <w:sz w:val="21"/>
          <w:szCs w:val="21"/>
        </w:rPr>
      </w:pPr>
      <w:r>
        <w:rPr>
          <w:rFonts w:hint="eastAsia"/>
          <w:sz w:val="21"/>
          <w:szCs w:val="21"/>
        </w:rPr>
        <w:t xml:space="preserve">1、议事内容及提案权 </w:t>
      </w:r>
    </w:p>
    <w:p w14:paraId="7B01965E">
      <w:pPr>
        <w:pStyle w:val="7"/>
        <w:spacing w:before="0" w:beforeAutospacing="0" w:after="0" w:afterAutospacing="0" w:line="360" w:lineRule="auto"/>
        <w:ind w:firstLine="420"/>
        <w:rPr>
          <w:sz w:val="21"/>
          <w:szCs w:val="21"/>
        </w:rPr>
      </w:pPr>
      <w:r>
        <w:rPr>
          <w:rFonts w:hint="eastAsia"/>
          <w:sz w:val="21"/>
          <w:szCs w:val="21"/>
        </w:rPr>
        <w:t xml:space="preserve">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 </w:t>
      </w:r>
    </w:p>
    <w:p w14:paraId="7A900BD2">
      <w:pPr>
        <w:pStyle w:val="7"/>
        <w:spacing w:before="0" w:beforeAutospacing="0" w:after="0" w:afterAutospacing="0" w:line="360" w:lineRule="auto"/>
        <w:ind w:firstLine="420"/>
        <w:rPr>
          <w:sz w:val="21"/>
          <w:szCs w:val="21"/>
        </w:rPr>
      </w:pPr>
      <w:r>
        <w:rPr>
          <w:rFonts w:hint="eastAsia"/>
          <w:sz w:val="21"/>
          <w:szCs w:val="21"/>
        </w:rPr>
        <w:t xml:space="preserve">基金份额持有人大会的召集人发出召集会议的通知后，对原有提案的修改应当在基金份额持有人大会召开前及时公告。 </w:t>
      </w:r>
    </w:p>
    <w:p w14:paraId="2A25B5C7">
      <w:pPr>
        <w:pStyle w:val="7"/>
        <w:spacing w:before="0" w:beforeAutospacing="0" w:after="0" w:afterAutospacing="0" w:line="360" w:lineRule="auto"/>
        <w:ind w:firstLine="420"/>
        <w:rPr>
          <w:sz w:val="21"/>
          <w:szCs w:val="21"/>
        </w:rPr>
      </w:pPr>
      <w:r>
        <w:rPr>
          <w:rFonts w:hint="eastAsia"/>
          <w:sz w:val="21"/>
          <w:szCs w:val="21"/>
        </w:rPr>
        <w:t xml:space="preserve">基金份额持有人大会不得对未事先公告的议事内容进行表决。 </w:t>
      </w:r>
    </w:p>
    <w:p w14:paraId="1A81E582">
      <w:pPr>
        <w:pStyle w:val="7"/>
        <w:spacing w:before="0" w:beforeAutospacing="0" w:after="0" w:afterAutospacing="0" w:line="360" w:lineRule="auto"/>
        <w:ind w:firstLine="420"/>
        <w:rPr>
          <w:sz w:val="21"/>
          <w:szCs w:val="21"/>
        </w:rPr>
      </w:pPr>
      <w:r>
        <w:rPr>
          <w:rFonts w:hint="eastAsia"/>
          <w:sz w:val="21"/>
          <w:szCs w:val="21"/>
        </w:rPr>
        <w:t xml:space="preserve">2、议事程序 </w:t>
      </w:r>
    </w:p>
    <w:p w14:paraId="279171E0">
      <w:pPr>
        <w:pStyle w:val="7"/>
        <w:spacing w:before="0" w:beforeAutospacing="0" w:after="0" w:afterAutospacing="0" w:line="360" w:lineRule="auto"/>
        <w:ind w:firstLine="420"/>
        <w:rPr>
          <w:sz w:val="21"/>
          <w:szCs w:val="21"/>
        </w:rPr>
      </w:pPr>
      <w:r>
        <w:rPr>
          <w:rFonts w:hint="eastAsia"/>
          <w:sz w:val="21"/>
          <w:szCs w:val="21"/>
        </w:rPr>
        <w:t xml:space="preserve">（1）现场开会 </w:t>
      </w:r>
    </w:p>
    <w:p w14:paraId="52FCECCD">
      <w:pPr>
        <w:pStyle w:val="7"/>
        <w:spacing w:before="0" w:beforeAutospacing="0" w:after="0" w:afterAutospacing="0" w:line="360" w:lineRule="auto"/>
        <w:ind w:firstLine="420"/>
        <w:rPr>
          <w:sz w:val="21"/>
          <w:szCs w:val="21"/>
        </w:rPr>
      </w:pPr>
      <w:r>
        <w:rPr>
          <w:rFonts w:hint="eastAsia"/>
          <w:sz w:val="21"/>
          <w:szCs w:val="21"/>
        </w:rPr>
        <w:t xml:space="preserve">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50%以上（含50%）选举产生一名基金份额持有人作为该次基金份额持有人大会的主持人。基金管理人和基金托管人拒不出席或主持基金份额持有人大会，不影响基金份额持有人大会作出的决议的效力。 </w:t>
      </w:r>
    </w:p>
    <w:p w14:paraId="4E5266D1">
      <w:pPr>
        <w:pStyle w:val="7"/>
        <w:spacing w:before="0" w:beforeAutospacing="0" w:after="0" w:afterAutospacing="0" w:line="360" w:lineRule="auto"/>
        <w:ind w:firstLine="420"/>
        <w:rPr>
          <w:sz w:val="21"/>
          <w:szCs w:val="21"/>
        </w:rPr>
      </w:pPr>
      <w:r>
        <w:rPr>
          <w:rFonts w:hint="eastAsia"/>
          <w:sz w:val="21"/>
          <w:szCs w:val="21"/>
        </w:rPr>
        <w:t xml:space="preserve">会议召集人应当制作出席会议人员的签名册。签名册载明参加会议人员姓名（或单位名称）、身份证明文件号码、持有或代表有表决权的基金份额、委托人姓名（或单位名称）和联系方式等事项。 </w:t>
      </w:r>
    </w:p>
    <w:p w14:paraId="178904DA">
      <w:pPr>
        <w:pStyle w:val="7"/>
        <w:spacing w:before="0" w:beforeAutospacing="0" w:after="0" w:afterAutospacing="0" w:line="360" w:lineRule="auto"/>
        <w:ind w:firstLine="420"/>
        <w:rPr>
          <w:sz w:val="21"/>
          <w:szCs w:val="21"/>
        </w:rPr>
      </w:pPr>
      <w:r>
        <w:rPr>
          <w:rFonts w:hint="eastAsia"/>
          <w:sz w:val="21"/>
          <w:szCs w:val="21"/>
        </w:rPr>
        <w:t xml:space="preserve">（2）通讯开会 </w:t>
      </w:r>
    </w:p>
    <w:p w14:paraId="1494BBDB">
      <w:pPr>
        <w:pStyle w:val="7"/>
        <w:spacing w:before="0" w:beforeAutospacing="0" w:after="0" w:afterAutospacing="0" w:line="360" w:lineRule="auto"/>
        <w:ind w:firstLine="420"/>
        <w:rPr>
          <w:sz w:val="21"/>
          <w:szCs w:val="21"/>
        </w:rPr>
      </w:pPr>
      <w:r>
        <w:rPr>
          <w:rFonts w:hint="eastAsia"/>
          <w:sz w:val="21"/>
          <w:szCs w:val="21"/>
        </w:rPr>
        <w:t xml:space="preserve">在通讯开会的情况下，首先由召集人提前30日公布提案，在所通知的表决截止日期后2个工作日内在公证机关监督下由召集人统计全部有效表决，在公证机关监督下形成决议。 </w:t>
      </w:r>
    </w:p>
    <w:p w14:paraId="7DA95D09">
      <w:pPr>
        <w:pStyle w:val="7"/>
        <w:spacing w:before="0" w:beforeAutospacing="0" w:after="0" w:afterAutospacing="0" w:line="360" w:lineRule="auto"/>
        <w:ind w:firstLine="420"/>
        <w:rPr>
          <w:sz w:val="21"/>
          <w:szCs w:val="21"/>
        </w:rPr>
      </w:pPr>
      <w:r>
        <w:rPr>
          <w:rFonts w:hint="eastAsia"/>
          <w:sz w:val="21"/>
          <w:szCs w:val="21"/>
        </w:rPr>
        <w:t xml:space="preserve">（六）表决 </w:t>
      </w:r>
    </w:p>
    <w:p w14:paraId="271D7D23">
      <w:pPr>
        <w:pStyle w:val="7"/>
        <w:spacing w:before="0" w:beforeAutospacing="0" w:after="0" w:afterAutospacing="0" w:line="360" w:lineRule="auto"/>
        <w:ind w:firstLine="420"/>
        <w:rPr>
          <w:sz w:val="21"/>
          <w:szCs w:val="21"/>
        </w:rPr>
      </w:pPr>
      <w:r>
        <w:rPr>
          <w:rFonts w:hint="eastAsia"/>
          <w:sz w:val="21"/>
          <w:szCs w:val="21"/>
        </w:rPr>
        <w:t xml:space="preserve">基金份额持有人所持每份基金份额有一票表决权。 </w:t>
      </w:r>
    </w:p>
    <w:p w14:paraId="3F23D4AB">
      <w:pPr>
        <w:pStyle w:val="7"/>
        <w:spacing w:before="0" w:beforeAutospacing="0" w:after="0" w:afterAutospacing="0" w:line="360" w:lineRule="auto"/>
        <w:ind w:firstLine="420"/>
        <w:rPr>
          <w:sz w:val="21"/>
          <w:szCs w:val="21"/>
        </w:rPr>
      </w:pPr>
      <w:r>
        <w:rPr>
          <w:rFonts w:hint="eastAsia"/>
          <w:sz w:val="21"/>
          <w:szCs w:val="21"/>
        </w:rPr>
        <w:t xml:space="preserve">基金份额持有人大会决议分为一般决议和特别决议： </w:t>
      </w:r>
    </w:p>
    <w:p w14:paraId="7EF1968B">
      <w:pPr>
        <w:pStyle w:val="7"/>
        <w:spacing w:before="0" w:beforeAutospacing="0" w:after="0" w:afterAutospacing="0" w:line="360" w:lineRule="auto"/>
        <w:ind w:firstLine="420"/>
        <w:rPr>
          <w:sz w:val="21"/>
          <w:szCs w:val="21"/>
        </w:rPr>
      </w:pPr>
      <w:r>
        <w:rPr>
          <w:rFonts w:hint="eastAsia"/>
          <w:sz w:val="21"/>
          <w:szCs w:val="21"/>
        </w:rPr>
        <w:t xml:space="preserve">1、一般决议，一般决议须经参加大会的基金份额持有人或其代理人所持表决权的二分之一以上（含二分之一）通过方为有效；除下列第2项所规定的须以特别决议通过事项以外的其他事项均以一般决议的方式通过。 </w:t>
      </w:r>
    </w:p>
    <w:p w14:paraId="1203F537">
      <w:pPr>
        <w:pStyle w:val="7"/>
        <w:spacing w:before="0" w:beforeAutospacing="0" w:after="0" w:afterAutospacing="0" w:line="360" w:lineRule="auto"/>
        <w:ind w:firstLine="420"/>
        <w:rPr>
          <w:sz w:val="21"/>
          <w:szCs w:val="21"/>
        </w:rPr>
      </w:pPr>
      <w:r>
        <w:rPr>
          <w:rFonts w:hint="eastAsia"/>
          <w:sz w:val="21"/>
          <w:szCs w:val="21"/>
        </w:rPr>
        <w:t xml:space="preserve">2、特别决议，特别决议应当经参加大会的基金份额持有人或其代理人所持表决权的三分之二以上（含三分之二）通过方可做出。除法律法规、监管机构另有规定或本基金合同另有约定外，转换基金运作方式、更换基金管理人或者基金托管人、终止《基金合同》、本基金与其他基金合并以特别决议通过方为有效。 </w:t>
      </w:r>
    </w:p>
    <w:p w14:paraId="44010316">
      <w:pPr>
        <w:pStyle w:val="7"/>
        <w:spacing w:before="0" w:beforeAutospacing="0" w:after="0" w:afterAutospacing="0" w:line="360" w:lineRule="auto"/>
        <w:ind w:firstLine="420"/>
        <w:rPr>
          <w:sz w:val="21"/>
          <w:szCs w:val="21"/>
        </w:rPr>
      </w:pPr>
      <w:r>
        <w:rPr>
          <w:rFonts w:hint="eastAsia"/>
          <w:sz w:val="21"/>
          <w:szCs w:val="21"/>
        </w:rPr>
        <w:t xml:space="preserve">基金份额持有人大会采取记名方式进行投票表决。 </w:t>
      </w:r>
    </w:p>
    <w:p w14:paraId="1973BFE1">
      <w:pPr>
        <w:pStyle w:val="7"/>
        <w:spacing w:before="0" w:beforeAutospacing="0" w:after="0" w:afterAutospacing="0" w:line="360" w:lineRule="auto"/>
        <w:ind w:firstLine="420"/>
        <w:rPr>
          <w:sz w:val="21"/>
          <w:szCs w:val="21"/>
        </w:rPr>
      </w:pPr>
      <w:r>
        <w:rPr>
          <w:rFonts w:hint="eastAsia"/>
          <w:sz w:val="21"/>
          <w:szCs w:val="21"/>
        </w:rPr>
        <w:t xml:space="preserve">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 </w:t>
      </w:r>
    </w:p>
    <w:p w14:paraId="25582E63">
      <w:pPr>
        <w:pStyle w:val="7"/>
        <w:spacing w:before="0" w:beforeAutospacing="0" w:after="0" w:afterAutospacing="0" w:line="360" w:lineRule="auto"/>
        <w:ind w:firstLine="420"/>
        <w:rPr>
          <w:sz w:val="21"/>
          <w:szCs w:val="21"/>
        </w:rPr>
      </w:pPr>
      <w:r>
        <w:rPr>
          <w:rFonts w:hint="eastAsia"/>
          <w:sz w:val="21"/>
          <w:szCs w:val="21"/>
        </w:rPr>
        <w:t xml:space="preserve">基金份额持有人大会的各项提案或同一项提案内并列的各项议题应当分开审议、逐项表决。 </w:t>
      </w:r>
    </w:p>
    <w:p w14:paraId="7D387BA4">
      <w:pPr>
        <w:pStyle w:val="7"/>
        <w:spacing w:before="0" w:beforeAutospacing="0" w:after="0" w:afterAutospacing="0" w:line="360" w:lineRule="auto"/>
        <w:ind w:firstLine="420"/>
        <w:rPr>
          <w:sz w:val="21"/>
          <w:szCs w:val="21"/>
        </w:rPr>
      </w:pPr>
      <w:r>
        <w:rPr>
          <w:rFonts w:hint="eastAsia"/>
          <w:sz w:val="21"/>
          <w:szCs w:val="21"/>
        </w:rPr>
        <w:t xml:space="preserve">（七）计票 </w:t>
      </w:r>
    </w:p>
    <w:p w14:paraId="4F5C9345">
      <w:pPr>
        <w:pStyle w:val="7"/>
        <w:spacing w:before="0" w:beforeAutospacing="0" w:after="0" w:afterAutospacing="0" w:line="360" w:lineRule="auto"/>
        <w:ind w:firstLine="420"/>
        <w:rPr>
          <w:sz w:val="21"/>
          <w:szCs w:val="21"/>
        </w:rPr>
      </w:pPr>
      <w:r>
        <w:rPr>
          <w:rFonts w:hint="eastAsia"/>
          <w:sz w:val="21"/>
          <w:szCs w:val="21"/>
        </w:rPr>
        <w:t xml:space="preserve">1、现场开会 </w:t>
      </w:r>
    </w:p>
    <w:p w14:paraId="1B831207">
      <w:pPr>
        <w:pStyle w:val="7"/>
        <w:spacing w:before="0" w:beforeAutospacing="0" w:after="0" w:afterAutospacing="0" w:line="360" w:lineRule="auto"/>
        <w:ind w:firstLine="420"/>
        <w:rPr>
          <w:sz w:val="21"/>
          <w:szCs w:val="21"/>
        </w:rPr>
      </w:pPr>
      <w:r>
        <w:rPr>
          <w:rFonts w:hint="eastAsia"/>
          <w:sz w:val="21"/>
          <w:szCs w:val="21"/>
        </w:rPr>
        <w:t xml:space="preserve">（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 </w:t>
      </w:r>
    </w:p>
    <w:p w14:paraId="7F22CD08">
      <w:pPr>
        <w:pStyle w:val="7"/>
        <w:spacing w:before="0" w:beforeAutospacing="0" w:after="0" w:afterAutospacing="0" w:line="360" w:lineRule="auto"/>
        <w:ind w:firstLine="420"/>
        <w:rPr>
          <w:sz w:val="21"/>
          <w:szCs w:val="21"/>
        </w:rPr>
      </w:pPr>
      <w:r>
        <w:rPr>
          <w:rFonts w:hint="eastAsia"/>
          <w:sz w:val="21"/>
          <w:szCs w:val="21"/>
        </w:rPr>
        <w:t xml:space="preserve">（2）监票人应当在基金份额持有人表决后立即进行清点并由大会主持人当场公布计票结果。 </w:t>
      </w:r>
    </w:p>
    <w:p w14:paraId="4E07C599">
      <w:pPr>
        <w:pStyle w:val="7"/>
        <w:spacing w:before="0" w:beforeAutospacing="0" w:after="0" w:afterAutospacing="0" w:line="360" w:lineRule="auto"/>
        <w:ind w:firstLine="420"/>
        <w:rPr>
          <w:sz w:val="21"/>
          <w:szCs w:val="21"/>
        </w:rPr>
      </w:pPr>
      <w:r>
        <w:rPr>
          <w:rFonts w:hint="eastAsia"/>
          <w:sz w:val="21"/>
          <w:szCs w:val="21"/>
        </w:rPr>
        <w:t xml:space="preserve">（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 </w:t>
      </w:r>
    </w:p>
    <w:p w14:paraId="141A5C63">
      <w:pPr>
        <w:pStyle w:val="7"/>
        <w:spacing w:before="0" w:beforeAutospacing="0" w:after="0" w:afterAutospacing="0" w:line="360" w:lineRule="auto"/>
        <w:ind w:firstLine="420"/>
        <w:rPr>
          <w:sz w:val="21"/>
          <w:szCs w:val="21"/>
        </w:rPr>
      </w:pPr>
      <w:r>
        <w:rPr>
          <w:rFonts w:hint="eastAsia"/>
          <w:sz w:val="21"/>
          <w:szCs w:val="21"/>
        </w:rPr>
        <w:t xml:space="preserve">（4）计票过程应由公证机关予以公证，基金管理人或基金托管人拒不出席大会的，不影响计票的效力。 </w:t>
      </w:r>
    </w:p>
    <w:p w14:paraId="1CEDDC82">
      <w:pPr>
        <w:pStyle w:val="7"/>
        <w:spacing w:before="0" w:beforeAutospacing="0" w:after="0" w:afterAutospacing="0" w:line="360" w:lineRule="auto"/>
        <w:ind w:firstLine="420"/>
        <w:rPr>
          <w:sz w:val="21"/>
          <w:szCs w:val="21"/>
        </w:rPr>
      </w:pPr>
      <w:r>
        <w:rPr>
          <w:rFonts w:hint="eastAsia"/>
          <w:sz w:val="21"/>
          <w:szCs w:val="21"/>
        </w:rPr>
        <w:t xml:space="preserve">2、通讯开会 </w:t>
      </w:r>
    </w:p>
    <w:p w14:paraId="7D44EA31">
      <w:pPr>
        <w:pStyle w:val="7"/>
        <w:spacing w:before="0" w:beforeAutospacing="0" w:after="0" w:afterAutospacing="0" w:line="360" w:lineRule="auto"/>
        <w:ind w:firstLine="420"/>
        <w:rPr>
          <w:sz w:val="21"/>
          <w:szCs w:val="21"/>
        </w:rPr>
      </w:pPr>
      <w:r>
        <w:rPr>
          <w:rFonts w:hint="eastAsia"/>
          <w:sz w:val="21"/>
          <w:szCs w:val="21"/>
        </w:rPr>
        <w:t xml:space="preserve">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 </w:t>
      </w:r>
    </w:p>
    <w:p w14:paraId="34E33DA0">
      <w:pPr>
        <w:pStyle w:val="7"/>
        <w:spacing w:before="0" w:beforeAutospacing="0" w:after="0" w:afterAutospacing="0" w:line="360" w:lineRule="auto"/>
        <w:ind w:firstLine="420"/>
        <w:rPr>
          <w:sz w:val="21"/>
          <w:szCs w:val="21"/>
        </w:rPr>
      </w:pPr>
      <w:r>
        <w:rPr>
          <w:rFonts w:hint="eastAsia"/>
          <w:sz w:val="21"/>
          <w:szCs w:val="21"/>
        </w:rPr>
        <w:t xml:space="preserve">（八）生效与公告 </w:t>
      </w:r>
    </w:p>
    <w:p w14:paraId="6DEF4E48">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基金份额持有人大会的决议，召集人应当自通过之日起5日内报中国证监会备案。 </w:t>
      </w:r>
    </w:p>
    <w:p w14:paraId="01356BEF">
      <w:pPr>
        <w:pStyle w:val="7"/>
        <w:spacing w:before="0" w:beforeAutospacing="0" w:after="0" w:afterAutospacing="0" w:line="360" w:lineRule="auto"/>
        <w:ind w:firstLine="420"/>
        <w:rPr>
          <w:sz w:val="21"/>
          <w:szCs w:val="21"/>
        </w:rPr>
      </w:pPr>
      <w:r>
        <w:rPr>
          <w:rFonts w:hint="eastAsia"/>
          <w:sz w:val="21"/>
          <w:szCs w:val="21"/>
        </w:rPr>
        <w:t xml:space="preserve">基金份额持有人大会的决议自表决通过之日起生效。 </w:t>
      </w:r>
    </w:p>
    <w:p w14:paraId="6C112621">
      <w:pPr>
        <w:pStyle w:val="7"/>
        <w:spacing w:before="0" w:beforeAutospacing="0" w:after="0" w:afterAutospacing="0" w:line="360" w:lineRule="auto"/>
        <w:ind w:firstLine="420"/>
        <w:rPr>
          <w:sz w:val="21"/>
          <w:szCs w:val="21"/>
        </w:rPr>
      </w:pPr>
      <w:r>
        <w:rPr>
          <w:rFonts w:hint="eastAsia"/>
          <w:sz w:val="21"/>
          <w:szCs w:val="21"/>
        </w:rPr>
        <w:t xml:space="preserve">基金份额持有人大会决议自生效之日起按规定在规定媒介上公告。如果采用通讯方式进行表决，在公告基金份额持有人大会决议时，必须将公证书全文、公证机构、公证员姓名等一同公告。 </w:t>
      </w:r>
    </w:p>
    <w:p w14:paraId="7E5B8B26">
      <w:pPr>
        <w:pStyle w:val="7"/>
        <w:spacing w:before="0" w:beforeAutospacing="0" w:after="0" w:afterAutospacing="0" w:line="360" w:lineRule="auto"/>
        <w:ind w:firstLine="420"/>
        <w:rPr>
          <w:sz w:val="21"/>
          <w:szCs w:val="21"/>
        </w:rPr>
      </w:pPr>
      <w:r>
        <w:rPr>
          <w:rFonts w:hint="eastAsia"/>
          <w:sz w:val="21"/>
          <w:szCs w:val="21"/>
        </w:rPr>
        <w:t xml:space="preserve">基金管理人、基金托管人和基金份额持有人应当执行生效的基金份额持有人大会的决议。生效的基金份额持有人大会决议对全体基金份额持有人、基金管理人、基金托管人均有约束力。 </w:t>
      </w:r>
    </w:p>
    <w:p w14:paraId="45376F2D">
      <w:pPr>
        <w:pStyle w:val="7"/>
        <w:spacing w:before="0" w:beforeAutospacing="0" w:after="0" w:afterAutospacing="0" w:line="360" w:lineRule="auto"/>
        <w:ind w:firstLine="420"/>
        <w:rPr>
          <w:sz w:val="21"/>
          <w:szCs w:val="21"/>
        </w:rPr>
      </w:pPr>
      <w:r>
        <w:rPr>
          <w:rFonts w:hint="eastAsia"/>
          <w:sz w:val="21"/>
          <w:szCs w:val="21"/>
        </w:rPr>
        <w:t xml:space="preserve">（九）实施侧袋机制期间基金份额持有人大会的特殊约定 </w:t>
      </w:r>
    </w:p>
    <w:p w14:paraId="7A37DC4F">
      <w:pPr>
        <w:pStyle w:val="7"/>
        <w:spacing w:before="0" w:beforeAutospacing="0" w:after="0" w:afterAutospacing="0" w:line="360" w:lineRule="auto"/>
        <w:ind w:firstLine="420"/>
        <w:rPr>
          <w:sz w:val="21"/>
          <w:szCs w:val="21"/>
        </w:rPr>
      </w:pPr>
      <w:r>
        <w:rPr>
          <w:rFonts w:hint="eastAsia"/>
          <w:sz w:val="21"/>
          <w:szCs w:val="21"/>
        </w:rPr>
        <w:t xml:space="preserve">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 </w:t>
      </w:r>
    </w:p>
    <w:p w14:paraId="2C08353D">
      <w:pPr>
        <w:pStyle w:val="7"/>
        <w:spacing w:before="0" w:beforeAutospacing="0" w:after="0" w:afterAutospacing="0" w:line="360" w:lineRule="auto"/>
        <w:ind w:firstLine="420"/>
        <w:rPr>
          <w:sz w:val="21"/>
          <w:szCs w:val="21"/>
        </w:rPr>
      </w:pPr>
      <w:r>
        <w:rPr>
          <w:rFonts w:hint="eastAsia"/>
          <w:sz w:val="21"/>
          <w:szCs w:val="21"/>
        </w:rPr>
        <w:t xml:space="preserve">1、基金份额持有人行使提议权、召集权、提名权所需单独或合计代表相关基金份额10%以上（含10%）； </w:t>
      </w:r>
    </w:p>
    <w:p w14:paraId="51BCB94A">
      <w:pPr>
        <w:pStyle w:val="7"/>
        <w:spacing w:before="0" w:beforeAutospacing="0" w:after="0" w:afterAutospacing="0" w:line="360" w:lineRule="auto"/>
        <w:ind w:firstLine="420"/>
        <w:rPr>
          <w:sz w:val="21"/>
          <w:szCs w:val="21"/>
        </w:rPr>
      </w:pPr>
      <w:r>
        <w:rPr>
          <w:rFonts w:hint="eastAsia"/>
          <w:sz w:val="21"/>
          <w:szCs w:val="21"/>
        </w:rPr>
        <w:t xml:space="preserve">2、现场开会的到会者在权益登记日代表的基金份额不少于本基金在权益登记日相关基金份额的二分之一（含二分之一）； </w:t>
      </w:r>
    </w:p>
    <w:p w14:paraId="1AB72124">
      <w:pPr>
        <w:pStyle w:val="7"/>
        <w:spacing w:before="0" w:beforeAutospacing="0" w:after="0" w:afterAutospacing="0" w:line="360" w:lineRule="auto"/>
        <w:ind w:firstLine="420"/>
        <w:rPr>
          <w:sz w:val="21"/>
          <w:szCs w:val="21"/>
        </w:rPr>
      </w:pPr>
      <w:r>
        <w:rPr>
          <w:rFonts w:hint="eastAsia"/>
          <w:sz w:val="21"/>
          <w:szCs w:val="21"/>
        </w:rPr>
        <w:t xml:space="preserve">3、通讯开会的直接出具表决意见或授权他人代表出具表决意见的基金份额持有人所持有的基金份额不小于在权益登记日相关基金份额的二分之一（含二分之一）； </w:t>
      </w:r>
    </w:p>
    <w:p w14:paraId="3CC4E693">
      <w:pPr>
        <w:pStyle w:val="7"/>
        <w:spacing w:before="0" w:beforeAutospacing="0" w:after="0" w:afterAutospacing="0" w:line="360" w:lineRule="auto"/>
        <w:ind w:firstLine="420"/>
        <w:rPr>
          <w:sz w:val="21"/>
          <w:szCs w:val="21"/>
        </w:rPr>
      </w:pPr>
      <w:r>
        <w:rPr>
          <w:rFonts w:hint="eastAsia"/>
          <w:sz w:val="21"/>
          <w:szCs w:val="21"/>
        </w:rPr>
        <w:t xml:space="preserve">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 </w:t>
      </w:r>
    </w:p>
    <w:p w14:paraId="5626E377">
      <w:pPr>
        <w:pStyle w:val="7"/>
        <w:spacing w:before="0" w:beforeAutospacing="0" w:after="0" w:afterAutospacing="0" w:line="360" w:lineRule="auto"/>
        <w:ind w:firstLine="420"/>
        <w:rPr>
          <w:sz w:val="21"/>
          <w:szCs w:val="21"/>
        </w:rPr>
      </w:pPr>
      <w:r>
        <w:rPr>
          <w:rFonts w:hint="eastAsia"/>
          <w:sz w:val="21"/>
          <w:szCs w:val="21"/>
        </w:rPr>
        <w:t xml:space="preserve">5、现场开会由出席大会的基金份额持有人和代理人所持表决权的50%以上（含50%）选举产生一名基金份额持有人作为该次基金份额持有人大会的主持人； </w:t>
      </w:r>
    </w:p>
    <w:p w14:paraId="529CB40A">
      <w:pPr>
        <w:pStyle w:val="7"/>
        <w:spacing w:before="0" w:beforeAutospacing="0" w:after="0" w:afterAutospacing="0" w:line="360" w:lineRule="auto"/>
        <w:ind w:firstLine="420"/>
        <w:rPr>
          <w:sz w:val="21"/>
          <w:szCs w:val="21"/>
        </w:rPr>
      </w:pPr>
      <w:r>
        <w:rPr>
          <w:rFonts w:hint="eastAsia"/>
          <w:sz w:val="21"/>
          <w:szCs w:val="21"/>
        </w:rPr>
        <w:t xml:space="preserve">6、一般决议须经参加大会的基金份额持有人或其代理人所持表决权的二分之一以上（含二分之一）通过； </w:t>
      </w:r>
    </w:p>
    <w:p w14:paraId="1175F821">
      <w:pPr>
        <w:pStyle w:val="7"/>
        <w:spacing w:before="0" w:beforeAutospacing="0" w:after="0" w:afterAutospacing="0" w:line="360" w:lineRule="auto"/>
        <w:ind w:firstLine="420"/>
        <w:rPr>
          <w:sz w:val="21"/>
          <w:szCs w:val="21"/>
        </w:rPr>
      </w:pPr>
      <w:r>
        <w:rPr>
          <w:rFonts w:hint="eastAsia"/>
          <w:sz w:val="21"/>
          <w:szCs w:val="21"/>
        </w:rPr>
        <w:t xml:space="preserve">7、特别决议应当经参加大会的基金份额持有人或其代理人所持表决权的三分之二以上（含三分之二）通过。 </w:t>
      </w:r>
    </w:p>
    <w:p w14:paraId="7FA8B5D2">
      <w:pPr>
        <w:pStyle w:val="7"/>
        <w:spacing w:before="0" w:beforeAutospacing="0" w:after="0" w:afterAutospacing="0" w:line="360" w:lineRule="auto"/>
        <w:ind w:firstLine="420"/>
        <w:rPr>
          <w:sz w:val="21"/>
          <w:szCs w:val="21"/>
        </w:rPr>
      </w:pPr>
      <w:r>
        <w:rPr>
          <w:rFonts w:hint="eastAsia"/>
          <w:sz w:val="21"/>
          <w:szCs w:val="21"/>
        </w:rPr>
        <w:t xml:space="preserve">侧袋机制实施期间，基金份额持有人大会审议事项涉及主袋账户和侧袋账户的，应分别由主袋账户、侧袋账户的基金份额持有人进行表决，同一主侧袋账户内每份基金份额具有平等的表决权。表决事项未涉及侧袋账户的，侧袋账户份额无表决权。 </w:t>
      </w:r>
    </w:p>
    <w:p w14:paraId="386A8B45">
      <w:pPr>
        <w:pStyle w:val="7"/>
        <w:spacing w:before="0" w:beforeAutospacing="0" w:after="0" w:afterAutospacing="0" w:line="360" w:lineRule="auto"/>
        <w:ind w:firstLine="420"/>
        <w:rPr>
          <w:sz w:val="21"/>
          <w:szCs w:val="21"/>
        </w:rPr>
      </w:pPr>
      <w:r>
        <w:rPr>
          <w:rFonts w:hint="eastAsia"/>
          <w:sz w:val="21"/>
          <w:szCs w:val="21"/>
        </w:rPr>
        <w:t xml:space="preserve">侧袋机制实施期间，关于基金份额持有人大会的相关规定以本节特殊约定内容为准，本节没有规定的适用上文相关约定。 </w:t>
      </w:r>
    </w:p>
    <w:p w14:paraId="541EE8A2">
      <w:pPr>
        <w:pStyle w:val="7"/>
        <w:spacing w:before="0" w:beforeAutospacing="0" w:after="0" w:afterAutospacing="0" w:line="360" w:lineRule="auto"/>
        <w:ind w:firstLine="420"/>
        <w:rPr>
          <w:sz w:val="21"/>
          <w:szCs w:val="21"/>
        </w:rPr>
      </w:pPr>
      <w:r>
        <w:rPr>
          <w:rFonts w:hint="eastAsia"/>
          <w:sz w:val="21"/>
          <w:szCs w:val="21"/>
        </w:rPr>
        <w:t xml:space="preserve">（十）本部分关于基金份额持有人大会召开事由、召开条件、议事程序、表决条件等规定，凡是直接引用法律法规或监管规定的部分，如将来法律法规或监管规定修改导致相关内容被取消或变更的，基金管理人与基金托管人协商一致并提前公告后，可直接对本部分内容进行修改和调整，无需召开基金份额持有人大会审议。 </w:t>
      </w:r>
    </w:p>
    <w:p w14:paraId="16B4380D">
      <w:pPr>
        <w:pStyle w:val="7"/>
        <w:spacing w:before="0" w:beforeAutospacing="0" w:after="0" w:afterAutospacing="0" w:line="360" w:lineRule="auto"/>
        <w:ind w:firstLine="420"/>
        <w:rPr>
          <w:sz w:val="21"/>
          <w:szCs w:val="21"/>
        </w:rPr>
      </w:pPr>
      <w:r>
        <w:rPr>
          <w:rFonts w:hint="eastAsia"/>
          <w:sz w:val="21"/>
          <w:szCs w:val="21"/>
        </w:rPr>
        <w:t xml:space="preserve">（十一）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 </w:t>
      </w:r>
    </w:p>
    <w:p w14:paraId="4979674A">
      <w:pPr>
        <w:pStyle w:val="7"/>
        <w:spacing w:before="0" w:beforeAutospacing="0" w:after="0" w:afterAutospacing="0" w:line="360" w:lineRule="auto"/>
        <w:ind w:firstLine="420"/>
        <w:rPr>
          <w:sz w:val="21"/>
          <w:szCs w:val="21"/>
        </w:rPr>
      </w:pPr>
      <w:r>
        <w:rPr>
          <w:rFonts w:hint="eastAsia"/>
          <w:sz w:val="21"/>
          <w:szCs w:val="21"/>
        </w:rPr>
        <w:t xml:space="preserve">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 </w:t>
      </w:r>
    </w:p>
    <w:p w14:paraId="1D87AD19">
      <w:pPr>
        <w:pStyle w:val="7"/>
        <w:spacing w:before="0" w:beforeAutospacing="0" w:after="0" w:afterAutospacing="0" w:line="360" w:lineRule="auto"/>
        <w:ind w:firstLine="420"/>
        <w:rPr>
          <w:sz w:val="21"/>
          <w:szCs w:val="21"/>
        </w:rPr>
      </w:pPr>
      <w:r>
        <w:rPr>
          <w:rFonts w:hint="eastAsia"/>
          <w:sz w:val="21"/>
          <w:szCs w:val="21"/>
        </w:rPr>
        <w:t xml:space="preserve">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 </w:t>
      </w:r>
    </w:p>
    <w:p w14:paraId="1A4DC08E">
      <w:pPr>
        <w:pStyle w:val="7"/>
        <w:spacing w:before="0" w:beforeAutospacing="0" w:after="0" w:afterAutospacing="0" w:line="360" w:lineRule="auto"/>
        <w:ind w:firstLine="420"/>
        <w:rPr>
          <w:sz w:val="21"/>
          <w:szCs w:val="21"/>
        </w:rPr>
      </w:pPr>
      <w:r>
        <w:rPr>
          <w:rFonts w:hint="eastAsia"/>
          <w:sz w:val="21"/>
          <w:szCs w:val="21"/>
        </w:rPr>
        <w:t xml:space="preserve">三、基金的收益与分配 </w:t>
      </w:r>
    </w:p>
    <w:p w14:paraId="4F11CBB6">
      <w:pPr>
        <w:pStyle w:val="7"/>
        <w:spacing w:before="0" w:beforeAutospacing="0" w:after="0" w:afterAutospacing="0" w:line="360" w:lineRule="auto"/>
        <w:ind w:firstLine="420"/>
        <w:rPr>
          <w:sz w:val="21"/>
          <w:szCs w:val="21"/>
        </w:rPr>
      </w:pPr>
      <w:r>
        <w:rPr>
          <w:rFonts w:hint="eastAsia"/>
          <w:sz w:val="21"/>
          <w:szCs w:val="21"/>
        </w:rPr>
        <w:t xml:space="preserve">（一）基金利润的构成 </w:t>
      </w:r>
    </w:p>
    <w:p w14:paraId="64C25C81">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7CC8321F">
      <w:pPr>
        <w:pStyle w:val="7"/>
        <w:spacing w:before="0" w:beforeAutospacing="0" w:after="0" w:afterAutospacing="0" w:line="360" w:lineRule="auto"/>
        <w:ind w:firstLine="420"/>
        <w:rPr>
          <w:sz w:val="21"/>
          <w:szCs w:val="21"/>
        </w:rPr>
      </w:pPr>
      <w:r>
        <w:rPr>
          <w:rFonts w:hint="eastAsia"/>
          <w:sz w:val="21"/>
          <w:szCs w:val="21"/>
        </w:rPr>
        <w:t xml:space="preserve">（二）基金可供分配利润 </w:t>
      </w:r>
    </w:p>
    <w:p w14:paraId="3C7AC767">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033163B7">
      <w:pPr>
        <w:pStyle w:val="7"/>
        <w:spacing w:before="0" w:beforeAutospacing="0" w:after="0" w:afterAutospacing="0" w:line="360" w:lineRule="auto"/>
        <w:ind w:firstLine="420"/>
        <w:rPr>
          <w:sz w:val="21"/>
          <w:szCs w:val="21"/>
        </w:rPr>
      </w:pPr>
      <w:r>
        <w:rPr>
          <w:rFonts w:hint="eastAsia"/>
          <w:sz w:val="21"/>
          <w:szCs w:val="21"/>
        </w:rPr>
        <w:t xml:space="preserve">（三）基金收益分配原则 </w:t>
      </w:r>
    </w:p>
    <w:p w14:paraId="02FE727B">
      <w:pPr>
        <w:pStyle w:val="7"/>
        <w:spacing w:before="0" w:beforeAutospacing="0" w:after="0" w:afterAutospacing="0" w:line="360" w:lineRule="auto"/>
        <w:ind w:firstLine="420"/>
        <w:rPr>
          <w:sz w:val="21"/>
          <w:szCs w:val="21"/>
        </w:rPr>
      </w:pPr>
      <w:r>
        <w:rPr>
          <w:rFonts w:hint="eastAsia"/>
          <w:sz w:val="21"/>
          <w:szCs w:val="21"/>
        </w:rPr>
        <w:t xml:space="preserve">本基金收益分配应遵循下列原则： </w:t>
      </w:r>
    </w:p>
    <w:p w14:paraId="2FD339D5">
      <w:pPr>
        <w:pStyle w:val="7"/>
        <w:spacing w:before="0" w:beforeAutospacing="0" w:after="0" w:afterAutospacing="0" w:line="360" w:lineRule="auto"/>
        <w:ind w:firstLine="420"/>
        <w:rPr>
          <w:sz w:val="21"/>
          <w:szCs w:val="21"/>
        </w:rPr>
      </w:pPr>
      <w:r>
        <w:rPr>
          <w:rFonts w:hint="eastAsia"/>
          <w:sz w:val="21"/>
          <w:szCs w:val="21"/>
        </w:rPr>
        <w:t xml:space="preserve">1、本基金收益分配方式分两种：现金分红与红利再投资，投资者可选择现金红利或将现金红利自动转为相应类别的基金份额进行再投资，且基金份额持有人可对A类、C类、E类基金份额分别选择不同的分红方式；若投资者不选择，本基金默认的收益分配方式是现金分红； </w:t>
      </w:r>
    </w:p>
    <w:p w14:paraId="35E675D8">
      <w:pPr>
        <w:pStyle w:val="7"/>
        <w:spacing w:before="0" w:beforeAutospacing="0" w:after="0" w:afterAutospacing="0" w:line="360" w:lineRule="auto"/>
        <w:ind w:firstLine="420"/>
        <w:rPr>
          <w:sz w:val="21"/>
          <w:szCs w:val="21"/>
        </w:rPr>
      </w:pPr>
      <w:r>
        <w:rPr>
          <w:rFonts w:hint="eastAsia"/>
          <w:sz w:val="21"/>
          <w:szCs w:val="21"/>
        </w:rPr>
        <w:t xml:space="preserve">2、基金管理人可每月对基金相对业绩比较基准的超额收益率以及基金的可供分配利润进行评价，在符合基金分红条件的前提下，本基金管理人有权安排本基金每月进行1次收益分配。评价时间、分配时间、分配方案及每次基金收益分配数额等内容，基金管理人可以根据实际情况确定并按照有关规定公告； </w:t>
      </w:r>
    </w:p>
    <w:p w14:paraId="210F2EA5">
      <w:pPr>
        <w:pStyle w:val="7"/>
        <w:spacing w:before="0" w:beforeAutospacing="0" w:after="0" w:afterAutospacing="0" w:line="360" w:lineRule="auto"/>
        <w:ind w:firstLine="420"/>
        <w:rPr>
          <w:sz w:val="21"/>
          <w:szCs w:val="21"/>
        </w:rPr>
      </w:pPr>
      <w:r>
        <w:rPr>
          <w:rFonts w:hint="eastAsia"/>
          <w:sz w:val="21"/>
          <w:szCs w:val="21"/>
        </w:rPr>
        <w:t xml:space="preserve">3、由于本基金A类基金份额不收取销售服务费，C类、E类基金份额收取销售服务费，各基金份额类别对应的可分配收益将有所不同。本基金同一类别每一基金份额享有同等分配权； </w:t>
      </w:r>
    </w:p>
    <w:p w14:paraId="24A89059">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5A4DC189">
      <w:pPr>
        <w:pStyle w:val="7"/>
        <w:spacing w:before="0" w:beforeAutospacing="0" w:after="0" w:afterAutospacing="0" w:line="360" w:lineRule="auto"/>
        <w:ind w:firstLine="420"/>
        <w:rPr>
          <w:sz w:val="21"/>
          <w:szCs w:val="21"/>
        </w:rPr>
      </w:pPr>
      <w:r>
        <w:rPr>
          <w:rFonts w:hint="eastAsia"/>
          <w:sz w:val="21"/>
          <w:szCs w:val="21"/>
        </w:rPr>
        <w:t xml:space="preserve">在不违反法律法规且对基金份额持有人利益无实质性不利影响的前提下，基金管理人在履行适当程序后，可对基金收益分配的有关业务规则进行调整，并及时公告。 </w:t>
      </w:r>
    </w:p>
    <w:p w14:paraId="0EFD7F11">
      <w:pPr>
        <w:pStyle w:val="7"/>
        <w:spacing w:before="0" w:beforeAutospacing="0" w:after="0" w:afterAutospacing="0" w:line="360" w:lineRule="auto"/>
        <w:ind w:firstLine="420"/>
        <w:rPr>
          <w:sz w:val="21"/>
          <w:szCs w:val="21"/>
        </w:rPr>
      </w:pPr>
      <w:r>
        <w:rPr>
          <w:rFonts w:hint="eastAsia"/>
          <w:sz w:val="21"/>
          <w:szCs w:val="21"/>
        </w:rPr>
        <w:t xml:space="preserve">（四）基金相对业绩比较基准的超额收益率计算 </w:t>
      </w:r>
    </w:p>
    <w:p w14:paraId="5658A8E6">
      <w:pPr>
        <w:pStyle w:val="7"/>
        <w:spacing w:before="0" w:beforeAutospacing="0" w:after="0" w:afterAutospacing="0" w:line="360" w:lineRule="auto"/>
        <w:ind w:firstLine="420"/>
        <w:rPr>
          <w:sz w:val="21"/>
          <w:szCs w:val="21"/>
        </w:rPr>
      </w:pPr>
      <w:r>
        <w:rPr>
          <w:rFonts w:hint="eastAsia"/>
          <w:sz w:val="21"/>
          <w:szCs w:val="21"/>
        </w:rPr>
        <w:t xml:space="preserve">在收益评价日，基金管理人计算基金份额净值增长率、业绩比较基准同期增长率。 </w:t>
      </w:r>
    </w:p>
    <w:p w14:paraId="1E8F2FF5">
      <w:pPr>
        <w:pStyle w:val="7"/>
        <w:spacing w:before="0" w:beforeAutospacing="0" w:after="0" w:afterAutospacing="0" w:line="360" w:lineRule="auto"/>
        <w:ind w:firstLine="420"/>
        <w:rPr>
          <w:sz w:val="21"/>
          <w:szCs w:val="21"/>
        </w:rPr>
      </w:pPr>
      <w:r>
        <w:rPr>
          <w:rFonts w:hint="eastAsia"/>
          <w:sz w:val="21"/>
          <w:szCs w:val="21"/>
        </w:rPr>
        <w:t xml:space="preserve">基金收益评价日本基金相对业绩比较基准的超额收益率＝基金份额净值增长率－业绩比较基准同期增长率。 </w:t>
      </w:r>
    </w:p>
    <w:p w14:paraId="75FEFD55">
      <w:pPr>
        <w:pStyle w:val="7"/>
        <w:spacing w:before="0" w:beforeAutospacing="0" w:after="0" w:afterAutospacing="0" w:line="360" w:lineRule="auto"/>
        <w:ind w:firstLine="420"/>
        <w:rPr>
          <w:sz w:val="21"/>
          <w:szCs w:val="21"/>
        </w:rPr>
      </w:pPr>
      <w:r>
        <w:rPr>
          <w:rFonts w:hint="eastAsia"/>
          <w:sz w:val="21"/>
          <w:szCs w:val="21"/>
        </w:rPr>
        <w:t xml:space="preserve">（五）收益分配方案 </w:t>
      </w:r>
    </w:p>
    <w:p w14:paraId="45130500">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14:paraId="01438BB3">
      <w:pPr>
        <w:pStyle w:val="7"/>
        <w:spacing w:before="0" w:beforeAutospacing="0" w:after="0" w:afterAutospacing="0" w:line="360" w:lineRule="auto"/>
        <w:ind w:firstLine="420"/>
        <w:rPr>
          <w:sz w:val="21"/>
          <w:szCs w:val="21"/>
        </w:rPr>
      </w:pPr>
      <w:r>
        <w:rPr>
          <w:rFonts w:hint="eastAsia"/>
          <w:sz w:val="21"/>
          <w:szCs w:val="21"/>
        </w:rPr>
        <w:t xml:space="preserve">（六）收益分配方案的确定、公告与实施 </w:t>
      </w:r>
    </w:p>
    <w:p w14:paraId="4728AAE8">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本基金收益分配方案由基金管理人拟定，并由基金托管人复核，依照《信息披露办法》的有关规定在规定媒介公告。 </w:t>
      </w:r>
    </w:p>
    <w:p w14:paraId="47699C5F">
      <w:pPr>
        <w:pStyle w:val="7"/>
        <w:spacing w:before="0" w:beforeAutospacing="0" w:after="0" w:afterAutospacing="0" w:line="360" w:lineRule="auto"/>
        <w:ind w:firstLine="420"/>
        <w:rPr>
          <w:sz w:val="21"/>
          <w:szCs w:val="21"/>
        </w:rPr>
      </w:pPr>
      <w:r>
        <w:rPr>
          <w:rFonts w:hint="eastAsia"/>
          <w:sz w:val="21"/>
          <w:szCs w:val="21"/>
        </w:rPr>
        <w:t xml:space="preserve">（七）基金收益分配中发生的费用 </w:t>
      </w:r>
    </w:p>
    <w:p w14:paraId="65AEB954">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239EB7FB">
      <w:pPr>
        <w:pStyle w:val="7"/>
        <w:spacing w:before="0" w:beforeAutospacing="0" w:after="0" w:afterAutospacing="0" w:line="360" w:lineRule="auto"/>
        <w:ind w:firstLine="420"/>
        <w:rPr>
          <w:sz w:val="21"/>
          <w:szCs w:val="21"/>
        </w:rPr>
      </w:pPr>
      <w:r>
        <w:rPr>
          <w:rFonts w:hint="eastAsia"/>
          <w:sz w:val="21"/>
          <w:szCs w:val="21"/>
        </w:rPr>
        <w:t xml:space="preserve">（八）实施侧袋机制期间的收益分配 </w:t>
      </w:r>
    </w:p>
    <w:p w14:paraId="5DC1E661">
      <w:pPr>
        <w:pStyle w:val="7"/>
        <w:spacing w:before="0" w:beforeAutospacing="0" w:after="0" w:afterAutospacing="0" w:line="360" w:lineRule="auto"/>
        <w:ind w:firstLine="420"/>
        <w:rPr>
          <w:sz w:val="21"/>
          <w:szCs w:val="21"/>
        </w:rPr>
      </w:pPr>
      <w:r>
        <w:rPr>
          <w:rFonts w:hint="eastAsia"/>
          <w:sz w:val="21"/>
          <w:szCs w:val="21"/>
        </w:rPr>
        <w:t xml:space="preserve">本基金实施侧袋机制的，侧袋账户不进行收益分配，详见招募说明书的规定。 </w:t>
      </w:r>
    </w:p>
    <w:p w14:paraId="6A75E8C6">
      <w:pPr>
        <w:pStyle w:val="7"/>
        <w:spacing w:before="0" w:beforeAutospacing="0" w:after="0" w:afterAutospacing="0" w:line="360" w:lineRule="auto"/>
        <w:ind w:firstLine="420"/>
        <w:rPr>
          <w:sz w:val="21"/>
          <w:szCs w:val="21"/>
        </w:rPr>
      </w:pPr>
      <w:r>
        <w:rPr>
          <w:rFonts w:hint="eastAsia"/>
          <w:sz w:val="21"/>
          <w:szCs w:val="21"/>
        </w:rPr>
        <w:t xml:space="preserve">四、基金财产管理、运作有关费用的提取、支付方式与比例 </w:t>
      </w:r>
    </w:p>
    <w:p w14:paraId="6C83DD7E">
      <w:pPr>
        <w:pStyle w:val="7"/>
        <w:spacing w:before="0" w:beforeAutospacing="0" w:after="0" w:afterAutospacing="0" w:line="360" w:lineRule="auto"/>
        <w:ind w:firstLine="420"/>
        <w:rPr>
          <w:sz w:val="21"/>
          <w:szCs w:val="21"/>
        </w:rPr>
      </w:pPr>
      <w:r>
        <w:rPr>
          <w:rFonts w:hint="eastAsia"/>
          <w:sz w:val="21"/>
          <w:szCs w:val="21"/>
        </w:rPr>
        <w:t xml:space="preserve">（一）基金费用的种类 </w:t>
      </w:r>
    </w:p>
    <w:p w14:paraId="5425F46D">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2DBF1D24">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BDC00A2">
      <w:pPr>
        <w:pStyle w:val="7"/>
        <w:spacing w:before="0" w:beforeAutospacing="0" w:after="0" w:afterAutospacing="0" w:line="360" w:lineRule="auto"/>
        <w:ind w:firstLine="420"/>
        <w:rPr>
          <w:sz w:val="21"/>
          <w:szCs w:val="21"/>
        </w:rPr>
      </w:pPr>
      <w:r>
        <w:rPr>
          <w:rFonts w:hint="eastAsia"/>
          <w:sz w:val="21"/>
          <w:szCs w:val="21"/>
        </w:rPr>
        <w:t xml:space="preserve">3.销售服务费； </w:t>
      </w:r>
    </w:p>
    <w:p w14:paraId="159638E9">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0AC3623B">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5.《基金合同》生效后与基金相关的会计师费、公证费、审计费、律师费、仲裁费和诉讼费； </w:t>
      </w:r>
    </w:p>
    <w:p w14:paraId="02F49CFA">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787660CC">
      <w:pPr>
        <w:pStyle w:val="7"/>
        <w:spacing w:before="0" w:beforeAutospacing="0" w:after="0" w:afterAutospacing="0" w:line="360" w:lineRule="auto"/>
        <w:ind w:firstLine="420"/>
        <w:rPr>
          <w:sz w:val="21"/>
          <w:szCs w:val="21"/>
        </w:rPr>
      </w:pPr>
      <w:r>
        <w:rPr>
          <w:rFonts w:hint="eastAsia"/>
          <w:sz w:val="21"/>
          <w:szCs w:val="21"/>
        </w:rPr>
        <w:t xml:space="preserve">7.基金的证券、期货、期权交易费用； </w:t>
      </w:r>
    </w:p>
    <w:p w14:paraId="2EECA63B">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4CD4F5B1">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0CDE27C2">
      <w:pPr>
        <w:pStyle w:val="7"/>
        <w:spacing w:before="0" w:beforeAutospacing="0" w:after="0" w:afterAutospacing="0" w:line="360" w:lineRule="auto"/>
        <w:ind w:firstLine="420"/>
        <w:rPr>
          <w:sz w:val="21"/>
          <w:szCs w:val="21"/>
        </w:rPr>
      </w:pPr>
      <w:r>
        <w:rPr>
          <w:rFonts w:hint="eastAsia"/>
          <w:sz w:val="21"/>
          <w:szCs w:val="21"/>
        </w:rPr>
        <w:t xml:space="preserve">10.基金投资目标ETF的相关费用（包括但不限于目标ETF的交易费用、申购赎回费用等）； </w:t>
      </w:r>
    </w:p>
    <w:p w14:paraId="7371785B">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63A90D64">
      <w:pPr>
        <w:pStyle w:val="7"/>
        <w:spacing w:before="0" w:beforeAutospacing="0" w:after="0" w:afterAutospacing="0" w:line="360" w:lineRule="auto"/>
        <w:ind w:firstLine="420"/>
        <w:rPr>
          <w:sz w:val="21"/>
          <w:szCs w:val="21"/>
        </w:rPr>
      </w:pPr>
      <w:r>
        <w:rPr>
          <w:rFonts w:hint="eastAsia"/>
          <w:sz w:val="21"/>
          <w:szCs w:val="21"/>
        </w:rPr>
        <w:t xml:space="preserve">（二）基金费用计提方法、计提标准和支付方式 </w:t>
      </w:r>
    </w:p>
    <w:p w14:paraId="7B13BEB8">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746D6528">
      <w:pPr>
        <w:pStyle w:val="7"/>
        <w:spacing w:before="0" w:beforeAutospacing="0" w:after="0" w:afterAutospacing="0" w:line="360" w:lineRule="auto"/>
        <w:ind w:firstLine="420"/>
        <w:rPr>
          <w:sz w:val="21"/>
          <w:szCs w:val="21"/>
        </w:rPr>
      </w:pPr>
      <w:r>
        <w:rPr>
          <w:rFonts w:hint="eastAsia"/>
          <w:sz w:val="21"/>
          <w:szCs w:val="21"/>
        </w:rPr>
        <w:t xml:space="preserve">本基金管理费按前一日基金资产净值的0.50%年费率计提。管理费的计算方法如下： </w:t>
      </w:r>
    </w:p>
    <w:p w14:paraId="4119189B">
      <w:pPr>
        <w:pStyle w:val="7"/>
        <w:spacing w:before="0" w:beforeAutospacing="0" w:after="0" w:afterAutospacing="0" w:line="360" w:lineRule="auto"/>
        <w:ind w:firstLine="420"/>
        <w:rPr>
          <w:sz w:val="21"/>
          <w:szCs w:val="21"/>
        </w:rPr>
      </w:pPr>
      <w:r>
        <w:rPr>
          <w:rFonts w:hint="eastAsia"/>
          <w:sz w:val="21"/>
          <w:szCs w:val="21"/>
        </w:rPr>
        <w:t xml:space="preserve">H＝E×年管理费率÷当年天数 </w:t>
      </w:r>
    </w:p>
    <w:p w14:paraId="6C256EB3">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086EEEC6">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DFE7AA9">
      <w:pPr>
        <w:pStyle w:val="7"/>
        <w:spacing w:before="0" w:beforeAutospacing="0" w:after="0" w:afterAutospacing="0" w:line="360" w:lineRule="auto"/>
        <w:ind w:firstLine="420"/>
        <w:rPr>
          <w:sz w:val="21"/>
          <w:szCs w:val="21"/>
        </w:rPr>
      </w:pPr>
      <w:r>
        <w:rPr>
          <w:rFonts w:hint="eastAsia"/>
          <w:sz w:val="21"/>
          <w:szCs w:val="21"/>
        </w:rPr>
        <w:t xml:space="preserve">基金管理人对本基金投资组合中投资于目标ETF部分的基金资产净值不计提基金管理费。 </w:t>
      </w:r>
    </w:p>
    <w:p w14:paraId="3137E684">
      <w:pPr>
        <w:pStyle w:val="7"/>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14:paraId="37601A8B">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由基金托管人根据与基金管理人核对一致的财务数据，自动在月初3个工作日内按照指定的账户路径进行资金支付，基金管理人无需再出具资金划拨指令。若遇法定节假日、公休日或不可抗力等，支付日期顺延。费用自动扣划后，管理人应进行核对，如发现数据不符，及时联系托管人协商解决。 </w:t>
      </w:r>
    </w:p>
    <w:p w14:paraId="68B0931E">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1537E6EA">
      <w:pPr>
        <w:pStyle w:val="7"/>
        <w:spacing w:before="0" w:beforeAutospacing="0" w:after="0" w:afterAutospacing="0" w:line="360" w:lineRule="auto"/>
        <w:ind w:firstLine="420"/>
        <w:rPr>
          <w:sz w:val="21"/>
          <w:szCs w:val="21"/>
        </w:rPr>
      </w:pPr>
      <w:r>
        <w:rPr>
          <w:rFonts w:hint="eastAsia"/>
          <w:sz w:val="21"/>
          <w:szCs w:val="21"/>
        </w:rPr>
        <w:t xml:space="preserve">基金托管费按前一日基金资产净值的0.10%年费率计提。托管费的计算方法如下： </w:t>
      </w:r>
    </w:p>
    <w:p w14:paraId="595CA611">
      <w:pPr>
        <w:pStyle w:val="7"/>
        <w:spacing w:before="0" w:beforeAutospacing="0" w:after="0" w:afterAutospacing="0" w:line="360" w:lineRule="auto"/>
        <w:ind w:firstLine="420"/>
        <w:rPr>
          <w:sz w:val="21"/>
          <w:szCs w:val="21"/>
        </w:rPr>
      </w:pPr>
      <w:r>
        <w:rPr>
          <w:rFonts w:hint="eastAsia"/>
          <w:sz w:val="21"/>
          <w:szCs w:val="21"/>
        </w:rPr>
        <w:t xml:space="preserve">H＝E×年托管费率÷当年天数 </w:t>
      </w:r>
    </w:p>
    <w:p w14:paraId="3EA7B9AE">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374A3E2C">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7399A2CC">
      <w:pPr>
        <w:pStyle w:val="7"/>
        <w:spacing w:before="0" w:beforeAutospacing="0" w:after="0" w:afterAutospacing="0" w:line="360" w:lineRule="auto"/>
        <w:ind w:firstLine="420"/>
        <w:rPr>
          <w:sz w:val="21"/>
          <w:szCs w:val="21"/>
        </w:rPr>
      </w:pPr>
      <w:r>
        <w:rPr>
          <w:rFonts w:hint="eastAsia"/>
          <w:sz w:val="21"/>
          <w:szCs w:val="21"/>
        </w:rPr>
        <w:t xml:space="preserve">基金托管人对本基金投资组合中投资于目标ETF部分的基金资产净值不计提基金托管费。 </w:t>
      </w:r>
    </w:p>
    <w:p w14:paraId="7FC639B5">
      <w:pPr>
        <w:pStyle w:val="7"/>
        <w:spacing w:before="0" w:beforeAutospacing="0" w:after="0" w:afterAutospacing="0" w:line="360" w:lineRule="auto"/>
        <w:ind w:firstLine="420"/>
        <w:rPr>
          <w:sz w:val="21"/>
          <w:szCs w:val="21"/>
        </w:rPr>
      </w:pPr>
      <w:r>
        <w:rPr>
          <w:rFonts w:hint="eastAsia"/>
          <w:sz w:val="21"/>
          <w:szCs w:val="21"/>
        </w:rPr>
        <w:t xml:space="preserve">前一日的基金资产净值为已扣除本基金投资于目标ETF部分基金资产净值后的净额，金额为负时以零计。 </w:t>
      </w:r>
    </w:p>
    <w:p w14:paraId="569F829D">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由基金托管人根据与基金管理人核对一致的财务数据，自动在月初3个工作日内按照指定的账户路径进行资金支付，基金管理人无需再出具资金划拨指令。若遇法定节假日、公休日或不可抗力等，支付日期顺延。费用自动扣划后，管理人应进行核对，如发现数据不符，及时联系托管人协商解决。 </w:t>
      </w:r>
    </w:p>
    <w:p w14:paraId="579C2838">
      <w:pPr>
        <w:pStyle w:val="7"/>
        <w:spacing w:before="0" w:beforeAutospacing="0" w:after="0" w:afterAutospacing="0" w:line="360" w:lineRule="auto"/>
        <w:ind w:firstLine="420"/>
        <w:rPr>
          <w:sz w:val="21"/>
          <w:szCs w:val="21"/>
        </w:rPr>
      </w:pPr>
      <w:r>
        <w:rPr>
          <w:rFonts w:hint="eastAsia"/>
          <w:sz w:val="21"/>
          <w:szCs w:val="21"/>
        </w:rPr>
        <w:t xml:space="preserve">3.销售服务费 </w:t>
      </w:r>
    </w:p>
    <w:p w14:paraId="61086DFC">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本基金A类基金份额不收取销售服务费，C类基金份额的销售服务费年费率为0.30%，E类基金份额的销售服务费年费率为0.01%。 </w:t>
      </w:r>
    </w:p>
    <w:p w14:paraId="5770F377">
      <w:pPr>
        <w:pStyle w:val="7"/>
        <w:spacing w:before="0" w:beforeAutospacing="0" w:after="0" w:afterAutospacing="0" w:line="360" w:lineRule="auto"/>
        <w:ind w:firstLine="420"/>
        <w:rPr>
          <w:sz w:val="21"/>
          <w:szCs w:val="21"/>
        </w:rPr>
      </w:pPr>
      <w:r>
        <w:rPr>
          <w:rFonts w:hint="eastAsia"/>
          <w:sz w:val="21"/>
          <w:szCs w:val="21"/>
        </w:rPr>
        <w:t xml:space="preserve">本基金C类基金份额的销售服务费按前一日C类基金份额的基金资产净值的0.30%年费率计提，E类基金份额的销售服务费按前一日E类基金份额的基金资产净值的0.01%年费率计提。销售服务费的计算方法如下： </w:t>
      </w:r>
    </w:p>
    <w:p w14:paraId="4E6E29B5">
      <w:pPr>
        <w:pStyle w:val="7"/>
        <w:spacing w:before="0" w:beforeAutospacing="0" w:after="0" w:afterAutospacing="0" w:line="360" w:lineRule="auto"/>
        <w:ind w:firstLine="420"/>
        <w:rPr>
          <w:sz w:val="21"/>
          <w:szCs w:val="21"/>
        </w:rPr>
      </w:pPr>
      <w:r>
        <w:rPr>
          <w:rFonts w:hint="eastAsia"/>
          <w:sz w:val="21"/>
          <w:szCs w:val="21"/>
        </w:rPr>
        <w:t xml:space="preserve">H=E×该类基金份额的年销售服务费率÷当年天数 </w:t>
      </w:r>
    </w:p>
    <w:p w14:paraId="16381BF8">
      <w:pPr>
        <w:pStyle w:val="7"/>
        <w:spacing w:before="0" w:beforeAutospacing="0" w:after="0" w:afterAutospacing="0" w:line="360" w:lineRule="auto"/>
        <w:ind w:firstLine="420"/>
        <w:rPr>
          <w:sz w:val="21"/>
          <w:szCs w:val="21"/>
        </w:rPr>
      </w:pPr>
      <w:r>
        <w:rPr>
          <w:rFonts w:hint="eastAsia"/>
          <w:sz w:val="21"/>
          <w:szCs w:val="21"/>
        </w:rPr>
        <w:t xml:space="preserve">H为该类基金份额每日应计提的销售服务费 </w:t>
      </w:r>
    </w:p>
    <w:p w14:paraId="08446AF1">
      <w:pPr>
        <w:pStyle w:val="7"/>
        <w:spacing w:before="0" w:beforeAutospacing="0" w:after="0" w:afterAutospacing="0" w:line="360" w:lineRule="auto"/>
        <w:ind w:firstLine="420"/>
        <w:rPr>
          <w:sz w:val="21"/>
          <w:szCs w:val="21"/>
        </w:rPr>
      </w:pPr>
      <w:r>
        <w:rPr>
          <w:rFonts w:hint="eastAsia"/>
          <w:sz w:val="21"/>
          <w:szCs w:val="21"/>
        </w:rPr>
        <w:t xml:space="preserve">E为该类基金份额前一日基金资产净值 </w:t>
      </w:r>
    </w:p>
    <w:p w14:paraId="6BE28E69">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由基金托管人根据与基金管理人核对一致的财务数据，自动在月初3个工作日内按照指定的账户路径进行资金支付，基金管理人无需再出具资金划拨指令。若遇法定节假日、公休日或不可抗力等，支付日期顺延。费用自动扣划后，管理人应进行核对，如发现数据不符，及时联系托管人协商解决。 </w:t>
      </w:r>
    </w:p>
    <w:p w14:paraId="58A474C0">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712F6845">
      <w:pPr>
        <w:pStyle w:val="7"/>
        <w:spacing w:before="0" w:beforeAutospacing="0" w:after="0" w:afterAutospacing="0" w:line="360" w:lineRule="auto"/>
        <w:ind w:firstLine="420"/>
        <w:rPr>
          <w:sz w:val="21"/>
          <w:szCs w:val="21"/>
        </w:rPr>
      </w:pPr>
      <w:r>
        <w:rPr>
          <w:rFonts w:hint="eastAsia"/>
          <w:sz w:val="21"/>
          <w:szCs w:val="21"/>
        </w:rPr>
        <w:t xml:space="preserve">（三）不列入基金费用的项目 </w:t>
      </w:r>
    </w:p>
    <w:p w14:paraId="5AB87A88">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7EF7FE0F">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6F7C53D9">
      <w:pPr>
        <w:pStyle w:val="7"/>
        <w:spacing w:before="0" w:beforeAutospacing="0" w:after="0" w:afterAutospacing="0" w:line="360" w:lineRule="auto"/>
        <w:ind w:firstLine="420"/>
        <w:rPr>
          <w:sz w:val="21"/>
          <w:szCs w:val="21"/>
        </w:rPr>
      </w:pPr>
      <w:r>
        <w:rPr>
          <w:rFonts w:hint="eastAsia"/>
          <w:sz w:val="21"/>
          <w:szCs w:val="21"/>
        </w:rPr>
        <w:t xml:space="preserve">3、《基金合同》生效前的相关费用； </w:t>
      </w:r>
    </w:p>
    <w:p w14:paraId="6FAF6B76">
      <w:pPr>
        <w:pStyle w:val="7"/>
        <w:spacing w:before="0" w:beforeAutospacing="0" w:after="0" w:afterAutospacing="0" w:line="360" w:lineRule="auto"/>
        <w:ind w:firstLine="420"/>
        <w:rPr>
          <w:sz w:val="21"/>
          <w:szCs w:val="21"/>
        </w:rPr>
      </w:pPr>
      <w:r>
        <w:rPr>
          <w:rFonts w:hint="eastAsia"/>
          <w:sz w:val="21"/>
          <w:szCs w:val="21"/>
        </w:rPr>
        <w:t xml:space="preserve">4、指数许可使用费； </w:t>
      </w:r>
    </w:p>
    <w:p w14:paraId="511488B0">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55932D08">
      <w:pPr>
        <w:pStyle w:val="7"/>
        <w:spacing w:before="0" w:beforeAutospacing="0" w:after="0" w:afterAutospacing="0" w:line="360" w:lineRule="auto"/>
        <w:ind w:firstLine="420"/>
        <w:rPr>
          <w:sz w:val="21"/>
          <w:szCs w:val="21"/>
        </w:rPr>
      </w:pPr>
      <w:r>
        <w:rPr>
          <w:rFonts w:hint="eastAsia"/>
          <w:sz w:val="21"/>
          <w:szCs w:val="21"/>
        </w:rPr>
        <w:t xml:space="preserve">（四）实施侧袋机制期间的基金费用 </w:t>
      </w:r>
    </w:p>
    <w:p w14:paraId="6961E0BA">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本基金实施侧袋机制的，与侧袋账户有关的费用可以从侧袋账户中列支，但应待侧袋账户资产变现后方可列支，有关费用可酌情收取或减免，但不得收取管理费，详见招募说明书的规定。 </w:t>
      </w:r>
    </w:p>
    <w:p w14:paraId="5947F471">
      <w:pPr>
        <w:pStyle w:val="7"/>
        <w:spacing w:before="0" w:beforeAutospacing="0" w:after="0" w:afterAutospacing="0" w:line="360" w:lineRule="auto"/>
        <w:ind w:firstLine="420"/>
        <w:rPr>
          <w:sz w:val="21"/>
          <w:szCs w:val="21"/>
        </w:rPr>
      </w:pPr>
      <w:r>
        <w:rPr>
          <w:rFonts w:hint="eastAsia"/>
          <w:sz w:val="21"/>
          <w:szCs w:val="21"/>
        </w:rPr>
        <w:t xml:space="preserve">（五）基金税收 </w:t>
      </w:r>
    </w:p>
    <w:p w14:paraId="43FA8534">
      <w:pPr>
        <w:pStyle w:val="7"/>
        <w:spacing w:before="0" w:beforeAutospacing="0" w:after="0" w:afterAutospacing="0" w:line="360" w:lineRule="auto"/>
        <w:ind w:firstLine="420"/>
        <w:rPr>
          <w:sz w:val="21"/>
          <w:szCs w:val="21"/>
        </w:rPr>
      </w:pPr>
      <w:r>
        <w:rPr>
          <w:rFonts w:hint="eastAsia"/>
          <w:sz w:val="21"/>
          <w:szCs w:val="21"/>
        </w:rPr>
        <w:t xml:space="preserve">本基金运作过程中涉及的各纳税主体，其纳税义务按国家税收法律、法规执行。基金财产投资的相关税收，由基金份额持有人承担，基金管理人或者其他扣缴义务人按照国家有关税收征收的规定代扣代缴。 </w:t>
      </w:r>
    </w:p>
    <w:p w14:paraId="3BD99E0D">
      <w:pPr>
        <w:pStyle w:val="7"/>
        <w:spacing w:before="0" w:beforeAutospacing="0" w:after="0" w:afterAutospacing="0" w:line="360" w:lineRule="auto"/>
        <w:ind w:firstLine="420"/>
        <w:rPr>
          <w:sz w:val="21"/>
          <w:szCs w:val="21"/>
        </w:rPr>
      </w:pPr>
      <w:r>
        <w:rPr>
          <w:rFonts w:hint="eastAsia"/>
          <w:sz w:val="21"/>
          <w:szCs w:val="21"/>
        </w:rPr>
        <w:t xml:space="preserve">五、基金资产的投资范围和投资限制 </w:t>
      </w:r>
    </w:p>
    <w:p w14:paraId="3F96024B">
      <w:pPr>
        <w:pStyle w:val="7"/>
        <w:spacing w:before="0" w:beforeAutospacing="0" w:after="0" w:afterAutospacing="0" w:line="360" w:lineRule="auto"/>
        <w:ind w:firstLine="420"/>
        <w:rPr>
          <w:sz w:val="21"/>
          <w:szCs w:val="21"/>
        </w:rPr>
      </w:pPr>
      <w:r>
        <w:rPr>
          <w:rFonts w:hint="eastAsia"/>
          <w:sz w:val="21"/>
          <w:szCs w:val="21"/>
        </w:rPr>
        <w:t xml:space="preserve">（一）投资范围 </w:t>
      </w:r>
    </w:p>
    <w:p w14:paraId="5E83455F">
      <w:pPr>
        <w:pStyle w:val="7"/>
        <w:spacing w:before="0" w:beforeAutospacing="0" w:after="0" w:afterAutospacing="0" w:line="360" w:lineRule="auto"/>
        <w:ind w:firstLine="420"/>
        <w:rPr>
          <w:sz w:val="21"/>
          <w:szCs w:val="21"/>
        </w:rPr>
      </w:pPr>
      <w:r>
        <w:rPr>
          <w:rFonts w:hint="eastAsia"/>
          <w:sz w:val="21"/>
          <w:szCs w:val="21"/>
        </w:rPr>
        <w:t xml:space="preserve">本基金主要投资于目标ETF、标的指数即中证全指自由现金流指数成份股和备选成份股票（含存托凭证）。为更好地实现基金的投资目标，本基金可能会少量投资于依法发行上市的非成份股（包括创业板及其他经中国证监会核准或注册上市的股票、存托凭证）、债券（包括国债、金融债、企业债、公司债、地方政府债、政府支持机构债券、政府支持债券、可转换债券（含可分离交易可转债券）、可交换债券、央行票据、中期票据、短期融资券、超短期融资券等）、资产支持证券、债券回购、银行存款、同业存单、货币市场工具、国债期货、股指期货、股票期权及法律法规或中国证监会允许基金投资的其他金融工具（但须符合中国证监会相关规定）。 </w:t>
      </w:r>
    </w:p>
    <w:p w14:paraId="761A11B7">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本基金可根据法律法规的规定参与融资及转融通证券出借业务。如法律法规或监管机构以后允许基金投资其他品种，基金管理人在履行适当程序后，可以将其纳入投资范围。 </w:t>
      </w:r>
    </w:p>
    <w:p w14:paraId="515649FE">
      <w:pPr>
        <w:pStyle w:val="7"/>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且不低于非现金基金资产的80%；每个交易日日终在扣除国债期货、股指期货和股票期权合约需缴纳的交易保证金后，对现金或者到期日在一年以内的政府债券的投资比例不低于基金资产净值的5%，其中，现金不包括结算备付金、存出保证金、应收申购款等。国债期货、股指期货、股票期权及其他金融工具的投资比例依照法律法规或监管机构的规定执行。 </w:t>
      </w:r>
    </w:p>
    <w:p w14:paraId="6D08C07C">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31D462D6">
      <w:pPr>
        <w:pStyle w:val="7"/>
        <w:spacing w:before="0" w:beforeAutospacing="0" w:after="0" w:afterAutospacing="0" w:line="360" w:lineRule="auto"/>
        <w:ind w:firstLine="420"/>
        <w:rPr>
          <w:sz w:val="21"/>
          <w:szCs w:val="21"/>
        </w:rPr>
      </w:pPr>
      <w:r>
        <w:rPr>
          <w:rFonts w:hint="eastAsia"/>
          <w:sz w:val="21"/>
          <w:szCs w:val="21"/>
        </w:rPr>
        <w:t xml:space="preserve">（二）投资限制 </w:t>
      </w:r>
    </w:p>
    <w:p w14:paraId="510C79A9">
      <w:pPr>
        <w:pStyle w:val="7"/>
        <w:spacing w:before="0" w:beforeAutospacing="0" w:after="0" w:afterAutospacing="0" w:line="360" w:lineRule="auto"/>
        <w:ind w:firstLine="420"/>
        <w:rPr>
          <w:sz w:val="21"/>
          <w:szCs w:val="21"/>
        </w:rPr>
      </w:pPr>
      <w:r>
        <w:rPr>
          <w:rFonts w:hint="eastAsia"/>
          <w:sz w:val="21"/>
          <w:szCs w:val="21"/>
        </w:rPr>
        <w:t xml:space="preserve">1、基金投资组合比例限制 </w:t>
      </w:r>
    </w:p>
    <w:p w14:paraId="1B98E1E1">
      <w:pPr>
        <w:pStyle w:val="7"/>
        <w:spacing w:before="0" w:beforeAutospacing="0" w:after="0" w:afterAutospacing="0" w:line="360" w:lineRule="auto"/>
        <w:ind w:firstLine="420"/>
        <w:rPr>
          <w:sz w:val="21"/>
          <w:szCs w:val="21"/>
        </w:rPr>
      </w:pPr>
      <w:r>
        <w:rPr>
          <w:rFonts w:hint="eastAsia"/>
          <w:sz w:val="21"/>
          <w:szCs w:val="21"/>
        </w:rPr>
        <w:t xml:space="preserve">（1）本基金投资于目标ETF的资产比例不低于基金资产净值的90%，且不低于非现金基金资产的80%； </w:t>
      </w:r>
    </w:p>
    <w:p w14:paraId="6383A217">
      <w:pPr>
        <w:pStyle w:val="7"/>
        <w:spacing w:before="0" w:beforeAutospacing="0" w:after="0" w:afterAutospacing="0" w:line="360" w:lineRule="auto"/>
        <w:ind w:firstLine="420"/>
        <w:rPr>
          <w:sz w:val="21"/>
          <w:szCs w:val="21"/>
        </w:rPr>
      </w:pPr>
      <w:r>
        <w:rPr>
          <w:rFonts w:hint="eastAsia"/>
          <w:sz w:val="21"/>
          <w:szCs w:val="21"/>
        </w:rPr>
        <w:t xml:space="preserve">（2）每个交易日日终在扣除国债期货、股指期货和股票期权合约需缴纳的交易保证金后，本基金持有的现金或者到期日在一年以内的政府债券的比例不低于基金资产净值的5%，其中现金不包括结算备付金、存出保证金、应收申购款等； </w:t>
      </w:r>
    </w:p>
    <w:p w14:paraId="65FF3309">
      <w:pPr>
        <w:pStyle w:val="7"/>
        <w:spacing w:before="0" w:beforeAutospacing="0" w:after="0" w:afterAutospacing="0" w:line="360" w:lineRule="auto"/>
        <w:ind w:firstLine="420"/>
        <w:rPr>
          <w:sz w:val="21"/>
          <w:szCs w:val="21"/>
        </w:rPr>
      </w:pPr>
      <w:r>
        <w:rPr>
          <w:rFonts w:hint="eastAsia"/>
          <w:sz w:val="21"/>
          <w:szCs w:val="21"/>
        </w:rPr>
        <w:t xml:space="preserve">（3）本基金投资于同一原始权益人的各类资产支持证券的比例，不得超过基金资产净值的10％； </w:t>
      </w:r>
    </w:p>
    <w:p w14:paraId="1D8442FB">
      <w:pPr>
        <w:pStyle w:val="7"/>
        <w:spacing w:before="0" w:beforeAutospacing="0" w:after="0" w:afterAutospacing="0" w:line="360" w:lineRule="auto"/>
        <w:ind w:firstLine="420"/>
        <w:rPr>
          <w:sz w:val="21"/>
          <w:szCs w:val="21"/>
        </w:rPr>
      </w:pPr>
      <w:r>
        <w:rPr>
          <w:rFonts w:hint="eastAsia"/>
          <w:sz w:val="21"/>
          <w:szCs w:val="21"/>
        </w:rPr>
        <w:t xml:space="preserve">（4）本基金持有的全部资产支持证券，其市值不得超过基金资产净值的20％； </w:t>
      </w:r>
    </w:p>
    <w:p w14:paraId="69F713AA">
      <w:pPr>
        <w:pStyle w:val="7"/>
        <w:spacing w:before="0" w:beforeAutospacing="0" w:after="0" w:afterAutospacing="0" w:line="360" w:lineRule="auto"/>
        <w:ind w:firstLine="420"/>
        <w:rPr>
          <w:sz w:val="21"/>
          <w:szCs w:val="21"/>
        </w:rPr>
      </w:pPr>
      <w:r>
        <w:rPr>
          <w:rFonts w:hint="eastAsia"/>
          <w:sz w:val="21"/>
          <w:szCs w:val="21"/>
        </w:rPr>
        <w:t xml:space="preserve">（5）本基金持有的同一(指同一信用级别)资产支持证券的比例，不得超过该资产支持证券规模的10％； </w:t>
      </w:r>
    </w:p>
    <w:p w14:paraId="0FF1FEE0">
      <w:pPr>
        <w:pStyle w:val="7"/>
        <w:spacing w:before="0" w:beforeAutospacing="0" w:after="0" w:afterAutospacing="0" w:line="360" w:lineRule="auto"/>
        <w:ind w:firstLine="420"/>
        <w:rPr>
          <w:sz w:val="21"/>
          <w:szCs w:val="21"/>
        </w:rPr>
      </w:pPr>
      <w:r>
        <w:rPr>
          <w:rFonts w:hint="eastAsia"/>
          <w:sz w:val="21"/>
          <w:szCs w:val="21"/>
        </w:rPr>
        <w:t xml:space="preserve">（6）本基金管理人管理的全部基金投资于同一原始权益人的各类资产支持证券，不得超过其各类资产支持证券合计规模的10％； </w:t>
      </w:r>
    </w:p>
    <w:p w14:paraId="63A328CF">
      <w:pPr>
        <w:pStyle w:val="7"/>
        <w:spacing w:before="0" w:beforeAutospacing="0" w:after="0" w:afterAutospacing="0" w:line="360" w:lineRule="auto"/>
        <w:ind w:firstLine="420"/>
        <w:rPr>
          <w:sz w:val="21"/>
          <w:szCs w:val="21"/>
        </w:rPr>
      </w:pPr>
      <w:r>
        <w:rPr>
          <w:rFonts w:hint="eastAsia"/>
          <w:sz w:val="21"/>
          <w:szCs w:val="21"/>
        </w:rPr>
        <w:t xml:space="preserve">（7）本基金应投资于信用级别评级为BBB以上(含BBB)的资产支持证券。基金持有资产支持证券期间，如果其信用等级下降、不再符合投资标准，应在评级报告发布之日起3个月内予以全部卖出； </w:t>
      </w:r>
    </w:p>
    <w:p w14:paraId="0E1767AD">
      <w:pPr>
        <w:pStyle w:val="7"/>
        <w:spacing w:before="0" w:beforeAutospacing="0" w:after="0" w:afterAutospacing="0" w:line="360" w:lineRule="auto"/>
        <w:ind w:firstLine="420"/>
        <w:rPr>
          <w:sz w:val="21"/>
          <w:szCs w:val="21"/>
        </w:rPr>
      </w:pPr>
      <w:r>
        <w:rPr>
          <w:rFonts w:hint="eastAsia"/>
          <w:sz w:val="21"/>
          <w:szCs w:val="21"/>
        </w:rPr>
        <w:t xml:space="preserve">（8）基金财产参与股票发行申购，本基金所申报的金额不超过本基金的总资产，本基金所申报的股票数量不超过拟发行股票公司本次发行股票的总量； </w:t>
      </w:r>
    </w:p>
    <w:p w14:paraId="0DDC11D3">
      <w:pPr>
        <w:pStyle w:val="7"/>
        <w:spacing w:before="0" w:beforeAutospacing="0" w:after="0" w:afterAutospacing="0" w:line="360" w:lineRule="auto"/>
        <w:ind w:firstLine="420"/>
        <w:rPr>
          <w:sz w:val="21"/>
          <w:szCs w:val="21"/>
        </w:rPr>
      </w:pPr>
      <w:r>
        <w:rPr>
          <w:rFonts w:hint="eastAsia"/>
          <w:sz w:val="21"/>
          <w:szCs w:val="21"/>
        </w:rPr>
        <w:t xml:space="preserve">（9）本基金参与股指期货和国债期货交易的，应遵循下列限制： </w:t>
      </w:r>
    </w:p>
    <w:p w14:paraId="6298B229">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1473581B">
      <w:pPr>
        <w:pStyle w:val="7"/>
        <w:spacing w:before="0" w:beforeAutospacing="0" w:after="0" w:afterAutospacing="0" w:line="360" w:lineRule="auto"/>
        <w:ind w:firstLine="420"/>
        <w:rPr>
          <w:sz w:val="21"/>
          <w:szCs w:val="21"/>
        </w:rPr>
      </w:pPr>
      <w:r>
        <w:rPr>
          <w:rFonts w:hint="eastAsia"/>
          <w:sz w:val="21"/>
          <w:szCs w:val="21"/>
        </w:rPr>
        <w:t xml:space="preserve">2）在任何交易日日终，本基金持有的买入股指期货、国债期货合约价值和有价证券市值之和，不得超过基金资产净值的100%；其中，有价证券指股票、债券（不含到期日在一年以内的政府债券）、资产支持证券、买入返售金融资产（不含质押式回购）等； </w:t>
      </w:r>
    </w:p>
    <w:p w14:paraId="64AE2305">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429D059D">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4E54FD41">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5）本基金所持有的股票市值和买入、卖出股指期货合约价值，合计（轧差计算）应当符合本基金合同关于股票投资比例的有关规定； </w:t>
      </w:r>
    </w:p>
    <w:p w14:paraId="4D2A6A16">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50633B8A">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73819096">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5B13781F">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649D6F2D">
      <w:pPr>
        <w:pStyle w:val="7"/>
        <w:spacing w:before="0" w:beforeAutospacing="0" w:after="0" w:afterAutospacing="0" w:line="360" w:lineRule="auto"/>
        <w:ind w:firstLine="420"/>
        <w:rPr>
          <w:sz w:val="21"/>
          <w:szCs w:val="21"/>
        </w:rPr>
      </w:pPr>
      <w:r>
        <w:rPr>
          <w:rFonts w:hint="eastAsia"/>
          <w:sz w:val="21"/>
          <w:szCs w:val="21"/>
        </w:rPr>
        <w:t xml:space="preserve">（10）本基金参与股票期权交易的，需遵守下列规定： </w:t>
      </w:r>
    </w:p>
    <w:p w14:paraId="2E7C6A70">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2B18C048">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3E8AC068">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 20%。其中，合约面值按照行权价乘以合约乘数计算； </w:t>
      </w:r>
    </w:p>
    <w:p w14:paraId="3F0CDCFC">
      <w:pPr>
        <w:pStyle w:val="7"/>
        <w:spacing w:before="0" w:beforeAutospacing="0" w:after="0" w:afterAutospacing="0" w:line="360" w:lineRule="auto"/>
        <w:ind w:firstLine="420"/>
        <w:rPr>
          <w:sz w:val="21"/>
          <w:szCs w:val="21"/>
        </w:rPr>
      </w:pPr>
      <w:r>
        <w:rPr>
          <w:rFonts w:hint="eastAsia"/>
          <w:sz w:val="21"/>
          <w:szCs w:val="21"/>
        </w:rPr>
        <w:t xml:space="preserve">（11）本基金参与转融通证券出借交易的，需遵守下列规定： </w:t>
      </w:r>
    </w:p>
    <w:p w14:paraId="3307634D">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 30%，出借期限在10个交易日以上的出借证券应纳入《流动性风险管理规定》所述流动性受限证券的范围； </w:t>
      </w:r>
    </w:p>
    <w:p w14:paraId="3A86E26D">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2）参与出借业务的单只证券不得超过基金持有该证券总量的50%； </w:t>
      </w:r>
    </w:p>
    <w:p w14:paraId="497E6C23">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425F4690">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666009E0">
      <w:pPr>
        <w:pStyle w:val="7"/>
        <w:spacing w:before="0" w:beforeAutospacing="0" w:after="0" w:afterAutospacing="0" w:line="360" w:lineRule="auto"/>
        <w:ind w:firstLine="420"/>
        <w:rPr>
          <w:sz w:val="21"/>
          <w:szCs w:val="21"/>
        </w:rPr>
      </w:pPr>
      <w:r>
        <w:rPr>
          <w:rFonts w:hint="eastAsia"/>
          <w:sz w:val="21"/>
          <w:szCs w:val="21"/>
        </w:rPr>
        <w:t xml:space="preserve">5）因证券/期货市场波动、证券发行人合并、基金规模变动等基金管理人之外的因素致使基金投资不符合上述规定的，基金管理人不得新增出借业务； </w:t>
      </w:r>
    </w:p>
    <w:p w14:paraId="2E5832F2">
      <w:pPr>
        <w:pStyle w:val="7"/>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该基金资产净值的15%；因证券/期货市场波动、上市公司股票停牌、基金规模变动等基金管理人之外的因素致使基金不符合该比例限制的，基金管理人不得主动新增流动性受限资产的投资； </w:t>
      </w:r>
    </w:p>
    <w:p w14:paraId="18B0A31E">
      <w:pPr>
        <w:pStyle w:val="7"/>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（13）本基金与私募类证券资管产品及中国证监会认定的其他主体为交易对手开展逆回购交易的，可接受质押品的资质要求应当与本基金合同约定的投资范围保持一致； </w:t>
      </w:r>
    </w:p>
    <w:p w14:paraId="23668016">
      <w:pPr>
        <w:pStyle w:val="7"/>
        <w:spacing w:before="0" w:beforeAutospacing="0" w:after="0" w:afterAutospacing="0" w:line="360" w:lineRule="auto"/>
        <w:ind w:firstLine="420"/>
        <w:rPr>
          <w:sz w:val="21"/>
          <w:szCs w:val="21"/>
        </w:rPr>
      </w:pPr>
      <w:r>
        <w:rPr>
          <w:rFonts w:hint="eastAsia"/>
          <w:sz w:val="21"/>
          <w:szCs w:val="21"/>
        </w:rPr>
        <w:t xml:space="preserve">（14）本基金资产总值不超过基金资产净值的140%； </w:t>
      </w:r>
    </w:p>
    <w:p w14:paraId="66EAC09A">
      <w:pPr>
        <w:pStyle w:val="7"/>
        <w:spacing w:before="0" w:beforeAutospacing="0" w:after="0" w:afterAutospacing="0" w:line="360" w:lineRule="auto"/>
        <w:ind w:firstLine="420"/>
        <w:rPr>
          <w:sz w:val="21"/>
          <w:szCs w:val="21"/>
        </w:rPr>
      </w:pPr>
      <w:r>
        <w:rPr>
          <w:rFonts w:hint="eastAsia"/>
          <w:sz w:val="21"/>
          <w:szCs w:val="21"/>
        </w:rPr>
        <w:t xml:space="preserve">（15）本基金参与融资的，每个交易日日终，本基金持有的融资买入股票与其他有价证券市值之和，不得超过基金资产净值的95%； </w:t>
      </w:r>
    </w:p>
    <w:p w14:paraId="571C82F8">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 </w:t>
      </w:r>
    </w:p>
    <w:p w14:paraId="3AA516EA">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78969F37">
      <w:pPr>
        <w:pStyle w:val="7"/>
        <w:spacing w:before="0" w:beforeAutospacing="0" w:after="0" w:afterAutospacing="0" w:line="360" w:lineRule="auto"/>
        <w:ind w:firstLine="420"/>
        <w:rPr>
          <w:sz w:val="21"/>
          <w:szCs w:val="21"/>
        </w:rPr>
      </w:pPr>
      <w:r>
        <w:rPr>
          <w:rFonts w:hint="eastAsia"/>
          <w:sz w:val="21"/>
          <w:szCs w:val="21"/>
        </w:rPr>
        <w:t xml:space="preserve">除上述（1）、（2）、（7）、（11）、（12）、（13）情形之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法律法规另有规定的，从其规定。 </w:t>
      </w:r>
    </w:p>
    <w:p w14:paraId="31D5DEAA">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本基金合同的约定。基金托管人对基金的投资的监督与检查自基金合同生效之日起开始。 </w:t>
      </w:r>
    </w:p>
    <w:p w14:paraId="470795FD">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如果法律法规对基金合同约定投资组合比例限制进行变更的，以变更后的规定为准。法律法规或监管部门取消上述限制，如适用于本基金，在履行适当程序后，则本基金投资不再受相关限制。 </w:t>
      </w:r>
    </w:p>
    <w:p w14:paraId="74EF7392">
      <w:pPr>
        <w:pStyle w:val="7"/>
        <w:spacing w:before="0" w:beforeAutospacing="0" w:after="0" w:afterAutospacing="0" w:line="360" w:lineRule="auto"/>
        <w:ind w:firstLine="420"/>
        <w:rPr>
          <w:sz w:val="21"/>
          <w:szCs w:val="21"/>
        </w:rPr>
      </w:pPr>
      <w:r>
        <w:rPr>
          <w:rFonts w:hint="eastAsia"/>
          <w:sz w:val="21"/>
          <w:szCs w:val="21"/>
        </w:rPr>
        <w:t xml:space="preserve">2、禁止行为 </w:t>
      </w:r>
    </w:p>
    <w:p w14:paraId="23B81ACF">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67F258B">
      <w:pPr>
        <w:pStyle w:val="7"/>
        <w:spacing w:before="0" w:beforeAutospacing="0" w:after="0" w:afterAutospacing="0" w:line="360" w:lineRule="auto"/>
        <w:ind w:firstLine="420"/>
        <w:rPr>
          <w:sz w:val="21"/>
          <w:szCs w:val="21"/>
        </w:rPr>
      </w:pPr>
      <w:r>
        <w:rPr>
          <w:rFonts w:hint="eastAsia"/>
          <w:sz w:val="21"/>
          <w:szCs w:val="21"/>
        </w:rPr>
        <w:t xml:space="preserve">（1）承销证券； </w:t>
      </w:r>
    </w:p>
    <w:p w14:paraId="32CBE118">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12307631">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78723C47">
      <w:pPr>
        <w:pStyle w:val="7"/>
        <w:spacing w:before="0" w:beforeAutospacing="0" w:after="0" w:afterAutospacing="0" w:line="360" w:lineRule="auto"/>
        <w:ind w:firstLine="420"/>
        <w:rPr>
          <w:sz w:val="21"/>
          <w:szCs w:val="21"/>
        </w:rPr>
      </w:pPr>
      <w:r>
        <w:rPr>
          <w:rFonts w:hint="eastAsia"/>
          <w:sz w:val="21"/>
          <w:szCs w:val="21"/>
        </w:rPr>
        <w:t xml:space="preserve">（4）买卖除目标ETF外的其他基金份额，但是中国证监会另有规定的除外； </w:t>
      </w:r>
    </w:p>
    <w:p w14:paraId="292E1368">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0795C88D">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7F440D27">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35C1ABDF">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 </w:t>
      </w:r>
    </w:p>
    <w:p w14:paraId="0C6C562D">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法律、行政法规或监管部门取消或变更上述限制，如适用于本基金，在履行适当程序后，则本基金投资不再受相关限制或按变更后的规定执行。 </w:t>
      </w:r>
    </w:p>
    <w:p w14:paraId="009DFC27">
      <w:pPr>
        <w:pStyle w:val="7"/>
        <w:spacing w:before="0" w:beforeAutospacing="0" w:after="0" w:afterAutospacing="0" w:line="360" w:lineRule="auto"/>
        <w:ind w:firstLine="420"/>
        <w:rPr>
          <w:sz w:val="21"/>
          <w:szCs w:val="21"/>
        </w:rPr>
      </w:pPr>
      <w:r>
        <w:rPr>
          <w:rFonts w:hint="eastAsia"/>
          <w:sz w:val="21"/>
          <w:szCs w:val="21"/>
        </w:rPr>
        <w:t xml:space="preserve">六、基金资产净值的计算方法和公告方式 </w:t>
      </w:r>
    </w:p>
    <w:p w14:paraId="5F552A53">
      <w:pPr>
        <w:pStyle w:val="7"/>
        <w:spacing w:before="0" w:beforeAutospacing="0" w:after="0" w:afterAutospacing="0" w:line="360" w:lineRule="auto"/>
        <w:ind w:firstLine="420"/>
        <w:rPr>
          <w:sz w:val="21"/>
          <w:szCs w:val="21"/>
        </w:rPr>
      </w:pPr>
      <w:r>
        <w:rPr>
          <w:rFonts w:hint="eastAsia"/>
          <w:sz w:val="21"/>
          <w:szCs w:val="21"/>
        </w:rPr>
        <w:t xml:space="preserve">（一）基金资产净值的计算方式 </w:t>
      </w:r>
    </w:p>
    <w:p w14:paraId="63F3143A">
      <w:pPr>
        <w:pStyle w:val="7"/>
        <w:spacing w:before="0" w:beforeAutospacing="0" w:after="0" w:afterAutospacing="0" w:line="360" w:lineRule="auto"/>
        <w:ind w:firstLine="420"/>
        <w:rPr>
          <w:sz w:val="21"/>
          <w:szCs w:val="21"/>
        </w:rPr>
      </w:pPr>
      <w:r>
        <w:rPr>
          <w:rFonts w:hint="eastAsia"/>
          <w:sz w:val="21"/>
          <w:szCs w:val="21"/>
        </w:rPr>
        <w:t xml:space="preserve">基金资产净值是指基金资产总值减去基金负债后的价值。 </w:t>
      </w:r>
    </w:p>
    <w:p w14:paraId="04382D03">
      <w:pPr>
        <w:pStyle w:val="7"/>
        <w:spacing w:before="0" w:beforeAutospacing="0" w:after="0" w:afterAutospacing="0" w:line="360" w:lineRule="auto"/>
        <w:ind w:firstLine="420"/>
        <w:rPr>
          <w:sz w:val="21"/>
          <w:szCs w:val="21"/>
        </w:rPr>
      </w:pPr>
      <w:r>
        <w:rPr>
          <w:rFonts w:hint="eastAsia"/>
          <w:sz w:val="21"/>
          <w:szCs w:val="21"/>
        </w:rPr>
        <w:t xml:space="preserve">（二）估值对象 </w:t>
      </w:r>
    </w:p>
    <w:p w14:paraId="1D41D7CA">
      <w:pPr>
        <w:pStyle w:val="7"/>
        <w:spacing w:before="0" w:beforeAutospacing="0" w:after="0" w:afterAutospacing="0" w:line="360" w:lineRule="auto"/>
        <w:ind w:firstLine="420"/>
        <w:rPr>
          <w:sz w:val="21"/>
          <w:szCs w:val="21"/>
        </w:rPr>
      </w:pPr>
      <w:r>
        <w:rPr>
          <w:rFonts w:hint="eastAsia"/>
          <w:sz w:val="21"/>
          <w:szCs w:val="21"/>
        </w:rPr>
        <w:t xml:space="preserve">基金所拥有的目标ETF基金份额、股票（含存托凭证）、债券、股指期货合约、国债期货合约、股票期权合约和银行存款本息、应收款项、资产支持证券、其它投资等资产及负债。 </w:t>
      </w:r>
    </w:p>
    <w:p w14:paraId="33A2FD6A">
      <w:pPr>
        <w:pStyle w:val="7"/>
        <w:spacing w:before="0" w:beforeAutospacing="0" w:after="0" w:afterAutospacing="0" w:line="360" w:lineRule="auto"/>
        <w:ind w:firstLine="420"/>
        <w:rPr>
          <w:sz w:val="21"/>
          <w:szCs w:val="21"/>
        </w:rPr>
      </w:pPr>
      <w:r>
        <w:rPr>
          <w:rFonts w:hint="eastAsia"/>
          <w:sz w:val="21"/>
          <w:szCs w:val="21"/>
        </w:rPr>
        <w:t xml:space="preserve">（三）估值方法 </w:t>
      </w:r>
    </w:p>
    <w:p w14:paraId="551E725A">
      <w:pPr>
        <w:pStyle w:val="7"/>
        <w:spacing w:before="0" w:beforeAutospacing="0" w:after="0" w:afterAutospacing="0" w:line="360" w:lineRule="auto"/>
        <w:ind w:firstLine="420"/>
        <w:rPr>
          <w:sz w:val="21"/>
          <w:szCs w:val="21"/>
        </w:rPr>
      </w:pPr>
      <w:r>
        <w:rPr>
          <w:rFonts w:hint="eastAsia"/>
          <w:sz w:val="21"/>
          <w:szCs w:val="21"/>
        </w:rPr>
        <w:t xml:space="preserve">1、本基金持有的目标ETF基金份额以其当日基金份额净值估值，当日无基金份额净值的，以最近工作日的基金份额净值估值。 </w:t>
      </w:r>
    </w:p>
    <w:p w14:paraId="65EBF0F0">
      <w:pPr>
        <w:pStyle w:val="7"/>
        <w:spacing w:before="0" w:beforeAutospacing="0" w:after="0" w:afterAutospacing="0" w:line="360" w:lineRule="auto"/>
        <w:ind w:firstLine="420"/>
        <w:rPr>
          <w:sz w:val="21"/>
          <w:szCs w:val="21"/>
        </w:rPr>
      </w:pPr>
      <w:r>
        <w:rPr>
          <w:rFonts w:hint="eastAsia"/>
          <w:sz w:val="21"/>
          <w:szCs w:val="21"/>
        </w:rPr>
        <w:t xml:space="preserve">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21EF9AFE">
      <w:pPr>
        <w:pStyle w:val="7"/>
        <w:spacing w:before="0" w:beforeAutospacing="0" w:after="0" w:afterAutospacing="0" w:line="360" w:lineRule="auto"/>
        <w:ind w:firstLine="420"/>
        <w:rPr>
          <w:sz w:val="21"/>
          <w:szCs w:val="21"/>
        </w:rPr>
      </w:pPr>
      <w:r>
        <w:rPr>
          <w:rFonts w:hint="eastAsia"/>
          <w:sz w:val="21"/>
          <w:szCs w:val="21"/>
        </w:rPr>
        <w:t xml:space="preserve">3、对于已上市或已挂牌转让的不含权固定收益品种，选取估值日第三方估值基准服务机构提供的相应品种当日的估值全价进行估值。 </w:t>
      </w:r>
    </w:p>
    <w:p w14:paraId="4F127E80">
      <w:pPr>
        <w:pStyle w:val="7"/>
        <w:spacing w:before="0" w:beforeAutospacing="0" w:after="0" w:afterAutospacing="0" w:line="360" w:lineRule="auto"/>
        <w:ind w:firstLine="420"/>
        <w:rPr>
          <w:sz w:val="21"/>
          <w:szCs w:val="21"/>
        </w:rPr>
      </w:pPr>
      <w:r>
        <w:rPr>
          <w:rFonts w:hint="eastAsia"/>
          <w:sz w:val="21"/>
          <w:szCs w:val="21"/>
        </w:rPr>
        <w:t xml:space="preserve">4、对于已上市或已挂牌转让的含权固定收益品种，选取估值日第三方估值基准服务机构提供的相应品种当日的唯一估值全价或推荐估值全价进行估值。 </w:t>
      </w:r>
    </w:p>
    <w:p w14:paraId="7085B10A">
      <w:pPr>
        <w:pStyle w:val="7"/>
        <w:spacing w:before="0" w:beforeAutospacing="0" w:after="0" w:afterAutospacing="0" w:line="360" w:lineRule="auto"/>
        <w:ind w:firstLine="420"/>
        <w:rPr>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14:paraId="5FDDBF1E">
      <w:pPr>
        <w:pStyle w:val="7"/>
        <w:spacing w:before="0" w:beforeAutospacing="0" w:after="0" w:afterAutospacing="0" w:line="360" w:lineRule="auto"/>
        <w:ind w:firstLine="420"/>
        <w:rPr>
          <w:sz w:val="21"/>
          <w:szCs w:val="21"/>
        </w:rPr>
      </w:pPr>
      <w:r>
        <w:rPr>
          <w:rFonts w:hint="eastAsia"/>
          <w:sz w:val="21"/>
          <w:szCs w:val="21"/>
        </w:rPr>
        <w:t xml:space="preserve">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 </w:t>
      </w:r>
    </w:p>
    <w:p w14:paraId="583E7B15">
      <w:pPr>
        <w:pStyle w:val="7"/>
        <w:spacing w:before="0" w:beforeAutospacing="0" w:after="0" w:afterAutospacing="0" w:line="360" w:lineRule="auto"/>
        <w:ind w:firstLine="420"/>
        <w:rPr>
          <w:sz w:val="21"/>
          <w:szCs w:val="21"/>
        </w:rPr>
      </w:pPr>
      <w:r>
        <w:rPr>
          <w:rFonts w:hint="eastAsia"/>
          <w:sz w:val="21"/>
          <w:szCs w:val="21"/>
        </w:rPr>
        <w:t xml:space="preserve">6、对于未上市或未挂牌转让且不存在活跃市场的固定收益品种，应采用在当前情况下适用并且有足够可利用数据和其他信息支持的估值技术确定其公允价值。 </w:t>
      </w:r>
    </w:p>
    <w:p w14:paraId="00799916">
      <w:pPr>
        <w:pStyle w:val="7"/>
        <w:spacing w:before="0" w:beforeAutospacing="0" w:after="0" w:afterAutospacing="0" w:line="360" w:lineRule="auto"/>
        <w:ind w:firstLine="420"/>
        <w:rPr>
          <w:sz w:val="21"/>
          <w:szCs w:val="21"/>
        </w:rPr>
      </w:pPr>
      <w:r>
        <w:rPr>
          <w:rFonts w:hint="eastAsia"/>
          <w:sz w:val="21"/>
          <w:szCs w:val="21"/>
        </w:rPr>
        <w:t xml:space="preserve">7、处于未上市期间的股票应区分如下情况处理： </w:t>
      </w:r>
    </w:p>
    <w:p w14:paraId="29F2D3BE">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0B8BF162">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（2）首次公开发行未上市的股票，采用估值技术确定公允价值。 </w:t>
      </w:r>
    </w:p>
    <w:p w14:paraId="797B98B5">
      <w:pPr>
        <w:pStyle w:val="7"/>
        <w:spacing w:before="0" w:beforeAutospacing="0" w:after="0" w:afterAutospacing="0" w:line="360" w:lineRule="auto"/>
        <w:ind w:firstLine="420"/>
        <w:rPr>
          <w:sz w:val="21"/>
          <w:szCs w:val="21"/>
        </w:rPr>
      </w:pPr>
      <w:r>
        <w:rPr>
          <w:rFonts w:hint="eastAsia"/>
          <w:sz w:val="21"/>
          <w:szCs w:val="21"/>
        </w:rPr>
        <w:t xml:space="preserve">（3）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535D434D">
      <w:pPr>
        <w:pStyle w:val="7"/>
        <w:spacing w:before="0" w:beforeAutospacing="0" w:after="0" w:afterAutospacing="0" w:line="360" w:lineRule="auto"/>
        <w:ind w:firstLine="420"/>
        <w:rPr>
          <w:sz w:val="21"/>
          <w:szCs w:val="21"/>
        </w:rPr>
      </w:pPr>
      <w:r>
        <w:rPr>
          <w:rFonts w:hint="eastAsia"/>
          <w:sz w:val="21"/>
          <w:szCs w:val="21"/>
        </w:rPr>
        <w:t xml:space="preserve">8、同一证券同时在两个或两个以上市场交易的，按证券所处的市场分别估值。 </w:t>
      </w:r>
    </w:p>
    <w:p w14:paraId="39666E68">
      <w:pPr>
        <w:pStyle w:val="7"/>
        <w:spacing w:before="0" w:beforeAutospacing="0" w:after="0" w:afterAutospacing="0" w:line="360" w:lineRule="auto"/>
        <w:ind w:firstLine="420"/>
        <w:rPr>
          <w:sz w:val="21"/>
          <w:szCs w:val="21"/>
        </w:rPr>
      </w:pPr>
      <w:r>
        <w:rPr>
          <w:rFonts w:hint="eastAsia"/>
          <w:sz w:val="21"/>
          <w:szCs w:val="21"/>
        </w:rPr>
        <w:t xml:space="preserve">9、本基金参与股指期货合约、国债期货合约交易，一般以估值当日结算价进行估值，估值当日无结算价的，且最近交易日后经济环境未发生重大变化的，采用最近交易日结算价估值。 </w:t>
      </w:r>
    </w:p>
    <w:p w14:paraId="3FF4C790">
      <w:pPr>
        <w:pStyle w:val="7"/>
        <w:spacing w:before="0" w:beforeAutospacing="0" w:after="0" w:afterAutospacing="0" w:line="360" w:lineRule="auto"/>
        <w:ind w:firstLine="420"/>
        <w:rPr>
          <w:sz w:val="21"/>
          <w:szCs w:val="21"/>
        </w:rPr>
      </w:pPr>
      <w:r>
        <w:rPr>
          <w:rFonts w:hint="eastAsia"/>
          <w:sz w:val="21"/>
          <w:szCs w:val="21"/>
        </w:rPr>
        <w:t xml:space="preserve">10、本基金投资股票期权，根据相关法律法规以及监管部门的规定估值。 </w:t>
      </w:r>
    </w:p>
    <w:p w14:paraId="452170E6">
      <w:pPr>
        <w:pStyle w:val="7"/>
        <w:spacing w:before="0" w:beforeAutospacing="0" w:after="0" w:afterAutospacing="0" w:line="360" w:lineRule="auto"/>
        <w:ind w:firstLine="420"/>
        <w:rPr>
          <w:sz w:val="21"/>
          <w:szCs w:val="21"/>
        </w:rPr>
      </w:pPr>
      <w:r>
        <w:rPr>
          <w:rFonts w:hint="eastAsia"/>
          <w:sz w:val="21"/>
          <w:szCs w:val="21"/>
        </w:rPr>
        <w:t xml:space="preserve">11、本基金参与融资及转融通证券出借业务的，应参照行业协会的相关规定进行估值，确保估值的公允性。 </w:t>
      </w:r>
    </w:p>
    <w:p w14:paraId="3E8F72D2">
      <w:pPr>
        <w:pStyle w:val="7"/>
        <w:spacing w:before="0" w:beforeAutospacing="0" w:after="0" w:afterAutospacing="0" w:line="360" w:lineRule="auto"/>
        <w:ind w:firstLine="420"/>
        <w:rPr>
          <w:sz w:val="21"/>
          <w:szCs w:val="21"/>
        </w:rPr>
      </w:pPr>
      <w:r>
        <w:rPr>
          <w:rFonts w:hint="eastAsia"/>
          <w:sz w:val="21"/>
          <w:szCs w:val="21"/>
        </w:rPr>
        <w:t xml:space="preserve">12、本基金投资存托凭证的估值核算，依照境内上市交易的股票执行。 </w:t>
      </w:r>
    </w:p>
    <w:p w14:paraId="2F013B11">
      <w:pPr>
        <w:pStyle w:val="7"/>
        <w:spacing w:before="0" w:beforeAutospacing="0" w:after="0" w:afterAutospacing="0" w:line="360" w:lineRule="auto"/>
        <w:ind w:firstLine="420"/>
        <w:rPr>
          <w:sz w:val="21"/>
          <w:szCs w:val="21"/>
        </w:rPr>
      </w:pPr>
      <w:r>
        <w:rPr>
          <w:rFonts w:hint="eastAsia"/>
          <w:sz w:val="21"/>
          <w:szCs w:val="21"/>
        </w:rPr>
        <w:t xml:space="preserve">13、当发生大额申购或赎回情形时，基金管理人可以采用摆动定价机制，以确保基金估值的公平性。具体处理原则与操作规范遵循相关法律法规以及监管部门、自律规则的规定。 </w:t>
      </w:r>
    </w:p>
    <w:p w14:paraId="2015B562">
      <w:pPr>
        <w:pStyle w:val="7"/>
        <w:spacing w:before="0" w:beforeAutospacing="0" w:after="0" w:afterAutospacing="0" w:line="360" w:lineRule="auto"/>
        <w:ind w:firstLine="420"/>
        <w:rPr>
          <w:sz w:val="21"/>
          <w:szCs w:val="21"/>
        </w:rPr>
      </w:pPr>
      <w:r>
        <w:rPr>
          <w:rFonts w:hint="eastAsia"/>
          <w:sz w:val="21"/>
          <w:szCs w:val="21"/>
        </w:rPr>
        <w:t xml:space="preserve">14、如有确凿证据表明按上述方法进行估值不能客观反映其公允价值的，基金管理人可根据具体情况与基金托管人商定后，按最能反映公允价值的价格估值。 </w:t>
      </w:r>
    </w:p>
    <w:p w14:paraId="3E91CB55">
      <w:pPr>
        <w:pStyle w:val="7"/>
        <w:spacing w:before="0" w:beforeAutospacing="0" w:after="0" w:afterAutospacing="0" w:line="360" w:lineRule="auto"/>
        <w:ind w:firstLine="420"/>
        <w:rPr>
          <w:sz w:val="21"/>
          <w:szCs w:val="21"/>
        </w:rPr>
      </w:pPr>
      <w:r>
        <w:rPr>
          <w:rFonts w:hint="eastAsia"/>
          <w:sz w:val="21"/>
          <w:szCs w:val="21"/>
        </w:rPr>
        <w:t xml:space="preserve">15、相关法律法规以及监管部门有强制规定的，从其规定。如有新增事项，按国家最新规定估值。 </w:t>
      </w:r>
    </w:p>
    <w:p w14:paraId="1AD446EF">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5C682070">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 </w:t>
      </w:r>
    </w:p>
    <w:p w14:paraId="23AB125C">
      <w:pPr>
        <w:pStyle w:val="7"/>
        <w:spacing w:before="0" w:beforeAutospacing="0" w:after="0" w:afterAutospacing="0" w:line="360" w:lineRule="auto"/>
        <w:ind w:firstLine="420"/>
        <w:rPr>
          <w:sz w:val="21"/>
          <w:szCs w:val="21"/>
        </w:rPr>
      </w:pPr>
      <w:r>
        <w:rPr>
          <w:rFonts w:hint="eastAsia"/>
          <w:sz w:val="21"/>
          <w:szCs w:val="21"/>
        </w:rPr>
        <w:t xml:space="preserve">（四）基金净值信息 </w:t>
      </w:r>
    </w:p>
    <w:p w14:paraId="5782F0BB">
      <w:pPr>
        <w:pStyle w:val="7"/>
        <w:spacing w:before="0" w:beforeAutospacing="0" w:after="0" w:afterAutospacing="0" w:line="360" w:lineRule="auto"/>
        <w:ind w:firstLine="420"/>
        <w:rPr>
          <w:sz w:val="21"/>
          <w:szCs w:val="21"/>
        </w:rPr>
      </w:pPr>
      <w:r>
        <w:rPr>
          <w:rFonts w:hint="eastAsia"/>
          <w:sz w:val="21"/>
          <w:szCs w:val="21"/>
        </w:rPr>
        <w:t xml:space="preserve">《基金合同》生效后，在开始办理基金份额申购或者赎回前，基金管理人应当至少每周在规定网站披露一次各类基金份额净值和各类基金份额累计净值。 </w:t>
      </w:r>
    </w:p>
    <w:p w14:paraId="255FA504">
      <w:pPr>
        <w:pStyle w:val="7"/>
        <w:spacing w:before="0" w:beforeAutospacing="0" w:after="0" w:afterAutospacing="0" w:line="360" w:lineRule="auto"/>
        <w:ind w:firstLine="420"/>
        <w:rPr>
          <w:sz w:val="21"/>
          <w:szCs w:val="21"/>
        </w:rPr>
      </w:pPr>
      <w:r>
        <w:rPr>
          <w:rFonts w:hint="eastAsia"/>
          <w:sz w:val="21"/>
          <w:szCs w:val="21"/>
        </w:rPr>
        <w:t xml:space="preserve">在开始办理基金份额申购或者赎回后，基金管理人应当在不晚于每个开放日的次日，通过其规定网站、基金销售机构网站或营业网点披露开放日的各类基金份额净值和各类基金份额累计净值。 </w:t>
      </w:r>
    </w:p>
    <w:p w14:paraId="25A62EC2">
      <w:pPr>
        <w:pStyle w:val="7"/>
        <w:spacing w:before="0" w:beforeAutospacing="0" w:after="0" w:afterAutospacing="0" w:line="360" w:lineRule="auto"/>
        <w:ind w:firstLine="420"/>
        <w:rPr>
          <w:sz w:val="21"/>
          <w:szCs w:val="21"/>
        </w:rPr>
      </w:pPr>
      <w:r>
        <w:rPr>
          <w:rFonts w:hint="eastAsia"/>
          <w:sz w:val="21"/>
          <w:szCs w:val="21"/>
        </w:rPr>
        <w:t xml:space="preserve">基金管理人应在不晚于半年度和年度最后一日的次日，在规定网站披露半年度和年度最后一日的各类基金份额净值和各类基金份额累计净值。 </w:t>
      </w:r>
    </w:p>
    <w:p w14:paraId="1CB94A19">
      <w:pPr>
        <w:pStyle w:val="7"/>
        <w:spacing w:before="0" w:beforeAutospacing="0" w:after="0" w:afterAutospacing="0" w:line="360" w:lineRule="auto"/>
        <w:ind w:firstLine="420"/>
        <w:rPr>
          <w:sz w:val="21"/>
          <w:szCs w:val="21"/>
        </w:rPr>
      </w:pPr>
      <w:r>
        <w:rPr>
          <w:rFonts w:hint="eastAsia"/>
          <w:sz w:val="21"/>
          <w:szCs w:val="21"/>
        </w:rPr>
        <w:t xml:space="preserve">七、基金合同的变更、终止与基金财产的清算 </w:t>
      </w:r>
    </w:p>
    <w:p w14:paraId="0893D26F">
      <w:pPr>
        <w:pStyle w:val="7"/>
        <w:spacing w:before="0" w:beforeAutospacing="0" w:after="0" w:afterAutospacing="0" w:line="360" w:lineRule="auto"/>
        <w:ind w:firstLine="420"/>
        <w:rPr>
          <w:sz w:val="21"/>
          <w:szCs w:val="21"/>
        </w:rPr>
      </w:pPr>
      <w:r>
        <w:rPr>
          <w:rFonts w:hint="eastAsia"/>
          <w:sz w:val="21"/>
          <w:szCs w:val="21"/>
        </w:rPr>
        <w:t xml:space="preserve">（一）《基金合同》的变更 </w:t>
      </w:r>
    </w:p>
    <w:p w14:paraId="67518F8C">
      <w:pPr>
        <w:pStyle w:val="7"/>
        <w:spacing w:before="0" w:beforeAutospacing="0" w:after="0" w:afterAutospacing="0" w:line="360" w:lineRule="auto"/>
        <w:ind w:firstLine="420"/>
        <w:rPr>
          <w:sz w:val="21"/>
          <w:szCs w:val="21"/>
        </w:rPr>
      </w:pPr>
      <w:r>
        <w:rPr>
          <w:rFonts w:hint="eastAsia"/>
          <w:sz w:val="21"/>
          <w:szCs w:val="21"/>
        </w:rPr>
        <w:t xml:space="preserve">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并履行适当程序后变更并公告。 </w:t>
      </w:r>
    </w:p>
    <w:p w14:paraId="557AA29C">
      <w:pPr>
        <w:pStyle w:val="7"/>
        <w:spacing w:before="0" w:beforeAutospacing="0" w:after="0" w:afterAutospacing="0" w:line="360" w:lineRule="auto"/>
        <w:ind w:firstLine="420"/>
        <w:rPr>
          <w:sz w:val="21"/>
          <w:szCs w:val="21"/>
        </w:rPr>
      </w:pPr>
      <w:r>
        <w:rPr>
          <w:rFonts w:hint="eastAsia"/>
          <w:sz w:val="21"/>
          <w:szCs w:val="21"/>
        </w:rPr>
        <w:t xml:space="preserve">2、关于《基金合同》变更的基金份额持有人大会决议自生效后方可执行，并自决议生效后按规定在规定媒介公告。 </w:t>
      </w:r>
    </w:p>
    <w:p w14:paraId="096B1F1D">
      <w:pPr>
        <w:pStyle w:val="7"/>
        <w:spacing w:before="0" w:beforeAutospacing="0" w:after="0" w:afterAutospacing="0" w:line="360" w:lineRule="auto"/>
        <w:ind w:firstLine="420"/>
        <w:rPr>
          <w:sz w:val="21"/>
          <w:szCs w:val="21"/>
        </w:rPr>
      </w:pPr>
      <w:r>
        <w:rPr>
          <w:rFonts w:hint="eastAsia"/>
          <w:sz w:val="21"/>
          <w:szCs w:val="21"/>
        </w:rPr>
        <w:t xml:space="preserve">（二）《基金合同》的终止事由 </w:t>
      </w:r>
    </w:p>
    <w:p w14:paraId="0AE6244D">
      <w:pPr>
        <w:pStyle w:val="7"/>
        <w:spacing w:before="0" w:beforeAutospacing="0" w:after="0" w:afterAutospacing="0" w:line="360" w:lineRule="auto"/>
        <w:ind w:firstLine="420"/>
        <w:rPr>
          <w:sz w:val="21"/>
          <w:szCs w:val="21"/>
        </w:rPr>
      </w:pPr>
      <w:r>
        <w:rPr>
          <w:rFonts w:hint="eastAsia"/>
          <w:sz w:val="21"/>
          <w:szCs w:val="21"/>
        </w:rPr>
        <w:t xml:space="preserve">有下列情形之一的，经履行相关程序后，《基金合同》应当终止： </w:t>
      </w:r>
    </w:p>
    <w:p w14:paraId="3840804F">
      <w:pPr>
        <w:pStyle w:val="7"/>
        <w:spacing w:before="0" w:beforeAutospacing="0" w:after="0" w:afterAutospacing="0" w:line="360" w:lineRule="auto"/>
        <w:ind w:firstLine="420"/>
        <w:rPr>
          <w:sz w:val="21"/>
          <w:szCs w:val="21"/>
        </w:rPr>
      </w:pPr>
      <w:r>
        <w:rPr>
          <w:rFonts w:hint="eastAsia"/>
          <w:sz w:val="21"/>
          <w:szCs w:val="21"/>
        </w:rPr>
        <w:t xml:space="preserve">1、基金份额持有人大会决定终止的； </w:t>
      </w:r>
    </w:p>
    <w:p w14:paraId="0BEC4127">
      <w:pPr>
        <w:pStyle w:val="7"/>
        <w:spacing w:before="0" w:beforeAutospacing="0" w:after="0" w:afterAutospacing="0" w:line="360" w:lineRule="auto"/>
        <w:ind w:firstLine="420"/>
        <w:rPr>
          <w:sz w:val="21"/>
          <w:szCs w:val="21"/>
        </w:rPr>
      </w:pPr>
      <w:r>
        <w:rPr>
          <w:rFonts w:hint="eastAsia"/>
          <w:sz w:val="21"/>
          <w:szCs w:val="21"/>
        </w:rPr>
        <w:t xml:space="preserve">2、基金管理人、基金托管人职责终止，在6个月内没有新基金管理人、新基金托管人承接的； </w:t>
      </w:r>
    </w:p>
    <w:p w14:paraId="1AAD0939">
      <w:pPr>
        <w:pStyle w:val="7"/>
        <w:spacing w:before="0" w:beforeAutospacing="0" w:after="0" w:afterAutospacing="0" w:line="360" w:lineRule="auto"/>
        <w:ind w:firstLine="420"/>
        <w:rPr>
          <w:sz w:val="21"/>
          <w:szCs w:val="21"/>
        </w:rPr>
      </w:pPr>
      <w:r>
        <w:rPr>
          <w:rFonts w:hint="eastAsia"/>
          <w:sz w:val="21"/>
          <w:szCs w:val="21"/>
        </w:rPr>
        <w:t xml:space="preserve">3、《基金合同》约定的其他情形； </w:t>
      </w:r>
    </w:p>
    <w:p w14:paraId="4CA93A7A">
      <w:pPr>
        <w:pStyle w:val="7"/>
        <w:spacing w:before="0" w:beforeAutospacing="0" w:after="0" w:afterAutospacing="0" w:line="360" w:lineRule="auto"/>
        <w:ind w:firstLine="420"/>
        <w:rPr>
          <w:sz w:val="21"/>
          <w:szCs w:val="21"/>
        </w:rPr>
      </w:pPr>
      <w:r>
        <w:rPr>
          <w:rFonts w:hint="eastAsia"/>
          <w:sz w:val="21"/>
          <w:szCs w:val="21"/>
        </w:rPr>
        <w:t xml:space="preserve">4、相关法律法规和中国证监会规定的其他情况。 </w:t>
      </w:r>
    </w:p>
    <w:p w14:paraId="1C2312F4">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1505B324">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78B14862">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中华人民共和国证券法》规定的注册会计师、律师以及中国证监会指定的人员组成。基金财产清算小组可以聘用必要的工作人员。 </w:t>
      </w:r>
    </w:p>
    <w:p w14:paraId="5D760BB7">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5063E939">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42200689">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57B45FED">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5134E636">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6BCF759D">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0D29F970">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2175943C">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4E0FD599">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2BE3DDF5">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42482504">
      <w:pPr>
        <w:pStyle w:val="7"/>
        <w:spacing w:before="0" w:beforeAutospacing="0" w:after="0" w:afterAutospacing="0" w:line="360" w:lineRule="auto"/>
        <w:ind w:firstLine="420"/>
        <w:rPr>
          <w:sz w:val="21"/>
          <w:szCs w:val="21"/>
        </w:rPr>
      </w:pPr>
      <w:r>
        <w:rPr>
          <w:rFonts w:hint="eastAsia"/>
          <w:sz w:val="21"/>
          <w:szCs w:val="21"/>
        </w:rPr>
        <w:t xml:space="preserve">（四）清算费用 </w:t>
      </w:r>
    </w:p>
    <w:p w14:paraId="63B1654E">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221ED4E5">
      <w:pPr>
        <w:pStyle w:val="7"/>
        <w:spacing w:before="0" w:beforeAutospacing="0" w:after="0" w:afterAutospacing="0" w:line="360" w:lineRule="auto"/>
        <w:ind w:firstLine="420"/>
        <w:rPr>
          <w:sz w:val="21"/>
          <w:szCs w:val="21"/>
        </w:rPr>
      </w:pPr>
      <w:r>
        <w:rPr>
          <w:rFonts w:hint="eastAsia"/>
          <w:sz w:val="21"/>
          <w:szCs w:val="21"/>
        </w:rPr>
        <w:t xml:space="preserve">（五）基金财产清算剩余资产的分配 </w:t>
      </w:r>
    </w:p>
    <w:p w14:paraId="691C79DD">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4A93E7C2">
      <w:pPr>
        <w:pStyle w:val="7"/>
        <w:spacing w:before="0" w:beforeAutospacing="0" w:after="0" w:afterAutospacing="0" w:line="360" w:lineRule="auto"/>
        <w:ind w:firstLine="420"/>
        <w:rPr>
          <w:sz w:val="21"/>
          <w:szCs w:val="21"/>
        </w:rPr>
      </w:pPr>
      <w:r>
        <w:rPr>
          <w:rFonts w:hint="eastAsia"/>
          <w:sz w:val="21"/>
          <w:szCs w:val="21"/>
        </w:rPr>
        <w:t xml:space="preserve">（六）基金财产清算的公告 </w:t>
      </w:r>
    </w:p>
    <w:p w14:paraId="2C0B0F8B">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C8B134C">
      <w:pPr>
        <w:pStyle w:val="7"/>
        <w:spacing w:before="0" w:beforeAutospacing="0" w:after="0" w:afterAutospacing="0" w:line="360" w:lineRule="auto"/>
        <w:ind w:firstLine="420"/>
        <w:rPr>
          <w:sz w:val="21"/>
          <w:szCs w:val="21"/>
        </w:rPr>
      </w:pPr>
      <w:r>
        <w:rPr>
          <w:rFonts w:hint="eastAsia"/>
          <w:sz w:val="21"/>
          <w:szCs w:val="21"/>
        </w:rPr>
        <w:t xml:space="preserve">（七）基金财产清算账册及文件的保存 </w:t>
      </w:r>
    </w:p>
    <w:p w14:paraId="6A82BDAF">
      <w:pPr>
        <w:pStyle w:val="7"/>
        <w:spacing w:before="0" w:beforeAutospacing="0" w:after="0" w:afterAutospacing="0" w:line="360" w:lineRule="auto"/>
        <w:ind w:firstLine="420"/>
        <w:rPr>
          <w:sz w:val="21"/>
          <w:szCs w:val="21"/>
        </w:rPr>
      </w:pPr>
      <w:r>
        <w:rPr>
          <w:rFonts w:hint="eastAsia"/>
          <w:sz w:val="21"/>
          <w:szCs w:val="21"/>
        </w:rPr>
        <w:t xml:space="preserve">基金财产清算账册及有关文件由基金托管人保存，保存期限不低于法律法规规定的最低期限。 </w:t>
      </w:r>
    </w:p>
    <w:p w14:paraId="561EC945">
      <w:pPr>
        <w:pStyle w:val="7"/>
        <w:spacing w:before="0" w:beforeAutospacing="0" w:after="0" w:afterAutospacing="0" w:line="360" w:lineRule="auto"/>
        <w:ind w:firstLine="420"/>
        <w:rPr>
          <w:sz w:val="21"/>
          <w:szCs w:val="21"/>
        </w:rPr>
      </w:pPr>
      <w:r>
        <w:rPr>
          <w:rFonts w:hint="eastAsia"/>
          <w:sz w:val="21"/>
          <w:szCs w:val="21"/>
        </w:rPr>
        <w:t xml:space="preserve">八、争议的处理和适用的法律 </w:t>
      </w:r>
    </w:p>
    <w:p w14:paraId="5153CEC8">
      <w:pPr>
        <w:pStyle w:val="7"/>
        <w:spacing w:before="0" w:beforeAutospacing="0" w:after="0" w:afterAutospacing="0" w:line="360" w:lineRule="auto"/>
        <w:ind w:firstLine="420"/>
        <w:rPr>
          <w:sz w:val="21"/>
          <w:szCs w:val="21"/>
        </w:rPr>
      </w:pPr>
      <w:r>
        <w:rPr>
          <w:rFonts w:hint="eastAsia"/>
          <w:sz w:val="21"/>
          <w:szCs w:val="21"/>
        </w:rPr>
        <w:t xml:space="preserve">各方当事人同意，因《基金合同》而产生的或与《基金合同》有关的一切争议，如经友好协商、调解未能解决的，任何一方均有权将争议提交中国国际经济贸易仲裁委员会，按照中国国际经济贸易仲裁委员会届时有效的仲裁规则进行仲裁。仲裁地点为北京市。仲裁裁决是终局的，对各方当事人均有约束力。除裁决另有规定的，仲裁费用由败诉方承担。 </w:t>
      </w:r>
    </w:p>
    <w:p w14:paraId="2A1B7AC0">
      <w:pPr>
        <w:pStyle w:val="7"/>
        <w:spacing w:before="0" w:beforeAutospacing="0" w:after="0" w:afterAutospacing="0" w:line="360" w:lineRule="auto"/>
        <w:ind w:firstLine="420"/>
        <w:rPr>
          <w:sz w:val="21"/>
          <w:szCs w:val="21"/>
        </w:rPr>
      </w:pPr>
      <w:r>
        <w:rPr>
          <w:rFonts w:hint="eastAsia"/>
          <w:sz w:val="21"/>
          <w:szCs w:val="21"/>
        </w:rPr>
        <w:t xml:space="preserve">争议处理期间，基金管理人、基金托管人应恪守基金管理人和基金托管人的职责，各自继续忠实、勤勉、尽责地履行基金合同和托管协议规定的义务，维护基金份额持有人的合法权益。 </w:t>
      </w:r>
    </w:p>
    <w:p w14:paraId="3C179558">
      <w:pPr>
        <w:pStyle w:val="7"/>
        <w:spacing w:before="0" w:beforeAutospacing="0" w:after="0" w:afterAutospacing="0" w:line="360" w:lineRule="auto"/>
        <w:ind w:firstLine="420"/>
        <w:rPr>
          <w:sz w:val="21"/>
          <w:szCs w:val="21"/>
        </w:rPr>
      </w:pPr>
      <w:r>
        <w:rPr>
          <w:rFonts w:hint="eastAsia"/>
          <w:sz w:val="21"/>
          <w:szCs w:val="21"/>
        </w:rPr>
        <w:t xml:space="preserve">本基金合同受中国法律（为本基金合同之目的，在此不包括香港、澳门特别行政区和台湾地区法律）管辖。 </w:t>
      </w:r>
    </w:p>
    <w:p w14:paraId="6D0646D2">
      <w:pPr>
        <w:pStyle w:val="7"/>
        <w:spacing w:before="0" w:beforeAutospacing="0" w:after="0" w:afterAutospacing="0" w:line="360" w:lineRule="auto"/>
        <w:ind w:firstLine="420"/>
        <w:rPr>
          <w:sz w:val="21"/>
          <w:szCs w:val="21"/>
        </w:rPr>
      </w:pPr>
      <w:r>
        <w:rPr>
          <w:rFonts w:hint="eastAsia"/>
          <w:sz w:val="21"/>
          <w:szCs w:val="21"/>
        </w:rPr>
        <w:t xml:space="preserve">九、基金合同存放地和投资者取得合同的方式 </w:t>
      </w:r>
    </w:p>
    <w:p w14:paraId="301D90A6">
      <w:pPr>
        <w:pStyle w:val="7"/>
        <w:spacing w:before="0" w:beforeAutospacing="0" w:after="0" w:afterAutospacing="0" w:line="360" w:lineRule="auto"/>
        <w:ind w:firstLine="420"/>
        <w:rPr>
          <w:sz w:val="21"/>
          <w:szCs w:val="21"/>
        </w:rPr>
      </w:pPr>
      <w:r>
        <w:rPr>
          <w:rFonts w:hint="eastAsia"/>
          <w:sz w:val="21"/>
          <w:szCs w:val="21"/>
        </w:rPr>
        <w:t>《基金合同》可印制成册，供投资人在基金管理人、基金托管人、销售机构的办公场所</w:t>
      </w:r>
      <w:bookmarkStart w:id="180" w:name="chapter_level1_22_71_section_1_end"/>
      <w:bookmarkEnd w:id="180"/>
      <w:r>
        <w:rPr>
          <w:rFonts w:hint="eastAsia"/>
          <w:sz w:val="21"/>
          <w:szCs w:val="21"/>
        </w:rPr>
        <w:t xml:space="preserve">和营业场所查阅。 </w:t>
      </w:r>
    </w:p>
    <w:p w14:paraId="12BA506A">
      <w:pPr>
        <w:widowControl/>
        <w:jc w:val="left"/>
        <w:rPr>
          <w:rFonts w:ascii="宋体" w:hAnsi="宋体" w:eastAsia="宋体"/>
        </w:rPr>
      </w:pPr>
      <w:r>
        <w:rPr>
          <w:rFonts w:ascii="宋体" w:hAnsi="宋体" w:eastAsia="宋体"/>
        </w:rPr>
        <w:br w:type="page"/>
      </w:r>
    </w:p>
    <w:p w14:paraId="3A323272">
      <w:pPr>
        <w:pStyle w:val="2"/>
        <w:jc w:val="center"/>
        <w:rPr>
          <w:rFonts w:ascii="宋体" w:hAnsi="宋体" w:eastAsia="宋体"/>
          <w:sz w:val="30"/>
        </w:rPr>
      </w:pPr>
      <w:bookmarkStart w:id="181" w:name="chapter_level1_23_72"/>
      <w:bookmarkStart w:id="182" w:name="_Toc230277942"/>
      <w:r>
        <w:rPr>
          <w:rFonts w:hint="eastAsia" w:ascii="宋体" w:hAnsi="宋体" w:eastAsia="宋体"/>
          <w:sz w:val="30"/>
        </w:rPr>
        <w:t>第二十部分  基金托管协议的内容摘要</w:t>
      </w:r>
      <w:bookmarkEnd w:id="181"/>
      <w:bookmarkEnd w:id="182"/>
    </w:p>
    <w:p w14:paraId="058CE0B3">
      <w:pPr>
        <w:pStyle w:val="7"/>
        <w:spacing w:before="0" w:beforeAutospacing="0" w:after="0" w:afterAutospacing="0" w:line="360" w:lineRule="auto"/>
        <w:ind w:firstLine="420"/>
        <w:rPr>
          <w:sz w:val="21"/>
          <w:szCs w:val="21"/>
        </w:rPr>
      </w:pPr>
      <w:bookmarkStart w:id="183" w:name="chapter_level1_23_72_section_1"/>
      <w:bookmarkEnd w:id="183"/>
      <w:r>
        <w:rPr>
          <w:rStyle w:val="11"/>
          <w:rFonts w:hint="eastAsia"/>
          <w:sz w:val="21"/>
          <w:szCs w:val="21"/>
        </w:rPr>
        <w:t>一、托管协议当事人</w:t>
      </w:r>
    </w:p>
    <w:p w14:paraId="39CB4945">
      <w:pPr>
        <w:pStyle w:val="7"/>
        <w:spacing w:before="0" w:beforeAutospacing="0" w:after="0" w:afterAutospacing="0" w:line="360" w:lineRule="auto"/>
        <w:ind w:firstLine="420"/>
        <w:rPr>
          <w:sz w:val="21"/>
          <w:szCs w:val="21"/>
        </w:rPr>
      </w:pPr>
      <w:r>
        <w:rPr>
          <w:rFonts w:hint="eastAsia"/>
          <w:sz w:val="21"/>
          <w:szCs w:val="21"/>
        </w:rPr>
        <w:t xml:space="preserve">（一）基金管理人 </w:t>
      </w:r>
    </w:p>
    <w:p w14:paraId="4460DE88">
      <w:pPr>
        <w:pStyle w:val="7"/>
        <w:spacing w:before="0" w:beforeAutospacing="0" w:after="0" w:afterAutospacing="0" w:line="360" w:lineRule="auto"/>
        <w:ind w:firstLine="420"/>
        <w:rPr>
          <w:sz w:val="21"/>
          <w:szCs w:val="21"/>
        </w:rPr>
      </w:pPr>
      <w:r>
        <w:rPr>
          <w:rFonts w:hint="eastAsia"/>
          <w:sz w:val="21"/>
          <w:szCs w:val="21"/>
        </w:rPr>
        <w:t xml:space="preserve">名称：博时基金管理有限公司 </w:t>
      </w:r>
    </w:p>
    <w:p w14:paraId="598F92A8">
      <w:pPr>
        <w:pStyle w:val="7"/>
        <w:spacing w:before="0" w:beforeAutospacing="0" w:after="0" w:afterAutospacing="0" w:line="360" w:lineRule="auto"/>
        <w:ind w:firstLine="420"/>
        <w:rPr>
          <w:sz w:val="21"/>
          <w:szCs w:val="21"/>
        </w:rPr>
      </w:pPr>
      <w:r>
        <w:rPr>
          <w:rFonts w:hint="eastAsia"/>
          <w:sz w:val="21"/>
          <w:szCs w:val="21"/>
        </w:rPr>
        <w:t xml:space="preserve">注册地址：深圳市福田区莲花街道福新社区益田路5999号基金大厦21层 </w:t>
      </w:r>
    </w:p>
    <w:p w14:paraId="6DA2F4AD">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1C1942A4">
      <w:pPr>
        <w:pStyle w:val="7"/>
        <w:spacing w:before="0" w:beforeAutospacing="0" w:after="0" w:afterAutospacing="0" w:line="360" w:lineRule="auto"/>
        <w:ind w:firstLine="420"/>
        <w:rPr>
          <w:sz w:val="21"/>
          <w:szCs w:val="21"/>
        </w:rPr>
      </w:pPr>
      <w:r>
        <w:rPr>
          <w:rFonts w:hint="eastAsia"/>
          <w:sz w:val="21"/>
          <w:szCs w:val="21"/>
        </w:rPr>
        <w:t xml:space="preserve">邮政编码：518046 </w:t>
      </w:r>
    </w:p>
    <w:p w14:paraId="6D5D89F5">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7723599C">
      <w:pPr>
        <w:pStyle w:val="7"/>
        <w:spacing w:before="0" w:beforeAutospacing="0" w:after="0" w:afterAutospacing="0" w:line="360" w:lineRule="auto"/>
        <w:ind w:firstLine="420"/>
        <w:rPr>
          <w:sz w:val="21"/>
          <w:szCs w:val="21"/>
        </w:rPr>
      </w:pPr>
      <w:r>
        <w:rPr>
          <w:rFonts w:hint="eastAsia"/>
          <w:sz w:val="21"/>
          <w:szCs w:val="21"/>
        </w:rPr>
        <w:t xml:space="preserve">成立日期：1998年7月13日 </w:t>
      </w:r>
    </w:p>
    <w:p w14:paraId="72A12BD8">
      <w:pPr>
        <w:pStyle w:val="7"/>
        <w:spacing w:before="0" w:beforeAutospacing="0" w:after="0" w:afterAutospacing="0" w:line="360" w:lineRule="auto"/>
        <w:ind w:firstLine="420"/>
        <w:rPr>
          <w:sz w:val="21"/>
          <w:szCs w:val="21"/>
        </w:rPr>
      </w:pPr>
      <w:r>
        <w:rPr>
          <w:rFonts w:hint="eastAsia"/>
          <w:sz w:val="21"/>
          <w:szCs w:val="21"/>
        </w:rPr>
        <w:t xml:space="preserve">批准设立机关及批准设立文号：中国证监会证监基字【1998】26号 </w:t>
      </w:r>
    </w:p>
    <w:p w14:paraId="4FB6140B">
      <w:pPr>
        <w:pStyle w:val="7"/>
        <w:spacing w:before="0" w:beforeAutospacing="0" w:after="0" w:afterAutospacing="0" w:line="360" w:lineRule="auto"/>
        <w:ind w:firstLine="420"/>
        <w:rPr>
          <w:sz w:val="21"/>
          <w:szCs w:val="21"/>
        </w:rPr>
      </w:pPr>
      <w:r>
        <w:rPr>
          <w:rFonts w:hint="eastAsia"/>
          <w:sz w:val="21"/>
          <w:szCs w:val="21"/>
        </w:rPr>
        <w:t xml:space="preserve">组织形式：有限责任公司 </w:t>
      </w:r>
    </w:p>
    <w:p w14:paraId="33B319FA">
      <w:pPr>
        <w:pStyle w:val="7"/>
        <w:spacing w:before="0" w:beforeAutospacing="0" w:after="0" w:afterAutospacing="0" w:line="360" w:lineRule="auto"/>
        <w:ind w:firstLine="420"/>
        <w:rPr>
          <w:sz w:val="21"/>
          <w:szCs w:val="21"/>
        </w:rPr>
      </w:pPr>
      <w:r>
        <w:rPr>
          <w:rFonts w:hint="eastAsia"/>
          <w:sz w:val="21"/>
          <w:szCs w:val="21"/>
        </w:rPr>
        <w:t xml:space="preserve">注册资本：2.5亿元人民币 </w:t>
      </w:r>
    </w:p>
    <w:p w14:paraId="3D8CA958">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2F0407A6">
      <w:pPr>
        <w:pStyle w:val="7"/>
        <w:spacing w:before="0" w:beforeAutospacing="0" w:after="0" w:afterAutospacing="0" w:line="360" w:lineRule="auto"/>
        <w:ind w:firstLine="420"/>
        <w:rPr>
          <w:sz w:val="21"/>
          <w:szCs w:val="21"/>
        </w:rPr>
      </w:pPr>
      <w:r>
        <w:rPr>
          <w:rFonts w:hint="eastAsia"/>
          <w:sz w:val="21"/>
          <w:szCs w:val="21"/>
        </w:rPr>
        <w:t xml:space="preserve">经营范围：基金募集；基金销售；资产管理以及中国证监会许可的其它业务 </w:t>
      </w:r>
    </w:p>
    <w:p w14:paraId="6F464E4E">
      <w:pPr>
        <w:pStyle w:val="7"/>
        <w:spacing w:before="0" w:beforeAutospacing="0" w:after="0" w:afterAutospacing="0" w:line="360" w:lineRule="auto"/>
        <w:ind w:firstLine="420"/>
        <w:rPr>
          <w:sz w:val="21"/>
          <w:szCs w:val="21"/>
        </w:rPr>
      </w:pPr>
      <w:r>
        <w:rPr>
          <w:rFonts w:hint="eastAsia"/>
          <w:sz w:val="21"/>
          <w:szCs w:val="21"/>
        </w:rPr>
        <w:t xml:space="preserve">（二）基金托管人 </w:t>
      </w:r>
    </w:p>
    <w:p w14:paraId="03C7D7C9">
      <w:pPr>
        <w:pStyle w:val="7"/>
        <w:spacing w:before="0" w:beforeAutospacing="0" w:after="0" w:afterAutospacing="0" w:line="360" w:lineRule="auto"/>
        <w:ind w:firstLine="420"/>
        <w:rPr>
          <w:sz w:val="21"/>
          <w:szCs w:val="21"/>
        </w:rPr>
      </w:pPr>
      <w:r>
        <w:rPr>
          <w:rFonts w:hint="eastAsia"/>
          <w:sz w:val="21"/>
          <w:szCs w:val="21"/>
        </w:rPr>
        <w:t xml:space="preserve">名称：中信银行股份有限公司 </w:t>
      </w:r>
    </w:p>
    <w:p w14:paraId="5280AA8A">
      <w:pPr>
        <w:pStyle w:val="7"/>
        <w:spacing w:before="0" w:beforeAutospacing="0" w:after="0" w:afterAutospacing="0" w:line="360" w:lineRule="auto"/>
        <w:ind w:firstLine="420"/>
        <w:rPr>
          <w:sz w:val="21"/>
          <w:szCs w:val="21"/>
        </w:rPr>
      </w:pPr>
      <w:r>
        <w:rPr>
          <w:rFonts w:hint="eastAsia"/>
          <w:sz w:val="21"/>
          <w:szCs w:val="21"/>
        </w:rPr>
        <w:t xml:space="preserve">住所：北京市朝阳区光华路10号院1号楼6-30层、32-42层 </w:t>
      </w:r>
    </w:p>
    <w:p w14:paraId="6FAA18FE">
      <w:pPr>
        <w:pStyle w:val="7"/>
        <w:spacing w:before="0" w:beforeAutospacing="0" w:after="0" w:afterAutospacing="0" w:line="360" w:lineRule="auto"/>
        <w:ind w:firstLine="420"/>
        <w:rPr>
          <w:sz w:val="21"/>
          <w:szCs w:val="21"/>
        </w:rPr>
      </w:pPr>
      <w:r>
        <w:rPr>
          <w:rFonts w:hint="eastAsia"/>
          <w:sz w:val="21"/>
          <w:szCs w:val="21"/>
        </w:rPr>
        <w:t xml:space="preserve">法定代表人：方合英 </w:t>
      </w:r>
    </w:p>
    <w:p w14:paraId="19B23D67">
      <w:pPr>
        <w:pStyle w:val="7"/>
        <w:spacing w:before="0" w:beforeAutospacing="0" w:after="0" w:afterAutospacing="0" w:line="360" w:lineRule="auto"/>
        <w:ind w:firstLine="420"/>
        <w:rPr>
          <w:sz w:val="21"/>
          <w:szCs w:val="21"/>
        </w:rPr>
      </w:pPr>
      <w:r>
        <w:rPr>
          <w:rFonts w:hint="eastAsia"/>
          <w:sz w:val="21"/>
          <w:szCs w:val="21"/>
        </w:rPr>
        <w:t xml:space="preserve">成立时间：1987年4月20日 </w:t>
      </w:r>
    </w:p>
    <w:p w14:paraId="74792BB4">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批准设立机关和批准设立文号：中华人民共和国国务院办公厅国办函[1987]14号 </w:t>
      </w:r>
    </w:p>
    <w:p w14:paraId="057D84F9">
      <w:pPr>
        <w:pStyle w:val="7"/>
        <w:spacing w:before="0" w:beforeAutospacing="0" w:after="0" w:afterAutospacing="0" w:line="360" w:lineRule="auto"/>
        <w:ind w:firstLine="420"/>
        <w:rPr>
          <w:sz w:val="21"/>
          <w:szCs w:val="21"/>
        </w:rPr>
      </w:pPr>
      <w:r>
        <w:rPr>
          <w:rFonts w:hint="eastAsia"/>
          <w:sz w:val="21"/>
          <w:szCs w:val="21"/>
        </w:rPr>
        <w:t xml:space="preserve">基金托管业务批准文号：中国证监会证监基金字[2004]125号 </w:t>
      </w:r>
    </w:p>
    <w:p w14:paraId="76C1CBC4">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4E6F747E">
      <w:pPr>
        <w:pStyle w:val="7"/>
        <w:spacing w:before="0" w:beforeAutospacing="0" w:after="0" w:afterAutospacing="0" w:line="360" w:lineRule="auto"/>
        <w:ind w:firstLine="420"/>
        <w:rPr>
          <w:sz w:val="21"/>
          <w:szCs w:val="21"/>
        </w:rPr>
      </w:pPr>
      <w:r>
        <w:rPr>
          <w:rFonts w:hint="eastAsia"/>
          <w:sz w:val="21"/>
          <w:szCs w:val="21"/>
        </w:rPr>
        <w:t xml:space="preserve">注册资本：4893479.6573万元人民币 </w:t>
      </w:r>
    </w:p>
    <w:p w14:paraId="4C8279CB">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6F6323D8">
      <w:pPr>
        <w:pStyle w:val="7"/>
        <w:spacing w:before="0" w:beforeAutospacing="0" w:after="0" w:afterAutospacing="0" w:line="360" w:lineRule="auto"/>
        <w:ind w:firstLine="420"/>
        <w:rPr>
          <w:sz w:val="21"/>
          <w:szCs w:val="21"/>
        </w:rPr>
      </w:pPr>
      <w:r>
        <w:rPr>
          <w:rFonts w:hint="eastAsia"/>
          <w:sz w:val="21"/>
          <w:szCs w:val="21"/>
        </w:rPr>
        <w:t xml:space="preserve">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市场主体依法自主选择经营项目，开展经营活动；依法须经批准的项目，经相关部门批准后依批准的内容开展经营活动；不得从事国家和本市产业政策禁止和限制类项目的经营活动。） </w:t>
      </w:r>
    </w:p>
    <w:p w14:paraId="005E74FF">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二、基金托管人对基金管理人的业务监督和核查</w:t>
      </w:r>
    </w:p>
    <w:p w14:paraId="0BD3A13F">
      <w:pPr>
        <w:pStyle w:val="7"/>
        <w:spacing w:before="0" w:beforeAutospacing="0" w:after="0" w:afterAutospacing="0" w:line="360" w:lineRule="auto"/>
        <w:ind w:firstLine="420"/>
        <w:rPr>
          <w:sz w:val="21"/>
          <w:szCs w:val="21"/>
        </w:rPr>
      </w:pPr>
      <w:r>
        <w:rPr>
          <w:rFonts w:hint="eastAsia"/>
          <w:sz w:val="21"/>
          <w:szCs w:val="21"/>
        </w:rPr>
        <w:t xml:space="preserve">（一）基金托管人根据有关法律法规的规定及《基金合同》的约定，对基金投资范围、投资对象进行监督。《基金合同》明确约定基金投资风格或证券选择标准的，基金管理人应按照基金托管人要求的格式，将拟投资的标的证券库提供给基金托管人，基金管理人可以根据实际情况的变化，对标的证券库予以更新和调整并及时书面通知基金托管人。 基金托管人根据上述投资范围对基金实际投资是否符合《基金合同》关于证券选择标准的约定进行监督。 </w:t>
      </w:r>
    </w:p>
    <w:p w14:paraId="62C2248F">
      <w:pPr>
        <w:pStyle w:val="7"/>
        <w:spacing w:before="0" w:beforeAutospacing="0" w:after="0" w:afterAutospacing="0" w:line="360" w:lineRule="auto"/>
        <w:ind w:firstLine="420"/>
        <w:rPr>
          <w:sz w:val="21"/>
          <w:szCs w:val="21"/>
        </w:rPr>
      </w:pPr>
      <w:r>
        <w:rPr>
          <w:rFonts w:hint="eastAsia"/>
          <w:sz w:val="21"/>
          <w:szCs w:val="21"/>
        </w:rPr>
        <w:t xml:space="preserve">本基金主要投资于目标ETF、标的指数即中证全指自由现金流指数成份股和备选成份股票（含存托凭证）。为更好地实现基金的投资目标，本基金可能会少量投资于依法发行上市的非成份股（包括创业板及其他经中国证监会核准或注册上市的股票、存托凭证）、债券（包括国债、金融债、企业债、公司债、地方政府债、政府支持机构债券、政府支持债券、可转换债券（含可分离交易可转债券）、可交换债券、央行票据、中期票据、短期融资券、超短期融资券等）、资产支持证券、债券回购、银行存款、同业存单、货币市场工具、国债期货、股指期货、股票期权及法律法规或中国证监会允许基金投资的其他金融工具（但须符合中国证监会相关规定）。 </w:t>
      </w:r>
    </w:p>
    <w:p w14:paraId="1C1A847B">
      <w:pPr>
        <w:pStyle w:val="7"/>
        <w:spacing w:before="0" w:beforeAutospacing="0" w:after="0" w:afterAutospacing="0" w:line="360" w:lineRule="auto"/>
        <w:ind w:firstLine="420"/>
        <w:rPr>
          <w:sz w:val="21"/>
          <w:szCs w:val="21"/>
        </w:rPr>
      </w:pPr>
      <w:r>
        <w:rPr>
          <w:rFonts w:hint="eastAsia"/>
          <w:sz w:val="21"/>
          <w:szCs w:val="21"/>
        </w:rPr>
        <w:t xml:space="preserve">本基金可根据法律法规的规定参与融资及转融通证券出借业务。如法律法规或监管机构以后允许基金投资其他品种，基金管理人在履行适当程序后，可以将其纳入投资范围。 </w:t>
      </w:r>
    </w:p>
    <w:p w14:paraId="592C0015">
      <w:pPr>
        <w:pStyle w:val="7"/>
        <w:spacing w:before="0" w:beforeAutospacing="0" w:after="0" w:afterAutospacing="0" w:line="360" w:lineRule="auto"/>
        <w:ind w:firstLine="420"/>
        <w:rPr>
          <w:sz w:val="21"/>
          <w:szCs w:val="21"/>
        </w:rPr>
      </w:pPr>
      <w:r>
        <w:rPr>
          <w:rFonts w:hint="eastAsia"/>
          <w:sz w:val="21"/>
          <w:szCs w:val="21"/>
        </w:rPr>
        <w:t xml:space="preserve">本基金投资于目标ETF的资产比例不低于基金资产净值的90%，且不低于非现金基金资产的80%；每个交易日日终在扣除国债期货、股指期货和股票期权合约需缴纳的交易保证金后，对现金或者到期日在一年以内的政府债券的投资比例不低于基金资产净值的5%，其中，现金不包括结算备付金、存出保证金、应收申购款等。国债期货、股指期货、股票期权及其他金融工具的投资比例依照法律法规或监管机构的规定执行。 </w:t>
      </w:r>
    </w:p>
    <w:p w14:paraId="47657324">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36EF83B5">
      <w:pPr>
        <w:pStyle w:val="7"/>
        <w:spacing w:before="0" w:beforeAutospacing="0" w:after="0" w:afterAutospacing="0" w:line="360" w:lineRule="auto"/>
        <w:ind w:firstLine="420"/>
        <w:rPr>
          <w:sz w:val="21"/>
          <w:szCs w:val="21"/>
        </w:rPr>
      </w:pPr>
      <w:r>
        <w:rPr>
          <w:rFonts w:hint="eastAsia"/>
          <w:sz w:val="21"/>
          <w:szCs w:val="21"/>
        </w:rPr>
        <w:t xml:space="preserve">（二）基金托管人根据有关法律法规的规定及《基金合同》的约定，对基金投资、融资比例进行监督。基金托管人按下述比例和调整期限进行监督： </w:t>
      </w:r>
    </w:p>
    <w:p w14:paraId="06616A0D">
      <w:pPr>
        <w:pStyle w:val="7"/>
        <w:spacing w:before="0" w:beforeAutospacing="0" w:after="0" w:afterAutospacing="0" w:line="360" w:lineRule="auto"/>
        <w:ind w:firstLine="420"/>
        <w:rPr>
          <w:sz w:val="21"/>
          <w:szCs w:val="21"/>
        </w:rPr>
      </w:pPr>
      <w:r>
        <w:rPr>
          <w:rFonts w:hint="eastAsia"/>
          <w:sz w:val="21"/>
          <w:szCs w:val="21"/>
        </w:rPr>
        <w:t xml:space="preserve">（1）本基金投资于目标ETF的资产比例不低于基金资产净值的90%，且不低于非现金基金资产的80%； </w:t>
      </w:r>
    </w:p>
    <w:p w14:paraId="033F80D7">
      <w:pPr>
        <w:pStyle w:val="7"/>
        <w:spacing w:before="0" w:beforeAutospacing="0" w:after="0" w:afterAutospacing="0" w:line="360" w:lineRule="auto"/>
        <w:ind w:firstLine="420"/>
        <w:rPr>
          <w:sz w:val="21"/>
          <w:szCs w:val="21"/>
        </w:rPr>
      </w:pPr>
      <w:r>
        <w:rPr>
          <w:rFonts w:hint="eastAsia"/>
          <w:sz w:val="21"/>
          <w:szCs w:val="21"/>
        </w:rPr>
        <w:t xml:space="preserve">（2）每个交易日日终在扣除国债期货、股指期货和股票期权合约需缴纳的交易保证金后，本基金持有的现金或者到期日在一年以内的政府债券的比例不低于基金资产净值的5%，其中现金不包括结算备付金、存出保证金、应收申购款等； </w:t>
      </w:r>
    </w:p>
    <w:p w14:paraId="1DC7AD8A">
      <w:pPr>
        <w:pStyle w:val="7"/>
        <w:spacing w:before="0" w:beforeAutospacing="0" w:after="0" w:afterAutospacing="0" w:line="360" w:lineRule="auto"/>
        <w:ind w:firstLine="420"/>
        <w:rPr>
          <w:sz w:val="21"/>
          <w:szCs w:val="21"/>
        </w:rPr>
      </w:pPr>
      <w:r>
        <w:rPr>
          <w:rFonts w:hint="eastAsia"/>
          <w:sz w:val="21"/>
          <w:szCs w:val="21"/>
        </w:rPr>
        <w:t xml:space="preserve">（3）本基金投资于同一原始权益人的各类资产支持证券的比例，不得超过基金资产净值的10％； </w:t>
      </w:r>
    </w:p>
    <w:p w14:paraId="39BE2F2C">
      <w:pPr>
        <w:pStyle w:val="7"/>
        <w:spacing w:before="0" w:beforeAutospacing="0" w:after="0" w:afterAutospacing="0" w:line="360" w:lineRule="auto"/>
        <w:ind w:firstLine="420"/>
        <w:rPr>
          <w:sz w:val="21"/>
          <w:szCs w:val="21"/>
        </w:rPr>
      </w:pPr>
      <w:r>
        <w:rPr>
          <w:rFonts w:hint="eastAsia"/>
          <w:sz w:val="21"/>
          <w:szCs w:val="21"/>
        </w:rPr>
        <w:t xml:space="preserve">（4）本基金持有的全部资产支持证券，其市值不得超过基金资产净值的20％； </w:t>
      </w:r>
    </w:p>
    <w:p w14:paraId="28542254">
      <w:pPr>
        <w:pStyle w:val="7"/>
        <w:spacing w:before="0" w:beforeAutospacing="0" w:after="0" w:afterAutospacing="0" w:line="360" w:lineRule="auto"/>
        <w:ind w:firstLine="420"/>
        <w:rPr>
          <w:sz w:val="21"/>
          <w:szCs w:val="21"/>
        </w:rPr>
      </w:pPr>
      <w:r>
        <w:rPr>
          <w:rFonts w:hint="eastAsia"/>
          <w:sz w:val="21"/>
          <w:szCs w:val="21"/>
        </w:rPr>
        <w:t xml:space="preserve">（5）本基金持有的同一(指同一信用级别)资产支持证券的比例，不得超过该资产支持证券规模的10％； </w:t>
      </w:r>
    </w:p>
    <w:p w14:paraId="78B2292A">
      <w:pPr>
        <w:pStyle w:val="7"/>
        <w:spacing w:before="0" w:beforeAutospacing="0" w:after="0" w:afterAutospacing="0" w:line="360" w:lineRule="auto"/>
        <w:ind w:firstLine="420"/>
        <w:rPr>
          <w:sz w:val="21"/>
          <w:szCs w:val="21"/>
        </w:rPr>
      </w:pPr>
      <w:r>
        <w:rPr>
          <w:rFonts w:hint="eastAsia"/>
          <w:sz w:val="21"/>
          <w:szCs w:val="21"/>
        </w:rPr>
        <w:t xml:space="preserve">（6）本基金管理人管理的全部基金投资于同一原始权益人的各类资产支持证券，不得超过其各类资产支持证券合计规模的10％； </w:t>
      </w:r>
    </w:p>
    <w:p w14:paraId="73268829">
      <w:pPr>
        <w:pStyle w:val="7"/>
        <w:spacing w:before="0" w:beforeAutospacing="0" w:after="0" w:afterAutospacing="0" w:line="360" w:lineRule="auto"/>
        <w:ind w:firstLine="420"/>
        <w:rPr>
          <w:sz w:val="21"/>
          <w:szCs w:val="21"/>
        </w:rPr>
      </w:pPr>
      <w:r>
        <w:rPr>
          <w:rFonts w:hint="eastAsia"/>
          <w:sz w:val="21"/>
          <w:szCs w:val="21"/>
        </w:rPr>
        <w:t xml:space="preserve">（7）本基金应投资于信用级别评级为BBB以上(含BBB)的资产支持证券。基金持有资产支持证券期间，如果其信用等级下降、不再符合投资标准，应在评级报告发布之日起3个月内予以全部卖出； </w:t>
      </w:r>
    </w:p>
    <w:p w14:paraId="7077DAE9">
      <w:pPr>
        <w:pStyle w:val="7"/>
        <w:spacing w:before="0" w:beforeAutospacing="0" w:after="0" w:afterAutospacing="0" w:line="360" w:lineRule="auto"/>
        <w:ind w:firstLine="420"/>
        <w:rPr>
          <w:sz w:val="21"/>
          <w:szCs w:val="21"/>
        </w:rPr>
      </w:pPr>
      <w:r>
        <w:rPr>
          <w:rFonts w:hint="eastAsia"/>
          <w:sz w:val="21"/>
          <w:szCs w:val="21"/>
        </w:rPr>
        <w:t xml:space="preserve">（8）基金财产参与股票发行申购，本基金所申报的金额不超过本基金的总资产，本基金所申报的股票数量不超过拟发行股票公司本次发行股票的总量； </w:t>
      </w:r>
    </w:p>
    <w:p w14:paraId="5283017F">
      <w:pPr>
        <w:pStyle w:val="7"/>
        <w:spacing w:before="0" w:beforeAutospacing="0" w:after="0" w:afterAutospacing="0" w:line="360" w:lineRule="auto"/>
        <w:ind w:firstLine="420"/>
        <w:rPr>
          <w:sz w:val="21"/>
          <w:szCs w:val="21"/>
        </w:rPr>
      </w:pPr>
      <w:r>
        <w:rPr>
          <w:rFonts w:hint="eastAsia"/>
          <w:sz w:val="21"/>
          <w:szCs w:val="21"/>
        </w:rPr>
        <w:t xml:space="preserve">（9）本基金参与股指期货和国债期货交易的，应遵循下列限制： </w:t>
      </w:r>
    </w:p>
    <w:p w14:paraId="0DB63CED">
      <w:pPr>
        <w:pStyle w:val="7"/>
        <w:spacing w:before="0" w:beforeAutospacing="0" w:after="0" w:afterAutospacing="0" w:line="360" w:lineRule="auto"/>
        <w:ind w:firstLine="420"/>
        <w:rPr>
          <w:sz w:val="21"/>
          <w:szCs w:val="21"/>
        </w:rPr>
      </w:pPr>
      <w:r>
        <w:rPr>
          <w:rFonts w:hint="eastAsia"/>
          <w:sz w:val="21"/>
          <w:szCs w:val="21"/>
        </w:rPr>
        <w:t xml:space="preserve">1）本基金在任何交易日日终，持有的买入股指期货合约价值，不得超过基金资产净值的10%； </w:t>
      </w:r>
    </w:p>
    <w:p w14:paraId="551988B7">
      <w:pPr>
        <w:pStyle w:val="7"/>
        <w:spacing w:before="0" w:beforeAutospacing="0" w:after="0" w:afterAutospacing="0" w:line="360" w:lineRule="auto"/>
        <w:ind w:firstLine="420"/>
        <w:rPr>
          <w:sz w:val="21"/>
          <w:szCs w:val="21"/>
        </w:rPr>
      </w:pPr>
      <w:r>
        <w:rPr>
          <w:rFonts w:hint="eastAsia"/>
          <w:sz w:val="21"/>
          <w:szCs w:val="21"/>
        </w:rPr>
        <w:t xml:space="preserve">2）在任何交易日日终，本基金持有的买入股指期货、国债期货合约价值和有价证券市值之和，不得超过基金资产净值的100%；其中，有价证券指股票、债券（不含到期日在一年以内的政府债券）、资产支持证券、买入返售金融资产（不含质押式回购）等； </w:t>
      </w:r>
    </w:p>
    <w:p w14:paraId="21098484">
      <w:pPr>
        <w:pStyle w:val="7"/>
        <w:spacing w:before="0" w:beforeAutospacing="0" w:after="0" w:afterAutospacing="0" w:line="360" w:lineRule="auto"/>
        <w:ind w:firstLine="420"/>
        <w:rPr>
          <w:sz w:val="21"/>
          <w:szCs w:val="21"/>
        </w:rPr>
      </w:pPr>
      <w:r>
        <w:rPr>
          <w:rFonts w:hint="eastAsia"/>
          <w:sz w:val="21"/>
          <w:szCs w:val="21"/>
        </w:rPr>
        <w:t xml:space="preserve">3）本基金在任何交易日日终，持有的卖出股指期货合约价值不得超过基金持有的股票总市值的20%； </w:t>
      </w:r>
    </w:p>
    <w:p w14:paraId="6B53AA86">
      <w:pPr>
        <w:pStyle w:val="7"/>
        <w:spacing w:before="0" w:beforeAutospacing="0" w:after="0" w:afterAutospacing="0" w:line="360" w:lineRule="auto"/>
        <w:ind w:firstLine="420"/>
        <w:rPr>
          <w:sz w:val="21"/>
          <w:szCs w:val="21"/>
        </w:rPr>
      </w:pPr>
      <w:r>
        <w:rPr>
          <w:rFonts w:hint="eastAsia"/>
          <w:sz w:val="21"/>
          <w:szCs w:val="21"/>
        </w:rPr>
        <w:t xml:space="preserve">4）本基金在任何交易日内交易（不包括平仓）的股指期货合约的成交金额不得超过上一交易日基金资产净值的20%； </w:t>
      </w:r>
    </w:p>
    <w:p w14:paraId="15E57C91">
      <w:pPr>
        <w:pStyle w:val="7"/>
        <w:spacing w:before="0" w:beforeAutospacing="0" w:after="0" w:afterAutospacing="0" w:line="360" w:lineRule="auto"/>
        <w:ind w:firstLine="420"/>
        <w:rPr>
          <w:sz w:val="21"/>
          <w:szCs w:val="21"/>
        </w:rPr>
      </w:pPr>
      <w:r>
        <w:rPr>
          <w:rFonts w:hint="eastAsia"/>
          <w:sz w:val="21"/>
          <w:szCs w:val="21"/>
        </w:rPr>
        <w:t xml:space="preserve">5）本基金所持有的股票市值和买入、卖出股指期货合约价值，合计（轧差计算）应当符合基金合同关于股票投资比例的有关规定； </w:t>
      </w:r>
    </w:p>
    <w:p w14:paraId="115FE560">
      <w:pPr>
        <w:pStyle w:val="7"/>
        <w:spacing w:before="0" w:beforeAutospacing="0" w:after="0" w:afterAutospacing="0" w:line="360" w:lineRule="auto"/>
        <w:ind w:firstLine="420"/>
        <w:rPr>
          <w:sz w:val="21"/>
          <w:szCs w:val="21"/>
        </w:rPr>
      </w:pPr>
      <w:r>
        <w:rPr>
          <w:rFonts w:hint="eastAsia"/>
          <w:sz w:val="21"/>
          <w:szCs w:val="21"/>
        </w:rPr>
        <w:t xml:space="preserve">6）本基金在任何交易日日终，持有的买入国债期货合约价值，不得超过基金资产净值的15%； </w:t>
      </w:r>
    </w:p>
    <w:p w14:paraId="612D4D26">
      <w:pPr>
        <w:pStyle w:val="7"/>
        <w:spacing w:before="0" w:beforeAutospacing="0" w:after="0" w:afterAutospacing="0" w:line="360" w:lineRule="auto"/>
        <w:ind w:firstLine="420"/>
        <w:rPr>
          <w:sz w:val="21"/>
          <w:szCs w:val="21"/>
        </w:rPr>
      </w:pPr>
      <w:r>
        <w:rPr>
          <w:rFonts w:hint="eastAsia"/>
          <w:sz w:val="21"/>
          <w:szCs w:val="21"/>
        </w:rPr>
        <w:t xml:space="preserve">7）本基金在任何交易日日终，持有的卖出国债期货合约价值不得超过基金持有的债券总市值的30%； </w:t>
      </w:r>
    </w:p>
    <w:p w14:paraId="13E888B6">
      <w:pPr>
        <w:pStyle w:val="7"/>
        <w:spacing w:before="0" w:beforeAutospacing="0" w:after="0" w:afterAutospacing="0" w:line="360" w:lineRule="auto"/>
        <w:ind w:firstLine="420"/>
        <w:rPr>
          <w:sz w:val="21"/>
          <w:szCs w:val="21"/>
        </w:rPr>
      </w:pPr>
      <w:r>
        <w:rPr>
          <w:rFonts w:hint="eastAsia"/>
          <w:sz w:val="21"/>
          <w:szCs w:val="21"/>
        </w:rPr>
        <w:t xml:space="preserve">8）本基金在任何交易日内交易（不包括平仓）的国债期货合约的成交金额不得超过上一交易日基金资产净值的30%； </w:t>
      </w:r>
    </w:p>
    <w:p w14:paraId="73449DE0">
      <w:pPr>
        <w:pStyle w:val="7"/>
        <w:spacing w:before="0" w:beforeAutospacing="0" w:after="0" w:afterAutospacing="0" w:line="360" w:lineRule="auto"/>
        <w:ind w:firstLine="420"/>
        <w:rPr>
          <w:sz w:val="21"/>
          <w:szCs w:val="21"/>
        </w:rPr>
      </w:pPr>
      <w:r>
        <w:rPr>
          <w:rFonts w:hint="eastAsia"/>
          <w:sz w:val="21"/>
          <w:szCs w:val="21"/>
        </w:rPr>
        <w:t xml:space="preserve">9）本基金所持有的债券（不含到期日在一年以内的政府债券）市值和买入、卖出国债期货合约价值，合计（轧差计算）应当符合基金合同关于债券投资比例的有关约定； </w:t>
      </w:r>
    </w:p>
    <w:p w14:paraId="104110A6">
      <w:pPr>
        <w:pStyle w:val="7"/>
        <w:spacing w:before="0" w:beforeAutospacing="0" w:after="0" w:afterAutospacing="0" w:line="360" w:lineRule="auto"/>
        <w:ind w:firstLine="420"/>
        <w:rPr>
          <w:sz w:val="21"/>
          <w:szCs w:val="21"/>
        </w:rPr>
      </w:pPr>
      <w:r>
        <w:rPr>
          <w:rFonts w:hint="eastAsia"/>
          <w:sz w:val="21"/>
          <w:szCs w:val="21"/>
        </w:rPr>
        <w:t xml:space="preserve">（10）本基金参与股票期权交易的，需遵守下列规定： </w:t>
      </w:r>
    </w:p>
    <w:p w14:paraId="0FB53D58">
      <w:pPr>
        <w:pStyle w:val="7"/>
        <w:spacing w:before="0" w:beforeAutospacing="0" w:after="0" w:afterAutospacing="0" w:line="360" w:lineRule="auto"/>
        <w:ind w:firstLine="420"/>
        <w:rPr>
          <w:sz w:val="21"/>
          <w:szCs w:val="21"/>
        </w:rPr>
      </w:pPr>
      <w:r>
        <w:rPr>
          <w:rFonts w:hint="eastAsia"/>
          <w:sz w:val="21"/>
          <w:szCs w:val="21"/>
        </w:rPr>
        <w:t xml:space="preserve">1）因未平仓的股票期权合约支付和收取的权利金总额不得超过基金资产净值的10%； </w:t>
      </w:r>
    </w:p>
    <w:p w14:paraId="0F6984C5">
      <w:pPr>
        <w:pStyle w:val="7"/>
        <w:spacing w:before="0" w:beforeAutospacing="0" w:after="0" w:afterAutospacing="0" w:line="360" w:lineRule="auto"/>
        <w:ind w:firstLine="420"/>
        <w:rPr>
          <w:sz w:val="21"/>
          <w:szCs w:val="21"/>
        </w:rPr>
      </w:pPr>
      <w:r>
        <w:rPr>
          <w:rFonts w:hint="eastAsia"/>
          <w:sz w:val="21"/>
          <w:szCs w:val="21"/>
        </w:rPr>
        <w:t xml:space="preserve">2）开仓卖出认购股票期权的，应持有足额标的证券；开仓卖出认沽股票期权的，应持有合约行权所需的全额现金或交易所规则认可的可冲抵股票期权保证金的现金等价物； </w:t>
      </w:r>
    </w:p>
    <w:p w14:paraId="12CD419D">
      <w:pPr>
        <w:pStyle w:val="7"/>
        <w:spacing w:before="0" w:beforeAutospacing="0" w:after="0" w:afterAutospacing="0" w:line="360" w:lineRule="auto"/>
        <w:ind w:firstLine="420"/>
        <w:rPr>
          <w:sz w:val="21"/>
          <w:szCs w:val="21"/>
        </w:rPr>
      </w:pPr>
      <w:r>
        <w:rPr>
          <w:rFonts w:hint="eastAsia"/>
          <w:sz w:val="21"/>
          <w:szCs w:val="21"/>
        </w:rPr>
        <w:t xml:space="preserve">3）未平仓的股票期权合约面值不得超过基金资产净值的 20%。其中，合约面值按照行权价乘以合约乘数计算； </w:t>
      </w:r>
    </w:p>
    <w:p w14:paraId="238EB1E3">
      <w:pPr>
        <w:pStyle w:val="7"/>
        <w:spacing w:before="0" w:beforeAutospacing="0" w:after="0" w:afterAutospacing="0" w:line="360" w:lineRule="auto"/>
        <w:ind w:firstLine="420"/>
        <w:rPr>
          <w:sz w:val="21"/>
          <w:szCs w:val="21"/>
        </w:rPr>
      </w:pPr>
      <w:r>
        <w:rPr>
          <w:rFonts w:hint="eastAsia"/>
          <w:sz w:val="21"/>
          <w:szCs w:val="21"/>
        </w:rPr>
        <w:t xml:space="preserve">（11）本基金参与转融通证券出借交易的，需遵守下列规定： </w:t>
      </w:r>
    </w:p>
    <w:p w14:paraId="3C32E1C7">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 30%，出借期限在10个交易日以上的出借证券应纳入《流动性风险管理规定》所述流动性受限证券的范围； </w:t>
      </w:r>
    </w:p>
    <w:p w14:paraId="23A7B738">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2）参与出借业务的单只证券不得超过基金持有该证券总量的50%； </w:t>
      </w:r>
    </w:p>
    <w:p w14:paraId="54D42279">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3280631A">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0C660DC5">
      <w:pPr>
        <w:pStyle w:val="7"/>
        <w:spacing w:before="0" w:beforeAutospacing="0" w:after="0" w:afterAutospacing="0" w:line="360" w:lineRule="auto"/>
        <w:ind w:firstLine="420"/>
        <w:rPr>
          <w:sz w:val="21"/>
          <w:szCs w:val="21"/>
        </w:rPr>
      </w:pPr>
      <w:r>
        <w:rPr>
          <w:rFonts w:hint="eastAsia"/>
          <w:sz w:val="21"/>
          <w:szCs w:val="21"/>
        </w:rPr>
        <w:t xml:space="preserve">5）因证券/期货市场波动、证券发行人合并、基金规模变动等基金管理人之外的因素致使基金投资不符合上述规定的，基金管理人不得新增出借业务； </w:t>
      </w:r>
    </w:p>
    <w:p w14:paraId="75025DAC">
      <w:pPr>
        <w:pStyle w:val="7"/>
        <w:spacing w:before="0" w:beforeAutospacing="0" w:after="0" w:afterAutospacing="0" w:line="360" w:lineRule="auto"/>
        <w:ind w:firstLine="420"/>
        <w:rPr>
          <w:sz w:val="21"/>
          <w:szCs w:val="21"/>
        </w:rPr>
      </w:pPr>
      <w:r>
        <w:rPr>
          <w:rFonts w:hint="eastAsia"/>
          <w:sz w:val="21"/>
          <w:szCs w:val="21"/>
        </w:rPr>
        <w:t xml:space="preserve">（12）本基金主动投资于流动性受限资产的市值合计不得超过该基金资产净值的15%；因证券/期货市场波动、上市公司股票停牌、基金规模变动等基金管理人之外的因素致使基金不符合该比例限制的，基金管理人不得主动新增流动性受限资产的投资； </w:t>
      </w:r>
    </w:p>
    <w:p w14:paraId="5F180241">
      <w:pPr>
        <w:pStyle w:val="7"/>
        <w:spacing w:before="0" w:beforeAutospacing="0" w:after="0" w:afterAutospacing="0" w:line="360" w:lineRule="auto"/>
        <w:ind w:firstLine="420"/>
        <w:rPr>
          <w:sz w:val="21"/>
          <w:szCs w:val="21"/>
        </w:rPr>
      </w:pPr>
      <w:r>
        <w:rPr>
          <w:rFonts w:hint="eastAsia"/>
          <w:sz w:val="21"/>
          <w:szCs w:val="21"/>
        </w:rPr>
        <w:t xml:space="preserve">（13）本基金与私募类证券资管产品及中国证监会认定的其他主体为交易对手开展逆回购交易的，可接受质押品的资质要求应当与基金合同约定的投资范围保持一致； </w:t>
      </w:r>
    </w:p>
    <w:p w14:paraId="2B28950E">
      <w:pPr>
        <w:pStyle w:val="7"/>
        <w:spacing w:before="0" w:beforeAutospacing="0" w:after="0" w:afterAutospacing="0" w:line="360" w:lineRule="auto"/>
        <w:ind w:firstLine="420"/>
        <w:rPr>
          <w:sz w:val="21"/>
          <w:szCs w:val="21"/>
        </w:rPr>
      </w:pPr>
      <w:r>
        <w:rPr>
          <w:rFonts w:hint="eastAsia"/>
          <w:sz w:val="21"/>
          <w:szCs w:val="21"/>
        </w:rPr>
        <w:t xml:space="preserve">（14）本基金资产总值不超过基金资产净值的140%； </w:t>
      </w:r>
    </w:p>
    <w:p w14:paraId="05C40E72">
      <w:pPr>
        <w:pStyle w:val="7"/>
        <w:spacing w:before="0" w:beforeAutospacing="0" w:after="0" w:afterAutospacing="0" w:line="360" w:lineRule="auto"/>
        <w:ind w:firstLine="420"/>
        <w:rPr>
          <w:sz w:val="21"/>
          <w:szCs w:val="21"/>
        </w:rPr>
      </w:pPr>
      <w:r>
        <w:rPr>
          <w:rFonts w:hint="eastAsia"/>
          <w:sz w:val="21"/>
          <w:szCs w:val="21"/>
        </w:rPr>
        <w:t xml:space="preserve">（15）本基金参与融资的，每个交易日日终，本基金持有的融资买入股票与其他有价证券市值之和，不得超过基金资产净值的95%； </w:t>
      </w:r>
    </w:p>
    <w:p w14:paraId="2CC8CDE6">
      <w:pPr>
        <w:pStyle w:val="7"/>
        <w:spacing w:before="0" w:beforeAutospacing="0" w:after="0" w:afterAutospacing="0" w:line="360" w:lineRule="auto"/>
        <w:ind w:firstLine="420"/>
        <w:rPr>
          <w:sz w:val="21"/>
          <w:szCs w:val="21"/>
        </w:rPr>
      </w:pPr>
      <w:r>
        <w:rPr>
          <w:rFonts w:hint="eastAsia"/>
          <w:sz w:val="21"/>
          <w:szCs w:val="21"/>
        </w:rPr>
        <w:t xml:space="preserve">（16）本基金投资存托凭证的比例限制依照境内上市交易的股票执行； </w:t>
      </w:r>
    </w:p>
    <w:p w14:paraId="0083A04D">
      <w:pPr>
        <w:pStyle w:val="7"/>
        <w:spacing w:before="0" w:beforeAutospacing="0" w:after="0" w:afterAutospacing="0" w:line="360" w:lineRule="auto"/>
        <w:ind w:firstLine="420"/>
        <w:rPr>
          <w:sz w:val="21"/>
          <w:szCs w:val="21"/>
        </w:rPr>
      </w:pPr>
      <w:r>
        <w:rPr>
          <w:rFonts w:hint="eastAsia"/>
          <w:sz w:val="21"/>
          <w:szCs w:val="21"/>
        </w:rPr>
        <w:t xml:space="preserve">（17）法律法规及中国证监会规定的和《基金合同》约定的其他投资限制。 </w:t>
      </w:r>
    </w:p>
    <w:p w14:paraId="0826B5C1">
      <w:pPr>
        <w:pStyle w:val="7"/>
        <w:spacing w:before="0" w:beforeAutospacing="0" w:after="0" w:afterAutospacing="0" w:line="360" w:lineRule="auto"/>
        <w:ind w:firstLine="420"/>
        <w:rPr>
          <w:sz w:val="21"/>
          <w:szCs w:val="21"/>
        </w:rPr>
      </w:pPr>
      <w:r>
        <w:rPr>
          <w:rFonts w:hint="eastAsia"/>
          <w:sz w:val="21"/>
          <w:szCs w:val="21"/>
        </w:rPr>
        <w:t xml:space="preserve">除上述（1）、（2）、（7）、（11）、（12）、（13）情形之外，因证券/期货市场波动、证券发行人合并、基金规模变动、标的指数成份股调整、标的指数成份股流动性限制、目标ETF暂停申购/赎回或二级市场交易停牌等基金管理人之外的因素致使基金投资比例不符合上述规定投资比例的，基金管理人应当在10个交易日内进行调整，但中国证监会规定的特殊情形除外。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法律法规另有规定的，从其规定。 </w:t>
      </w:r>
    </w:p>
    <w:p w14:paraId="19FF9CAD">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3FC53FDD">
      <w:pPr>
        <w:pStyle w:val="7"/>
        <w:spacing w:before="0" w:beforeAutospacing="0" w:after="0" w:afterAutospacing="0" w:line="360" w:lineRule="auto"/>
        <w:ind w:firstLine="420"/>
        <w:rPr>
          <w:sz w:val="21"/>
          <w:szCs w:val="21"/>
        </w:rPr>
      </w:pPr>
      <w:r>
        <w:rPr>
          <w:rFonts w:hint="eastAsia"/>
          <w:sz w:val="21"/>
          <w:szCs w:val="21"/>
        </w:rPr>
        <w:t xml:space="preserve">如果法律法规对基金合同约定投资组合比例限制进行变更的，以变更后的规定为准。法律法规或监管部门取消上述限制，如适用于本基金，在履行适当程序后，则本基金投资不再受相关限制。 </w:t>
      </w:r>
    </w:p>
    <w:p w14:paraId="5BA8E2C7">
      <w:pPr>
        <w:pStyle w:val="7"/>
        <w:spacing w:before="0" w:beforeAutospacing="0" w:after="0" w:afterAutospacing="0" w:line="360" w:lineRule="auto"/>
        <w:ind w:firstLine="420"/>
        <w:rPr>
          <w:sz w:val="21"/>
          <w:szCs w:val="21"/>
        </w:rPr>
      </w:pPr>
      <w:r>
        <w:rPr>
          <w:rFonts w:hint="eastAsia"/>
          <w:sz w:val="21"/>
          <w:szCs w:val="21"/>
        </w:rPr>
        <w:t xml:space="preserve">（三）基金托管人根据有关法律法规的规定及《基金合同》的约定，对本托管协议第十五条第（九）款基金投资禁止行为通过事后监督方式进行监督。 </w:t>
      </w:r>
    </w:p>
    <w:p w14:paraId="2D7F3425">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 </w:t>
      </w:r>
    </w:p>
    <w:p w14:paraId="13BDF017">
      <w:pPr>
        <w:pStyle w:val="7"/>
        <w:spacing w:before="0" w:beforeAutospacing="0" w:after="0" w:afterAutospacing="0" w:line="360" w:lineRule="auto"/>
        <w:ind w:firstLine="420"/>
        <w:rPr>
          <w:sz w:val="21"/>
          <w:szCs w:val="21"/>
        </w:rPr>
      </w:pPr>
      <w:r>
        <w:rPr>
          <w:rFonts w:hint="eastAsia"/>
          <w:sz w:val="21"/>
          <w:szCs w:val="21"/>
        </w:rPr>
        <w:t xml:space="preserve">法律、行政法规或监管部门取消或变更上述限制，如适用于本基金，在履行适当程序后，则本基金投资不再受相关限制或按变更后的规定执行。 </w:t>
      </w:r>
    </w:p>
    <w:p w14:paraId="34B686E2">
      <w:pPr>
        <w:pStyle w:val="7"/>
        <w:spacing w:before="0" w:beforeAutospacing="0" w:after="0" w:afterAutospacing="0" w:line="360" w:lineRule="auto"/>
        <w:ind w:firstLine="420"/>
        <w:rPr>
          <w:sz w:val="21"/>
          <w:szCs w:val="21"/>
        </w:rPr>
      </w:pPr>
      <w:r>
        <w:rPr>
          <w:rFonts w:hint="eastAsia"/>
          <w:sz w:val="21"/>
          <w:szCs w:val="21"/>
        </w:rPr>
        <w:t xml:space="preserve">（四）基金托管人根据有关法律法规的规定及《基金合同》的约定，对基金管理人投资流通受限证券进行监督。 </w:t>
      </w:r>
    </w:p>
    <w:p w14:paraId="08626CE8">
      <w:pPr>
        <w:pStyle w:val="7"/>
        <w:spacing w:before="0" w:beforeAutospacing="0" w:after="0" w:afterAutospacing="0" w:line="360" w:lineRule="auto"/>
        <w:ind w:firstLine="420"/>
        <w:rPr>
          <w:sz w:val="21"/>
          <w:szCs w:val="21"/>
        </w:rPr>
      </w:pPr>
      <w:r>
        <w:rPr>
          <w:rFonts w:hint="eastAsia"/>
          <w:sz w:val="21"/>
          <w:szCs w:val="21"/>
        </w:rPr>
        <w:t xml:space="preserve">基金管理人投资流通受限证券，应事先根据中国证监会相关规定，明确基金投资流通受限证券的比例，制订严格的投资决策流程和风险控制制度，防范流动性风险、法律风险和操作风险等各种风险。 </w:t>
      </w:r>
    </w:p>
    <w:p w14:paraId="6DE8F282">
      <w:pPr>
        <w:pStyle w:val="7"/>
        <w:spacing w:before="0" w:beforeAutospacing="0" w:after="0" w:afterAutospacing="0" w:line="360" w:lineRule="auto"/>
        <w:ind w:firstLine="420"/>
        <w:rPr>
          <w:sz w:val="21"/>
          <w:szCs w:val="21"/>
        </w:rPr>
      </w:pPr>
      <w:r>
        <w:rPr>
          <w:rFonts w:hint="eastAsia"/>
          <w:sz w:val="21"/>
          <w:szCs w:val="21"/>
        </w:rPr>
        <w:t xml:space="preserve">1.本基金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 </w:t>
      </w:r>
    </w:p>
    <w:p w14:paraId="62947522">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本基金投资的流通受限证券限于可由中国证券登记结算有限责任公司或中央国债登记结算有限责任公司负责登记和存管，并可在证券交易所或全国银行间债券市场交易的证券。 </w:t>
      </w:r>
    </w:p>
    <w:p w14:paraId="12F690FA">
      <w:pPr>
        <w:pStyle w:val="7"/>
        <w:spacing w:before="0" w:beforeAutospacing="0" w:after="0" w:afterAutospacing="0" w:line="360" w:lineRule="auto"/>
        <w:ind w:firstLine="420"/>
        <w:rPr>
          <w:sz w:val="21"/>
          <w:szCs w:val="21"/>
        </w:rPr>
      </w:pPr>
      <w:r>
        <w:rPr>
          <w:rFonts w:hint="eastAsia"/>
          <w:sz w:val="21"/>
          <w:szCs w:val="21"/>
        </w:rPr>
        <w:t xml:space="preserve">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 </w:t>
      </w:r>
    </w:p>
    <w:p w14:paraId="0BA9679B">
      <w:pPr>
        <w:pStyle w:val="7"/>
        <w:spacing w:before="0" w:beforeAutospacing="0" w:after="0" w:afterAutospacing="0" w:line="360" w:lineRule="auto"/>
        <w:ind w:firstLine="420"/>
        <w:rPr>
          <w:sz w:val="21"/>
          <w:szCs w:val="21"/>
        </w:rPr>
      </w:pPr>
      <w:r>
        <w:rPr>
          <w:rFonts w:hint="eastAsia"/>
          <w:sz w:val="21"/>
          <w:szCs w:val="21"/>
        </w:rPr>
        <w:t xml:space="preserve">本基金投资流通受限证券，不得预付任何形式的保证金。若有最新法律法规、监管政策变更规定的，根据最新法律法规、监管政策执行。 </w:t>
      </w:r>
    </w:p>
    <w:p w14:paraId="548144AE">
      <w:pPr>
        <w:pStyle w:val="7"/>
        <w:spacing w:before="0" w:beforeAutospacing="0" w:after="0" w:afterAutospacing="0" w:line="360" w:lineRule="auto"/>
        <w:ind w:firstLine="420"/>
        <w:rPr>
          <w:sz w:val="21"/>
          <w:szCs w:val="21"/>
        </w:rPr>
      </w:pPr>
      <w:r>
        <w:rPr>
          <w:rFonts w:hint="eastAsia"/>
          <w:sz w:val="21"/>
          <w:szCs w:val="21"/>
        </w:rPr>
        <w:t xml:space="preserve">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 </w:t>
      </w:r>
    </w:p>
    <w:p w14:paraId="2DB7448A">
      <w:pPr>
        <w:pStyle w:val="7"/>
        <w:spacing w:before="0" w:beforeAutospacing="0" w:after="0" w:afterAutospacing="0" w:line="360" w:lineRule="auto"/>
        <w:ind w:firstLine="420"/>
        <w:rPr>
          <w:sz w:val="21"/>
          <w:szCs w:val="21"/>
        </w:rPr>
      </w:pPr>
      <w:r>
        <w:rPr>
          <w:rFonts w:hint="eastAsia"/>
          <w:sz w:val="21"/>
          <w:szCs w:val="21"/>
        </w:rPr>
        <w:t xml:space="preserve">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 </w:t>
      </w:r>
    </w:p>
    <w:p w14:paraId="4B0E93DB">
      <w:pPr>
        <w:pStyle w:val="7"/>
        <w:spacing w:before="0" w:beforeAutospacing="0" w:after="0" w:afterAutospacing="0" w:line="360" w:lineRule="auto"/>
        <w:ind w:firstLine="420"/>
        <w:rPr>
          <w:sz w:val="21"/>
          <w:szCs w:val="21"/>
        </w:rPr>
      </w:pPr>
      <w:r>
        <w:rPr>
          <w:rFonts w:hint="eastAsia"/>
          <w:sz w:val="21"/>
          <w:szCs w:val="21"/>
        </w:rPr>
        <w:t xml:space="preserve">（1）中国证监会批准发行非公开发行股票的批准文件。 </w:t>
      </w:r>
    </w:p>
    <w:p w14:paraId="0C4C406F">
      <w:pPr>
        <w:pStyle w:val="7"/>
        <w:spacing w:before="0" w:beforeAutospacing="0" w:after="0" w:afterAutospacing="0" w:line="360" w:lineRule="auto"/>
        <w:ind w:firstLine="420"/>
        <w:rPr>
          <w:sz w:val="21"/>
          <w:szCs w:val="21"/>
        </w:rPr>
      </w:pPr>
      <w:r>
        <w:rPr>
          <w:rFonts w:hint="eastAsia"/>
          <w:sz w:val="21"/>
          <w:szCs w:val="21"/>
        </w:rPr>
        <w:t xml:space="preserve">（2）非公开发行股票有关发行数量、发行价格、锁定期等发行资料。 </w:t>
      </w:r>
    </w:p>
    <w:p w14:paraId="794BB0BC">
      <w:pPr>
        <w:pStyle w:val="7"/>
        <w:spacing w:before="0" w:beforeAutospacing="0" w:after="0" w:afterAutospacing="0" w:line="360" w:lineRule="auto"/>
        <w:ind w:firstLine="420"/>
        <w:rPr>
          <w:sz w:val="21"/>
          <w:szCs w:val="21"/>
        </w:rPr>
      </w:pPr>
      <w:r>
        <w:rPr>
          <w:rFonts w:hint="eastAsia"/>
          <w:sz w:val="21"/>
          <w:szCs w:val="21"/>
        </w:rPr>
        <w:t xml:space="preserve">（3）基金拟认购的数量、价格、总成本、账面价值。 </w:t>
      </w:r>
    </w:p>
    <w:p w14:paraId="14993547">
      <w:pPr>
        <w:pStyle w:val="7"/>
        <w:spacing w:before="0" w:beforeAutospacing="0" w:after="0" w:afterAutospacing="0" w:line="360" w:lineRule="auto"/>
        <w:ind w:firstLine="420"/>
        <w:rPr>
          <w:sz w:val="21"/>
          <w:szCs w:val="21"/>
        </w:rPr>
      </w:pPr>
      <w:r>
        <w:rPr>
          <w:rFonts w:hint="eastAsia"/>
          <w:sz w:val="21"/>
          <w:szCs w:val="21"/>
        </w:rPr>
        <w:t xml:space="preserve">4.基金管理人应在本基金投资非公开发行股票后两个交易日内，在中国证监会规定媒介披露所投资非公开发行股票的名称、数量、总成本、账面价值，以及总成本和账面价值占基金资产净值的比例、锁定期等信息。 </w:t>
      </w:r>
    </w:p>
    <w:p w14:paraId="694B2B32">
      <w:pPr>
        <w:pStyle w:val="7"/>
        <w:spacing w:before="0" w:beforeAutospacing="0" w:after="0" w:afterAutospacing="0" w:line="360" w:lineRule="auto"/>
        <w:ind w:firstLine="420"/>
        <w:rPr>
          <w:sz w:val="21"/>
          <w:szCs w:val="21"/>
        </w:rPr>
      </w:pPr>
      <w:r>
        <w:rPr>
          <w:rFonts w:hint="eastAsia"/>
          <w:sz w:val="21"/>
          <w:szCs w:val="21"/>
        </w:rPr>
        <w:t xml:space="preserve">本基金有关投资流通受限证券比例如违反有关限制规定，在合理期限内未能进行及时调整，基金管理人应在两个工作日内编制临时报告书，予以公告。 </w:t>
      </w:r>
    </w:p>
    <w:p w14:paraId="52AE70CD">
      <w:pPr>
        <w:pStyle w:val="7"/>
        <w:spacing w:before="0" w:beforeAutospacing="0" w:after="0" w:afterAutospacing="0" w:line="360" w:lineRule="auto"/>
        <w:ind w:firstLine="420"/>
        <w:rPr>
          <w:sz w:val="21"/>
          <w:szCs w:val="21"/>
        </w:rPr>
      </w:pPr>
      <w:r>
        <w:rPr>
          <w:rFonts w:hint="eastAsia"/>
          <w:sz w:val="21"/>
          <w:szCs w:val="21"/>
        </w:rPr>
        <w:t xml:space="preserve">5.相关法律法规对基金投资流通受限证券有新规定的，从其规定。 </w:t>
      </w:r>
    </w:p>
    <w:p w14:paraId="173CBFEC">
      <w:pPr>
        <w:pStyle w:val="7"/>
        <w:spacing w:before="0" w:beforeAutospacing="0" w:after="0" w:afterAutospacing="0" w:line="360" w:lineRule="auto"/>
        <w:ind w:firstLine="420"/>
        <w:rPr>
          <w:sz w:val="21"/>
          <w:szCs w:val="21"/>
        </w:rPr>
      </w:pPr>
      <w:r>
        <w:rPr>
          <w:rFonts w:hint="eastAsia"/>
          <w:sz w:val="21"/>
          <w:szCs w:val="21"/>
        </w:rPr>
        <w:t xml:space="preserve">（五）基金如参与转融通证券出借业务，基金管理人应当遵守审慎经营原则，配备技术系统和专业人员，制定科学合理的投资策略和风险管理制度，完善业务流程，有效防范和控制风险，基金托管人将对基金参与出借业务进行监督。 </w:t>
      </w:r>
    </w:p>
    <w:p w14:paraId="6385AFAE">
      <w:pPr>
        <w:pStyle w:val="7"/>
        <w:spacing w:before="0" w:beforeAutospacing="0" w:after="0" w:afterAutospacing="0" w:line="360" w:lineRule="auto"/>
        <w:ind w:firstLine="420"/>
        <w:rPr>
          <w:sz w:val="21"/>
          <w:szCs w:val="21"/>
        </w:rPr>
      </w:pPr>
      <w:r>
        <w:rPr>
          <w:rFonts w:hint="eastAsia"/>
          <w:sz w:val="21"/>
          <w:szCs w:val="21"/>
        </w:rPr>
        <w:t xml:space="preserve">（六）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 </w:t>
      </w:r>
    </w:p>
    <w:p w14:paraId="3648DE76">
      <w:pPr>
        <w:pStyle w:val="7"/>
        <w:spacing w:before="0" w:beforeAutospacing="0" w:after="0" w:afterAutospacing="0" w:line="360" w:lineRule="auto"/>
        <w:ind w:firstLine="420"/>
        <w:rPr>
          <w:sz w:val="21"/>
          <w:szCs w:val="21"/>
        </w:rPr>
      </w:pPr>
      <w:r>
        <w:rPr>
          <w:rFonts w:hint="eastAsia"/>
          <w:sz w:val="21"/>
          <w:szCs w:val="21"/>
        </w:rPr>
        <w:t xml:space="preserve">（七）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个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 </w:t>
      </w:r>
    </w:p>
    <w:p w14:paraId="58354ACD">
      <w:pPr>
        <w:pStyle w:val="7"/>
        <w:spacing w:before="0" w:beforeAutospacing="0" w:after="0" w:afterAutospacing="0" w:line="360" w:lineRule="auto"/>
        <w:ind w:firstLine="420"/>
        <w:rPr>
          <w:sz w:val="21"/>
          <w:szCs w:val="21"/>
        </w:rPr>
      </w:pPr>
      <w:r>
        <w:rPr>
          <w:rFonts w:hint="eastAsia"/>
          <w:sz w:val="21"/>
          <w:szCs w:val="21"/>
        </w:rPr>
        <w:t xml:space="preserve">（八）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 </w:t>
      </w:r>
    </w:p>
    <w:p w14:paraId="30AD1092">
      <w:pPr>
        <w:pStyle w:val="7"/>
        <w:spacing w:before="0" w:beforeAutospacing="0" w:after="0" w:afterAutospacing="0" w:line="360" w:lineRule="auto"/>
        <w:ind w:firstLine="420"/>
        <w:rPr>
          <w:sz w:val="21"/>
          <w:szCs w:val="21"/>
        </w:rPr>
      </w:pPr>
      <w:r>
        <w:rPr>
          <w:rFonts w:hint="eastAsia"/>
          <w:sz w:val="21"/>
          <w:szCs w:val="21"/>
        </w:rPr>
        <w:t xml:space="preserve">（九）若基金托管人发现基金管理人依据交易程序已经生效的指令违反法律、行政法规和其他有关规定，或者违反《基金合同》约定的，应当及时通知基金管理人，由此造成的相应损失由基金管理人承担。 </w:t>
      </w:r>
    </w:p>
    <w:p w14:paraId="234D0A43">
      <w:pPr>
        <w:pStyle w:val="7"/>
        <w:spacing w:before="0" w:beforeAutospacing="0" w:after="0" w:afterAutospacing="0" w:line="360" w:lineRule="auto"/>
        <w:ind w:firstLine="420"/>
        <w:rPr>
          <w:sz w:val="21"/>
          <w:szCs w:val="21"/>
        </w:rPr>
      </w:pPr>
      <w:r>
        <w:rPr>
          <w:rFonts w:hint="eastAsia"/>
          <w:sz w:val="21"/>
          <w:szCs w:val="21"/>
        </w:rPr>
        <w:t xml:space="preserve">（十）基金托管人发现基金管理人有重大违规行为，应及时报告中国证监会，同时通知基金管理人限期纠正，并将纠正结果报告中国证监会。基金管理人无正当理由，拒绝、阻挠基金托管人根据本托管协议规定行使监督权，或采取拖延、欺诈等手段妨碍基金托管人进行有效监督，情节严重或经基金托管人提出警告仍不改正的，基金托管人应报告中国证监会。 </w:t>
      </w:r>
    </w:p>
    <w:p w14:paraId="48B56DC9">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 </w:t>
      </w:r>
    </w:p>
    <w:p w14:paraId="6950E989">
      <w:pPr>
        <w:pStyle w:val="7"/>
        <w:spacing w:before="0" w:beforeAutospacing="0" w:after="0" w:afterAutospacing="0" w:line="360" w:lineRule="auto"/>
        <w:ind w:firstLine="420"/>
        <w:rPr>
          <w:sz w:val="21"/>
          <w:szCs w:val="21"/>
        </w:rPr>
      </w:pPr>
      <w:r>
        <w:rPr>
          <w:rFonts w:hint="eastAsia"/>
          <w:sz w:val="21"/>
          <w:szCs w:val="21"/>
        </w:rPr>
        <w:t xml:space="preserve">（一）基金管理人对基金托管人履行托管职责情况进行核查，核查事项包括基金托管人安全保管基金财产、开设基金财产的资金账户和证券账户、复核基金管理人计算的基金资产净值和各类基金份额净值、根据基金管理人指令办理清算交收、相关信息披露和监督基金投资运作等行为。 </w:t>
      </w:r>
    </w:p>
    <w:p w14:paraId="29F38D80">
      <w:pPr>
        <w:pStyle w:val="7"/>
        <w:spacing w:before="0" w:beforeAutospacing="0" w:after="0" w:afterAutospacing="0" w:line="360" w:lineRule="auto"/>
        <w:ind w:firstLine="420"/>
        <w:rPr>
          <w:sz w:val="21"/>
          <w:szCs w:val="21"/>
        </w:rPr>
      </w:pPr>
      <w:r>
        <w:rPr>
          <w:rFonts w:hint="eastAsia"/>
          <w:sz w:val="21"/>
          <w:szCs w:val="21"/>
        </w:rPr>
        <w:t xml:space="preserve">（二）基金管理人发现基金托管人擅自挪用基金财产、未对基金财产实行分账管理、未执行或无故延迟执行基金管理人资金划拨指令、泄露基金投资信息等违反《基金法》、《基金合同》、本协议及其他有关规定时，应及时以电话提醒或书面提示等方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 </w:t>
      </w:r>
    </w:p>
    <w:p w14:paraId="6CEFC5BE">
      <w:pPr>
        <w:pStyle w:val="7"/>
        <w:spacing w:before="0" w:beforeAutospacing="0" w:after="0" w:afterAutospacing="0" w:line="360" w:lineRule="auto"/>
        <w:ind w:firstLine="420"/>
        <w:rPr>
          <w:sz w:val="21"/>
          <w:szCs w:val="21"/>
        </w:rPr>
      </w:pPr>
      <w:r>
        <w:rPr>
          <w:rFonts w:hint="eastAsia"/>
          <w:sz w:val="21"/>
          <w:szCs w:val="21"/>
        </w:rPr>
        <w:t xml:space="preserve">（三）基金管理人发现基金托管人有重大违规行为，应及时报告中国证监会，同时通知基金托管人限期纠正，并将纠正结果报告中国证监会。基金托管人无正当理由，拒绝、阻挠基金管理人根据本协议规定行使监督权，或采取拖延、欺诈等手段妨碍基金管理人进行有效监督，情节严重或经基金管理人提出警告仍不改正的，基金管理人应报告中国证监会。 </w:t>
      </w:r>
    </w:p>
    <w:p w14:paraId="59146CDB">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115AE087">
      <w:pPr>
        <w:pStyle w:val="7"/>
        <w:spacing w:before="0" w:beforeAutospacing="0" w:after="0" w:afterAutospacing="0" w:line="360" w:lineRule="auto"/>
        <w:ind w:firstLine="420"/>
        <w:rPr>
          <w:sz w:val="21"/>
          <w:szCs w:val="21"/>
        </w:rPr>
      </w:pPr>
      <w:r>
        <w:rPr>
          <w:rFonts w:hint="eastAsia"/>
          <w:sz w:val="21"/>
          <w:szCs w:val="21"/>
        </w:rPr>
        <w:t xml:space="preserve">（一）基金财产保管的原则 </w:t>
      </w:r>
    </w:p>
    <w:p w14:paraId="3B267D03">
      <w:pPr>
        <w:pStyle w:val="7"/>
        <w:spacing w:before="0" w:beforeAutospacing="0" w:after="0" w:afterAutospacing="0" w:line="360" w:lineRule="auto"/>
        <w:ind w:firstLine="420"/>
        <w:rPr>
          <w:sz w:val="21"/>
          <w:szCs w:val="21"/>
        </w:rPr>
      </w:pPr>
      <w:r>
        <w:rPr>
          <w:rFonts w:hint="eastAsia"/>
          <w:sz w:val="21"/>
          <w:szCs w:val="21"/>
        </w:rPr>
        <w:t xml:space="preserve">1.基金财产应独立于基金管理人、基金托管人和证券经纪机构的固有财产。 </w:t>
      </w:r>
    </w:p>
    <w:p w14:paraId="1056E36A">
      <w:pPr>
        <w:pStyle w:val="7"/>
        <w:spacing w:before="0" w:beforeAutospacing="0" w:after="0" w:afterAutospacing="0" w:line="360" w:lineRule="auto"/>
        <w:ind w:firstLine="420"/>
        <w:rPr>
          <w:sz w:val="21"/>
          <w:szCs w:val="21"/>
        </w:rPr>
      </w:pPr>
      <w:r>
        <w:rPr>
          <w:rFonts w:hint="eastAsia"/>
          <w:sz w:val="21"/>
          <w:szCs w:val="21"/>
        </w:rPr>
        <w:t xml:space="preserve">2.基金托管人应安全保管基金财产。 </w:t>
      </w:r>
    </w:p>
    <w:p w14:paraId="6A38BD27">
      <w:pPr>
        <w:pStyle w:val="7"/>
        <w:spacing w:before="0" w:beforeAutospacing="0" w:after="0" w:afterAutospacing="0" w:line="360" w:lineRule="auto"/>
        <w:ind w:firstLine="420"/>
        <w:rPr>
          <w:sz w:val="21"/>
          <w:szCs w:val="21"/>
        </w:rPr>
      </w:pPr>
      <w:r>
        <w:rPr>
          <w:rFonts w:hint="eastAsia"/>
          <w:sz w:val="21"/>
          <w:szCs w:val="21"/>
        </w:rPr>
        <w:t xml:space="preserve">3.基金托管人按照规定开设基金财产的资金账户和证券账户。 </w:t>
      </w:r>
    </w:p>
    <w:p w14:paraId="722F91FA">
      <w:pPr>
        <w:pStyle w:val="7"/>
        <w:spacing w:before="0" w:beforeAutospacing="0" w:after="0" w:afterAutospacing="0" w:line="360" w:lineRule="auto"/>
        <w:ind w:firstLine="420"/>
        <w:rPr>
          <w:sz w:val="21"/>
          <w:szCs w:val="21"/>
        </w:rPr>
      </w:pPr>
      <w:r>
        <w:rPr>
          <w:rFonts w:hint="eastAsia"/>
          <w:sz w:val="21"/>
          <w:szCs w:val="21"/>
        </w:rPr>
        <w:t xml:space="preserve">4.基金托管人对所托管的不同基金财产分别设置账户，分账管理，独立核算，确保基金财产的完整与独立。 </w:t>
      </w:r>
    </w:p>
    <w:p w14:paraId="0859431A">
      <w:pPr>
        <w:pStyle w:val="7"/>
        <w:spacing w:before="0" w:beforeAutospacing="0" w:after="0" w:afterAutospacing="0" w:line="360" w:lineRule="auto"/>
        <w:ind w:firstLine="420"/>
        <w:rPr>
          <w:sz w:val="21"/>
          <w:szCs w:val="21"/>
        </w:rPr>
      </w:pPr>
      <w:r>
        <w:rPr>
          <w:rFonts w:hint="eastAsia"/>
          <w:sz w:val="21"/>
          <w:szCs w:val="21"/>
        </w:rPr>
        <w:t xml:space="preserve">5.基金托管人按照《基金合同》和本协议的约定保管基金财产，如有特殊情况双方可另行协商解决。基金托管人未经基金管理人的指令，不得自行运用、处分、分配本基金的任何资产（不包含托管人开户银行或交易/登记结算机构扣收交易费、结算费和账户维护费等费用）。 </w:t>
      </w:r>
    </w:p>
    <w:p w14:paraId="4BA422A3">
      <w:pPr>
        <w:pStyle w:val="7"/>
        <w:spacing w:before="0" w:beforeAutospacing="0" w:after="0" w:afterAutospacing="0" w:line="360" w:lineRule="auto"/>
        <w:ind w:firstLine="420"/>
        <w:rPr>
          <w:sz w:val="21"/>
          <w:szCs w:val="21"/>
        </w:rPr>
      </w:pPr>
      <w:r>
        <w:rPr>
          <w:rFonts w:hint="eastAsia"/>
          <w:sz w:val="21"/>
          <w:szCs w:val="21"/>
        </w:rPr>
        <w:t xml:space="preserve">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 </w:t>
      </w:r>
    </w:p>
    <w:p w14:paraId="6FAC08BF">
      <w:pPr>
        <w:pStyle w:val="7"/>
        <w:spacing w:before="0" w:beforeAutospacing="0" w:after="0" w:afterAutospacing="0" w:line="360" w:lineRule="auto"/>
        <w:ind w:firstLine="420"/>
        <w:rPr>
          <w:sz w:val="21"/>
          <w:szCs w:val="21"/>
        </w:rPr>
      </w:pPr>
      <w:r>
        <w:rPr>
          <w:rFonts w:hint="eastAsia"/>
          <w:sz w:val="21"/>
          <w:szCs w:val="21"/>
        </w:rPr>
        <w:t xml:space="preserve">7.除依据法律法规和《基金合同》的规定外，基金托管人不得委托第三人托管基金财产。 </w:t>
      </w:r>
    </w:p>
    <w:p w14:paraId="1830157C">
      <w:pPr>
        <w:pStyle w:val="7"/>
        <w:spacing w:before="0" w:beforeAutospacing="0" w:after="0" w:afterAutospacing="0" w:line="360" w:lineRule="auto"/>
        <w:ind w:firstLine="420"/>
        <w:rPr>
          <w:sz w:val="21"/>
          <w:szCs w:val="21"/>
        </w:rPr>
      </w:pPr>
      <w:r>
        <w:rPr>
          <w:rFonts w:hint="eastAsia"/>
          <w:sz w:val="21"/>
          <w:szCs w:val="21"/>
        </w:rPr>
        <w:t xml:space="preserve">（二）基金募集期间及募集资金的验资 </w:t>
      </w:r>
    </w:p>
    <w:p w14:paraId="7B647A3E">
      <w:pPr>
        <w:pStyle w:val="7"/>
        <w:spacing w:before="0" w:beforeAutospacing="0" w:after="0" w:afterAutospacing="0" w:line="360" w:lineRule="auto"/>
        <w:ind w:firstLine="420"/>
        <w:rPr>
          <w:sz w:val="21"/>
          <w:szCs w:val="21"/>
        </w:rPr>
      </w:pPr>
      <w:r>
        <w:rPr>
          <w:rFonts w:hint="eastAsia"/>
          <w:sz w:val="21"/>
          <w:szCs w:val="21"/>
        </w:rPr>
        <w:t xml:space="preserve">1.基金募集期间募集的资金应存于基金管理人在具有托管资格的商业银行开立的“基金募集专户”。该账户由基金管理人开立并管理。 </w:t>
      </w:r>
    </w:p>
    <w:p w14:paraId="62F2EF84">
      <w:pPr>
        <w:pStyle w:val="7"/>
        <w:spacing w:before="0" w:beforeAutospacing="0" w:after="0" w:afterAutospacing="0" w:line="360" w:lineRule="auto"/>
        <w:ind w:firstLine="420"/>
        <w:rPr>
          <w:sz w:val="21"/>
          <w:szCs w:val="21"/>
        </w:rPr>
      </w:pPr>
      <w:r>
        <w:rPr>
          <w:rFonts w:hint="eastAsia"/>
          <w:sz w:val="21"/>
          <w:szCs w:val="21"/>
        </w:rPr>
        <w:t xml:space="preserve">2.基金募集期满或基金停止募集时，募集的基金份额总额、基金募集金额、基金份额持有人人数符合《基金法》、《运作办法》等有关规定后，基金管理人应将属于基金财产的全部资金划入基金托管人开立的基金托管资金账户，同时在规定时间内，聘请符合《中华人民共和国证券法》（以下简称“《证券法》”）规定的会计师事务所进行验资，出具验资报告。出具的验资报告由参加验资的2名或2名以上中国注册会计师签字方为有效。 </w:t>
      </w:r>
    </w:p>
    <w:p w14:paraId="033D5D25">
      <w:pPr>
        <w:pStyle w:val="7"/>
        <w:spacing w:before="0" w:beforeAutospacing="0" w:after="0" w:afterAutospacing="0" w:line="360" w:lineRule="auto"/>
        <w:ind w:firstLine="420"/>
        <w:rPr>
          <w:sz w:val="21"/>
          <w:szCs w:val="21"/>
        </w:rPr>
      </w:pPr>
      <w:r>
        <w:rPr>
          <w:rFonts w:hint="eastAsia"/>
          <w:sz w:val="21"/>
          <w:szCs w:val="21"/>
        </w:rPr>
        <w:t xml:space="preserve">3.若基金募集期限届满，未能达到《基金合同》生效的条件，由基金管理人按规定办理退款等事宜。 </w:t>
      </w:r>
    </w:p>
    <w:p w14:paraId="269474E8">
      <w:pPr>
        <w:pStyle w:val="7"/>
        <w:spacing w:before="0" w:beforeAutospacing="0" w:after="0" w:afterAutospacing="0" w:line="360" w:lineRule="auto"/>
        <w:ind w:firstLine="420"/>
        <w:rPr>
          <w:sz w:val="21"/>
          <w:szCs w:val="21"/>
        </w:rPr>
      </w:pPr>
      <w:r>
        <w:rPr>
          <w:rFonts w:hint="eastAsia"/>
          <w:sz w:val="21"/>
          <w:szCs w:val="21"/>
        </w:rPr>
        <w:t xml:space="preserve">（三）基金托管资金账户的开立和管理 </w:t>
      </w:r>
    </w:p>
    <w:p w14:paraId="4BF4F8C8">
      <w:pPr>
        <w:pStyle w:val="7"/>
        <w:spacing w:before="0" w:beforeAutospacing="0" w:after="0" w:afterAutospacing="0" w:line="360" w:lineRule="auto"/>
        <w:ind w:firstLine="420"/>
        <w:rPr>
          <w:sz w:val="21"/>
          <w:szCs w:val="21"/>
        </w:rPr>
      </w:pPr>
      <w:r>
        <w:rPr>
          <w:rFonts w:hint="eastAsia"/>
          <w:sz w:val="21"/>
          <w:szCs w:val="21"/>
        </w:rPr>
        <w:t xml:space="preserve">1.基金托管人可以基金的名义在其营业机构开立基金的托管资金账户，并根据基金管理人合法合规的指令办理资金收付。本基金的银行预留印鉴由基金托管人保管和使用。 </w:t>
      </w:r>
    </w:p>
    <w:p w14:paraId="5A704866">
      <w:pPr>
        <w:pStyle w:val="7"/>
        <w:spacing w:before="0" w:beforeAutospacing="0" w:after="0" w:afterAutospacing="0" w:line="360" w:lineRule="auto"/>
        <w:ind w:firstLine="420"/>
        <w:rPr>
          <w:sz w:val="21"/>
          <w:szCs w:val="21"/>
        </w:rPr>
      </w:pPr>
      <w:r>
        <w:rPr>
          <w:rFonts w:hint="eastAsia"/>
          <w:sz w:val="21"/>
          <w:szCs w:val="21"/>
        </w:rPr>
        <w:t xml:space="preserve">2.基金托管资金账户的开立和使用，限于满足开展本基金业务的需要。基金托管人和基金管理人不得假借本基金的名义开立任何其他银行账户；亦不得使用基金的任何账户进行本基金业务以外的活动。 </w:t>
      </w:r>
    </w:p>
    <w:p w14:paraId="48AC5DE6">
      <w:pPr>
        <w:pStyle w:val="7"/>
        <w:spacing w:before="0" w:beforeAutospacing="0" w:after="0" w:afterAutospacing="0" w:line="360" w:lineRule="auto"/>
        <w:ind w:firstLine="420"/>
        <w:rPr>
          <w:sz w:val="21"/>
          <w:szCs w:val="21"/>
        </w:rPr>
      </w:pPr>
      <w:r>
        <w:rPr>
          <w:rFonts w:hint="eastAsia"/>
          <w:sz w:val="21"/>
          <w:szCs w:val="21"/>
        </w:rPr>
        <w:t xml:space="preserve">3.基金托管资金账户的开立和管理应符合银行业监督管理机构的有关规定。 </w:t>
      </w:r>
    </w:p>
    <w:p w14:paraId="7278740D">
      <w:pPr>
        <w:pStyle w:val="7"/>
        <w:spacing w:before="0" w:beforeAutospacing="0" w:after="0" w:afterAutospacing="0" w:line="360" w:lineRule="auto"/>
        <w:ind w:firstLine="420"/>
        <w:rPr>
          <w:sz w:val="21"/>
          <w:szCs w:val="21"/>
        </w:rPr>
      </w:pPr>
      <w:r>
        <w:rPr>
          <w:rFonts w:hint="eastAsia"/>
          <w:sz w:val="21"/>
          <w:szCs w:val="21"/>
        </w:rPr>
        <w:t xml:space="preserve">4.在符合法律法规规定的条件下，基金托管人可以通过基金托管人专用账户办理基金资产的支付。 </w:t>
      </w:r>
    </w:p>
    <w:p w14:paraId="27238B82">
      <w:pPr>
        <w:pStyle w:val="7"/>
        <w:spacing w:before="0" w:beforeAutospacing="0" w:after="0" w:afterAutospacing="0" w:line="360" w:lineRule="auto"/>
        <w:ind w:firstLine="420"/>
        <w:rPr>
          <w:sz w:val="21"/>
          <w:szCs w:val="21"/>
        </w:rPr>
      </w:pPr>
      <w:r>
        <w:rPr>
          <w:rFonts w:hint="eastAsia"/>
          <w:sz w:val="21"/>
          <w:szCs w:val="21"/>
        </w:rPr>
        <w:t xml:space="preserve">5.基金管理人应于本基金清盘后及时完成收益兑付、费用结清及其他应收应付款项资金划转，在确保后续不再发生款项进出后的10个工作日内向托管人发出销户申请。 </w:t>
      </w:r>
    </w:p>
    <w:p w14:paraId="44294CC3">
      <w:pPr>
        <w:pStyle w:val="7"/>
        <w:spacing w:before="0" w:beforeAutospacing="0" w:after="0" w:afterAutospacing="0" w:line="360" w:lineRule="auto"/>
        <w:ind w:firstLine="420"/>
        <w:rPr>
          <w:sz w:val="21"/>
          <w:szCs w:val="21"/>
        </w:rPr>
      </w:pPr>
      <w:r>
        <w:rPr>
          <w:rFonts w:hint="eastAsia"/>
          <w:sz w:val="21"/>
          <w:szCs w:val="21"/>
        </w:rPr>
        <w:t xml:space="preserve">（四）基金证券账户和证券资金账户的开立和管理 </w:t>
      </w:r>
    </w:p>
    <w:p w14:paraId="6F1BD41B">
      <w:pPr>
        <w:pStyle w:val="7"/>
        <w:spacing w:before="0" w:beforeAutospacing="0" w:after="0" w:afterAutospacing="0" w:line="360" w:lineRule="auto"/>
        <w:ind w:firstLine="420"/>
        <w:rPr>
          <w:sz w:val="21"/>
          <w:szCs w:val="21"/>
        </w:rPr>
      </w:pPr>
      <w:r>
        <w:rPr>
          <w:rFonts w:hint="eastAsia"/>
          <w:sz w:val="21"/>
          <w:szCs w:val="21"/>
        </w:rPr>
        <w:t xml:space="preserve">1.基金托管人在中国证券登记结算有限责任公司为基金开立基金托管人与基金联名的证券账户。 </w:t>
      </w:r>
    </w:p>
    <w:p w14:paraId="31EF8562">
      <w:pPr>
        <w:pStyle w:val="7"/>
        <w:spacing w:before="0" w:beforeAutospacing="0" w:after="0" w:afterAutospacing="0" w:line="360" w:lineRule="auto"/>
        <w:ind w:firstLine="420"/>
        <w:rPr>
          <w:sz w:val="21"/>
          <w:szCs w:val="21"/>
        </w:rPr>
      </w:pPr>
      <w:r>
        <w:rPr>
          <w:rFonts w:hint="eastAsia"/>
          <w:sz w:val="21"/>
          <w:szCs w:val="21"/>
        </w:rPr>
        <w:t xml:space="preserve">2.基金证券账户的开立和使用，仅限于满足开展本基金业务的需要。基金托管人和基金管理人不得出借或未经对方同意擅自转让基金的任何证券账户，亦不得使用基金的任何账户进行本基金业务以外的活动。 </w:t>
      </w:r>
    </w:p>
    <w:p w14:paraId="06AD447B">
      <w:pPr>
        <w:pStyle w:val="7"/>
        <w:spacing w:before="0" w:beforeAutospacing="0" w:after="0" w:afterAutospacing="0" w:line="360" w:lineRule="auto"/>
        <w:ind w:firstLine="420"/>
        <w:rPr>
          <w:sz w:val="21"/>
          <w:szCs w:val="21"/>
        </w:rPr>
      </w:pPr>
      <w:r>
        <w:rPr>
          <w:rFonts w:hint="eastAsia"/>
          <w:sz w:val="21"/>
          <w:szCs w:val="21"/>
        </w:rPr>
        <w:t xml:space="preserve">3.基金证券账户的开立和证券账户卡的保管由基金托管人负责，账户资产的管理和运用由基金管理人负责。 </w:t>
      </w:r>
    </w:p>
    <w:p w14:paraId="0FF17BEE">
      <w:pPr>
        <w:pStyle w:val="7"/>
        <w:spacing w:before="0" w:beforeAutospacing="0" w:after="0" w:afterAutospacing="0" w:line="360" w:lineRule="auto"/>
        <w:ind w:firstLine="420"/>
        <w:rPr>
          <w:sz w:val="21"/>
          <w:szCs w:val="21"/>
        </w:rPr>
      </w:pPr>
      <w:r>
        <w:rPr>
          <w:rFonts w:hint="eastAsia"/>
          <w:sz w:val="21"/>
          <w:szCs w:val="21"/>
        </w:rPr>
        <w:t xml:space="preserve">证券账户开户费由基金管理人先行垫付,待本基金启始运营后,基金管理人可向基金托管人发送划款指令,将代垫开户费从本基金托管资金账户中扣还基金管理人。 </w:t>
      </w:r>
    </w:p>
    <w:p w14:paraId="7D34FFE8">
      <w:pPr>
        <w:pStyle w:val="7"/>
        <w:spacing w:before="0" w:beforeAutospacing="0" w:after="0" w:afterAutospacing="0" w:line="360" w:lineRule="auto"/>
        <w:ind w:firstLine="420"/>
        <w:rPr>
          <w:sz w:val="21"/>
          <w:szCs w:val="21"/>
        </w:rPr>
      </w:pPr>
      <w:r>
        <w:rPr>
          <w:rFonts w:hint="eastAsia"/>
          <w:sz w:val="21"/>
          <w:szCs w:val="21"/>
        </w:rPr>
        <w:t xml:space="preserve">4.基金管理人为基金财产在证券经纪机构开立证券资金账户，用于基金财产证券交易结算资金的存管、记载交易结算资金的变动明细以及场内证券交易清算，并与基金托管人开立的基金托管资金账户建立第三方存管关系。 </w:t>
      </w:r>
    </w:p>
    <w:p w14:paraId="6B6C046B">
      <w:pPr>
        <w:pStyle w:val="7"/>
        <w:spacing w:before="0" w:beforeAutospacing="0" w:after="0" w:afterAutospacing="0" w:line="360" w:lineRule="auto"/>
        <w:ind w:firstLine="420"/>
        <w:rPr>
          <w:sz w:val="21"/>
          <w:szCs w:val="21"/>
        </w:rPr>
      </w:pPr>
      <w:r>
        <w:rPr>
          <w:rFonts w:hint="eastAsia"/>
          <w:sz w:val="21"/>
          <w:szCs w:val="21"/>
        </w:rPr>
        <w:t xml:space="preserve">交易所证券交易资金采用第三方存管模式，即用于证券交易结算资金全额存放在基金管理人为基金开立的证券资金账户中，场内的证券交易资金清算由基金管理人所选择的证券经纪机构负责，证券资金账户内的资金，只能通过证银转账方式将资金划转至基金托管资金账户，不得将资金划转至任何其他银行账户。第三方存管对应关系一经确定，不得更改，如果必须更改，应由基金管理人发起，经过基金托管人书面确认后，重新建立第三方存管对应关系。基金托管人和基金管理人不得出借或转让证券账户、证券资金账户，亦不得使用证券账户或证券资金账户进行本基金业务以外的活动。基金管理人承诺证券资金账户为主资金账户，不开立任何辅助资金账户；不为证券资金账户另行开立托管资金账户以外的其他银行账户。基金托管人不负责办理场内的证券交易资金清算，也不负责保管证券资金账户内存放的资金。 </w:t>
      </w:r>
    </w:p>
    <w:p w14:paraId="10BB1CC2">
      <w:pPr>
        <w:pStyle w:val="7"/>
        <w:spacing w:before="0" w:beforeAutospacing="0" w:after="0" w:afterAutospacing="0" w:line="360" w:lineRule="auto"/>
        <w:ind w:firstLine="420"/>
        <w:rPr>
          <w:sz w:val="21"/>
          <w:szCs w:val="21"/>
        </w:rPr>
      </w:pPr>
      <w:r>
        <w:rPr>
          <w:rFonts w:hint="eastAsia"/>
          <w:sz w:val="21"/>
          <w:szCs w:val="21"/>
        </w:rPr>
        <w:t xml:space="preserve">5.账户注销时，在遵守中国证券登记结算有限责任公司的相关规定下，由基金管理人和基金托管人协商确认主要办理人。账户注销期间，主要办理人如需另一方提供配合的，另一方应予以配合。 </w:t>
      </w:r>
    </w:p>
    <w:p w14:paraId="465BA60B">
      <w:pPr>
        <w:pStyle w:val="7"/>
        <w:spacing w:before="0" w:beforeAutospacing="0" w:after="0" w:afterAutospacing="0" w:line="360" w:lineRule="auto"/>
        <w:ind w:firstLine="420"/>
        <w:rPr>
          <w:sz w:val="21"/>
          <w:szCs w:val="21"/>
        </w:rPr>
      </w:pPr>
      <w:r>
        <w:rPr>
          <w:rFonts w:hint="eastAsia"/>
          <w:sz w:val="21"/>
          <w:szCs w:val="21"/>
        </w:rPr>
        <w:t xml:space="preserve">6.若中国证监会或其他监管机构在本托管协议订立日之后允许基金从事其他投资品种的投资业务，涉及相关账户的开立、使用的，若无相关规定，则基金托管人比照上述关于账户开立、使用的规定执行。 </w:t>
      </w:r>
    </w:p>
    <w:p w14:paraId="2DF7BA99">
      <w:pPr>
        <w:pStyle w:val="7"/>
        <w:spacing w:before="0" w:beforeAutospacing="0" w:after="0" w:afterAutospacing="0" w:line="360" w:lineRule="auto"/>
        <w:ind w:firstLine="420"/>
        <w:rPr>
          <w:sz w:val="21"/>
          <w:szCs w:val="21"/>
        </w:rPr>
      </w:pPr>
      <w:r>
        <w:rPr>
          <w:rFonts w:hint="eastAsia"/>
          <w:sz w:val="21"/>
          <w:szCs w:val="21"/>
        </w:rPr>
        <w:t xml:space="preserve">（五）银行间账户的开设和管理 </w:t>
      </w:r>
    </w:p>
    <w:p w14:paraId="097B4CF5">
      <w:pPr>
        <w:pStyle w:val="7"/>
        <w:spacing w:before="0" w:beforeAutospacing="0" w:after="0" w:afterAutospacing="0" w:line="360" w:lineRule="auto"/>
        <w:ind w:firstLine="420"/>
        <w:rPr>
          <w:sz w:val="21"/>
          <w:szCs w:val="21"/>
        </w:rPr>
      </w:pPr>
      <w:r>
        <w:rPr>
          <w:rFonts w:hint="eastAsia"/>
          <w:sz w:val="21"/>
          <w:szCs w:val="21"/>
        </w:rPr>
        <w:t xml:space="preserve">《基金合同》生效后，基金管理人负责以基金的名义申请并取得进入全国银行间同业拆借市场的交易资格，并代表基金进行交易；基金托管人根据中国人民银行、银行间市场登记结算机构的有关规定，在银行间市场登记结算机构开立债券托管账户和资金结算专户，并代表基金进行银行间市场债券的结算。 </w:t>
      </w:r>
    </w:p>
    <w:p w14:paraId="346E8732">
      <w:pPr>
        <w:pStyle w:val="7"/>
        <w:spacing w:before="0" w:beforeAutospacing="0" w:after="0" w:afterAutospacing="0" w:line="360" w:lineRule="auto"/>
        <w:ind w:firstLine="420"/>
        <w:rPr>
          <w:sz w:val="21"/>
          <w:szCs w:val="21"/>
        </w:rPr>
      </w:pPr>
      <w:r>
        <w:rPr>
          <w:rFonts w:hint="eastAsia"/>
          <w:sz w:val="21"/>
          <w:szCs w:val="21"/>
        </w:rPr>
        <w:t xml:space="preserve">（六）其他账户的开立和管理 </w:t>
      </w:r>
    </w:p>
    <w:p w14:paraId="43FCA78A">
      <w:pPr>
        <w:pStyle w:val="7"/>
        <w:spacing w:before="0" w:beforeAutospacing="0" w:after="0" w:afterAutospacing="0" w:line="360" w:lineRule="auto"/>
        <w:ind w:firstLine="420"/>
        <w:rPr>
          <w:sz w:val="21"/>
          <w:szCs w:val="21"/>
        </w:rPr>
      </w:pPr>
      <w:r>
        <w:rPr>
          <w:rFonts w:hint="eastAsia"/>
          <w:sz w:val="21"/>
          <w:szCs w:val="21"/>
        </w:rPr>
        <w:t xml:space="preserve">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 </w:t>
      </w:r>
    </w:p>
    <w:p w14:paraId="55AFB580">
      <w:pPr>
        <w:pStyle w:val="7"/>
        <w:spacing w:before="0" w:beforeAutospacing="0" w:after="0" w:afterAutospacing="0" w:line="360" w:lineRule="auto"/>
        <w:ind w:firstLine="420"/>
        <w:rPr>
          <w:sz w:val="21"/>
          <w:szCs w:val="21"/>
        </w:rPr>
      </w:pPr>
      <w:r>
        <w:rPr>
          <w:rFonts w:hint="eastAsia"/>
          <w:sz w:val="21"/>
          <w:szCs w:val="21"/>
        </w:rPr>
        <w:t xml:space="preserve">2.法律法规等有关规定对相关账户的开立和管理另有规定的，从其规定办理。 </w:t>
      </w:r>
    </w:p>
    <w:p w14:paraId="2A5FB9F2">
      <w:pPr>
        <w:pStyle w:val="7"/>
        <w:spacing w:before="0" w:beforeAutospacing="0" w:after="0" w:afterAutospacing="0" w:line="360" w:lineRule="auto"/>
        <w:ind w:firstLine="420"/>
        <w:rPr>
          <w:sz w:val="21"/>
          <w:szCs w:val="21"/>
        </w:rPr>
      </w:pPr>
      <w:r>
        <w:rPr>
          <w:rFonts w:hint="eastAsia"/>
          <w:sz w:val="21"/>
          <w:szCs w:val="21"/>
        </w:rPr>
        <w:t xml:space="preserve">（七）基金财产投资的有关有价凭证等的保管 </w:t>
      </w:r>
    </w:p>
    <w:p w14:paraId="13269AD1">
      <w:pPr>
        <w:pStyle w:val="7"/>
        <w:spacing w:before="0" w:beforeAutospacing="0" w:after="0" w:afterAutospacing="0" w:line="360" w:lineRule="auto"/>
        <w:ind w:firstLine="420"/>
        <w:rPr>
          <w:sz w:val="21"/>
          <w:szCs w:val="21"/>
        </w:rPr>
      </w:pPr>
      <w:r>
        <w:rPr>
          <w:rFonts w:hint="eastAsia"/>
          <w:sz w:val="21"/>
          <w:szCs w:val="21"/>
        </w:rPr>
        <w:t xml:space="preserve">基金财产投资的有关实物证券、银行存款开户证实书等有价凭证由基金托管人存放于基金托管人的保管库，也可存入法律法规有关规定允许的各类代保管库，保管凭证由基金托管人持有。实物证券、银行定期存款证实书等有价凭证的购买和转让，按基金管理人和基金托管人双方约定办理。基金托管人对由基金托管人以外机构实际有效控制或保管的资产不承担任何责任。 </w:t>
      </w:r>
    </w:p>
    <w:p w14:paraId="39998F33">
      <w:pPr>
        <w:pStyle w:val="7"/>
        <w:spacing w:before="0" w:beforeAutospacing="0" w:after="0" w:afterAutospacing="0" w:line="360" w:lineRule="auto"/>
        <w:ind w:firstLine="420"/>
        <w:rPr>
          <w:sz w:val="21"/>
          <w:szCs w:val="21"/>
        </w:rPr>
      </w:pPr>
      <w:r>
        <w:rPr>
          <w:rFonts w:hint="eastAsia"/>
          <w:sz w:val="21"/>
          <w:szCs w:val="21"/>
        </w:rPr>
        <w:t xml:space="preserve">（八）与基金财产有关的重大合同的保管 </w:t>
      </w:r>
    </w:p>
    <w:p w14:paraId="65A08399">
      <w:pPr>
        <w:pStyle w:val="7"/>
        <w:spacing w:before="0" w:beforeAutospacing="0" w:after="0" w:afterAutospacing="0" w:line="360" w:lineRule="auto"/>
        <w:ind w:firstLine="420"/>
        <w:rPr>
          <w:sz w:val="21"/>
          <w:szCs w:val="21"/>
        </w:rPr>
      </w:pPr>
      <w:r>
        <w:rPr>
          <w:rFonts w:hint="eastAsia"/>
          <w:sz w:val="21"/>
          <w:szCs w:val="21"/>
        </w:rPr>
        <w:t xml:space="preserve">由基金管理人代表基金签署的、与基金有关的重大合同的原件分别由基金管理人、基金托管人保管。除本协议另有规定外，基金管理人在代表基金签署与基金有关的重大合同时应保证基金一方持有两份以上的正本，以保证基金管理人和基金托管人至少各持有一份正本的原件。基金管理人应在重大合同签署后及时将重大合同传真给基金托管人，并在三十个工作日内将正本送达基金托管人处。重大合同的保管期限不低于法律法规规定的最低期限。 </w:t>
      </w:r>
    </w:p>
    <w:p w14:paraId="78A1580F">
      <w:pPr>
        <w:pStyle w:val="7"/>
        <w:spacing w:before="0" w:beforeAutospacing="0" w:after="0" w:afterAutospacing="0" w:line="360" w:lineRule="auto"/>
        <w:ind w:firstLine="420"/>
        <w:rPr>
          <w:sz w:val="21"/>
          <w:szCs w:val="21"/>
        </w:rPr>
      </w:pPr>
      <w:r>
        <w:rPr>
          <w:rStyle w:val="11"/>
          <w:rFonts w:hint="eastAsia"/>
          <w:sz w:val="21"/>
          <w:szCs w:val="21"/>
        </w:rPr>
        <w:t>五、基金资产净值计算和会计核算</w:t>
      </w:r>
    </w:p>
    <w:p w14:paraId="4EE78ADB">
      <w:pPr>
        <w:pStyle w:val="7"/>
        <w:spacing w:before="0" w:beforeAutospacing="0" w:after="0" w:afterAutospacing="0" w:line="360" w:lineRule="auto"/>
        <w:ind w:firstLine="420"/>
        <w:rPr>
          <w:sz w:val="21"/>
          <w:szCs w:val="21"/>
        </w:rPr>
      </w:pPr>
      <w:r>
        <w:rPr>
          <w:rFonts w:hint="eastAsia"/>
          <w:sz w:val="21"/>
          <w:szCs w:val="21"/>
        </w:rPr>
        <w:t xml:space="preserve">（一）基金资产净值的计算、复核与完成的时间及程序 </w:t>
      </w:r>
    </w:p>
    <w:p w14:paraId="51D443F8">
      <w:pPr>
        <w:pStyle w:val="7"/>
        <w:spacing w:before="0" w:beforeAutospacing="0" w:after="0" w:afterAutospacing="0" w:line="360" w:lineRule="auto"/>
        <w:ind w:firstLine="420"/>
        <w:rPr>
          <w:sz w:val="21"/>
          <w:szCs w:val="21"/>
        </w:rPr>
      </w:pPr>
      <w:r>
        <w:rPr>
          <w:rFonts w:hint="eastAsia"/>
          <w:sz w:val="21"/>
          <w:szCs w:val="21"/>
        </w:rPr>
        <w:t xml:space="preserve">1.基金资产净值是指基金资产总值减去基金负债后的价值。各类基金份额净值是按照每个工作日闭市后，各类基金份额的基金资产净值除以当日该类基金份额的余额数量计算，均精确到0.0001元，小数点后第5位四舍五入，由此产生的误差计入基金财产。基金管理人可以设立大额赎回情形下的净值精度应急调整机制。国家法律法规另有规定的，从其规定。 </w:t>
      </w:r>
    </w:p>
    <w:p w14:paraId="7AE94E09">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4D429CBA">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约定对外公布。 </w:t>
      </w:r>
    </w:p>
    <w:p w14:paraId="55DE6897">
      <w:pPr>
        <w:pStyle w:val="7"/>
        <w:spacing w:before="0" w:beforeAutospacing="0" w:after="0" w:afterAutospacing="0" w:line="360" w:lineRule="auto"/>
        <w:ind w:firstLine="420"/>
        <w:rPr>
          <w:sz w:val="21"/>
          <w:szCs w:val="21"/>
        </w:rPr>
      </w:pPr>
      <w:r>
        <w:rPr>
          <w:rFonts w:hint="eastAsia"/>
          <w:sz w:val="21"/>
          <w:szCs w:val="21"/>
        </w:rPr>
        <w:t xml:space="preserve">（二）基金资产估值方法和特殊情形的处理 </w:t>
      </w:r>
    </w:p>
    <w:p w14:paraId="7DBB1EFF">
      <w:pPr>
        <w:pStyle w:val="7"/>
        <w:spacing w:before="0" w:beforeAutospacing="0" w:after="0" w:afterAutospacing="0" w:line="360" w:lineRule="auto"/>
        <w:ind w:firstLine="420"/>
        <w:rPr>
          <w:sz w:val="21"/>
          <w:szCs w:val="21"/>
        </w:rPr>
      </w:pPr>
      <w:r>
        <w:rPr>
          <w:rFonts w:hint="eastAsia"/>
          <w:sz w:val="21"/>
          <w:szCs w:val="21"/>
        </w:rPr>
        <w:t xml:space="preserve">1.估值对象 </w:t>
      </w:r>
    </w:p>
    <w:p w14:paraId="3F395D3B">
      <w:pPr>
        <w:pStyle w:val="7"/>
        <w:spacing w:before="0" w:beforeAutospacing="0" w:after="0" w:afterAutospacing="0" w:line="360" w:lineRule="auto"/>
        <w:ind w:firstLine="420"/>
        <w:rPr>
          <w:sz w:val="21"/>
          <w:szCs w:val="21"/>
        </w:rPr>
      </w:pPr>
      <w:r>
        <w:rPr>
          <w:rFonts w:hint="eastAsia"/>
          <w:sz w:val="21"/>
          <w:szCs w:val="21"/>
        </w:rPr>
        <w:t xml:space="preserve">基金所拥有的目标ETF基金份额、股票（含存托凭证）、债券、股指期货合约、国债期货合约、股票期权合约和银行存款本息、应收款项、资产支持证券、其它投资等资产及负债。 </w:t>
      </w:r>
    </w:p>
    <w:p w14:paraId="02606FE9">
      <w:pPr>
        <w:pStyle w:val="7"/>
        <w:spacing w:before="0" w:beforeAutospacing="0" w:after="0" w:afterAutospacing="0" w:line="360" w:lineRule="auto"/>
        <w:ind w:firstLine="420"/>
        <w:rPr>
          <w:sz w:val="21"/>
          <w:szCs w:val="21"/>
        </w:rPr>
      </w:pPr>
      <w:r>
        <w:rPr>
          <w:rFonts w:hint="eastAsia"/>
          <w:sz w:val="21"/>
          <w:szCs w:val="21"/>
        </w:rPr>
        <w:t xml:space="preserve">2.估值方法 </w:t>
      </w:r>
    </w:p>
    <w:p w14:paraId="3DB780AE">
      <w:pPr>
        <w:pStyle w:val="7"/>
        <w:spacing w:before="0" w:beforeAutospacing="0" w:after="0" w:afterAutospacing="0" w:line="360" w:lineRule="auto"/>
        <w:ind w:firstLine="420"/>
        <w:rPr>
          <w:sz w:val="21"/>
          <w:szCs w:val="21"/>
        </w:rPr>
      </w:pPr>
      <w:r>
        <w:rPr>
          <w:rFonts w:hint="eastAsia"/>
          <w:sz w:val="21"/>
          <w:szCs w:val="21"/>
        </w:rPr>
        <w:t xml:space="preserve">本基金所持有的投资品种，按如下原则进行估值 ： </w:t>
      </w:r>
    </w:p>
    <w:p w14:paraId="3E727DEC">
      <w:pPr>
        <w:pStyle w:val="7"/>
        <w:spacing w:before="0" w:beforeAutospacing="0" w:after="0" w:afterAutospacing="0" w:line="360" w:lineRule="auto"/>
        <w:ind w:firstLine="420"/>
        <w:rPr>
          <w:sz w:val="21"/>
          <w:szCs w:val="21"/>
        </w:rPr>
      </w:pPr>
      <w:r>
        <w:rPr>
          <w:rFonts w:hint="eastAsia"/>
          <w:sz w:val="21"/>
          <w:szCs w:val="21"/>
        </w:rPr>
        <w:t xml:space="preserve">(1) 本基金持有的目标ETF基金份额以其当日基金份额净值估值，当日无基金份额净值的，以最近工作日的基金份额净值估值。 </w:t>
      </w:r>
    </w:p>
    <w:p w14:paraId="59D4289B">
      <w:pPr>
        <w:pStyle w:val="7"/>
        <w:spacing w:before="0" w:beforeAutospacing="0" w:after="0" w:afterAutospacing="0" w:line="360" w:lineRule="auto"/>
        <w:ind w:firstLine="420"/>
        <w:rPr>
          <w:sz w:val="21"/>
          <w:szCs w:val="21"/>
        </w:rPr>
      </w:pPr>
      <w:r>
        <w:rPr>
          <w:rFonts w:hint="eastAsia"/>
          <w:sz w:val="21"/>
          <w:szCs w:val="21"/>
        </w:rPr>
        <w:t xml:space="preserve">(2) 交易所上市或挂牌转让的有价证券（包括股票等，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55B1D6CB">
      <w:pPr>
        <w:pStyle w:val="7"/>
        <w:spacing w:before="0" w:beforeAutospacing="0" w:after="0" w:afterAutospacing="0" w:line="360" w:lineRule="auto"/>
        <w:ind w:firstLine="420"/>
        <w:rPr>
          <w:sz w:val="21"/>
          <w:szCs w:val="21"/>
        </w:rPr>
      </w:pPr>
      <w:r>
        <w:rPr>
          <w:rFonts w:hint="eastAsia"/>
          <w:sz w:val="21"/>
          <w:szCs w:val="21"/>
        </w:rPr>
        <w:t xml:space="preserve">(3) 对于已上市或已挂牌转让的不含权固定收益品种，选取估值日第三方估值基准服务机构提供的相应品种当日的估值全价进行估值。 </w:t>
      </w:r>
    </w:p>
    <w:p w14:paraId="2F83F9B2">
      <w:pPr>
        <w:pStyle w:val="7"/>
        <w:spacing w:before="0" w:beforeAutospacing="0" w:after="0" w:afterAutospacing="0" w:line="360" w:lineRule="auto"/>
        <w:ind w:firstLine="420"/>
        <w:rPr>
          <w:sz w:val="21"/>
          <w:szCs w:val="21"/>
        </w:rPr>
      </w:pPr>
      <w:r>
        <w:rPr>
          <w:rFonts w:hint="eastAsia"/>
          <w:sz w:val="21"/>
          <w:szCs w:val="21"/>
        </w:rPr>
        <w:t xml:space="preserve">(4) 对于已上市或已挂牌转让的含权固定收益品种，选取估值日第三方估值基准服务机构提供的相应品种当日的唯一估值全价或推荐估值全价进行估值。 </w:t>
      </w:r>
    </w:p>
    <w:p w14:paraId="316EC23C">
      <w:pPr>
        <w:pStyle w:val="7"/>
        <w:spacing w:before="0" w:beforeAutospacing="0" w:after="0" w:afterAutospacing="0" w:line="360" w:lineRule="auto"/>
        <w:ind w:firstLine="420"/>
        <w:rPr>
          <w:sz w:val="21"/>
          <w:szCs w:val="21"/>
        </w:rPr>
      </w:pPr>
      <w:r>
        <w:rPr>
          <w:rFonts w:hint="eastAsia"/>
          <w:sz w:val="21"/>
          <w:szCs w:val="21"/>
        </w:rPr>
        <w:t xml:space="preserve">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 </w:t>
      </w:r>
    </w:p>
    <w:p w14:paraId="7B8D37BC">
      <w:pPr>
        <w:pStyle w:val="7"/>
        <w:spacing w:before="0" w:beforeAutospacing="0" w:after="0" w:afterAutospacing="0" w:line="360" w:lineRule="auto"/>
        <w:ind w:firstLine="420"/>
        <w:rPr>
          <w:sz w:val="21"/>
          <w:szCs w:val="21"/>
        </w:rPr>
      </w:pPr>
      <w:r>
        <w:rPr>
          <w:rFonts w:hint="eastAsia"/>
          <w:sz w:val="21"/>
          <w:szCs w:val="21"/>
        </w:rPr>
        <w:t xml:space="preserve">(5) 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 </w:t>
      </w:r>
    </w:p>
    <w:p w14:paraId="3BC33758">
      <w:pPr>
        <w:pStyle w:val="7"/>
        <w:spacing w:before="0" w:beforeAutospacing="0" w:after="0" w:afterAutospacing="0" w:line="360" w:lineRule="auto"/>
        <w:ind w:firstLine="420"/>
        <w:rPr>
          <w:sz w:val="21"/>
          <w:szCs w:val="21"/>
        </w:rPr>
      </w:pPr>
      <w:r>
        <w:rPr>
          <w:rFonts w:hint="eastAsia"/>
          <w:sz w:val="21"/>
          <w:szCs w:val="21"/>
        </w:rPr>
        <w:t xml:space="preserve">(6) 对于未上市或未挂牌转让且不存在活跃市场的固定收益品种，应采用在当前情况下适用并且有足够可利用数据和其他信息支持的估值技术确定其公允价值。 </w:t>
      </w:r>
    </w:p>
    <w:p w14:paraId="7BCEA289">
      <w:pPr>
        <w:pStyle w:val="7"/>
        <w:spacing w:before="0" w:beforeAutospacing="0" w:after="0" w:afterAutospacing="0" w:line="360" w:lineRule="auto"/>
        <w:ind w:firstLine="420"/>
        <w:rPr>
          <w:sz w:val="21"/>
          <w:szCs w:val="21"/>
        </w:rPr>
      </w:pPr>
      <w:r>
        <w:rPr>
          <w:rFonts w:hint="eastAsia"/>
          <w:sz w:val="21"/>
          <w:szCs w:val="21"/>
        </w:rPr>
        <w:t xml:space="preserve">(7) 处于未上市期间的股票应区分如下情况处理： </w:t>
      </w:r>
    </w:p>
    <w:p w14:paraId="4B4A01C6">
      <w:pPr>
        <w:pStyle w:val="7"/>
        <w:spacing w:before="0" w:beforeAutospacing="0" w:after="0" w:afterAutospacing="0" w:line="360" w:lineRule="auto"/>
        <w:ind w:firstLine="420"/>
        <w:rPr>
          <w:sz w:val="21"/>
          <w:szCs w:val="21"/>
        </w:rPr>
      </w:pPr>
      <w:r>
        <w:rPr>
          <w:rFonts w:hint="eastAsia"/>
          <w:sz w:val="21"/>
          <w:szCs w:val="21"/>
        </w:rPr>
        <w:t xml:space="preserve">①　送股、转增股、配股和公开增发的新股，按估值日在证券交易所挂牌的同一股票的估值方法估值；该日无交易的，以最近一日的市价（收盘价）估值； </w:t>
      </w:r>
    </w:p>
    <w:p w14:paraId="6A487D11">
      <w:pPr>
        <w:pStyle w:val="7"/>
        <w:spacing w:before="0" w:beforeAutospacing="0" w:after="0" w:afterAutospacing="0" w:line="360" w:lineRule="auto"/>
        <w:ind w:firstLine="420"/>
        <w:rPr>
          <w:sz w:val="21"/>
          <w:szCs w:val="21"/>
        </w:rPr>
      </w:pPr>
      <w:r>
        <w:rPr>
          <w:rFonts w:hint="eastAsia"/>
          <w:sz w:val="21"/>
          <w:szCs w:val="21"/>
        </w:rPr>
        <w:t xml:space="preserve">②　首次公开发行未上市的股票，采用估值技术确定公允价值。 </w:t>
      </w:r>
    </w:p>
    <w:p w14:paraId="3DEF35C9">
      <w:pPr>
        <w:pStyle w:val="7"/>
        <w:spacing w:before="0" w:beforeAutospacing="0" w:after="0" w:afterAutospacing="0" w:line="360" w:lineRule="auto"/>
        <w:ind w:firstLine="420"/>
        <w:rPr>
          <w:sz w:val="21"/>
          <w:szCs w:val="21"/>
        </w:rPr>
      </w:pPr>
      <w:r>
        <w:rPr>
          <w:rFonts w:hint="eastAsia"/>
          <w:sz w:val="21"/>
          <w:szCs w:val="21"/>
        </w:rPr>
        <w:t xml:space="preserve">③　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2DEBA60F">
      <w:pPr>
        <w:pStyle w:val="7"/>
        <w:spacing w:before="0" w:beforeAutospacing="0" w:after="0" w:afterAutospacing="0" w:line="360" w:lineRule="auto"/>
        <w:ind w:firstLine="420"/>
        <w:rPr>
          <w:sz w:val="21"/>
          <w:szCs w:val="21"/>
        </w:rPr>
      </w:pPr>
      <w:r>
        <w:rPr>
          <w:rFonts w:hint="eastAsia"/>
          <w:sz w:val="21"/>
          <w:szCs w:val="21"/>
        </w:rPr>
        <w:t xml:space="preserve">(8) 同一证券同时在两个或两个以上市场交易的，按证券所处的市场分别估值。 </w:t>
      </w:r>
    </w:p>
    <w:p w14:paraId="7700A3FD">
      <w:pPr>
        <w:pStyle w:val="7"/>
        <w:spacing w:before="0" w:beforeAutospacing="0" w:after="0" w:afterAutospacing="0" w:line="360" w:lineRule="auto"/>
        <w:ind w:firstLine="420"/>
        <w:rPr>
          <w:sz w:val="21"/>
          <w:szCs w:val="21"/>
        </w:rPr>
      </w:pPr>
      <w:r>
        <w:rPr>
          <w:rFonts w:hint="eastAsia"/>
          <w:sz w:val="21"/>
          <w:szCs w:val="21"/>
        </w:rPr>
        <w:t xml:space="preserve">(9) 本基金参与股指期货合约、国债期货合约交易，一般以估值当日结算价进行估值，估值当日无结算价的，且最近交易日后经济环境未发生重大变化的，采用最近交易日结算价估值。 </w:t>
      </w:r>
    </w:p>
    <w:p w14:paraId="1A076981">
      <w:pPr>
        <w:pStyle w:val="7"/>
        <w:spacing w:before="0" w:beforeAutospacing="0" w:after="0" w:afterAutospacing="0" w:line="360" w:lineRule="auto"/>
        <w:ind w:firstLine="420"/>
        <w:rPr>
          <w:sz w:val="21"/>
          <w:szCs w:val="21"/>
        </w:rPr>
      </w:pPr>
      <w:r>
        <w:rPr>
          <w:rFonts w:hint="eastAsia"/>
          <w:sz w:val="21"/>
          <w:szCs w:val="21"/>
        </w:rPr>
        <w:t xml:space="preserve">(10) 本基金投资股票期权，根据相关法律法规以及监管部门的规定估值。 </w:t>
      </w:r>
    </w:p>
    <w:p w14:paraId="1B66E084">
      <w:pPr>
        <w:pStyle w:val="7"/>
        <w:spacing w:before="0" w:beforeAutospacing="0" w:after="0" w:afterAutospacing="0" w:line="360" w:lineRule="auto"/>
        <w:ind w:firstLine="420"/>
        <w:rPr>
          <w:sz w:val="21"/>
          <w:szCs w:val="21"/>
        </w:rPr>
      </w:pPr>
      <w:r>
        <w:rPr>
          <w:rFonts w:hint="eastAsia"/>
          <w:sz w:val="21"/>
          <w:szCs w:val="21"/>
        </w:rPr>
        <w:t xml:space="preserve">(11) 本基金参与融资及转融通证券出借业务的，应参照行业协会的相关规定进行估值，确保估值的公允性。 </w:t>
      </w:r>
    </w:p>
    <w:p w14:paraId="1EAD6D47">
      <w:pPr>
        <w:pStyle w:val="7"/>
        <w:spacing w:before="0" w:beforeAutospacing="0" w:after="0" w:afterAutospacing="0" w:line="360" w:lineRule="auto"/>
        <w:ind w:firstLine="420"/>
        <w:rPr>
          <w:sz w:val="21"/>
          <w:szCs w:val="21"/>
        </w:rPr>
      </w:pPr>
      <w:r>
        <w:rPr>
          <w:rFonts w:hint="eastAsia"/>
          <w:sz w:val="21"/>
          <w:szCs w:val="21"/>
        </w:rPr>
        <w:t xml:space="preserve">(12) 本基金投资存托凭证的估值核算，依照境内上市交易的股票执行。 </w:t>
      </w:r>
    </w:p>
    <w:p w14:paraId="09BA3E92">
      <w:pPr>
        <w:pStyle w:val="7"/>
        <w:spacing w:before="0" w:beforeAutospacing="0" w:after="0" w:afterAutospacing="0" w:line="360" w:lineRule="auto"/>
        <w:ind w:firstLine="420"/>
        <w:rPr>
          <w:sz w:val="21"/>
          <w:szCs w:val="21"/>
        </w:rPr>
      </w:pPr>
      <w:r>
        <w:rPr>
          <w:rFonts w:hint="eastAsia"/>
          <w:sz w:val="21"/>
          <w:szCs w:val="21"/>
        </w:rPr>
        <w:t xml:space="preserve">(13) 当发生大额申购或赎回情形时，基金管理人可以采用摆动定价机制，以确保基金估值的公平性。具体处理原则与操作规范遵循相关法律法规以及监管部门、自律规则的规定。 </w:t>
      </w:r>
    </w:p>
    <w:p w14:paraId="31B13E8B">
      <w:pPr>
        <w:pStyle w:val="7"/>
        <w:spacing w:before="0" w:beforeAutospacing="0" w:after="0" w:afterAutospacing="0" w:line="360" w:lineRule="auto"/>
        <w:ind w:firstLine="420"/>
        <w:rPr>
          <w:sz w:val="21"/>
          <w:szCs w:val="21"/>
        </w:rPr>
      </w:pPr>
      <w:r>
        <w:rPr>
          <w:rFonts w:hint="eastAsia"/>
          <w:sz w:val="21"/>
          <w:szCs w:val="21"/>
        </w:rPr>
        <w:t xml:space="preserve">(14) 如有确凿证据表明按上述方法进行估值不能客观反映其公允价值的，基金管理人可根据具体情况与基金托管人商定后，按最能反映公允价值的价格估值。 </w:t>
      </w:r>
    </w:p>
    <w:p w14:paraId="1AE139A5">
      <w:pPr>
        <w:pStyle w:val="7"/>
        <w:spacing w:before="0" w:beforeAutospacing="0" w:after="0" w:afterAutospacing="0" w:line="360" w:lineRule="auto"/>
        <w:ind w:firstLine="420"/>
        <w:rPr>
          <w:sz w:val="21"/>
          <w:szCs w:val="21"/>
        </w:rPr>
      </w:pPr>
      <w:r>
        <w:rPr>
          <w:rFonts w:hint="eastAsia"/>
          <w:sz w:val="21"/>
          <w:szCs w:val="21"/>
        </w:rPr>
        <w:t xml:space="preserve">(15) 相关法律法规以及监管部门有强制规定的，从其规定。如有新增事项，按国家最新规定估值。 </w:t>
      </w:r>
    </w:p>
    <w:p w14:paraId="2134A5C1">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79B4E5A3">
      <w:pPr>
        <w:pStyle w:val="7"/>
        <w:spacing w:before="0" w:beforeAutospacing="0" w:after="0" w:afterAutospacing="0" w:line="360" w:lineRule="auto"/>
        <w:ind w:firstLine="420"/>
        <w:rPr>
          <w:sz w:val="21"/>
          <w:szCs w:val="21"/>
        </w:rPr>
      </w:pPr>
      <w:r>
        <w:rPr>
          <w:rFonts w:hint="eastAsia"/>
          <w:sz w:val="21"/>
          <w:szCs w:val="21"/>
        </w:rPr>
        <w:t xml:space="preserve">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基金管理人向基金托管人出具盖章的书面说明后，按照基金管理人对基金净值的计算结果对外予以公布。 </w:t>
      </w:r>
    </w:p>
    <w:p w14:paraId="4FA571F9">
      <w:pPr>
        <w:pStyle w:val="7"/>
        <w:spacing w:before="0" w:beforeAutospacing="0" w:after="0" w:afterAutospacing="0" w:line="360" w:lineRule="auto"/>
        <w:ind w:firstLine="420"/>
        <w:rPr>
          <w:sz w:val="21"/>
          <w:szCs w:val="21"/>
        </w:rPr>
      </w:pPr>
      <w:r>
        <w:rPr>
          <w:rFonts w:hint="eastAsia"/>
          <w:sz w:val="21"/>
          <w:szCs w:val="21"/>
        </w:rPr>
        <w:t xml:space="preserve">3.特殊情形的处理 </w:t>
      </w:r>
    </w:p>
    <w:p w14:paraId="270B9B5A">
      <w:pPr>
        <w:pStyle w:val="7"/>
        <w:spacing w:before="0" w:beforeAutospacing="0" w:after="0" w:afterAutospacing="0" w:line="360" w:lineRule="auto"/>
        <w:ind w:firstLine="420"/>
        <w:rPr>
          <w:sz w:val="21"/>
          <w:szCs w:val="21"/>
        </w:rPr>
      </w:pPr>
      <w:r>
        <w:rPr>
          <w:rFonts w:hint="eastAsia"/>
          <w:sz w:val="21"/>
          <w:szCs w:val="21"/>
        </w:rPr>
        <w:t xml:space="preserve">基金管理人或基金托管人按估值方法的第(14)项进行估值时，所造成的误差不作为基金资产估值错误处理。 </w:t>
      </w:r>
    </w:p>
    <w:p w14:paraId="2340CDAA">
      <w:pPr>
        <w:pStyle w:val="7"/>
        <w:spacing w:before="0" w:beforeAutospacing="0" w:after="0" w:afterAutospacing="0" w:line="360" w:lineRule="auto"/>
        <w:ind w:firstLine="420"/>
        <w:rPr>
          <w:sz w:val="21"/>
          <w:szCs w:val="21"/>
        </w:rPr>
      </w:pPr>
      <w:r>
        <w:rPr>
          <w:rFonts w:hint="eastAsia"/>
          <w:sz w:val="21"/>
          <w:szCs w:val="21"/>
        </w:rPr>
        <w:t xml:space="preserve">（三）基金份额净值错误的处理方式 </w:t>
      </w:r>
    </w:p>
    <w:p w14:paraId="6EE70E95">
      <w:pPr>
        <w:pStyle w:val="7"/>
        <w:spacing w:before="0" w:beforeAutospacing="0" w:after="0" w:afterAutospacing="0" w:line="360" w:lineRule="auto"/>
        <w:ind w:firstLine="420"/>
        <w:rPr>
          <w:sz w:val="21"/>
          <w:szCs w:val="21"/>
        </w:rPr>
      </w:pPr>
      <w:r>
        <w:rPr>
          <w:rFonts w:hint="eastAsia"/>
          <w:sz w:val="21"/>
          <w:szCs w:val="21"/>
        </w:rPr>
        <w:t xml:space="preserve">1、估值错误处理程序 </w:t>
      </w:r>
    </w:p>
    <w:p w14:paraId="37227CE8">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7D78906B">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4802C414">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6B4A76F7">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254DF490">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3A0C8713">
      <w:pPr>
        <w:pStyle w:val="7"/>
        <w:spacing w:before="0" w:beforeAutospacing="0" w:after="0" w:afterAutospacing="0" w:line="360" w:lineRule="auto"/>
        <w:ind w:firstLine="420"/>
        <w:rPr>
          <w:sz w:val="21"/>
          <w:szCs w:val="21"/>
        </w:rPr>
      </w:pPr>
      <w:r>
        <w:rPr>
          <w:rFonts w:hint="eastAsia"/>
          <w:sz w:val="21"/>
          <w:szCs w:val="21"/>
        </w:rPr>
        <w:t xml:space="preserve">2、基金份额净值估值错误处理的方法如下： </w:t>
      </w:r>
    </w:p>
    <w:p w14:paraId="1E72A0B0">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2496A773">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7C6498C1">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59E61AF4">
      <w:pPr>
        <w:pStyle w:val="7"/>
        <w:spacing w:before="0" w:beforeAutospacing="0" w:after="0" w:afterAutospacing="0" w:line="360" w:lineRule="auto"/>
        <w:ind w:firstLine="420"/>
        <w:rPr>
          <w:sz w:val="21"/>
          <w:szCs w:val="21"/>
        </w:rPr>
      </w:pPr>
      <w:r>
        <w:rPr>
          <w:rFonts w:hint="eastAsia"/>
          <w:sz w:val="21"/>
          <w:szCs w:val="21"/>
        </w:rPr>
        <w:t xml:space="preserve">（4）前述内容如法律法规或者监管部门另有规定的，从其规定。如果行业另有通行做法，基金管理人和基金托管人应本着平等和保护基金份额持有人利益的原则进行协商。 </w:t>
      </w:r>
    </w:p>
    <w:p w14:paraId="05C22740">
      <w:pPr>
        <w:pStyle w:val="7"/>
        <w:spacing w:before="0" w:beforeAutospacing="0" w:after="0" w:afterAutospacing="0" w:line="360" w:lineRule="auto"/>
        <w:ind w:firstLine="420"/>
        <w:rPr>
          <w:sz w:val="21"/>
          <w:szCs w:val="21"/>
        </w:rPr>
      </w:pPr>
      <w:r>
        <w:rPr>
          <w:rFonts w:hint="eastAsia"/>
          <w:sz w:val="21"/>
          <w:szCs w:val="21"/>
        </w:rPr>
        <w:t xml:space="preserve">（四）暂停估值的情形 </w:t>
      </w:r>
    </w:p>
    <w:p w14:paraId="466A1280">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1.基金投资所涉及的证券/期货交易市场遇法定节假日或因其他原因暂停营业时； </w:t>
      </w:r>
    </w:p>
    <w:p w14:paraId="454E7B26">
      <w:pPr>
        <w:pStyle w:val="7"/>
        <w:spacing w:before="0" w:beforeAutospacing="0" w:after="0" w:afterAutospacing="0" w:line="360" w:lineRule="auto"/>
        <w:ind w:firstLine="420"/>
        <w:rPr>
          <w:sz w:val="21"/>
          <w:szCs w:val="21"/>
        </w:rPr>
      </w:pPr>
      <w:r>
        <w:rPr>
          <w:rFonts w:hint="eastAsia"/>
          <w:sz w:val="21"/>
          <w:szCs w:val="21"/>
        </w:rPr>
        <w:t xml:space="preserve">2.因不可抗力或者其他情形致使基金管理人、基金托管人无法准确评估基金资产价值时； </w:t>
      </w:r>
    </w:p>
    <w:p w14:paraId="04D66BB1">
      <w:pPr>
        <w:pStyle w:val="7"/>
        <w:spacing w:before="0" w:beforeAutospacing="0" w:after="0" w:afterAutospacing="0" w:line="360" w:lineRule="auto"/>
        <w:ind w:firstLine="420"/>
        <w:rPr>
          <w:sz w:val="21"/>
          <w:szCs w:val="21"/>
        </w:rPr>
      </w:pPr>
      <w:r>
        <w:rPr>
          <w:rFonts w:hint="eastAsia"/>
          <w:sz w:val="21"/>
          <w:szCs w:val="21"/>
        </w:rPr>
        <w:t xml:space="preserve">3.所投资的目标ETF暂停估值、暂停公告基金份额净值时； </w:t>
      </w:r>
    </w:p>
    <w:p w14:paraId="6F4C9D31">
      <w:pPr>
        <w:pStyle w:val="7"/>
        <w:spacing w:before="0" w:beforeAutospacing="0" w:after="0" w:afterAutospacing="0" w:line="360" w:lineRule="auto"/>
        <w:ind w:firstLine="420"/>
        <w:rPr>
          <w:sz w:val="21"/>
          <w:szCs w:val="21"/>
        </w:rPr>
      </w:pPr>
      <w:r>
        <w:rPr>
          <w:rFonts w:hint="eastAsia"/>
          <w:sz w:val="21"/>
          <w:szCs w:val="21"/>
        </w:rPr>
        <w:t xml:space="preserve">4.当特定资产占前一估值日基金资产净值50%以上的，经与基金托管人协商确认后，基金管理人应当暂停估值； </w:t>
      </w:r>
    </w:p>
    <w:p w14:paraId="17AE40EC">
      <w:pPr>
        <w:pStyle w:val="7"/>
        <w:spacing w:before="0" w:beforeAutospacing="0" w:after="0" w:afterAutospacing="0" w:line="360" w:lineRule="auto"/>
        <w:ind w:firstLine="420"/>
        <w:rPr>
          <w:sz w:val="21"/>
          <w:szCs w:val="21"/>
        </w:rPr>
      </w:pPr>
      <w:r>
        <w:rPr>
          <w:rFonts w:hint="eastAsia"/>
          <w:sz w:val="21"/>
          <w:szCs w:val="21"/>
        </w:rPr>
        <w:t xml:space="preserve">5.法律法规、中国证监会和《基金合同》认定的其它情形。 </w:t>
      </w:r>
    </w:p>
    <w:p w14:paraId="0B1D3A34">
      <w:pPr>
        <w:pStyle w:val="7"/>
        <w:spacing w:before="0" w:beforeAutospacing="0" w:after="0" w:afterAutospacing="0" w:line="360" w:lineRule="auto"/>
        <w:ind w:firstLine="420"/>
        <w:rPr>
          <w:sz w:val="21"/>
          <w:szCs w:val="21"/>
        </w:rPr>
      </w:pPr>
      <w:r>
        <w:rPr>
          <w:rFonts w:hint="eastAsia"/>
          <w:sz w:val="21"/>
          <w:szCs w:val="21"/>
        </w:rPr>
        <w:t xml:space="preserve">（五）实施侧袋机制期间的基金资产估值 </w:t>
      </w:r>
    </w:p>
    <w:p w14:paraId="2518B59C">
      <w:pPr>
        <w:pStyle w:val="7"/>
        <w:spacing w:before="0" w:beforeAutospacing="0" w:after="0" w:afterAutospacing="0" w:line="360" w:lineRule="auto"/>
        <w:ind w:firstLine="420"/>
        <w:rPr>
          <w:sz w:val="21"/>
          <w:szCs w:val="21"/>
        </w:rPr>
      </w:pPr>
      <w:r>
        <w:rPr>
          <w:rFonts w:hint="eastAsia"/>
          <w:sz w:val="21"/>
          <w:szCs w:val="21"/>
        </w:rPr>
        <w:t xml:space="preserve">本基金实施侧袋机制的，应根据本部分的约定对主袋账户资产进行估值并披露主袋账户的基金净值信息，暂停披露侧袋账户份额净值。 </w:t>
      </w:r>
    </w:p>
    <w:p w14:paraId="7898DE0F">
      <w:pPr>
        <w:pStyle w:val="7"/>
        <w:spacing w:before="0" w:beforeAutospacing="0" w:after="0" w:afterAutospacing="0" w:line="360" w:lineRule="auto"/>
        <w:ind w:firstLine="420"/>
        <w:rPr>
          <w:sz w:val="21"/>
          <w:szCs w:val="21"/>
        </w:rPr>
      </w:pPr>
      <w:r>
        <w:rPr>
          <w:rFonts w:hint="eastAsia"/>
          <w:sz w:val="21"/>
          <w:szCs w:val="21"/>
        </w:rPr>
        <w:t xml:space="preserve">（六）基金会计制度 </w:t>
      </w:r>
    </w:p>
    <w:p w14:paraId="45350EE2">
      <w:pPr>
        <w:pStyle w:val="7"/>
        <w:spacing w:before="0" w:beforeAutospacing="0" w:after="0" w:afterAutospacing="0" w:line="360" w:lineRule="auto"/>
        <w:ind w:firstLine="420"/>
        <w:rPr>
          <w:sz w:val="21"/>
          <w:szCs w:val="21"/>
        </w:rPr>
      </w:pPr>
      <w:r>
        <w:rPr>
          <w:rFonts w:hint="eastAsia"/>
          <w:sz w:val="21"/>
          <w:szCs w:val="21"/>
        </w:rPr>
        <w:t xml:space="preserve">按国家有关部门规定的会计制度执行。 </w:t>
      </w:r>
    </w:p>
    <w:p w14:paraId="4348ADB6">
      <w:pPr>
        <w:pStyle w:val="7"/>
        <w:spacing w:before="0" w:beforeAutospacing="0" w:after="0" w:afterAutospacing="0" w:line="360" w:lineRule="auto"/>
        <w:ind w:firstLine="420"/>
        <w:rPr>
          <w:sz w:val="21"/>
          <w:szCs w:val="21"/>
        </w:rPr>
      </w:pPr>
      <w:r>
        <w:rPr>
          <w:rFonts w:hint="eastAsia"/>
          <w:sz w:val="21"/>
          <w:szCs w:val="21"/>
        </w:rPr>
        <w:t xml:space="preserve">（七）基金账册的建立 </w:t>
      </w:r>
    </w:p>
    <w:p w14:paraId="335EC5CB">
      <w:pPr>
        <w:pStyle w:val="7"/>
        <w:spacing w:before="0" w:beforeAutospacing="0" w:after="0" w:afterAutospacing="0" w:line="360" w:lineRule="auto"/>
        <w:ind w:firstLine="420"/>
        <w:rPr>
          <w:sz w:val="21"/>
          <w:szCs w:val="21"/>
        </w:rPr>
      </w:pPr>
      <w:r>
        <w:rPr>
          <w:rFonts w:hint="eastAsia"/>
          <w:sz w:val="21"/>
          <w:szCs w:val="21"/>
        </w:rPr>
        <w:t xml:space="preserve">基金管理人进行基金会计核算并编制基金财务会计报告。基金管理人独立地设置、记录和保管本基金的全套账册。若基金管理人和基金托管人对会计处理方法存在分歧，应以基金管理人的处理方法为准。若当日核对不符，暂时无法查找到错账的原因而影响到基金净值信息的计算和公告的，以基金管理人的账册为准。 </w:t>
      </w:r>
    </w:p>
    <w:p w14:paraId="7CD7E322">
      <w:pPr>
        <w:pStyle w:val="7"/>
        <w:spacing w:before="0" w:beforeAutospacing="0" w:after="0" w:afterAutospacing="0" w:line="360" w:lineRule="auto"/>
        <w:ind w:firstLine="420"/>
        <w:rPr>
          <w:sz w:val="21"/>
          <w:szCs w:val="21"/>
        </w:rPr>
      </w:pPr>
      <w:r>
        <w:rPr>
          <w:rFonts w:hint="eastAsia"/>
          <w:sz w:val="21"/>
          <w:szCs w:val="21"/>
        </w:rPr>
        <w:t xml:space="preserve">（八）基金财务报表与报告的编制和复核 </w:t>
      </w:r>
    </w:p>
    <w:p w14:paraId="757184A8">
      <w:pPr>
        <w:pStyle w:val="7"/>
        <w:spacing w:before="0" w:beforeAutospacing="0" w:after="0" w:afterAutospacing="0" w:line="360" w:lineRule="auto"/>
        <w:ind w:firstLine="420"/>
        <w:rPr>
          <w:sz w:val="21"/>
          <w:szCs w:val="21"/>
        </w:rPr>
      </w:pPr>
      <w:r>
        <w:rPr>
          <w:rFonts w:hint="eastAsia"/>
          <w:sz w:val="21"/>
          <w:szCs w:val="21"/>
        </w:rPr>
        <w:t xml:space="preserve">1.财务报表与报告的编制 </w:t>
      </w:r>
    </w:p>
    <w:p w14:paraId="2677F586">
      <w:pPr>
        <w:pStyle w:val="7"/>
        <w:spacing w:before="0" w:beforeAutospacing="0" w:after="0" w:afterAutospacing="0" w:line="360" w:lineRule="auto"/>
        <w:ind w:firstLine="420"/>
        <w:rPr>
          <w:sz w:val="21"/>
          <w:szCs w:val="21"/>
        </w:rPr>
      </w:pPr>
      <w:r>
        <w:rPr>
          <w:rFonts w:hint="eastAsia"/>
          <w:sz w:val="21"/>
          <w:szCs w:val="21"/>
        </w:rPr>
        <w:t xml:space="preserve">基金财务报表与报告由基金管理人编制，基金托管人复核。 </w:t>
      </w:r>
    </w:p>
    <w:p w14:paraId="18B8C70E">
      <w:pPr>
        <w:pStyle w:val="7"/>
        <w:spacing w:before="0" w:beforeAutospacing="0" w:after="0" w:afterAutospacing="0" w:line="360" w:lineRule="auto"/>
        <w:ind w:firstLine="420"/>
        <w:rPr>
          <w:sz w:val="21"/>
          <w:szCs w:val="21"/>
        </w:rPr>
      </w:pPr>
      <w:r>
        <w:rPr>
          <w:rFonts w:hint="eastAsia"/>
          <w:sz w:val="21"/>
          <w:szCs w:val="21"/>
        </w:rPr>
        <w:t xml:space="preserve">2.报表与报告复核 </w:t>
      </w:r>
    </w:p>
    <w:p w14:paraId="78E74608">
      <w:pPr>
        <w:pStyle w:val="7"/>
        <w:spacing w:before="0" w:beforeAutospacing="0" w:after="0" w:afterAutospacing="0" w:line="360" w:lineRule="auto"/>
        <w:ind w:firstLine="420"/>
        <w:rPr>
          <w:sz w:val="21"/>
          <w:szCs w:val="21"/>
        </w:rPr>
      </w:pPr>
      <w:r>
        <w:rPr>
          <w:rFonts w:hint="eastAsia"/>
          <w:sz w:val="21"/>
          <w:szCs w:val="21"/>
        </w:rPr>
        <w:t xml:space="preserve">基金托管人在收到基金管理人编制的基金财务报表与报告后，进行独立的复核。核对不符时，应及时通知基金管理人共同查出原因，进行调整，直至双方数据完全一致。 </w:t>
      </w:r>
    </w:p>
    <w:p w14:paraId="6E3CBE6F">
      <w:pPr>
        <w:pStyle w:val="7"/>
        <w:spacing w:before="0" w:beforeAutospacing="0" w:after="0" w:afterAutospacing="0" w:line="360" w:lineRule="auto"/>
        <w:ind w:firstLine="420"/>
        <w:rPr>
          <w:sz w:val="21"/>
          <w:szCs w:val="21"/>
        </w:rPr>
      </w:pPr>
      <w:r>
        <w:rPr>
          <w:rFonts w:hint="eastAsia"/>
          <w:sz w:val="21"/>
          <w:szCs w:val="21"/>
        </w:rPr>
        <w:t xml:space="preserve">3.财务报表与报告的编制与复核时间安排 </w:t>
      </w:r>
    </w:p>
    <w:p w14:paraId="5C6D1345">
      <w:pPr>
        <w:pStyle w:val="7"/>
        <w:spacing w:before="0" w:beforeAutospacing="0" w:after="0" w:afterAutospacing="0" w:line="360" w:lineRule="auto"/>
        <w:ind w:firstLine="420"/>
        <w:rPr>
          <w:sz w:val="21"/>
          <w:szCs w:val="21"/>
        </w:rPr>
      </w:pPr>
      <w:r>
        <w:rPr>
          <w:rFonts w:hint="eastAsia"/>
          <w:sz w:val="21"/>
          <w:szCs w:val="21"/>
        </w:rPr>
        <w:t xml:space="preserve">(1)报表与报告的编制 </w:t>
      </w:r>
    </w:p>
    <w:p w14:paraId="0198BBA3">
      <w:pPr>
        <w:pStyle w:val="7"/>
        <w:spacing w:before="0" w:beforeAutospacing="0" w:after="0" w:afterAutospacing="0" w:line="360" w:lineRule="auto"/>
        <w:ind w:firstLine="420"/>
        <w:rPr>
          <w:sz w:val="21"/>
          <w:szCs w:val="21"/>
        </w:rPr>
      </w:pPr>
      <w:r>
        <w:rPr>
          <w:rFonts w:hint="eastAsia"/>
          <w:sz w:val="21"/>
          <w:szCs w:val="21"/>
        </w:rPr>
        <w:t xml:space="preserve">基金管理人应当在每月结束后5个工作日内完成月度报表的编制；在每个季度结束之日起15个工作日内完成基金季度报告的编制；在上半年结束之日起2个月内完成基金中期报告的编制；在每年结束之日起3个月内完成基金年度报告的编制。基金年度报告中的财务会计报告应当经过符合《证券法》规定的会计师事务所审计。《基金合同》生效不足两个月的，基金管理人可以不编制当期季度报告、中期报告或者年度报告。 </w:t>
      </w:r>
    </w:p>
    <w:p w14:paraId="6FDA1299">
      <w:pPr>
        <w:pStyle w:val="7"/>
        <w:spacing w:before="0" w:beforeAutospacing="0" w:after="0" w:afterAutospacing="0" w:line="360" w:lineRule="auto"/>
        <w:ind w:firstLine="420"/>
        <w:rPr>
          <w:sz w:val="21"/>
          <w:szCs w:val="21"/>
        </w:rPr>
      </w:pPr>
      <w:r>
        <w:rPr>
          <w:rFonts w:hint="eastAsia"/>
          <w:sz w:val="21"/>
          <w:szCs w:val="21"/>
        </w:rPr>
        <w:t xml:space="preserve">(2)报表与报告的复核 </w:t>
      </w:r>
    </w:p>
    <w:p w14:paraId="73FE3E48">
      <w:pPr>
        <w:pStyle w:val="7"/>
        <w:spacing w:before="0" w:beforeAutospacing="0" w:after="0" w:afterAutospacing="0" w:line="360" w:lineRule="auto"/>
        <w:ind w:firstLine="420"/>
        <w:rPr>
          <w:sz w:val="21"/>
          <w:szCs w:val="21"/>
        </w:rPr>
      </w:pPr>
      <w:r>
        <w:rPr>
          <w:rFonts w:hint="eastAsia"/>
          <w:sz w:val="21"/>
          <w:szCs w:val="21"/>
        </w:rPr>
        <w:t xml:space="preserve">基金管理人应及时完成报表与报告编制，将有关报表与报告提供基金托管人复核；基金托管人在复核过程中，发现双方的报表与报告存在不符时，基金管理人和基金托管人应共同查明原因，进行调整，调整以国家有关规定为准。 </w:t>
      </w:r>
    </w:p>
    <w:p w14:paraId="19CF2068">
      <w:pPr>
        <w:pStyle w:val="7"/>
        <w:spacing w:before="0" w:beforeAutospacing="0" w:after="0" w:afterAutospacing="0" w:line="360" w:lineRule="auto"/>
        <w:ind w:firstLine="420"/>
        <w:rPr>
          <w:sz w:val="21"/>
          <w:szCs w:val="21"/>
        </w:rPr>
      </w:pPr>
      <w:r>
        <w:rPr>
          <w:rFonts w:hint="eastAsia"/>
          <w:sz w:val="21"/>
          <w:szCs w:val="21"/>
        </w:rPr>
        <w:t xml:space="preserve">基金管理人应留足充分的时间，便于基金托管人复核相关报表及报告。如果基金管理人与基金托管人不能于应当发布公告之日之前就相关报表与报告达成一致，基金管理人按照其编制的报表与报告对外发布公告，基金托管人有权就相关情况报中国证监会备案。 </w:t>
      </w:r>
    </w:p>
    <w:p w14:paraId="0165A9CF">
      <w:pPr>
        <w:pStyle w:val="7"/>
        <w:spacing w:before="0" w:beforeAutospacing="0" w:after="0" w:afterAutospacing="0" w:line="360" w:lineRule="auto"/>
        <w:ind w:firstLine="420"/>
        <w:rPr>
          <w:sz w:val="21"/>
          <w:szCs w:val="21"/>
        </w:rPr>
      </w:pPr>
      <w:r>
        <w:rPr>
          <w:rFonts w:hint="eastAsia"/>
          <w:sz w:val="21"/>
          <w:szCs w:val="21"/>
        </w:rPr>
        <w:t xml:space="preserve">（九）基金管理人应在编制季度报告、中期报告或者年度报告之前及时向基金托管人提供基金业绩比较基准的基础数据和编制结果。 </w:t>
      </w:r>
    </w:p>
    <w:p w14:paraId="3E505D81">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536A2ABE">
      <w:pPr>
        <w:pStyle w:val="7"/>
        <w:spacing w:before="0" w:beforeAutospacing="0" w:after="0" w:afterAutospacing="0" w:line="360" w:lineRule="auto"/>
        <w:ind w:firstLine="420"/>
        <w:rPr>
          <w:sz w:val="21"/>
          <w:szCs w:val="21"/>
        </w:rPr>
      </w:pPr>
      <w:r>
        <w:rPr>
          <w:rFonts w:hint="eastAsia"/>
          <w:sz w:val="21"/>
          <w:szCs w:val="21"/>
        </w:rPr>
        <w:t xml:space="preserve">基金份额持有人名册至少应包括基金份额持有人的名称和持有的基金份额。基金份额持有人名册由基金登记机构根据基金管理人的指令编制和保管，基金管理人和基金托管人应分别保管基金份额持有人名册，保存期限不低于法律法规规定的最低期限。如不能妥善保管，则按相关法规承担责任。 </w:t>
      </w:r>
    </w:p>
    <w:p w14:paraId="1984D39D">
      <w:pPr>
        <w:pStyle w:val="7"/>
        <w:spacing w:before="0" w:beforeAutospacing="0" w:after="0" w:afterAutospacing="0" w:line="360" w:lineRule="auto"/>
        <w:ind w:firstLine="420"/>
        <w:rPr>
          <w:sz w:val="21"/>
          <w:szCs w:val="21"/>
        </w:rPr>
      </w:pPr>
      <w:r>
        <w:rPr>
          <w:rFonts w:hint="eastAsia"/>
          <w:sz w:val="21"/>
          <w:szCs w:val="21"/>
        </w:rPr>
        <w:t xml:space="preserve">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 </w:t>
      </w:r>
    </w:p>
    <w:p w14:paraId="4E148153">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2A9174EB">
      <w:pPr>
        <w:pStyle w:val="7"/>
        <w:spacing w:before="0" w:beforeAutospacing="0" w:after="0" w:afterAutospacing="0" w:line="360" w:lineRule="auto"/>
        <w:ind w:firstLine="420"/>
        <w:rPr>
          <w:sz w:val="21"/>
          <w:szCs w:val="21"/>
        </w:rPr>
      </w:pPr>
      <w:r>
        <w:rPr>
          <w:rStyle w:val="11"/>
          <w:rFonts w:hint="eastAsia"/>
          <w:sz w:val="21"/>
          <w:szCs w:val="21"/>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双方当事人均有约束力。除裁决另有规定的，仲裁费用由败诉方承担。</w:t>
      </w:r>
    </w:p>
    <w:p w14:paraId="44C7EF4A">
      <w:pPr>
        <w:pStyle w:val="7"/>
        <w:spacing w:before="0" w:beforeAutospacing="0" w:after="0" w:afterAutospacing="0" w:line="360" w:lineRule="auto"/>
        <w:ind w:firstLine="420"/>
        <w:rPr>
          <w:sz w:val="21"/>
          <w:szCs w:val="21"/>
        </w:rPr>
      </w:pPr>
      <w:r>
        <w:rPr>
          <w:rStyle w:val="11"/>
          <w:rFonts w:hint="eastAsia"/>
          <w:sz w:val="21"/>
          <w:szCs w:val="21"/>
        </w:rPr>
        <w:t>争议处理期间，双方当事人应恪守基金管理人和基金托管人职责，各自继续忠实、勤勉、尽责地履行《基金合同》和本托管协议规定的义务，维护基金份额持有人的合法权益。</w:t>
      </w:r>
    </w:p>
    <w:p w14:paraId="2176C345">
      <w:pPr>
        <w:pStyle w:val="7"/>
        <w:spacing w:before="0" w:beforeAutospacing="0" w:after="0" w:afterAutospacing="0" w:line="360" w:lineRule="auto"/>
        <w:ind w:firstLine="420"/>
        <w:rPr>
          <w:sz w:val="21"/>
          <w:szCs w:val="21"/>
        </w:rPr>
      </w:pPr>
      <w:r>
        <w:rPr>
          <w:rStyle w:val="11"/>
          <w:rFonts w:hint="eastAsia"/>
          <w:sz w:val="21"/>
          <w:szCs w:val="21"/>
        </w:rPr>
        <w:t>本协议受中国法律（为本协议之目的，在此不包括香港、澳门特别行政区和台湾地区法律）管辖。</w:t>
      </w:r>
    </w:p>
    <w:p w14:paraId="6AA7FD47">
      <w:pPr>
        <w:pStyle w:val="7"/>
        <w:spacing w:before="0" w:beforeAutospacing="0" w:after="0" w:afterAutospacing="0" w:line="360" w:lineRule="auto"/>
        <w:ind w:firstLine="420"/>
        <w:rPr>
          <w:sz w:val="21"/>
          <w:szCs w:val="21"/>
        </w:rPr>
      </w:pPr>
      <w:r>
        <w:rPr>
          <w:rStyle w:val="11"/>
          <w:rFonts w:hint="eastAsia"/>
          <w:sz w:val="21"/>
          <w:szCs w:val="21"/>
        </w:rPr>
        <w:t>八、基金托管协议的变更、终止与基金财产的清算</w:t>
      </w:r>
    </w:p>
    <w:p w14:paraId="3C4F48BB">
      <w:pPr>
        <w:pStyle w:val="7"/>
        <w:spacing w:before="0" w:beforeAutospacing="0" w:after="0" w:afterAutospacing="0" w:line="360" w:lineRule="auto"/>
        <w:ind w:firstLine="420"/>
        <w:rPr>
          <w:sz w:val="21"/>
          <w:szCs w:val="21"/>
        </w:rPr>
      </w:pPr>
      <w:r>
        <w:rPr>
          <w:rFonts w:hint="eastAsia"/>
          <w:sz w:val="21"/>
          <w:szCs w:val="21"/>
        </w:rPr>
        <w:t xml:space="preserve">（一）托管协议的变更程序 </w:t>
      </w:r>
    </w:p>
    <w:p w14:paraId="3BDA3221">
      <w:pPr>
        <w:pStyle w:val="7"/>
        <w:spacing w:before="0" w:beforeAutospacing="0" w:after="0" w:afterAutospacing="0" w:line="360" w:lineRule="auto"/>
        <w:ind w:firstLine="420"/>
        <w:rPr>
          <w:sz w:val="21"/>
          <w:szCs w:val="21"/>
        </w:rPr>
      </w:pPr>
      <w:r>
        <w:rPr>
          <w:rFonts w:hint="eastAsia"/>
          <w:sz w:val="21"/>
          <w:szCs w:val="21"/>
        </w:rPr>
        <w:t xml:space="preserve">本协议双方当事人经协商一致，可以对协议进行修改。修改后的新协议，其内容不得与《基金合同》的规定有任何冲突。 </w:t>
      </w:r>
    </w:p>
    <w:p w14:paraId="69876511">
      <w:pPr>
        <w:pStyle w:val="7"/>
        <w:spacing w:before="0" w:beforeAutospacing="0" w:after="0" w:afterAutospacing="0" w:line="360" w:lineRule="auto"/>
        <w:ind w:firstLine="420"/>
        <w:rPr>
          <w:sz w:val="21"/>
          <w:szCs w:val="21"/>
        </w:rPr>
      </w:pPr>
      <w:r>
        <w:rPr>
          <w:rFonts w:hint="eastAsia"/>
          <w:sz w:val="21"/>
          <w:szCs w:val="21"/>
        </w:rPr>
        <w:t xml:space="preserve">（二）托管协议终止的情形 </w:t>
      </w:r>
    </w:p>
    <w:p w14:paraId="41E05C2E">
      <w:pPr>
        <w:pStyle w:val="7"/>
        <w:spacing w:before="0" w:beforeAutospacing="0" w:after="0" w:afterAutospacing="0" w:line="360" w:lineRule="auto"/>
        <w:ind w:firstLine="420"/>
        <w:rPr>
          <w:sz w:val="21"/>
          <w:szCs w:val="21"/>
        </w:rPr>
      </w:pPr>
      <w:r>
        <w:rPr>
          <w:rFonts w:hint="eastAsia"/>
          <w:sz w:val="21"/>
          <w:szCs w:val="21"/>
        </w:rPr>
        <w:t xml:space="preserve">1.《基金合同》终止； </w:t>
      </w:r>
    </w:p>
    <w:p w14:paraId="3000A5B8">
      <w:pPr>
        <w:pStyle w:val="7"/>
        <w:spacing w:before="0" w:beforeAutospacing="0" w:after="0" w:afterAutospacing="0" w:line="360" w:lineRule="auto"/>
        <w:ind w:firstLine="420"/>
        <w:rPr>
          <w:sz w:val="21"/>
          <w:szCs w:val="21"/>
        </w:rPr>
      </w:pPr>
      <w:r>
        <w:rPr>
          <w:rFonts w:hint="eastAsia"/>
          <w:sz w:val="21"/>
          <w:szCs w:val="21"/>
        </w:rPr>
        <w:t xml:space="preserve">2.基金托管人解散、依法被撤销、破产或由其他基金托管人接管基金资产； </w:t>
      </w:r>
    </w:p>
    <w:p w14:paraId="33E1A6E1">
      <w:pPr>
        <w:pStyle w:val="7"/>
        <w:spacing w:before="0" w:beforeAutospacing="0" w:after="0" w:afterAutospacing="0" w:line="360" w:lineRule="auto"/>
        <w:ind w:firstLine="420"/>
        <w:rPr>
          <w:sz w:val="21"/>
          <w:szCs w:val="21"/>
        </w:rPr>
      </w:pPr>
      <w:r>
        <w:rPr>
          <w:rFonts w:hint="eastAsia"/>
          <w:sz w:val="21"/>
          <w:szCs w:val="21"/>
        </w:rPr>
        <w:t xml:space="preserve">3.基金管理人解散、依法被撤销、破产或由其他基金管理人接管基金管理权； </w:t>
      </w:r>
    </w:p>
    <w:p w14:paraId="05951ECA">
      <w:pPr>
        <w:pStyle w:val="7"/>
        <w:spacing w:before="0" w:beforeAutospacing="0" w:after="0" w:afterAutospacing="0" w:line="360" w:lineRule="auto"/>
        <w:ind w:firstLine="420"/>
        <w:rPr>
          <w:sz w:val="21"/>
          <w:szCs w:val="21"/>
        </w:rPr>
      </w:pPr>
      <w:r>
        <w:rPr>
          <w:rFonts w:hint="eastAsia"/>
          <w:sz w:val="21"/>
          <w:szCs w:val="21"/>
        </w:rPr>
        <w:t xml:space="preserve">4.发生法律法规或《基金合同》规定的终止事项。 </w:t>
      </w:r>
    </w:p>
    <w:p w14:paraId="5266D565">
      <w:pPr>
        <w:pStyle w:val="7"/>
        <w:spacing w:before="0" w:beforeAutospacing="0" w:after="0" w:afterAutospacing="0" w:line="360" w:lineRule="auto"/>
        <w:ind w:firstLine="420"/>
        <w:rPr>
          <w:sz w:val="21"/>
          <w:szCs w:val="21"/>
        </w:rPr>
      </w:pPr>
      <w:r>
        <w:rPr>
          <w:rFonts w:hint="eastAsia"/>
          <w:sz w:val="21"/>
          <w:szCs w:val="21"/>
        </w:rPr>
        <w:t xml:space="preserve">（三）基金财产的清算 </w:t>
      </w:r>
    </w:p>
    <w:p w14:paraId="1BFC18E7">
      <w:pPr>
        <w:pStyle w:val="7"/>
        <w:spacing w:before="0" w:beforeAutospacing="0" w:after="0" w:afterAutospacing="0" w:line="360" w:lineRule="auto"/>
        <w:ind w:firstLine="420"/>
        <w:rPr>
          <w:sz w:val="21"/>
          <w:szCs w:val="21"/>
        </w:rPr>
      </w:pPr>
      <w:r>
        <w:rPr>
          <w:rFonts w:hint="eastAsia"/>
          <w:sz w:val="21"/>
          <w:szCs w:val="21"/>
        </w:rPr>
        <w:t xml:space="preserve">1.基金财产清算小组：自出现《基金合同》终止事由之日起30个工作日内成立基金财产清算小组，基金管理人组织基金财产清算小组并在中国证监会的监督下进行基金清算。 </w:t>
      </w:r>
    </w:p>
    <w:p w14:paraId="5A16E372">
      <w:pPr>
        <w:pStyle w:val="7"/>
        <w:spacing w:before="0" w:beforeAutospacing="0" w:after="0" w:afterAutospacing="0" w:line="360" w:lineRule="auto"/>
        <w:ind w:firstLine="420"/>
        <w:rPr>
          <w:sz w:val="21"/>
          <w:szCs w:val="21"/>
        </w:rPr>
      </w:pPr>
      <w:r>
        <w:rPr>
          <w:rFonts w:hint="eastAsia"/>
          <w:sz w:val="21"/>
          <w:szCs w:val="21"/>
        </w:rPr>
        <w:t xml:space="preserve">2.基金财产清算小组组成：基金财产清算小组成员由基金管理人、基金托管人、符合《证券法》规定的注册会计师、律师以及中国证监会指定的人员组成。基金财产清算小组可以聘用必要的工作人员。 </w:t>
      </w:r>
    </w:p>
    <w:p w14:paraId="43E33429">
      <w:pPr>
        <w:pStyle w:val="7"/>
        <w:spacing w:before="0" w:beforeAutospacing="0" w:after="0" w:afterAutospacing="0" w:line="360" w:lineRule="auto"/>
        <w:ind w:firstLine="420"/>
        <w:rPr>
          <w:sz w:val="21"/>
          <w:szCs w:val="21"/>
        </w:rPr>
      </w:pPr>
      <w:r>
        <w:rPr>
          <w:rFonts w:hint="eastAsia"/>
          <w:sz w:val="21"/>
          <w:szCs w:val="21"/>
        </w:rPr>
        <w:t xml:space="preserve">3.基金财产清算小组职责：基金财产清算小组负责基金财产的保管、清理、估价、变现和分配。基金财产清算小组可以依法进行必要的民事活动。 </w:t>
      </w:r>
    </w:p>
    <w:p w14:paraId="66F629D1">
      <w:pPr>
        <w:pStyle w:val="7"/>
        <w:spacing w:before="0" w:beforeAutospacing="0" w:after="0" w:afterAutospacing="0" w:line="360" w:lineRule="auto"/>
        <w:ind w:firstLine="420"/>
        <w:rPr>
          <w:sz w:val="21"/>
          <w:szCs w:val="21"/>
        </w:rPr>
      </w:pPr>
      <w:r>
        <w:rPr>
          <w:rFonts w:hint="eastAsia"/>
          <w:sz w:val="21"/>
          <w:szCs w:val="21"/>
        </w:rPr>
        <w:t xml:space="preserve">4.基金财产清算程序： </w:t>
      </w:r>
    </w:p>
    <w:p w14:paraId="218947BF">
      <w:pPr>
        <w:pStyle w:val="7"/>
        <w:spacing w:before="0" w:beforeAutospacing="0" w:after="0" w:afterAutospacing="0" w:line="360" w:lineRule="auto"/>
        <w:ind w:firstLine="420"/>
        <w:rPr>
          <w:sz w:val="21"/>
          <w:szCs w:val="21"/>
        </w:rPr>
      </w:pPr>
      <w:r>
        <w:rPr>
          <w:rFonts w:hint="eastAsia"/>
          <w:sz w:val="21"/>
          <w:szCs w:val="21"/>
        </w:rPr>
        <w:t xml:space="preserve">（1）《基金合同》终止情形出现时，由基金财产清算小组统一接管基金； </w:t>
      </w:r>
    </w:p>
    <w:p w14:paraId="6241DE02">
      <w:pPr>
        <w:pStyle w:val="7"/>
        <w:spacing w:before="0" w:beforeAutospacing="0" w:after="0" w:afterAutospacing="0" w:line="360" w:lineRule="auto"/>
        <w:ind w:firstLine="420"/>
        <w:rPr>
          <w:sz w:val="21"/>
          <w:szCs w:val="21"/>
        </w:rPr>
      </w:pPr>
      <w:r>
        <w:rPr>
          <w:rFonts w:hint="eastAsia"/>
          <w:sz w:val="21"/>
          <w:szCs w:val="21"/>
        </w:rPr>
        <w:t xml:space="preserve">（2）对基金财产和债权债务进行清理和确认； </w:t>
      </w:r>
    </w:p>
    <w:p w14:paraId="0826A8FE">
      <w:pPr>
        <w:pStyle w:val="7"/>
        <w:spacing w:before="0" w:beforeAutospacing="0" w:after="0" w:afterAutospacing="0" w:line="360" w:lineRule="auto"/>
        <w:ind w:firstLine="420"/>
        <w:rPr>
          <w:sz w:val="21"/>
          <w:szCs w:val="21"/>
        </w:rPr>
      </w:pPr>
      <w:r>
        <w:rPr>
          <w:rFonts w:hint="eastAsia"/>
          <w:sz w:val="21"/>
          <w:szCs w:val="21"/>
        </w:rPr>
        <w:t xml:space="preserve">（3）对基金财产进行估值和变现； </w:t>
      </w:r>
    </w:p>
    <w:p w14:paraId="52B70C96">
      <w:pPr>
        <w:pStyle w:val="7"/>
        <w:spacing w:before="0" w:beforeAutospacing="0" w:after="0" w:afterAutospacing="0" w:line="360" w:lineRule="auto"/>
        <w:ind w:firstLine="420"/>
        <w:rPr>
          <w:sz w:val="21"/>
          <w:szCs w:val="21"/>
        </w:rPr>
      </w:pPr>
      <w:r>
        <w:rPr>
          <w:rFonts w:hint="eastAsia"/>
          <w:sz w:val="21"/>
          <w:szCs w:val="21"/>
        </w:rPr>
        <w:t xml:space="preserve">（4）制作清算报告； </w:t>
      </w:r>
    </w:p>
    <w:p w14:paraId="4BCF3DBC">
      <w:pPr>
        <w:pStyle w:val="7"/>
        <w:spacing w:before="0" w:beforeAutospacing="0" w:after="0" w:afterAutospacing="0" w:line="360" w:lineRule="auto"/>
        <w:ind w:firstLine="420"/>
        <w:rPr>
          <w:sz w:val="21"/>
          <w:szCs w:val="21"/>
        </w:rPr>
      </w:pPr>
      <w:r>
        <w:rPr>
          <w:rFonts w:hint="eastAsia"/>
          <w:sz w:val="21"/>
          <w:szCs w:val="21"/>
        </w:rPr>
        <w:t xml:space="preserve">（5）聘请会计师事务所对清算报告进行外部审计，聘请律师事务所对清算报告出具法律意见书； </w:t>
      </w:r>
    </w:p>
    <w:p w14:paraId="0CAA0C7F">
      <w:pPr>
        <w:pStyle w:val="7"/>
        <w:spacing w:before="0" w:beforeAutospacing="0" w:after="0" w:afterAutospacing="0" w:line="360" w:lineRule="auto"/>
        <w:ind w:firstLine="420"/>
        <w:rPr>
          <w:sz w:val="21"/>
          <w:szCs w:val="21"/>
        </w:rPr>
      </w:pPr>
      <w:r>
        <w:rPr>
          <w:rFonts w:hint="eastAsia"/>
          <w:sz w:val="21"/>
          <w:szCs w:val="21"/>
        </w:rPr>
        <w:t xml:space="preserve">（6）将清算报告报中国证监会备案并公告； </w:t>
      </w:r>
    </w:p>
    <w:p w14:paraId="2A4308C7">
      <w:pPr>
        <w:pStyle w:val="7"/>
        <w:spacing w:before="0" w:beforeAutospacing="0" w:after="0" w:afterAutospacing="0" w:line="360" w:lineRule="auto"/>
        <w:ind w:firstLine="420"/>
        <w:rPr>
          <w:sz w:val="21"/>
          <w:szCs w:val="21"/>
        </w:rPr>
      </w:pPr>
      <w:r>
        <w:rPr>
          <w:rFonts w:hint="eastAsia"/>
          <w:sz w:val="21"/>
          <w:szCs w:val="21"/>
        </w:rPr>
        <w:t xml:space="preserve">（7）对基金剩余财产进行分配。 </w:t>
      </w:r>
    </w:p>
    <w:p w14:paraId="7BB1AE2F">
      <w:pPr>
        <w:pStyle w:val="7"/>
        <w:spacing w:before="0" w:beforeAutospacing="0" w:after="0" w:afterAutospacing="0" w:line="360" w:lineRule="auto"/>
        <w:ind w:firstLine="420"/>
        <w:rPr>
          <w:sz w:val="21"/>
          <w:szCs w:val="21"/>
        </w:rPr>
      </w:pPr>
      <w:r>
        <w:rPr>
          <w:rFonts w:hint="eastAsia"/>
          <w:sz w:val="21"/>
          <w:szCs w:val="21"/>
        </w:rPr>
        <w:t xml:space="preserve">5.基金财产清算的期限为6个月，但因本基金所持证券的流动性受到限制而不能及时变现的，清算期限相应顺延。 </w:t>
      </w:r>
    </w:p>
    <w:p w14:paraId="3B3421C8">
      <w:pPr>
        <w:pStyle w:val="7"/>
        <w:spacing w:before="0" w:beforeAutospacing="0" w:after="0" w:afterAutospacing="0" w:line="360" w:lineRule="auto"/>
        <w:ind w:firstLine="420"/>
        <w:rPr>
          <w:sz w:val="21"/>
          <w:szCs w:val="21"/>
        </w:rPr>
      </w:pPr>
      <w:r>
        <w:rPr>
          <w:rFonts w:hint="eastAsia"/>
          <w:sz w:val="21"/>
          <w:szCs w:val="21"/>
        </w:rPr>
        <w:t xml:space="preserve">6.清算费用 </w:t>
      </w:r>
    </w:p>
    <w:p w14:paraId="36B192B3">
      <w:pPr>
        <w:pStyle w:val="7"/>
        <w:spacing w:before="0" w:beforeAutospacing="0" w:after="0" w:afterAutospacing="0" w:line="360" w:lineRule="auto"/>
        <w:ind w:firstLine="420"/>
        <w:rPr>
          <w:sz w:val="21"/>
          <w:szCs w:val="21"/>
        </w:rPr>
      </w:pPr>
      <w:r>
        <w:rPr>
          <w:rFonts w:hint="eastAsia"/>
          <w:sz w:val="21"/>
          <w:szCs w:val="21"/>
        </w:rPr>
        <w:t xml:space="preserve">清算费用是指基金财产清算小组在进行基金财产清算过程中发生的所有合理费用，清算费用由基金财产清算小组优先从基金剩余财产中支付。 </w:t>
      </w:r>
    </w:p>
    <w:p w14:paraId="77CEB4BD">
      <w:pPr>
        <w:pStyle w:val="7"/>
        <w:spacing w:before="0" w:beforeAutospacing="0" w:after="0" w:afterAutospacing="0" w:line="360" w:lineRule="auto"/>
        <w:ind w:firstLine="420"/>
        <w:rPr>
          <w:sz w:val="21"/>
          <w:szCs w:val="21"/>
        </w:rPr>
      </w:pPr>
      <w:r>
        <w:rPr>
          <w:rFonts w:hint="eastAsia"/>
          <w:sz w:val="21"/>
          <w:szCs w:val="21"/>
        </w:rPr>
        <w:t xml:space="preserve">7.基金财产清算剩余资产的分配 </w:t>
      </w:r>
    </w:p>
    <w:p w14:paraId="22C46A0A">
      <w:pPr>
        <w:pStyle w:val="7"/>
        <w:spacing w:before="0" w:beforeAutospacing="0" w:after="0" w:afterAutospacing="0" w:line="360" w:lineRule="auto"/>
        <w:ind w:firstLine="420"/>
        <w:rPr>
          <w:sz w:val="21"/>
          <w:szCs w:val="21"/>
        </w:rPr>
      </w:pPr>
      <w:r>
        <w:rPr>
          <w:rFonts w:hint="eastAsia"/>
          <w:sz w:val="21"/>
          <w:szCs w:val="21"/>
        </w:rPr>
        <w:t xml:space="preserve">依据基金财产清算的分配方案，将基金财产清算后的全部剩余资产扣除基金财产清算费用、交纳所欠税款并清偿基金债务后，按基金份额持有人持有的基金份额比例进行分配。 </w:t>
      </w:r>
    </w:p>
    <w:p w14:paraId="5BE29985">
      <w:pPr>
        <w:pStyle w:val="7"/>
        <w:spacing w:before="0" w:beforeAutospacing="0" w:after="0" w:afterAutospacing="0" w:line="360" w:lineRule="auto"/>
        <w:ind w:firstLine="420"/>
        <w:rPr>
          <w:sz w:val="21"/>
          <w:szCs w:val="21"/>
        </w:rPr>
      </w:pPr>
      <w:r>
        <w:rPr>
          <w:rFonts w:hint="eastAsia"/>
          <w:sz w:val="21"/>
          <w:szCs w:val="21"/>
        </w:rPr>
        <w:t xml:space="preserve">8.基金财产清算的公告 </w:t>
      </w:r>
    </w:p>
    <w:p w14:paraId="6D024836">
      <w:pPr>
        <w:pStyle w:val="7"/>
        <w:spacing w:before="0" w:beforeAutospacing="0" w:after="0" w:afterAutospacing="0" w:line="360" w:lineRule="auto"/>
        <w:ind w:firstLine="420"/>
        <w:rPr>
          <w:sz w:val="21"/>
          <w:szCs w:val="21"/>
        </w:rPr>
      </w:pPr>
      <w:r>
        <w:rPr>
          <w:rFonts w:hint="eastAsia"/>
          <w:sz w:val="21"/>
          <w:szCs w:val="21"/>
        </w:rPr>
        <w:t xml:space="preserve">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 </w:t>
      </w:r>
    </w:p>
    <w:p w14:paraId="023879F2">
      <w:pPr>
        <w:pStyle w:val="7"/>
        <w:spacing w:before="0" w:beforeAutospacing="0" w:after="0" w:afterAutospacing="0" w:line="360" w:lineRule="auto"/>
        <w:ind w:firstLine="420"/>
        <w:rPr>
          <w:sz w:val="21"/>
          <w:szCs w:val="21"/>
        </w:rPr>
      </w:pPr>
      <w:r>
        <w:rPr>
          <w:rFonts w:hint="eastAsia"/>
          <w:sz w:val="21"/>
          <w:szCs w:val="21"/>
        </w:rPr>
        <w:t xml:space="preserve">9.基金财产清算账册及文件的保存 </w:t>
      </w:r>
    </w:p>
    <w:p w14:paraId="2509A80E">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84" w:name="chapter_level1_23_72_section_1_end"/>
      <w:bookmarkEnd w:id="184"/>
      <w:r>
        <w:rPr>
          <w:rFonts w:hint="eastAsia"/>
          <w:sz w:val="21"/>
          <w:szCs w:val="21"/>
        </w:rPr>
        <w:t xml:space="preserve">期限。 </w:t>
      </w:r>
    </w:p>
    <w:p w14:paraId="3AB4341C">
      <w:pPr>
        <w:widowControl/>
        <w:jc w:val="left"/>
        <w:rPr>
          <w:rFonts w:ascii="宋体" w:hAnsi="宋体" w:eastAsia="宋体"/>
        </w:rPr>
      </w:pPr>
      <w:r>
        <w:rPr>
          <w:rFonts w:ascii="宋体" w:hAnsi="宋体" w:eastAsia="宋体"/>
        </w:rPr>
        <w:br w:type="page"/>
      </w:r>
    </w:p>
    <w:p w14:paraId="5FFED100">
      <w:pPr>
        <w:pStyle w:val="2"/>
        <w:jc w:val="center"/>
        <w:rPr>
          <w:rFonts w:ascii="宋体" w:hAnsi="宋体" w:eastAsia="宋体"/>
          <w:sz w:val="30"/>
        </w:rPr>
      </w:pPr>
      <w:bookmarkStart w:id="185" w:name="chapter_level1_24_75"/>
      <w:bookmarkStart w:id="186" w:name="_Toc230277943"/>
      <w:r>
        <w:rPr>
          <w:rFonts w:hint="eastAsia" w:ascii="宋体" w:hAnsi="宋体" w:eastAsia="宋体"/>
          <w:sz w:val="30"/>
        </w:rPr>
        <w:t>第二十一部分  对基金份额持有人的服务</w:t>
      </w:r>
      <w:bookmarkEnd w:id="185"/>
      <w:bookmarkEnd w:id="186"/>
    </w:p>
    <w:p w14:paraId="38864551">
      <w:pPr>
        <w:pStyle w:val="7"/>
        <w:spacing w:before="0" w:beforeAutospacing="0" w:after="0" w:afterAutospacing="0" w:line="360" w:lineRule="auto"/>
        <w:ind w:firstLine="420"/>
        <w:rPr>
          <w:sz w:val="21"/>
          <w:szCs w:val="21"/>
        </w:rPr>
      </w:pPr>
      <w:bookmarkStart w:id="187" w:name="chapter_level1_24_75_section_1"/>
      <w:bookmarkEnd w:id="187"/>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3885A6B3">
      <w:pPr>
        <w:pStyle w:val="7"/>
        <w:spacing w:before="0" w:beforeAutospacing="0" w:after="0" w:afterAutospacing="0" w:line="360" w:lineRule="auto"/>
        <w:ind w:firstLine="420"/>
        <w:rPr>
          <w:sz w:val="21"/>
          <w:szCs w:val="21"/>
        </w:rPr>
      </w:pPr>
      <w:r>
        <w:rPr>
          <w:rStyle w:val="11"/>
          <w:rFonts w:hint="eastAsia"/>
          <w:sz w:val="21"/>
          <w:szCs w:val="21"/>
        </w:rPr>
        <w:t>一、基金份额持有人交易资料的寄送服务</w:t>
      </w:r>
    </w:p>
    <w:p w14:paraId="452451BE">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73A59C7E">
      <w:pPr>
        <w:pStyle w:val="7"/>
        <w:spacing w:before="0" w:beforeAutospacing="0" w:after="0" w:afterAutospacing="0" w:line="360" w:lineRule="auto"/>
        <w:ind w:firstLine="420"/>
        <w:rPr>
          <w:sz w:val="21"/>
          <w:szCs w:val="21"/>
        </w:rPr>
      </w:pPr>
      <w:r>
        <w:rPr>
          <w:rFonts w:hint="eastAsia"/>
          <w:sz w:val="21"/>
          <w:szCs w:val="21"/>
        </w:rPr>
        <w:t xml:space="preserve">基金合同生效后，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0CF424F4">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0C710B33">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06031746">
      <w:pPr>
        <w:pStyle w:val="7"/>
        <w:spacing w:before="0" w:beforeAutospacing="0" w:after="0" w:afterAutospacing="0" w:line="360" w:lineRule="auto"/>
        <w:ind w:firstLine="420"/>
        <w:rPr>
          <w:sz w:val="21"/>
          <w:szCs w:val="21"/>
        </w:rPr>
      </w:pPr>
      <w:r>
        <w:rPr>
          <w:rFonts w:hint="eastAsia"/>
          <w:sz w:val="21"/>
          <w:szCs w:val="21"/>
        </w:rPr>
        <w:t xml:space="preserve">投资者可以登录基金管理人网站（http://www.bosera.com）自助订阅；或发送“订阅电子对账单”邮件到客服邮箱service@bosera.com；也可直接拨打博时一线通95105568（免长途话费）订阅。 </w:t>
      </w:r>
    </w:p>
    <w:p w14:paraId="60E47E7C">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006ACD43">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57CDAE59">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102D6195">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7438B535">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基金管理人达成电子交易的相关协议，接受基金管理人有关服务条款并办理相关手续后，即可自助开户并进行网上交易，如基金认/申购、定投、转换、赎回、赎回转申购及分红方式变更等。具体业务办理情况及业务规则请登录基金管理人网站查询。 </w:t>
      </w:r>
    </w:p>
    <w:p w14:paraId="7C1AB25B">
      <w:pPr>
        <w:pStyle w:val="7"/>
        <w:spacing w:before="0" w:beforeAutospacing="0" w:after="0" w:afterAutospacing="0" w:line="360" w:lineRule="auto"/>
        <w:ind w:firstLine="420"/>
        <w:rPr>
          <w:sz w:val="21"/>
          <w:szCs w:val="21"/>
        </w:rPr>
      </w:pPr>
      <w:r>
        <w:rPr>
          <w:rFonts w:hint="eastAsia"/>
          <w:sz w:val="21"/>
          <w:szCs w:val="21"/>
        </w:rPr>
        <w:t xml:space="preserve">2、查询服务 </w:t>
      </w:r>
    </w:p>
    <w:p w14:paraId="5338DFCA">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05BD9468">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4F490F80">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5234FF4E">
      <w:pPr>
        <w:pStyle w:val="7"/>
        <w:spacing w:before="0" w:beforeAutospacing="0" w:after="0" w:afterAutospacing="0" w:line="360" w:lineRule="auto"/>
        <w:ind w:firstLine="420"/>
        <w:rPr>
          <w:sz w:val="21"/>
          <w:szCs w:val="21"/>
        </w:rPr>
      </w:pPr>
      <w:r>
        <w:rPr>
          <w:rFonts w:hint="eastAsia"/>
          <w:sz w:val="21"/>
          <w:szCs w:val="21"/>
        </w:rPr>
        <w:t xml:space="preserve">4、在线客服 </w:t>
      </w:r>
    </w:p>
    <w:p w14:paraId="1E878B39">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6F947126">
      <w:pPr>
        <w:pStyle w:val="7"/>
        <w:spacing w:before="0" w:beforeAutospacing="0" w:after="0" w:afterAutospacing="0" w:line="360" w:lineRule="auto"/>
        <w:ind w:firstLine="420"/>
        <w:rPr>
          <w:sz w:val="21"/>
          <w:szCs w:val="21"/>
        </w:rPr>
      </w:pPr>
      <w:r>
        <w:rPr>
          <w:rStyle w:val="11"/>
          <w:rFonts w:hint="eastAsia"/>
          <w:sz w:val="21"/>
          <w:szCs w:val="21"/>
        </w:rPr>
        <w:t>三、短信服务</w:t>
      </w:r>
    </w:p>
    <w:p w14:paraId="7864E13E">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03B4EEAE">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6E6EED5B">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4032F7F3">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2D9486F3">
      <w:pPr>
        <w:pStyle w:val="7"/>
        <w:spacing w:before="0" w:beforeAutospacing="0" w:after="0" w:afterAutospacing="0" w:line="360" w:lineRule="auto"/>
        <w:ind w:firstLine="420"/>
        <w:rPr>
          <w:sz w:val="21"/>
          <w:szCs w:val="21"/>
        </w:rPr>
      </w:pPr>
      <w:r>
        <w:rPr>
          <w:rFonts w:hint="eastAsia"/>
          <w:sz w:val="21"/>
          <w:szCs w:val="21"/>
        </w:rPr>
        <w:t xml:space="preserve">投资者通过手机博时移动版直销网上交易系统（http://m.bosera.com）和博时App版直销网上交易系统，可以使用基金理财所需的基金交易、理财查询、账户管理、信息资讯等功能和服务。 </w:t>
      </w:r>
    </w:p>
    <w:p w14:paraId="78B788F9">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163675C1">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6989DE6B">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0AB601AA">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33548421">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0B5C5D63">
      <w:pPr>
        <w:pStyle w:val="7"/>
        <w:spacing w:before="0" w:beforeAutospacing="0" w:after="0" w:afterAutospacing="0" w:line="360" w:lineRule="auto"/>
        <w:ind w:firstLine="420"/>
        <w:rPr>
          <w:sz w:val="21"/>
          <w:szCs w:val="21"/>
        </w:rPr>
      </w:pPr>
      <w:r>
        <w:rPr>
          <w:rFonts w:hint="eastAsia"/>
          <w:sz w:val="21"/>
          <w:szCs w:val="21"/>
        </w:rPr>
        <w:t xml:space="preserve">2、电话交易服务：基金管理人直销投资者可通过博时一线通电话交易平台在线办理基金的赎回、变更分红方式、撤单等直销交易业务。 </w:t>
      </w:r>
    </w:p>
    <w:p w14:paraId="12270DD6">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3、人工电话服务：投资者可以获得业务咨询、信息查询、资料修改、投诉受理、信息订制、账户诊断等服务。 </w:t>
      </w:r>
    </w:p>
    <w:p w14:paraId="796D3B55">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02EE5726">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670EDCF1">
      <w:pPr>
        <w:pStyle w:val="7"/>
        <w:spacing w:before="0" w:beforeAutospacing="0" w:after="0" w:afterAutospacing="0" w:line="360" w:lineRule="auto"/>
        <w:ind w:firstLine="420"/>
        <w:rPr>
          <w:sz w:val="21"/>
          <w:szCs w:val="21"/>
        </w:rPr>
      </w:pPr>
      <w:r>
        <w:rPr>
          <w:rFonts w:hint="eastAsia"/>
          <w:sz w:val="21"/>
          <w:szCs w:val="21"/>
        </w:rPr>
        <w:t xml:space="preserve">基金管理人网址： www.bosera.com </w:t>
      </w:r>
    </w:p>
    <w:p w14:paraId="7F6AEBBE">
      <w:pPr>
        <w:pStyle w:val="7"/>
        <w:spacing w:before="0" w:beforeAutospacing="0" w:after="0" w:afterAutospacing="0" w:line="360" w:lineRule="auto"/>
        <w:ind w:firstLine="420"/>
        <w:rPr>
          <w:sz w:val="21"/>
          <w:szCs w:val="21"/>
        </w:rPr>
      </w:pPr>
      <w:r>
        <w:rPr>
          <w:rFonts w:hint="eastAsia"/>
          <w:sz w:val="21"/>
          <w:szCs w:val="21"/>
        </w:rPr>
        <w:t xml:space="preserve">电子信箱：service@bosera.com </w:t>
      </w:r>
    </w:p>
    <w:p w14:paraId="0512122E">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6DC82E06">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88" w:name="chapter_level1_24_75_section_1_end"/>
      <w:bookmarkEnd w:id="188"/>
      <w:r>
        <w:rPr>
          <w:rStyle w:val="11"/>
          <w:rFonts w:hint="eastAsia"/>
          <w:sz w:val="21"/>
          <w:szCs w:val="21"/>
        </w:rPr>
        <w:t>理人。请确保投资前，您/贵机构已经全面理解了本招募说明书。</w:t>
      </w:r>
    </w:p>
    <w:p w14:paraId="3EECE303">
      <w:pPr>
        <w:widowControl/>
        <w:jc w:val="left"/>
        <w:rPr>
          <w:rFonts w:ascii="宋体" w:hAnsi="宋体" w:eastAsia="宋体"/>
        </w:rPr>
      </w:pPr>
      <w:r>
        <w:rPr>
          <w:rFonts w:ascii="宋体" w:hAnsi="宋体" w:eastAsia="宋体"/>
        </w:rPr>
        <w:br w:type="page"/>
      </w:r>
    </w:p>
    <w:p w14:paraId="1BF9A8EE">
      <w:pPr>
        <w:pStyle w:val="2"/>
        <w:jc w:val="center"/>
        <w:rPr>
          <w:rFonts w:ascii="宋体" w:hAnsi="宋体" w:eastAsia="宋体"/>
          <w:sz w:val="30"/>
        </w:rPr>
      </w:pPr>
      <w:bookmarkStart w:id="189" w:name="chapter_level1_25_3499"/>
      <w:bookmarkStart w:id="190" w:name="_Toc230277944"/>
      <w:r>
        <w:rPr>
          <w:rFonts w:hint="eastAsia" w:ascii="宋体" w:hAnsi="宋体" w:eastAsia="宋体"/>
          <w:sz w:val="30"/>
        </w:rPr>
        <w:t>第二十二部分 其他应披露的事项</w:t>
      </w:r>
      <w:bookmarkEnd w:id="189"/>
      <w:bookmarkEnd w:id="190"/>
    </w:p>
    <w:p w14:paraId="4526FE13">
      <w:pPr>
        <w:pStyle w:val="7"/>
        <w:spacing w:before="0" w:beforeAutospacing="0" w:after="0" w:afterAutospacing="0" w:line="360" w:lineRule="auto"/>
        <w:ind w:firstLine="420"/>
        <w:rPr>
          <w:sz w:val="21"/>
          <w:szCs w:val="21"/>
        </w:rPr>
      </w:pPr>
      <w:bookmarkStart w:id="191" w:name="chapter_level1_25_3499_section_1"/>
      <w:bookmarkEnd w:id="191"/>
      <w:bookmarkStart w:id="192" w:name="field_0_bsrevealinfo_1_start"/>
      <w:bookmarkEnd w:id="192"/>
      <w:r>
        <w:rPr>
          <w:rFonts w:hint="eastAsia"/>
          <w:sz w:val="21"/>
          <w:szCs w:val="21"/>
        </w:rPr>
        <w:t xml:space="preserve">（一）、2026年4月30日，我公司公告了《2025年度博时基金以股东身份（通过公募基金持股）参与股东大会投票信息披露》； </w:t>
      </w:r>
    </w:p>
    <w:p w14:paraId="10ED58DF">
      <w:pPr>
        <w:pStyle w:val="7"/>
        <w:spacing w:before="0" w:beforeAutospacing="0" w:after="0" w:afterAutospacing="0" w:line="360" w:lineRule="auto"/>
        <w:ind w:firstLine="420"/>
        <w:rPr>
          <w:sz w:val="21"/>
          <w:szCs w:val="21"/>
        </w:rPr>
      </w:pPr>
      <w:r>
        <w:rPr>
          <w:rFonts w:hint="eastAsia"/>
          <w:sz w:val="21"/>
          <w:szCs w:val="21"/>
        </w:rPr>
        <w:t xml:space="preserve">（二）、2026年4月22日，我公司公告了《博时中证全指自由现金流交易型开放式指数证券投资基金联接基金2026年第1季度报告》； </w:t>
      </w:r>
    </w:p>
    <w:p w14:paraId="6480AAE8">
      <w:pPr>
        <w:pStyle w:val="7"/>
        <w:spacing w:before="0" w:beforeAutospacing="0" w:after="0" w:afterAutospacing="0" w:line="360" w:lineRule="auto"/>
        <w:ind w:firstLine="420"/>
        <w:rPr>
          <w:sz w:val="21"/>
          <w:szCs w:val="21"/>
        </w:rPr>
      </w:pPr>
      <w:r>
        <w:rPr>
          <w:rFonts w:hint="eastAsia"/>
          <w:sz w:val="21"/>
          <w:szCs w:val="21"/>
        </w:rPr>
        <w:t xml:space="preserve">（三）、2026年4月9日，我公司公告了《博时中证全指自由现金流交易型开放式指数证券投资基金联接基金分红公告》； </w:t>
      </w:r>
    </w:p>
    <w:p w14:paraId="2CED3407">
      <w:pPr>
        <w:pStyle w:val="7"/>
        <w:spacing w:before="0" w:beforeAutospacing="0" w:after="0" w:afterAutospacing="0" w:line="360" w:lineRule="auto"/>
        <w:ind w:firstLine="420"/>
        <w:rPr>
          <w:sz w:val="21"/>
          <w:szCs w:val="21"/>
        </w:rPr>
      </w:pPr>
      <w:r>
        <w:rPr>
          <w:rFonts w:hint="eastAsia"/>
          <w:sz w:val="21"/>
          <w:szCs w:val="21"/>
        </w:rPr>
        <w:t xml:space="preserve">（四）、2026年4月8日，我公司公告了《博时中证全指自由现金流交易型开放式指数证券投资基金联接基金暂停大额申购、转换转入、定期定额投资业务的公告》； </w:t>
      </w:r>
    </w:p>
    <w:p w14:paraId="7D87CD4E">
      <w:pPr>
        <w:pStyle w:val="7"/>
        <w:spacing w:before="0" w:beforeAutospacing="0" w:after="0" w:afterAutospacing="0" w:line="360" w:lineRule="auto"/>
        <w:ind w:firstLine="420"/>
        <w:rPr>
          <w:sz w:val="21"/>
          <w:szCs w:val="21"/>
        </w:rPr>
      </w:pPr>
      <w:r>
        <w:rPr>
          <w:rFonts w:hint="eastAsia"/>
          <w:sz w:val="21"/>
          <w:szCs w:val="21"/>
        </w:rPr>
        <w:t xml:space="preserve">（五）、2026年3月31日，我公司公告了《博时基金管理有限公司旗下公募基金通过证券公司证券交易及佣金支付情况（2025年度）》、《博时中证全指自由现金流交易型开放式指数证券投资基金联接基金2025年年度报告》； </w:t>
      </w:r>
    </w:p>
    <w:p w14:paraId="1CA8E931">
      <w:pPr>
        <w:pStyle w:val="7"/>
        <w:spacing w:before="0" w:beforeAutospacing="0" w:after="0" w:afterAutospacing="0" w:line="360" w:lineRule="auto"/>
        <w:ind w:firstLine="420"/>
        <w:rPr>
          <w:sz w:val="21"/>
          <w:szCs w:val="21"/>
        </w:rPr>
      </w:pPr>
      <w:r>
        <w:rPr>
          <w:rFonts w:hint="eastAsia"/>
          <w:sz w:val="21"/>
          <w:szCs w:val="21"/>
        </w:rPr>
        <w:t xml:space="preserve">（六）、2026年2月26日，我公司公告了《博时基金管理有限公司关于旗下基金持有的长期停牌股票调整估值方法的公告》； </w:t>
      </w:r>
    </w:p>
    <w:p w14:paraId="4CEC8F5C">
      <w:pPr>
        <w:pStyle w:val="7"/>
        <w:spacing w:before="0" w:beforeAutospacing="0" w:after="0" w:afterAutospacing="0" w:line="360" w:lineRule="auto"/>
        <w:ind w:firstLine="420"/>
        <w:rPr>
          <w:sz w:val="21"/>
          <w:szCs w:val="21"/>
        </w:rPr>
      </w:pPr>
      <w:r>
        <w:rPr>
          <w:rFonts w:hint="eastAsia"/>
          <w:sz w:val="21"/>
          <w:szCs w:val="21"/>
        </w:rPr>
        <w:t xml:space="preserve">（七）、2026年2月14日，我公司公告了《博时基金管理有限公司关于高级管理人员变更的公告》； </w:t>
      </w:r>
    </w:p>
    <w:p w14:paraId="4F2A6A54">
      <w:pPr>
        <w:pStyle w:val="7"/>
        <w:spacing w:before="0" w:beforeAutospacing="0" w:after="0" w:afterAutospacing="0" w:line="360" w:lineRule="auto"/>
        <w:ind w:firstLine="420"/>
        <w:rPr>
          <w:sz w:val="21"/>
          <w:szCs w:val="21"/>
        </w:rPr>
      </w:pPr>
      <w:r>
        <w:rPr>
          <w:rFonts w:hint="eastAsia"/>
          <w:sz w:val="21"/>
          <w:szCs w:val="21"/>
        </w:rPr>
        <w:t xml:space="preserve">（八）、2026年1月24日，我公司公告了《博时基金管理有限公司关于旗下基金持有的长期停牌股票调整估值方法的公告-20260124》； </w:t>
      </w:r>
    </w:p>
    <w:p w14:paraId="2A440630">
      <w:pPr>
        <w:pStyle w:val="7"/>
        <w:spacing w:before="0" w:beforeAutospacing="0" w:after="0" w:afterAutospacing="0" w:line="360" w:lineRule="auto"/>
        <w:ind w:firstLine="420"/>
        <w:rPr>
          <w:sz w:val="21"/>
          <w:szCs w:val="21"/>
        </w:rPr>
      </w:pPr>
      <w:r>
        <w:rPr>
          <w:rFonts w:hint="eastAsia"/>
          <w:sz w:val="21"/>
          <w:szCs w:val="21"/>
        </w:rPr>
        <w:t xml:space="preserve">（九）、2026年1月22日，我公司公告了《博时中证全指自由现金流交易型开放式指数证券投资基金联接基金2025年第4季度报告》； </w:t>
      </w:r>
    </w:p>
    <w:p w14:paraId="3B759C8B">
      <w:pPr>
        <w:pStyle w:val="7"/>
        <w:spacing w:before="0" w:beforeAutospacing="0" w:after="0" w:afterAutospacing="0" w:line="360" w:lineRule="auto"/>
        <w:ind w:firstLine="420"/>
        <w:rPr>
          <w:sz w:val="21"/>
          <w:szCs w:val="21"/>
        </w:rPr>
      </w:pPr>
      <w:r>
        <w:rPr>
          <w:rFonts w:hint="eastAsia"/>
          <w:sz w:val="21"/>
          <w:szCs w:val="21"/>
        </w:rPr>
        <w:t xml:space="preserve">（十）、2026年1月10日，我公司公告了《博时中证全指自由现金流交易型开放式指数证券投资基金联接基金分红公告》； </w:t>
      </w:r>
    </w:p>
    <w:p w14:paraId="4B2B1090">
      <w:pPr>
        <w:pStyle w:val="7"/>
        <w:spacing w:before="0" w:beforeAutospacing="0" w:after="0" w:afterAutospacing="0" w:line="360" w:lineRule="auto"/>
        <w:ind w:firstLine="420"/>
        <w:rPr>
          <w:sz w:val="21"/>
          <w:szCs w:val="21"/>
        </w:rPr>
      </w:pPr>
      <w:r>
        <w:rPr>
          <w:rFonts w:hint="eastAsia"/>
          <w:sz w:val="21"/>
          <w:szCs w:val="21"/>
        </w:rPr>
        <w:t xml:space="preserve">（十一）、2026年1月9日，我公司公告了《博时中证全指自由现金流交易型开放式指数证券投资基金联接基金暂停大额申购、转换转入、定期定额投资业务的公告》； </w:t>
      </w:r>
    </w:p>
    <w:p w14:paraId="4C0936F6">
      <w:pPr>
        <w:pStyle w:val="7"/>
        <w:spacing w:before="0" w:beforeAutospacing="0" w:after="0" w:afterAutospacing="0" w:line="360" w:lineRule="auto"/>
        <w:ind w:firstLine="420"/>
        <w:rPr>
          <w:sz w:val="21"/>
          <w:szCs w:val="21"/>
        </w:rPr>
      </w:pPr>
      <w:r>
        <w:rPr>
          <w:rFonts w:hint="eastAsia"/>
          <w:sz w:val="21"/>
          <w:szCs w:val="21"/>
        </w:rPr>
        <w:t xml:space="preserve">（十二）、2025年12月31日，我公司公告了《博时基金管理有限公司关于暂停使用富友支付提供的快捷支付通道办理直销网上交易部分业务的公告》； </w:t>
      </w:r>
    </w:p>
    <w:p w14:paraId="41C319BE">
      <w:pPr>
        <w:pStyle w:val="7"/>
        <w:spacing w:before="0" w:beforeAutospacing="0" w:after="0" w:afterAutospacing="0" w:line="360" w:lineRule="auto"/>
        <w:ind w:firstLine="420"/>
        <w:rPr>
          <w:sz w:val="21"/>
          <w:szCs w:val="21"/>
        </w:rPr>
      </w:pPr>
      <w:r>
        <w:rPr>
          <w:rFonts w:hint="eastAsia"/>
          <w:sz w:val="21"/>
          <w:szCs w:val="21"/>
        </w:rPr>
        <w:t xml:space="preserve">（十三）、2025年12月6日，我公司公告了《博时基金管理有限公司关于终止北京微动利基金销售有限公司办理旗下基金相关销售业务的公告》； </w:t>
      </w:r>
    </w:p>
    <w:p w14:paraId="74F47BD4">
      <w:pPr>
        <w:pStyle w:val="7"/>
        <w:spacing w:before="0" w:beforeAutospacing="0" w:after="0" w:afterAutospacing="0" w:line="360" w:lineRule="auto"/>
        <w:ind w:firstLine="420"/>
        <w:rPr>
          <w:sz w:val="21"/>
          <w:szCs w:val="21"/>
        </w:rPr>
      </w:pPr>
      <w:r>
        <w:rPr>
          <w:rFonts w:hint="eastAsia"/>
          <w:sz w:val="21"/>
          <w:szCs w:val="21"/>
        </w:rPr>
        <w:t xml:space="preserve">（十四）、2025年11月12日，我公司公告了《博时基金管理有限公司关于高级管理人员变更的公告》； </w:t>
      </w:r>
    </w:p>
    <w:p w14:paraId="75EA1C39">
      <w:pPr>
        <w:pStyle w:val="7"/>
        <w:spacing w:before="0" w:beforeAutospacing="0" w:after="0" w:afterAutospacing="0" w:line="360" w:lineRule="auto"/>
        <w:ind w:firstLine="420"/>
        <w:rPr>
          <w:sz w:val="21"/>
          <w:szCs w:val="21"/>
        </w:rPr>
      </w:pPr>
      <w:r>
        <w:rPr>
          <w:rFonts w:hint="eastAsia"/>
          <w:sz w:val="21"/>
          <w:szCs w:val="21"/>
        </w:rPr>
        <w:t xml:space="preserve">（十五）、2025年10月16日，我公司公告了《博时基金管理有限公司关于高级管理人员变更的公告》； </w:t>
      </w:r>
    </w:p>
    <w:p w14:paraId="6630D901">
      <w:pPr>
        <w:pStyle w:val="7"/>
        <w:spacing w:before="0" w:beforeAutospacing="0" w:after="0" w:afterAutospacing="0" w:line="360" w:lineRule="auto"/>
        <w:ind w:firstLine="420"/>
        <w:rPr>
          <w:sz w:val="21"/>
          <w:szCs w:val="21"/>
        </w:rPr>
      </w:pPr>
      <w:r>
        <w:rPr>
          <w:rFonts w:hint="eastAsia"/>
          <w:sz w:val="21"/>
          <w:szCs w:val="21"/>
        </w:rPr>
        <w:t xml:space="preserve">（十六）、2025年9月11日，我公司公告了《关于博时中证全指自由现金流交易型开放式指数证券投资基金联接基金开通直销网上交易定期投资业务的公告》； </w:t>
      </w:r>
    </w:p>
    <w:p w14:paraId="00C98016">
      <w:pPr>
        <w:pStyle w:val="7"/>
        <w:spacing w:before="0" w:beforeAutospacing="0" w:after="0" w:afterAutospacing="0" w:line="360" w:lineRule="auto"/>
        <w:ind w:firstLine="420"/>
        <w:rPr>
          <w:sz w:val="21"/>
          <w:szCs w:val="21"/>
        </w:rPr>
      </w:pPr>
      <w:r>
        <w:rPr>
          <w:rFonts w:hint="eastAsia"/>
          <w:sz w:val="21"/>
          <w:szCs w:val="21"/>
        </w:rPr>
        <w:t xml:space="preserve">（十七）、2025年9月4日，我公司公告了《博时基金管理有限公司关于旗下基金持有的长期停牌股票调整估值方法的公告》、《博时中证全指自由现金流交易型开放式指数证券投资基金联接基金开放日常申购、赎回、转换、定期定额投资业务的公告》； </w:t>
      </w:r>
    </w:p>
    <w:p w14:paraId="5B5D51FB">
      <w:pPr>
        <w:pStyle w:val="7"/>
        <w:spacing w:before="0" w:beforeAutospacing="0" w:after="0" w:afterAutospacing="0" w:line="360" w:lineRule="auto"/>
        <w:ind w:firstLine="420"/>
        <w:rPr>
          <w:sz w:val="21"/>
          <w:szCs w:val="21"/>
        </w:rPr>
      </w:pPr>
      <w:r>
        <w:rPr>
          <w:rFonts w:hint="eastAsia"/>
          <w:sz w:val="21"/>
          <w:szCs w:val="21"/>
        </w:rPr>
        <w:t xml:space="preserve">（十八）、2025年9月3日，我公司公告了《博时中证全指自由现金流交易型开放式指数证券投资基金联接基金（博时中证全指自由现金流ETF联接E）基金产品资料概要更新》、《博时中证全指自由现金流交易型开放式指数证券投资基金联接基金（博时中证全指自由现金流ETF联接A）基金产品资料概要更新》、《博时中证全指自由现金流交易型开放式指数证券投资基金联接基金（博时中证全指自由现金流ETF联接C）基金产品资料概要更新》； </w:t>
      </w:r>
    </w:p>
    <w:p w14:paraId="33492C40">
      <w:pPr>
        <w:pStyle w:val="7"/>
        <w:spacing w:before="0" w:beforeAutospacing="0" w:after="0" w:afterAutospacing="0" w:line="360" w:lineRule="auto"/>
        <w:ind w:firstLine="420"/>
        <w:rPr>
          <w:sz w:val="21"/>
          <w:szCs w:val="21"/>
        </w:rPr>
      </w:pPr>
      <w:r>
        <w:rPr>
          <w:rFonts w:hint="eastAsia"/>
          <w:sz w:val="21"/>
          <w:szCs w:val="21"/>
        </w:rPr>
        <w:t xml:space="preserve">（十九）、2025年9月2日，我公司公告了《博时中证全指自由现金流交易型开放式指数证券投资基金联接基金基金合同生效公告》； </w:t>
      </w:r>
    </w:p>
    <w:p w14:paraId="3E2B898E">
      <w:pPr>
        <w:pStyle w:val="7"/>
        <w:spacing w:before="0" w:beforeAutospacing="0" w:after="0" w:afterAutospacing="0" w:line="360" w:lineRule="auto"/>
        <w:ind w:firstLine="420"/>
        <w:rPr>
          <w:sz w:val="21"/>
          <w:szCs w:val="21"/>
        </w:rPr>
      </w:pPr>
      <w:r>
        <w:rPr>
          <w:rFonts w:hint="eastAsia"/>
          <w:sz w:val="21"/>
          <w:szCs w:val="21"/>
        </w:rPr>
        <w:t xml:space="preserve">（二十）、2025年8月23日，我公司公告了《关于调整博时中证全指自由现金流交易型开放式指数证券投资基金联接基金募集期的公告》； </w:t>
      </w:r>
    </w:p>
    <w:p w14:paraId="7A8B9EB9">
      <w:pPr>
        <w:pStyle w:val="7"/>
        <w:spacing w:before="0" w:beforeAutospacing="0" w:after="0" w:afterAutospacing="0" w:line="360" w:lineRule="auto"/>
        <w:ind w:firstLine="420"/>
        <w:rPr>
          <w:sz w:val="21"/>
          <w:szCs w:val="21"/>
        </w:rPr>
      </w:pPr>
      <w:r>
        <w:rPr>
          <w:rFonts w:hint="eastAsia"/>
          <w:sz w:val="21"/>
          <w:szCs w:val="21"/>
        </w:rPr>
        <w:t>（二十一）、2025年7月30日，我公司公告了《博时中证全指自由现金流交易型开放式指数证券投资基金联接基金基金招募说明书》、《博时中证全指自由现金流交易型开放式指数证券投资基金联接基金基金合同》、《博时中证全指自由现金流交易型开放式指数证券投资基金联接基金托管协议》、《博时中证全指自由现金流交易型开放式指数证券投资基金联接基金基金份额发售公告》、《博时中证全指自由现金流交易型开放式指数证券投资基金联接基金（博时中证全指自由现金流ETF联接C）基金产品资料概要》、《博时中证全指自由现金流交易型开放式指数证券投资基金联接基金（博时中证全指自由现金流ETF联接A）基金产品资料概要》、《博时中证全指自由现金流交易型开放式指数证券投资基金联接基金</w:t>
      </w:r>
      <w:bookmarkStart w:id="193" w:name="chapter_level1_25_3499_section_1_end"/>
      <w:bookmarkEnd w:id="193"/>
      <w:r>
        <w:rPr>
          <w:rFonts w:hint="eastAsia"/>
          <w:sz w:val="21"/>
          <w:szCs w:val="21"/>
        </w:rPr>
        <w:t>（博时中证全指自由现金流ETF联接E）基金产品资料概要》。</w:t>
      </w:r>
      <w:bookmarkStart w:id="194" w:name="field_0_bsrevealinfo_1_end"/>
      <w:bookmarkEnd w:id="194"/>
      <w:r>
        <w:rPr>
          <w:rFonts w:hint="eastAsia"/>
          <w:sz w:val="21"/>
          <w:szCs w:val="21"/>
        </w:rPr>
        <w:t xml:space="preserve">  </w:t>
      </w:r>
    </w:p>
    <w:p w14:paraId="13E26AB3">
      <w:pPr>
        <w:widowControl/>
        <w:jc w:val="left"/>
        <w:rPr>
          <w:rFonts w:ascii="宋体" w:hAnsi="宋体" w:eastAsia="宋体"/>
        </w:rPr>
      </w:pPr>
      <w:r>
        <w:rPr>
          <w:rFonts w:ascii="宋体" w:hAnsi="宋体" w:eastAsia="宋体"/>
        </w:rPr>
        <w:br w:type="page"/>
      </w:r>
    </w:p>
    <w:p w14:paraId="5E75CBA7">
      <w:pPr>
        <w:pStyle w:val="2"/>
        <w:jc w:val="center"/>
        <w:rPr>
          <w:rFonts w:ascii="宋体" w:hAnsi="宋体" w:eastAsia="宋体"/>
          <w:sz w:val="30"/>
        </w:rPr>
      </w:pPr>
      <w:bookmarkStart w:id="195" w:name="_Toc230277945"/>
      <w:bookmarkStart w:id="196" w:name="chapter_level1_26_77"/>
      <w:r>
        <w:rPr>
          <w:rFonts w:hint="eastAsia" w:ascii="宋体" w:hAnsi="宋体" w:eastAsia="宋体"/>
          <w:sz w:val="30"/>
        </w:rPr>
        <w:t>第二十三部分  招募说明书的存放及查阅方式</w:t>
      </w:r>
      <w:bookmarkEnd w:id="195"/>
      <w:bookmarkEnd w:id="196"/>
    </w:p>
    <w:p w14:paraId="60DC9045">
      <w:pPr>
        <w:pStyle w:val="7"/>
        <w:spacing w:before="0" w:beforeAutospacing="0" w:after="0" w:afterAutospacing="0" w:line="360" w:lineRule="auto"/>
        <w:ind w:firstLine="420"/>
        <w:rPr>
          <w:sz w:val="21"/>
          <w:szCs w:val="21"/>
        </w:rPr>
      </w:pPr>
      <w:bookmarkStart w:id="197" w:name="chapter_level1_26_77_section_1"/>
      <w:bookmarkEnd w:id="197"/>
      <w:r>
        <w:rPr>
          <w:rFonts w:hint="eastAsia"/>
          <w:sz w:val="21"/>
          <w:szCs w:val="21"/>
        </w:rPr>
        <w:t xml:space="preserve">本招募说明书存放在本基金管理人、基金托管人、基金销售机构的住所，投资人可在办公时间免费查阅；也可按工本费购买本招募说明书复制件或复印件，但应以招募说明书正本为准。 </w:t>
      </w:r>
    </w:p>
    <w:p w14:paraId="5B9A0C25">
      <w:pPr>
        <w:pStyle w:val="7"/>
        <w:spacing w:before="0" w:beforeAutospacing="0" w:after="0" w:afterAutospacing="0" w:line="360" w:lineRule="auto"/>
        <w:ind w:firstLine="420"/>
        <w:rPr>
          <w:sz w:val="21"/>
          <w:szCs w:val="21"/>
        </w:rPr>
      </w:pPr>
      <w:bookmarkStart w:id="198" w:name="chapter_level1_26_77_section_1_end"/>
      <w:bookmarkEnd w:id="198"/>
      <w:r>
        <w:rPr>
          <w:rFonts w:hint="eastAsia"/>
          <w:sz w:val="21"/>
          <w:szCs w:val="21"/>
        </w:rPr>
        <w:t xml:space="preserve">基金管理人和基金托管人保证文本的内容与所公告的内容完全一致。 </w:t>
      </w:r>
    </w:p>
    <w:p w14:paraId="37C2417B">
      <w:pPr>
        <w:widowControl/>
        <w:jc w:val="left"/>
        <w:rPr>
          <w:rFonts w:ascii="宋体" w:hAnsi="宋体" w:eastAsia="宋体"/>
        </w:rPr>
      </w:pPr>
      <w:r>
        <w:rPr>
          <w:rFonts w:ascii="宋体" w:hAnsi="宋体" w:eastAsia="宋体"/>
        </w:rPr>
        <w:br w:type="page"/>
      </w:r>
    </w:p>
    <w:p w14:paraId="0DF66971">
      <w:pPr>
        <w:pStyle w:val="2"/>
        <w:jc w:val="center"/>
        <w:rPr>
          <w:rFonts w:ascii="宋体" w:hAnsi="宋体" w:eastAsia="宋体"/>
          <w:sz w:val="30"/>
        </w:rPr>
      </w:pPr>
      <w:bookmarkStart w:id="199" w:name="_Toc230277946"/>
      <w:bookmarkStart w:id="200" w:name="chapter_level1_27_332"/>
      <w:r>
        <w:rPr>
          <w:rFonts w:hint="eastAsia" w:ascii="宋体" w:hAnsi="宋体" w:eastAsia="宋体"/>
          <w:sz w:val="30"/>
        </w:rPr>
        <w:t>第二十四部分  备查文件</w:t>
      </w:r>
      <w:bookmarkEnd w:id="199"/>
      <w:bookmarkEnd w:id="200"/>
    </w:p>
    <w:p w14:paraId="4D3D980D">
      <w:pPr>
        <w:pStyle w:val="7"/>
        <w:spacing w:before="0" w:beforeAutospacing="0" w:after="0" w:afterAutospacing="0" w:line="360" w:lineRule="auto"/>
        <w:ind w:firstLine="420"/>
        <w:rPr>
          <w:sz w:val="21"/>
          <w:szCs w:val="21"/>
        </w:rPr>
      </w:pPr>
      <w:bookmarkStart w:id="201" w:name="chapter_level1_27_332_section_1"/>
      <w:bookmarkEnd w:id="201"/>
      <w:r>
        <w:rPr>
          <w:rFonts w:hint="eastAsia"/>
          <w:sz w:val="21"/>
          <w:szCs w:val="21"/>
        </w:rPr>
        <w:t xml:space="preserve">以下备查文件存放在基金管理人的办公场所，在办公时间可供免费查阅。 </w:t>
      </w:r>
    </w:p>
    <w:p w14:paraId="309FBF10">
      <w:pPr>
        <w:pStyle w:val="7"/>
        <w:spacing w:before="0" w:beforeAutospacing="0" w:after="0" w:afterAutospacing="0" w:line="360" w:lineRule="auto"/>
        <w:ind w:firstLine="420"/>
        <w:rPr>
          <w:sz w:val="21"/>
          <w:szCs w:val="21"/>
        </w:rPr>
      </w:pPr>
      <w:r>
        <w:rPr>
          <w:rFonts w:hint="eastAsia"/>
          <w:sz w:val="21"/>
          <w:szCs w:val="21"/>
        </w:rPr>
        <w:t>（一）中国证监会准予</w:t>
      </w:r>
      <w:bookmarkStart w:id="202" w:name="field_0_productfullname_9"/>
      <w:r>
        <w:rPr>
          <w:rFonts w:hint="eastAsia"/>
          <w:sz w:val="21"/>
          <w:szCs w:val="21"/>
        </w:rPr>
        <w:t>博时中证全指自由现金流交易型开放式指数证券投资基金联接基金</w:t>
      </w:r>
      <w:bookmarkEnd w:id="202"/>
      <w:r>
        <w:rPr>
          <w:rFonts w:hint="eastAsia"/>
          <w:sz w:val="21"/>
          <w:szCs w:val="21"/>
        </w:rPr>
        <w:t xml:space="preserve">注册的文件 </w:t>
      </w:r>
    </w:p>
    <w:p w14:paraId="4920CAEC">
      <w:pPr>
        <w:pStyle w:val="7"/>
        <w:spacing w:before="0" w:beforeAutospacing="0" w:after="0" w:afterAutospacing="0" w:line="360" w:lineRule="auto"/>
        <w:ind w:firstLine="420"/>
        <w:rPr>
          <w:sz w:val="21"/>
          <w:szCs w:val="21"/>
        </w:rPr>
      </w:pPr>
      <w:r>
        <w:rPr>
          <w:rFonts w:hint="eastAsia"/>
          <w:sz w:val="21"/>
          <w:szCs w:val="21"/>
        </w:rPr>
        <w:t>（二）《</w:t>
      </w:r>
      <w:bookmarkStart w:id="203" w:name="field_0_productfullname_10"/>
      <w:r>
        <w:rPr>
          <w:rFonts w:hint="eastAsia"/>
          <w:sz w:val="21"/>
          <w:szCs w:val="21"/>
        </w:rPr>
        <w:t>博时中证全指自由现金流交易型开放式指数证券投资基金联接基金</w:t>
      </w:r>
      <w:bookmarkEnd w:id="203"/>
      <w:r>
        <w:rPr>
          <w:rFonts w:hint="eastAsia"/>
          <w:sz w:val="21"/>
          <w:szCs w:val="21"/>
        </w:rPr>
        <w:t xml:space="preserve">基金合同》 </w:t>
      </w:r>
    </w:p>
    <w:p w14:paraId="4E71DC33">
      <w:pPr>
        <w:pStyle w:val="7"/>
        <w:spacing w:before="0" w:beforeAutospacing="0" w:after="0" w:afterAutospacing="0" w:line="360" w:lineRule="auto"/>
        <w:ind w:firstLine="420"/>
        <w:rPr>
          <w:sz w:val="21"/>
          <w:szCs w:val="21"/>
        </w:rPr>
      </w:pPr>
      <w:r>
        <w:rPr>
          <w:rFonts w:hint="eastAsia"/>
          <w:sz w:val="21"/>
          <w:szCs w:val="21"/>
        </w:rPr>
        <w:t>（三）《</w:t>
      </w:r>
      <w:bookmarkStart w:id="204" w:name="field_0_productfullname_11"/>
      <w:r>
        <w:rPr>
          <w:rFonts w:hint="eastAsia"/>
          <w:sz w:val="21"/>
          <w:szCs w:val="21"/>
        </w:rPr>
        <w:t>博时中证全指自由现金流交易型开放式指数证券投资基金联接基金</w:t>
      </w:r>
      <w:bookmarkEnd w:id="204"/>
      <w:r>
        <w:rPr>
          <w:rFonts w:hint="eastAsia"/>
          <w:sz w:val="21"/>
          <w:szCs w:val="21"/>
        </w:rPr>
        <w:t xml:space="preserve">托管协议》 </w:t>
      </w:r>
    </w:p>
    <w:p w14:paraId="33F2E36A">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4E1EDC42">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3F7A7B63">
      <w:pPr>
        <w:pStyle w:val="7"/>
        <w:spacing w:before="0" w:beforeAutospacing="0" w:after="0" w:afterAutospacing="0" w:line="360" w:lineRule="auto"/>
        <w:ind w:firstLine="420"/>
        <w:rPr>
          <w:sz w:val="21"/>
          <w:szCs w:val="21"/>
        </w:rPr>
      </w:pPr>
      <w:r>
        <w:rPr>
          <w:rFonts w:hint="eastAsia"/>
          <w:sz w:val="21"/>
          <w:szCs w:val="21"/>
        </w:rPr>
        <w:t xml:space="preserve">（六）法律意见书 </w:t>
      </w:r>
    </w:p>
    <w:p w14:paraId="5FB68A2C">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D189828">
      <w:pPr>
        <w:pStyle w:val="7"/>
        <w:spacing w:before="0" w:beforeAutospacing="0" w:after="0" w:afterAutospacing="0" w:line="360" w:lineRule="auto"/>
        <w:ind w:firstLine="420"/>
        <w:rPr>
          <w:sz w:val="21"/>
          <w:szCs w:val="21"/>
        </w:rPr>
      </w:pPr>
      <w:bookmarkStart w:id="205" w:name="chapter_level1_27_332_section_1_end"/>
      <w:bookmarkEnd w:id="205"/>
      <w:r>
        <w:rPr>
          <w:rFonts w:hint="eastAsia"/>
          <w:sz w:val="21"/>
          <w:szCs w:val="21"/>
        </w:rPr>
        <w:t xml:space="preserve">查阅方式：投资者可在营业时间免费查阅，也可按工本费购买复印件。 </w:t>
      </w:r>
    </w:p>
    <w:p w14:paraId="1673988E">
      <w:pPr>
        <w:pStyle w:val="7"/>
        <w:spacing w:before="0" w:beforeAutospacing="0" w:after="0" w:afterAutospacing="0" w:line="360" w:lineRule="auto"/>
        <w:ind w:firstLine="420"/>
        <w:rPr>
          <w:sz w:val="21"/>
          <w:szCs w:val="21"/>
        </w:rPr>
      </w:pPr>
      <w:bookmarkStart w:id="206" w:name="chapter_level1_27_332_section_2"/>
      <w:bookmarkEnd w:id="206"/>
    </w:p>
    <w:p w14:paraId="1C48F83D">
      <w:pPr>
        <w:pStyle w:val="7"/>
        <w:spacing w:before="0" w:beforeAutospacing="0" w:after="0" w:afterAutospacing="0" w:line="360" w:lineRule="auto"/>
        <w:ind w:firstLine="420"/>
        <w:rPr>
          <w:sz w:val="21"/>
          <w:szCs w:val="21"/>
        </w:rPr>
      </w:pPr>
    </w:p>
    <w:p w14:paraId="3F70BA3C">
      <w:pPr>
        <w:pStyle w:val="7"/>
        <w:spacing w:before="0" w:beforeAutospacing="0" w:after="0" w:afterAutospacing="0" w:line="360" w:lineRule="auto"/>
        <w:ind w:firstLine="420"/>
        <w:rPr>
          <w:sz w:val="21"/>
          <w:szCs w:val="21"/>
        </w:rPr>
      </w:pPr>
    </w:p>
    <w:p w14:paraId="2D9300A1">
      <w:pPr>
        <w:pStyle w:val="7"/>
        <w:spacing w:before="0" w:beforeAutospacing="0" w:after="0" w:afterAutospacing="0" w:line="360" w:lineRule="auto"/>
        <w:ind w:firstLine="420"/>
        <w:rPr>
          <w:sz w:val="21"/>
          <w:szCs w:val="21"/>
        </w:rPr>
      </w:pPr>
    </w:p>
    <w:p w14:paraId="0345CD8E">
      <w:pPr>
        <w:pStyle w:val="7"/>
        <w:spacing w:before="0" w:beforeAutospacing="0" w:after="0" w:afterAutospacing="0" w:line="360" w:lineRule="auto"/>
        <w:ind w:firstLine="420"/>
        <w:jc w:val="right"/>
        <w:rPr>
          <w:sz w:val="21"/>
          <w:szCs w:val="21"/>
        </w:rPr>
      </w:pPr>
      <w:bookmarkStart w:id="207" w:name="field_0_managerorgfullname_1"/>
      <w:r>
        <w:rPr>
          <w:rFonts w:hint="eastAsia"/>
          <w:sz w:val="21"/>
          <w:szCs w:val="21"/>
        </w:rPr>
        <w:t>博时基金管理有限公司</w:t>
      </w:r>
      <w:bookmarkEnd w:id="207"/>
      <w:r>
        <w:rPr>
          <w:rFonts w:hint="eastAsia"/>
          <w:sz w:val="21"/>
          <w:szCs w:val="21"/>
        </w:rPr>
        <w:t xml:space="preserve">  </w:t>
      </w:r>
    </w:p>
    <w:p w14:paraId="33EAA8AF">
      <w:pPr>
        <w:pStyle w:val="7"/>
        <w:spacing w:before="0" w:beforeAutospacing="0" w:after="0" w:afterAutospacing="0" w:line="360" w:lineRule="auto"/>
        <w:ind w:firstLine="420"/>
        <w:jc w:val="right"/>
        <w:rPr>
          <w:sz w:val="21"/>
          <w:szCs w:val="21"/>
        </w:rPr>
      </w:pPr>
      <w:bookmarkStart w:id="208" w:name="chapter_level1_27_332_section_2_end"/>
      <w:bookmarkEnd w:id="208"/>
      <w:bookmarkStart w:id="209" w:name="field_0_commitmenttime_1"/>
      <w:r>
        <w:rPr>
          <w:sz w:val="21"/>
          <w:szCs w:val="21"/>
        </w:rPr>
        <w:t>2026年5月30日</w:t>
      </w:r>
      <w:bookmarkEnd w:id="209"/>
      <w:r>
        <w:rPr>
          <w:rFonts w:hint="eastAsia"/>
          <w:sz w:val="21"/>
          <w:szCs w:val="21"/>
        </w:rPr>
        <w:t xml:space="preserve">  </w:t>
      </w:r>
    </w:p>
    <w:p w14:paraId="32BD4785">
      <w:pPr>
        <w:rPr>
          <w:rFonts w:ascii="宋体" w:hAnsi="宋体" w:eastAsia="宋体"/>
        </w:rPr>
      </w:pPr>
      <w:bookmarkStart w:id="210" w:name="end"/>
      <w:bookmarkEnd w:id="210"/>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9AB313">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150</w:t>
    </w:r>
    <w:r>
      <w:fldChar w:fldCharType="end"/>
    </w:r>
    <w:r>
      <w:rPr>
        <w:rFonts w:hint="eastAsia"/>
      </w:rPr>
      <w:t>页 共</w:t>
    </w:r>
    <w:r>
      <w:fldChar w:fldCharType="begin"/>
    </w:r>
    <w:r>
      <w:instrText xml:space="preserve"> NumPages \* MERGEFORMAT </w:instrText>
    </w:r>
    <w:r>
      <w:fldChar w:fldCharType="separate"/>
    </w:r>
    <w:r>
      <w:t>150</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CF166">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7C231195">
    <w:pPr>
      <w:pStyle w:val="5"/>
      <w:jc w:val="right"/>
    </w:pPr>
    <w:r>
      <w:rPr>
        <w:rFonts w:hint="eastAsia"/>
      </w:rPr>
      <w:t>博时中证全指自由现金流交易型开放式指数证券投资基金联接基金更新招募说明书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7239"/>
    <w:rsid w:val="00417239"/>
    <w:rsid w:val="00E96511"/>
    <w:rsid w:val="00FC54EC"/>
    <w:rsid w:val="2086431F"/>
    <w:rsid w:val="29BD1409"/>
    <w:rsid w:val="7E05530C"/>
    <w:rsid w:val="7FFD42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Balloon Text"/>
    <w:basedOn w:val="1"/>
    <w:link w:val="16"/>
    <w:semiHidden/>
    <w:unhideWhenUsed/>
    <w:uiPriority w:val="99"/>
    <w:rPr>
      <w:sz w:val="18"/>
      <w:szCs w:val="18"/>
    </w:rPr>
  </w:style>
  <w:style w:type="paragraph" w:styleId="4">
    <w:name w:val="footer"/>
    <w:basedOn w:val="1"/>
    <w:link w:val="15"/>
    <w:unhideWhenUsed/>
    <w:uiPriority w:val="99"/>
    <w:pPr>
      <w:tabs>
        <w:tab w:val="center" w:pos="4153"/>
        <w:tab w:val="right" w:pos="8306"/>
      </w:tabs>
      <w:snapToGrid w:val="0"/>
      <w:jc w:val="left"/>
    </w:pPr>
    <w:rPr>
      <w:sz w:val="18"/>
      <w:szCs w:val="18"/>
    </w:rPr>
  </w:style>
  <w:style w:type="paragraph" w:styleId="5">
    <w:name w:val="header"/>
    <w:basedOn w:val="1"/>
    <w:link w:val="14"/>
    <w:unhideWhenUsed/>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uiPriority w:val="99"/>
    <w:rPr>
      <w:color w:val="0000FF" w:themeColor="hyperlink"/>
      <w:u w:val="single"/>
      <w14:textFill>
        <w14:solidFill>
          <w14:schemeClr w14:val="hlink"/>
        </w14:solidFill>
      </w14:textFill>
    </w:rPr>
  </w:style>
  <w:style w:type="character" w:customStyle="1" w:styleId="13">
    <w:name w:val="标题 2 Char"/>
    <w:basedOn w:val="10"/>
    <w:link w:val="2"/>
    <w:uiPriority w:val="9"/>
    <w:rPr>
      <w:rFonts w:asciiTheme="majorHAnsi" w:hAnsiTheme="majorHAnsi" w:eastAsiaTheme="majorEastAsia" w:cstheme="majorBidi"/>
      <w:b/>
      <w:bCs/>
      <w:sz w:val="32"/>
      <w:szCs w:val="32"/>
    </w:rPr>
  </w:style>
  <w:style w:type="character" w:customStyle="1" w:styleId="14">
    <w:name w:val="页眉 Char"/>
    <w:basedOn w:val="10"/>
    <w:link w:val="5"/>
    <w:uiPriority w:val="99"/>
    <w:rPr>
      <w:sz w:val="18"/>
      <w:szCs w:val="18"/>
    </w:rPr>
  </w:style>
  <w:style w:type="character" w:customStyle="1" w:styleId="15">
    <w:name w:val="页脚 Char"/>
    <w:basedOn w:val="10"/>
    <w:link w:val="4"/>
    <w:uiPriority w:val="99"/>
    <w:rPr>
      <w:sz w:val="18"/>
      <w:szCs w:val="18"/>
    </w:rPr>
  </w:style>
  <w:style w:type="character" w:customStyle="1" w:styleId="16">
    <w:name w:val="批注框文本 Char"/>
    <w:basedOn w:val="10"/>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150</Pages>
  <Words>17939</Words>
  <Characters>102257</Characters>
  <Lines>852</Lines>
  <Paragraphs>239</Paragraphs>
  <TotalTime>0</TotalTime>
  <ScaleCrop>false</ScaleCrop>
  <LinksUpToDate>false</LinksUpToDate>
  <CharactersWithSpaces>119957</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2026-05-21T09:44:00Z</dcterms:created>
  <dc:creator>BSKMadminDev</dc:creator>
  <cp:lastModifiedBy>duanyc</cp:lastModifiedBy>
  <dcterms:modified xsi:type="dcterms:W3CDTF">2026-05-28T07:47:39Z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966702916ADE4CE282F50F03F08FA942_12</vt:lpwstr>
  </property>
</Properties>
</file>