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96177D">
      <w:bookmarkStart w:id="0" w:name="_GoBack"/>
      <w:bookmarkEnd w:id="0"/>
    </w:p>
    <w:p w14:paraId="3AD59197">
      <w:pPr>
        <w:jc w:val="center"/>
        <w:rPr>
          <w:rFonts w:hint="eastAsia" w:ascii="宋体" w:hAnsi="宋体" w:eastAsia="宋体"/>
          <w:b/>
          <w:sz w:val="30"/>
        </w:rPr>
      </w:pPr>
      <w:r>
        <w:rPr>
          <w:rFonts w:hint="eastAsia" w:ascii="宋体" w:hAnsi="宋体" w:eastAsia="宋体"/>
          <w:b/>
          <w:sz w:val="30"/>
        </w:rPr>
        <w:t>博时基金管理有限公司关于博时回报严选混合型证券投资基金的基金经理变更的公告</w:t>
      </w:r>
    </w:p>
    <w:p w14:paraId="09B8040B">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2026年7月4日</w:t>
      </w:r>
    </w:p>
    <w:p w14:paraId="7819CC00">
      <w:pPr>
        <w:jc w:val="center"/>
        <w:rPr>
          <w:rFonts w:ascii="宋体" w:hAnsi="宋体" w:eastAsia="宋体"/>
          <w:b/>
          <w:sz w:val="24"/>
        </w:rPr>
      </w:pPr>
    </w:p>
    <w:p w14:paraId="5F9A1940">
      <w:pPr>
        <w:pStyle w:val="2"/>
        <w:rPr>
          <w:rFonts w:ascii="宋体" w:hAnsi="宋体" w:eastAsia="宋体"/>
          <w:sz w:val="24"/>
        </w:rPr>
      </w:pPr>
      <w:r>
        <w:rPr>
          <w:rFonts w:ascii="宋体" w:hAnsi="宋体" w:eastAsia="宋体"/>
          <w:sz w:val="24"/>
        </w:rPr>
        <w:t>1.公告基本信息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00"/>
        <w:gridCol w:w="2680"/>
        <w:gridCol w:w="2680"/>
      </w:tblGrid>
      <w:tr w14:paraId="26C16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11FE2706">
            <w:pPr>
              <w:rPr>
                <w:rFonts w:ascii="宋体" w:hAnsi="宋体" w:eastAsia="宋体"/>
                <w:sz w:val="24"/>
              </w:rPr>
            </w:pPr>
            <w:r>
              <w:rPr>
                <w:rFonts w:hint="eastAsia" w:ascii="宋体" w:hAnsi="宋体" w:eastAsia="宋体"/>
                <w:sz w:val="24"/>
              </w:rPr>
              <w:t>基金名称</w:t>
            </w:r>
          </w:p>
        </w:tc>
        <w:tc>
          <w:tcPr>
            <w:tcW w:w="5360" w:type="dxa"/>
            <w:gridSpan w:val="2"/>
            <w:vAlign w:val="center"/>
          </w:tcPr>
          <w:p w14:paraId="209425F5">
            <w:pPr>
              <w:rPr>
                <w:rFonts w:ascii="宋体" w:hAnsi="宋体" w:eastAsia="宋体"/>
                <w:sz w:val="24"/>
              </w:rPr>
            </w:pPr>
            <w:r>
              <w:rPr>
                <w:rFonts w:hint="eastAsia" w:ascii="宋体" w:hAnsi="宋体" w:eastAsia="宋体"/>
                <w:sz w:val="24"/>
              </w:rPr>
              <w:t>博时回报严选混合型证券投资基金</w:t>
            </w:r>
          </w:p>
        </w:tc>
      </w:tr>
      <w:tr w14:paraId="2DFEC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6E3DECFB">
            <w:pPr>
              <w:rPr>
                <w:rFonts w:ascii="宋体" w:hAnsi="宋体" w:eastAsia="宋体"/>
                <w:sz w:val="24"/>
              </w:rPr>
            </w:pPr>
            <w:r>
              <w:rPr>
                <w:rFonts w:hint="eastAsia" w:ascii="宋体" w:hAnsi="宋体" w:eastAsia="宋体"/>
                <w:sz w:val="24"/>
              </w:rPr>
              <w:t>基金简称</w:t>
            </w:r>
          </w:p>
        </w:tc>
        <w:tc>
          <w:tcPr>
            <w:tcW w:w="5360" w:type="dxa"/>
            <w:gridSpan w:val="2"/>
            <w:vAlign w:val="center"/>
          </w:tcPr>
          <w:p w14:paraId="05409C6B">
            <w:pPr>
              <w:rPr>
                <w:rFonts w:ascii="宋体" w:hAnsi="宋体" w:eastAsia="宋体"/>
                <w:sz w:val="24"/>
              </w:rPr>
            </w:pPr>
            <w:r>
              <w:rPr>
                <w:rFonts w:hint="eastAsia" w:ascii="宋体" w:hAnsi="宋体" w:eastAsia="宋体"/>
                <w:sz w:val="24"/>
              </w:rPr>
              <w:t>博时回报严选混合</w:t>
            </w:r>
          </w:p>
        </w:tc>
      </w:tr>
      <w:tr w14:paraId="554E2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0A817F13">
            <w:pPr>
              <w:rPr>
                <w:rFonts w:ascii="宋体" w:hAnsi="宋体" w:eastAsia="宋体"/>
                <w:sz w:val="24"/>
              </w:rPr>
            </w:pPr>
            <w:r>
              <w:rPr>
                <w:rFonts w:hint="eastAsia" w:ascii="宋体" w:hAnsi="宋体" w:eastAsia="宋体"/>
                <w:sz w:val="24"/>
              </w:rPr>
              <w:t>基金代码</w:t>
            </w:r>
          </w:p>
        </w:tc>
        <w:tc>
          <w:tcPr>
            <w:tcW w:w="2680" w:type="dxa"/>
            <w:vAlign w:val="center"/>
          </w:tcPr>
          <w:p w14:paraId="37E21948">
            <w:pPr>
              <w:rPr>
                <w:rFonts w:ascii="宋体" w:hAnsi="宋体" w:eastAsia="宋体"/>
                <w:sz w:val="24"/>
              </w:rPr>
            </w:pPr>
            <w:r>
              <w:rPr>
                <w:rFonts w:ascii="宋体" w:hAnsi="宋体" w:eastAsia="宋体"/>
                <w:sz w:val="24"/>
              </w:rPr>
              <w:t>A类份额:014600</w:t>
            </w:r>
          </w:p>
        </w:tc>
        <w:tc>
          <w:tcPr>
            <w:tcW w:w="2680" w:type="dxa"/>
            <w:vAlign w:val="center"/>
          </w:tcPr>
          <w:p w14:paraId="11DCC271">
            <w:pPr>
              <w:rPr>
                <w:rFonts w:ascii="宋体" w:hAnsi="宋体" w:eastAsia="宋体"/>
                <w:sz w:val="24"/>
              </w:rPr>
            </w:pPr>
            <w:r>
              <w:rPr>
                <w:rFonts w:ascii="宋体" w:hAnsi="宋体" w:eastAsia="宋体"/>
                <w:sz w:val="24"/>
              </w:rPr>
              <w:t>C类份额:014601</w:t>
            </w:r>
          </w:p>
        </w:tc>
      </w:tr>
      <w:tr w14:paraId="08AC3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6E152BFA">
            <w:pPr>
              <w:rPr>
                <w:rFonts w:ascii="宋体" w:hAnsi="宋体" w:eastAsia="宋体"/>
                <w:sz w:val="24"/>
              </w:rPr>
            </w:pPr>
            <w:r>
              <w:rPr>
                <w:rFonts w:hint="eastAsia" w:ascii="宋体" w:hAnsi="宋体" w:eastAsia="宋体"/>
                <w:sz w:val="24"/>
              </w:rPr>
              <w:t>基金管理人名称</w:t>
            </w:r>
          </w:p>
        </w:tc>
        <w:tc>
          <w:tcPr>
            <w:tcW w:w="5360" w:type="dxa"/>
            <w:gridSpan w:val="2"/>
            <w:vAlign w:val="center"/>
          </w:tcPr>
          <w:p w14:paraId="2B48097D">
            <w:pPr>
              <w:rPr>
                <w:rFonts w:ascii="宋体" w:hAnsi="宋体" w:eastAsia="宋体"/>
                <w:sz w:val="24"/>
              </w:rPr>
            </w:pPr>
            <w:r>
              <w:rPr>
                <w:rFonts w:hint="eastAsia" w:ascii="宋体" w:hAnsi="宋体" w:eastAsia="宋体"/>
                <w:sz w:val="24"/>
              </w:rPr>
              <w:t>博时基金管理有限公司</w:t>
            </w:r>
          </w:p>
        </w:tc>
      </w:tr>
      <w:tr w14:paraId="480C2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577CB514">
            <w:pPr>
              <w:rPr>
                <w:rFonts w:ascii="宋体" w:hAnsi="宋体" w:eastAsia="宋体"/>
                <w:sz w:val="24"/>
              </w:rPr>
            </w:pPr>
            <w:r>
              <w:rPr>
                <w:rFonts w:hint="eastAsia" w:ascii="宋体" w:hAnsi="宋体" w:eastAsia="宋体"/>
                <w:sz w:val="24"/>
              </w:rPr>
              <w:t>公告依据</w:t>
            </w:r>
          </w:p>
        </w:tc>
        <w:tc>
          <w:tcPr>
            <w:tcW w:w="5360" w:type="dxa"/>
            <w:gridSpan w:val="2"/>
            <w:vAlign w:val="center"/>
          </w:tcPr>
          <w:p w14:paraId="1D8BE7AD">
            <w:pPr>
              <w:rPr>
                <w:rFonts w:ascii="宋体" w:hAnsi="宋体" w:eastAsia="宋体"/>
                <w:sz w:val="24"/>
              </w:rPr>
            </w:pPr>
            <w:r>
              <w:rPr>
                <w:rFonts w:hint="eastAsia" w:ascii="宋体" w:hAnsi="宋体" w:eastAsia="宋体"/>
                <w:sz w:val="24"/>
              </w:rPr>
              <w:t>《公开募集证券投资基金信息披露管理办法》</w:t>
            </w:r>
          </w:p>
        </w:tc>
      </w:tr>
      <w:tr w14:paraId="0B414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38445532">
            <w:pPr>
              <w:rPr>
                <w:rFonts w:ascii="宋体" w:hAnsi="宋体" w:eastAsia="宋体"/>
                <w:sz w:val="24"/>
              </w:rPr>
            </w:pPr>
            <w:r>
              <w:rPr>
                <w:rFonts w:hint="eastAsia" w:ascii="宋体" w:hAnsi="宋体" w:eastAsia="宋体"/>
                <w:sz w:val="24"/>
              </w:rPr>
              <w:t>基金经理变更类型</w:t>
            </w:r>
          </w:p>
        </w:tc>
        <w:tc>
          <w:tcPr>
            <w:tcW w:w="5360" w:type="dxa"/>
            <w:gridSpan w:val="2"/>
            <w:vAlign w:val="center"/>
          </w:tcPr>
          <w:p w14:paraId="61276CAE">
            <w:pPr>
              <w:rPr>
                <w:rFonts w:ascii="宋体" w:hAnsi="宋体" w:eastAsia="宋体"/>
                <w:sz w:val="24"/>
              </w:rPr>
            </w:pPr>
            <w:r>
              <w:rPr>
                <w:rFonts w:hint="eastAsia" w:ascii="宋体" w:hAnsi="宋体" w:eastAsia="宋体"/>
                <w:sz w:val="24"/>
              </w:rPr>
              <w:t>兼有增聘和解聘基金经理</w:t>
            </w:r>
          </w:p>
        </w:tc>
      </w:tr>
      <w:tr w14:paraId="3CFCD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400" w:type="dxa"/>
            <w:vAlign w:val="center"/>
          </w:tcPr>
          <w:p w14:paraId="44B0CD53">
            <w:pPr>
              <w:rPr>
                <w:rFonts w:ascii="宋体" w:hAnsi="宋体" w:eastAsia="宋体"/>
                <w:sz w:val="24"/>
              </w:rPr>
            </w:pPr>
            <w:r>
              <w:rPr>
                <w:rFonts w:hint="eastAsia" w:ascii="宋体" w:hAnsi="宋体" w:eastAsia="宋体"/>
                <w:sz w:val="24"/>
              </w:rPr>
              <w:t>新任基金经理姓名</w:t>
            </w:r>
          </w:p>
        </w:tc>
        <w:tc>
          <w:tcPr>
            <w:tcW w:w="5360" w:type="dxa"/>
            <w:gridSpan w:val="2"/>
            <w:vAlign w:val="center"/>
          </w:tcPr>
          <w:p w14:paraId="7467A792">
            <w:pPr>
              <w:rPr>
                <w:rFonts w:ascii="宋体" w:hAnsi="宋体" w:eastAsia="宋体"/>
                <w:sz w:val="24"/>
              </w:rPr>
            </w:pPr>
            <w:r>
              <w:rPr>
                <w:rFonts w:hint="eastAsia" w:ascii="宋体" w:hAnsi="宋体" w:eastAsia="宋体"/>
                <w:sz w:val="24"/>
              </w:rPr>
              <w:t>吴渭</w:t>
            </w:r>
          </w:p>
        </w:tc>
      </w:tr>
      <w:tr w14:paraId="33BB4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6580147C">
            <w:pPr>
              <w:rPr>
                <w:rFonts w:ascii="宋体" w:hAnsi="宋体" w:eastAsia="宋体"/>
                <w:sz w:val="24"/>
              </w:rPr>
            </w:pPr>
            <w:r>
              <w:rPr>
                <w:rFonts w:hint="eastAsia" w:ascii="宋体" w:hAnsi="宋体" w:eastAsia="宋体"/>
                <w:sz w:val="24"/>
              </w:rPr>
              <w:t>离任基金经理姓名</w:t>
            </w:r>
          </w:p>
        </w:tc>
        <w:tc>
          <w:tcPr>
            <w:tcW w:w="5360" w:type="dxa"/>
            <w:gridSpan w:val="2"/>
            <w:vAlign w:val="center"/>
          </w:tcPr>
          <w:p w14:paraId="3EF4C6B0">
            <w:pPr>
              <w:rPr>
                <w:rFonts w:ascii="宋体" w:hAnsi="宋体" w:eastAsia="宋体"/>
                <w:sz w:val="24"/>
              </w:rPr>
            </w:pPr>
            <w:r>
              <w:rPr>
                <w:rFonts w:hint="eastAsia" w:ascii="宋体" w:hAnsi="宋体" w:eastAsia="宋体"/>
                <w:sz w:val="24"/>
              </w:rPr>
              <w:t>肖瑞瑾</w:t>
            </w:r>
          </w:p>
        </w:tc>
      </w:tr>
    </w:tbl>
    <w:p w14:paraId="398788B5"/>
    <w:p w14:paraId="00A0F530">
      <w:pPr>
        <w:pStyle w:val="2"/>
        <w:rPr>
          <w:rFonts w:ascii="宋体" w:hAnsi="宋体" w:eastAsia="宋体"/>
          <w:sz w:val="24"/>
        </w:rPr>
      </w:pPr>
      <w:r>
        <w:rPr>
          <w:rFonts w:ascii="宋体" w:hAnsi="宋体" w:eastAsia="宋体"/>
          <w:sz w:val="24"/>
        </w:rPr>
        <w:t>2.新任基金经理的相关信息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00"/>
        <w:gridCol w:w="1440"/>
        <w:gridCol w:w="1440"/>
        <w:gridCol w:w="1440"/>
        <w:gridCol w:w="1440"/>
      </w:tblGrid>
      <w:tr w14:paraId="2D108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13EF5F65">
            <w:pPr>
              <w:rPr>
                <w:rFonts w:ascii="宋体" w:hAnsi="宋体" w:eastAsia="宋体"/>
                <w:sz w:val="24"/>
              </w:rPr>
            </w:pPr>
            <w:r>
              <w:rPr>
                <w:rFonts w:hint="eastAsia" w:ascii="宋体" w:hAnsi="宋体" w:eastAsia="宋体"/>
                <w:sz w:val="24"/>
              </w:rPr>
              <w:t>新任基金经理姓名</w:t>
            </w:r>
          </w:p>
        </w:tc>
        <w:tc>
          <w:tcPr>
            <w:tcW w:w="5760" w:type="dxa"/>
            <w:gridSpan w:val="4"/>
            <w:vAlign w:val="center"/>
          </w:tcPr>
          <w:p w14:paraId="1BA2AE05">
            <w:pPr>
              <w:rPr>
                <w:rFonts w:ascii="宋体" w:hAnsi="宋体" w:eastAsia="宋体"/>
                <w:sz w:val="24"/>
              </w:rPr>
            </w:pPr>
            <w:r>
              <w:rPr>
                <w:rFonts w:hint="eastAsia" w:ascii="宋体" w:hAnsi="宋体" w:eastAsia="宋体"/>
                <w:sz w:val="24"/>
              </w:rPr>
              <w:t>吴渭</w:t>
            </w:r>
          </w:p>
        </w:tc>
      </w:tr>
      <w:tr w14:paraId="6812C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3C387A15">
            <w:pPr>
              <w:rPr>
                <w:rFonts w:ascii="宋体" w:hAnsi="宋体" w:eastAsia="宋体"/>
                <w:sz w:val="24"/>
              </w:rPr>
            </w:pPr>
            <w:r>
              <w:rPr>
                <w:rFonts w:hint="eastAsia" w:ascii="宋体" w:hAnsi="宋体" w:eastAsia="宋体"/>
                <w:sz w:val="24"/>
              </w:rPr>
              <w:t>任职日期</w:t>
            </w:r>
          </w:p>
        </w:tc>
        <w:tc>
          <w:tcPr>
            <w:tcW w:w="5760" w:type="dxa"/>
            <w:gridSpan w:val="4"/>
            <w:vAlign w:val="center"/>
          </w:tcPr>
          <w:p w14:paraId="16BA1DD2">
            <w:pPr>
              <w:rPr>
                <w:rFonts w:ascii="宋体" w:hAnsi="宋体" w:eastAsia="宋体"/>
                <w:sz w:val="24"/>
              </w:rPr>
            </w:pPr>
            <w:r>
              <w:rPr>
                <w:rFonts w:ascii="宋体" w:hAnsi="宋体" w:eastAsia="宋体"/>
                <w:sz w:val="24"/>
              </w:rPr>
              <w:t>2026年7月3日</w:t>
            </w:r>
          </w:p>
        </w:tc>
      </w:tr>
      <w:tr w14:paraId="41F08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6F7AB107">
            <w:pPr>
              <w:rPr>
                <w:rFonts w:ascii="宋体" w:hAnsi="宋体" w:eastAsia="宋体"/>
                <w:sz w:val="24"/>
              </w:rPr>
            </w:pPr>
            <w:r>
              <w:rPr>
                <w:rFonts w:hint="eastAsia" w:ascii="宋体" w:hAnsi="宋体" w:eastAsia="宋体"/>
                <w:sz w:val="24"/>
              </w:rPr>
              <w:t>证券从业年限</w:t>
            </w:r>
          </w:p>
        </w:tc>
        <w:tc>
          <w:tcPr>
            <w:tcW w:w="5760" w:type="dxa"/>
            <w:gridSpan w:val="4"/>
            <w:vAlign w:val="center"/>
          </w:tcPr>
          <w:p w14:paraId="185FBE33">
            <w:pPr>
              <w:rPr>
                <w:rFonts w:ascii="宋体" w:hAnsi="宋体" w:eastAsia="宋体"/>
                <w:sz w:val="24"/>
              </w:rPr>
            </w:pPr>
            <w:r>
              <w:rPr>
                <w:rFonts w:ascii="宋体" w:hAnsi="宋体" w:eastAsia="宋体"/>
                <w:sz w:val="24"/>
              </w:rPr>
              <w:t>19.0年</w:t>
            </w:r>
          </w:p>
        </w:tc>
      </w:tr>
      <w:tr w14:paraId="618D5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646E044B">
            <w:pPr>
              <w:rPr>
                <w:rFonts w:ascii="宋体" w:hAnsi="宋体" w:eastAsia="宋体"/>
                <w:sz w:val="24"/>
              </w:rPr>
            </w:pPr>
            <w:r>
              <w:rPr>
                <w:rFonts w:hint="eastAsia" w:ascii="宋体" w:hAnsi="宋体" w:eastAsia="宋体"/>
                <w:sz w:val="24"/>
              </w:rPr>
              <w:t>证券投资管理从业年限</w:t>
            </w:r>
          </w:p>
        </w:tc>
        <w:tc>
          <w:tcPr>
            <w:tcW w:w="5760" w:type="dxa"/>
            <w:gridSpan w:val="4"/>
            <w:vAlign w:val="center"/>
          </w:tcPr>
          <w:p w14:paraId="36CEB0A7">
            <w:pPr>
              <w:rPr>
                <w:rFonts w:ascii="宋体" w:hAnsi="宋体" w:eastAsia="宋体"/>
                <w:sz w:val="24"/>
              </w:rPr>
            </w:pPr>
            <w:r>
              <w:rPr>
                <w:rFonts w:ascii="宋体" w:hAnsi="宋体" w:eastAsia="宋体"/>
                <w:sz w:val="24"/>
              </w:rPr>
              <w:t>19.0年</w:t>
            </w:r>
          </w:p>
        </w:tc>
      </w:tr>
      <w:tr w14:paraId="12B00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560F4244">
            <w:pPr>
              <w:rPr>
                <w:rFonts w:ascii="宋体" w:hAnsi="宋体" w:eastAsia="宋体"/>
                <w:sz w:val="24"/>
              </w:rPr>
            </w:pPr>
            <w:r>
              <w:rPr>
                <w:rFonts w:hint="eastAsia" w:ascii="宋体" w:hAnsi="宋体" w:eastAsia="宋体"/>
                <w:sz w:val="24"/>
              </w:rPr>
              <w:t>过往从业经历</w:t>
            </w:r>
          </w:p>
        </w:tc>
        <w:tc>
          <w:tcPr>
            <w:tcW w:w="5760" w:type="dxa"/>
            <w:gridSpan w:val="4"/>
            <w:vAlign w:val="center"/>
          </w:tcPr>
          <w:p w14:paraId="54BD8DE6">
            <w:pPr>
              <w:rPr>
                <w:rFonts w:ascii="宋体" w:hAnsi="宋体" w:eastAsia="宋体"/>
                <w:sz w:val="24"/>
              </w:rPr>
            </w:pPr>
            <w:r>
              <w:rPr>
                <w:rFonts w:ascii="宋体" w:hAnsi="宋体" w:eastAsia="宋体"/>
                <w:sz w:val="24"/>
              </w:rPr>
              <w:t>2007-2008 泰信基金/高级研究员</w:t>
            </w:r>
          </w:p>
          <w:p w14:paraId="6C12923B">
            <w:pPr>
              <w:rPr>
                <w:rFonts w:ascii="宋体" w:hAnsi="宋体" w:eastAsia="宋体"/>
                <w:sz w:val="24"/>
              </w:rPr>
            </w:pPr>
            <w:r>
              <w:rPr>
                <w:rFonts w:ascii="宋体" w:hAnsi="宋体" w:eastAsia="宋体"/>
                <w:sz w:val="24"/>
              </w:rPr>
              <w:t>2008-2011 博时基金/研究员</w:t>
            </w:r>
          </w:p>
          <w:p w14:paraId="2581A94A">
            <w:pPr>
              <w:rPr>
                <w:rFonts w:ascii="宋体" w:hAnsi="宋体" w:eastAsia="宋体"/>
                <w:sz w:val="24"/>
              </w:rPr>
            </w:pPr>
            <w:r>
              <w:rPr>
                <w:rFonts w:ascii="宋体" w:hAnsi="宋体" w:eastAsia="宋体"/>
                <w:sz w:val="24"/>
              </w:rPr>
              <w:t>2011-2012 民生加银基金/基金经理</w:t>
            </w:r>
          </w:p>
          <w:p w14:paraId="73B6843D">
            <w:pPr>
              <w:rPr>
                <w:rFonts w:ascii="宋体" w:hAnsi="宋体" w:eastAsia="宋体"/>
                <w:sz w:val="24"/>
              </w:rPr>
            </w:pPr>
            <w:r>
              <w:rPr>
                <w:rFonts w:ascii="宋体" w:hAnsi="宋体" w:eastAsia="宋体"/>
                <w:sz w:val="24"/>
              </w:rPr>
              <w:t>2012-2015 招商基金/基金经理</w:t>
            </w:r>
          </w:p>
          <w:p w14:paraId="2700F407">
            <w:pPr>
              <w:rPr>
                <w:rFonts w:ascii="宋体" w:hAnsi="宋体" w:eastAsia="宋体"/>
                <w:sz w:val="24"/>
              </w:rPr>
            </w:pPr>
            <w:r>
              <w:rPr>
                <w:rFonts w:ascii="宋体" w:hAnsi="宋体" w:eastAsia="宋体"/>
                <w:sz w:val="24"/>
              </w:rPr>
              <w:t>2015-至今 博时基金管理有限公司/历任股票投资部绝对收益组投资副总监、股票投资部主题组投资副总监、事业部投资副总监、权益投资主题组投资副总监、博时汇誉回报灵活配置混合型证券投资基金、博时恒玺一年持有期混合型证券投资基金、博时汇悦回报混合型证券投资基金、博时博盈稳健6个月持有期混合型证券投资基金、博时汇融回报一年持有期混合型证券投资基金的基金</w:t>
            </w:r>
            <w:r>
              <w:rPr>
                <w:rFonts w:hint="eastAsia" w:ascii="宋体" w:hAnsi="宋体" w:eastAsia="宋体"/>
                <w:sz w:val="24"/>
              </w:rPr>
              <w:t>经理。现任权益投资四部副总经理（主持工作）、权益投资四部投资副总监兼博时汇智回报灵活配置混合型证券投资基金、博时汇兴回报一年持有期灵活配置混合型证券投资基金、博时汇荣回报灵活配置混合型证券投资基金、博时回报严选混合型证券投资基金的基金经理。</w:t>
            </w:r>
          </w:p>
        </w:tc>
      </w:tr>
      <w:tr w14:paraId="37E9F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restart"/>
            <w:vAlign w:val="center"/>
          </w:tcPr>
          <w:p w14:paraId="01AA6FDB">
            <w:pPr>
              <w:rPr>
                <w:rFonts w:ascii="宋体" w:hAnsi="宋体" w:eastAsia="宋体"/>
                <w:sz w:val="24"/>
              </w:rPr>
            </w:pPr>
            <w:r>
              <w:rPr>
                <w:rFonts w:hint="eastAsia" w:ascii="宋体" w:hAnsi="宋体" w:eastAsia="宋体"/>
                <w:sz w:val="24"/>
              </w:rPr>
              <w:t>其中管理过公募基金的名称及期间</w:t>
            </w:r>
          </w:p>
        </w:tc>
        <w:tc>
          <w:tcPr>
            <w:tcW w:w="1440" w:type="dxa"/>
            <w:vAlign w:val="center"/>
          </w:tcPr>
          <w:p w14:paraId="09A3D186">
            <w:pPr>
              <w:rPr>
                <w:rFonts w:ascii="宋体" w:hAnsi="宋体" w:eastAsia="宋体"/>
                <w:sz w:val="24"/>
              </w:rPr>
            </w:pPr>
            <w:r>
              <w:rPr>
                <w:rFonts w:hint="eastAsia" w:ascii="宋体" w:hAnsi="宋体" w:eastAsia="宋体"/>
                <w:sz w:val="24"/>
              </w:rPr>
              <w:t>基金主代码</w:t>
            </w:r>
          </w:p>
        </w:tc>
        <w:tc>
          <w:tcPr>
            <w:tcW w:w="1440" w:type="dxa"/>
            <w:vAlign w:val="center"/>
          </w:tcPr>
          <w:p w14:paraId="0059CA05">
            <w:pPr>
              <w:rPr>
                <w:rFonts w:ascii="宋体" w:hAnsi="宋体" w:eastAsia="宋体"/>
                <w:sz w:val="24"/>
              </w:rPr>
            </w:pPr>
            <w:r>
              <w:rPr>
                <w:rFonts w:hint="eastAsia" w:ascii="宋体" w:hAnsi="宋体" w:eastAsia="宋体"/>
                <w:sz w:val="24"/>
              </w:rPr>
              <w:t>基金名称</w:t>
            </w:r>
          </w:p>
        </w:tc>
        <w:tc>
          <w:tcPr>
            <w:tcW w:w="1440" w:type="dxa"/>
            <w:vAlign w:val="center"/>
          </w:tcPr>
          <w:p w14:paraId="244B0CDF">
            <w:pPr>
              <w:rPr>
                <w:rFonts w:ascii="宋体" w:hAnsi="宋体" w:eastAsia="宋体"/>
                <w:sz w:val="24"/>
              </w:rPr>
            </w:pPr>
            <w:r>
              <w:rPr>
                <w:rFonts w:hint="eastAsia" w:ascii="宋体" w:hAnsi="宋体" w:eastAsia="宋体"/>
                <w:sz w:val="24"/>
              </w:rPr>
              <w:t>任职日期</w:t>
            </w:r>
          </w:p>
        </w:tc>
        <w:tc>
          <w:tcPr>
            <w:tcW w:w="1440" w:type="dxa"/>
            <w:vAlign w:val="center"/>
          </w:tcPr>
          <w:p w14:paraId="4BB24C4C">
            <w:pPr>
              <w:rPr>
                <w:rFonts w:ascii="宋体" w:hAnsi="宋体" w:eastAsia="宋体"/>
                <w:sz w:val="24"/>
              </w:rPr>
            </w:pPr>
            <w:r>
              <w:rPr>
                <w:rFonts w:hint="eastAsia" w:ascii="宋体" w:hAnsi="宋体" w:eastAsia="宋体"/>
                <w:sz w:val="24"/>
              </w:rPr>
              <w:t>离任日期</w:t>
            </w:r>
          </w:p>
        </w:tc>
      </w:tr>
      <w:tr w14:paraId="617D4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14:paraId="5EF11F3B"/>
        </w:tc>
        <w:tc>
          <w:tcPr>
            <w:tcW w:w="1440" w:type="dxa"/>
            <w:vAlign w:val="center"/>
          </w:tcPr>
          <w:p w14:paraId="22768D39">
            <w:pPr>
              <w:rPr>
                <w:rFonts w:ascii="宋体" w:hAnsi="宋体" w:eastAsia="宋体"/>
                <w:sz w:val="24"/>
              </w:rPr>
            </w:pPr>
            <w:r>
              <w:rPr>
                <w:rFonts w:ascii="宋体" w:hAnsi="宋体" w:eastAsia="宋体"/>
                <w:sz w:val="24"/>
              </w:rPr>
              <w:t>011927</w:t>
            </w:r>
          </w:p>
        </w:tc>
        <w:tc>
          <w:tcPr>
            <w:tcW w:w="1440" w:type="dxa"/>
            <w:vAlign w:val="center"/>
          </w:tcPr>
          <w:p w14:paraId="07BE12E6">
            <w:pPr>
              <w:rPr>
                <w:rFonts w:ascii="宋体" w:hAnsi="宋体" w:eastAsia="宋体"/>
                <w:sz w:val="24"/>
              </w:rPr>
            </w:pPr>
            <w:r>
              <w:rPr>
                <w:rFonts w:hint="eastAsia" w:ascii="宋体" w:hAnsi="宋体" w:eastAsia="宋体"/>
                <w:sz w:val="24"/>
              </w:rPr>
              <w:t>博时汇誉回报灵活配置混合型证券投资基金</w:t>
            </w:r>
          </w:p>
        </w:tc>
        <w:tc>
          <w:tcPr>
            <w:tcW w:w="1440" w:type="dxa"/>
            <w:vAlign w:val="center"/>
          </w:tcPr>
          <w:p w14:paraId="3856E3ED">
            <w:pPr>
              <w:rPr>
                <w:rFonts w:ascii="宋体" w:hAnsi="宋体" w:eastAsia="宋体"/>
                <w:sz w:val="24"/>
              </w:rPr>
            </w:pPr>
            <w:r>
              <w:rPr>
                <w:rFonts w:ascii="宋体" w:hAnsi="宋体" w:eastAsia="宋体"/>
                <w:sz w:val="24"/>
              </w:rPr>
              <w:t>2021-04-29</w:t>
            </w:r>
          </w:p>
        </w:tc>
        <w:tc>
          <w:tcPr>
            <w:tcW w:w="1440" w:type="dxa"/>
            <w:vAlign w:val="center"/>
          </w:tcPr>
          <w:p w14:paraId="0E42AEE8">
            <w:pPr>
              <w:rPr>
                <w:rFonts w:ascii="宋体" w:hAnsi="宋体" w:eastAsia="宋体"/>
                <w:sz w:val="24"/>
              </w:rPr>
            </w:pPr>
            <w:r>
              <w:rPr>
                <w:rFonts w:ascii="宋体" w:hAnsi="宋体" w:eastAsia="宋体"/>
                <w:sz w:val="24"/>
              </w:rPr>
              <w:t>2023-02-01</w:t>
            </w:r>
          </w:p>
        </w:tc>
      </w:tr>
      <w:tr w14:paraId="2F670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14:paraId="03BC5E3B"/>
        </w:tc>
        <w:tc>
          <w:tcPr>
            <w:tcW w:w="1440" w:type="dxa"/>
            <w:vAlign w:val="center"/>
          </w:tcPr>
          <w:p w14:paraId="29EB3052">
            <w:pPr>
              <w:rPr>
                <w:rFonts w:ascii="宋体" w:hAnsi="宋体" w:eastAsia="宋体"/>
                <w:sz w:val="24"/>
              </w:rPr>
            </w:pPr>
            <w:r>
              <w:rPr>
                <w:rFonts w:ascii="宋体" w:hAnsi="宋体" w:eastAsia="宋体"/>
                <w:sz w:val="24"/>
              </w:rPr>
              <w:t>012487</w:t>
            </w:r>
          </w:p>
        </w:tc>
        <w:tc>
          <w:tcPr>
            <w:tcW w:w="1440" w:type="dxa"/>
            <w:vAlign w:val="center"/>
          </w:tcPr>
          <w:p w14:paraId="193F44FA">
            <w:pPr>
              <w:rPr>
                <w:rFonts w:ascii="宋体" w:hAnsi="宋体" w:eastAsia="宋体"/>
                <w:sz w:val="24"/>
              </w:rPr>
            </w:pPr>
            <w:r>
              <w:rPr>
                <w:rFonts w:hint="eastAsia" w:ascii="宋体" w:hAnsi="宋体" w:eastAsia="宋体"/>
                <w:sz w:val="24"/>
              </w:rPr>
              <w:t>博时恒玺一年持有期混合型证券投资基金</w:t>
            </w:r>
          </w:p>
        </w:tc>
        <w:tc>
          <w:tcPr>
            <w:tcW w:w="1440" w:type="dxa"/>
            <w:vAlign w:val="center"/>
          </w:tcPr>
          <w:p w14:paraId="0C73562E">
            <w:pPr>
              <w:rPr>
                <w:rFonts w:ascii="宋体" w:hAnsi="宋体" w:eastAsia="宋体"/>
                <w:sz w:val="24"/>
              </w:rPr>
            </w:pPr>
            <w:r>
              <w:rPr>
                <w:rFonts w:ascii="宋体" w:hAnsi="宋体" w:eastAsia="宋体"/>
                <w:sz w:val="24"/>
              </w:rPr>
              <w:t>2021-07-06</w:t>
            </w:r>
          </w:p>
        </w:tc>
        <w:tc>
          <w:tcPr>
            <w:tcW w:w="1440" w:type="dxa"/>
            <w:vAlign w:val="center"/>
          </w:tcPr>
          <w:p w14:paraId="355DEBBB">
            <w:pPr>
              <w:rPr>
                <w:rFonts w:ascii="宋体" w:hAnsi="宋体" w:eastAsia="宋体"/>
                <w:sz w:val="24"/>
              </w:rPr>
            </w:pPr>
            <w:r>
              <w:rPr>
                <w:rFonts w:ascii="宋体" w:hAnsi="宋体" w:eastAsia="宋体"/>
                <w:sz w:val="24"/>
              </w:rPr>
              <w:t>2023-02-08</w:t>
            </w:r>
          </w:p>
        </w:tc>
      </w:tr>
      <w:tr w14:paraId="27BE6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14:paraId="6C8E5629"/>
        </w:tc>
        <w:tc>
          <w:tcPr>
            <w:tcW w:w="1440" w:type="dxa"/>
            <w:vAlign w:val="center"/>
          </w:tcPr>
          <w:p w14:paraId="21CD950F">
            <w:pPr>
              <w:rPr>
                <w:rFonts w:ascii="宋体" w:hAnsi="宋体" w:eastAsia="宋体"/>
                <w:sz w:val="24"/>
              </w:rPr>
            </w:pPr>
            <w:r>
              <w:rPr>
                <w:rFonts w:ascii="宋体" w:hAnsi="宋体" w:eastAsia="宋体"/>
                <w:sz w:val="24"/>
              </w:rPr>
              <w:t>006813</w:t>
            </w:r>
          </w:p>
        </w:tc>
        <w:tc>
          <w:tcPr>
            <w:tcW w:w="1440" w:type="dxa"/>
            <w:vAlign w:val="center"/>
          </w:tcPr>
          <w:p w14:paraId="2E4B36F0">
            <w:pPr>
              <w:rPr>
                <w:rFonts w:ascii="宋体" w:hAnsi="宋体" w:eastAsia="宋体"/>
                <w:sz w:val="24"/>
              </w:rPr>
            </w:pPr>
            <w:r>
              <w:rPr>
                <w:rFonts w:hint="eastAsia" w:ascii="宋体" w:hAnsi="宋体" w:eastAsia="宋体"/>
                <w:sz w:val="24"/>
              </w:rPr>
              <w:t>博时汇悦回报混合型证券投资基金</w:t>
            </w:r>
          </w:p>
        </w:tc>
        <w:tc>
          <w:tcPr>
            <w:tcW w:w="1440" w:type="dxa"/>
            <w:vAlign w:val="center"/>
          </w:tcPr>
          <w:p w14:paraId="4AEDD8BA">
            <w:pPr>
              <w:rPr>
                <w:rFonts w:ascii="宋体" w:hAnsi="宋体" w:eastAsia="宋体"/>
                <w:sz w:val="24"/>
              </w:rPr>
            </w:pPr>
            <w:r>
              <w:rPr>
                <w:rFonts w:ascii="宋体" w:hAnsi="宋体" w:eastAsia="宋体"/>
                <w:sz w:val="24"/>
              </w:rPr>
              <w:t>2019-01-29</w:t>
            </w:r>
          </w:p>
        </w:tc>
        <w:tc>
          <w:tcPr>
            <w:tcW w:w="1440" w:type="dxa"/>
            <w:vAlign w:val="center"/>
          </w:tcPr>
          <w:p w14:paraId="01111DC9">
            <w:pPr>
              <w:rPr>
                <w:rFonts w:ascii="宋体" w:hAnsi="宋体" w:eastAsia="宋体"/>
                <w:sz w:val="24"/>
              </w:rPr>
            </w:pPr>
            <w:r>
              <w:rPr>
                <w:rFonts w:ascii="宋体" w:hAnsi="宋体" w:eastAsia="宋体"/>
                <w:sz w:val="24"/>
              </w:rPr>
              <w:t>2023-04-14</w:t>
            </w:r>
          </w:p>
        </w:tc>
      </w:tr>
      <w:tr w14:paraId="02DD1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14:paraId="76611176"/>
        </w:tc>
        <w:tc>
          <w:tcPr>
            <w:tcW w:w="1440" w:type="dxa"/>
            <w:vAlign w:val="center"/>
          </w:tcPr>
          <w:p w14:paraId="6D7797DA">
            <w:pPr>
              <w:rPr>
                <w:rFonts w:ascii="宋体" w:hAnsi="宋体" w:eastAsia="宋体"/>
                <w:sz w:val="24"/>
              </w:rPr>
            </w:pPr>
            <w:r>
              <w:rPr>
                <w:rFonts w:ascii="宋体" w:hAnsi="宋体" w:eastAsia="宋体"/>
                <w:sz w:val="24"/>
              </w:rPr>
              <w:t>013113</w:t>
            </w:r>
          </w:p>
        </w:tc>
        <w:tc>
          <w:tcPr>
            <w:tcW w:w="1440" w:type="dxa"/>
            <w:vAlign w:val="center"/>
          </w:tcPr>
          <w:p w14:paraId="210659FC">
            <w:pPr>
              <w:rPr>
                <w:rFonts w:ascii="宋体" w:hAnsi="宋体" w:eastAsia="宋体"/>
                <w:sz w:val="24"/>
              </w:rPr>
            </w:pPr>
            <w:r>
              <w:rPr>
                <w:rFonts w:hint="eastAsia" w:ascii="宋体" w:hAnsi="宋体" w:eastAsia="宋体"/>
                <w:sz w:val="24"/>
              </w:rPr>
              <w:t>博时博盈稳健</w:t>
            </w:r>
            <w:r>
              <w:rPr>
                <w:rFonts w:ascii="宋体" w:hAnsi="宋体" w:eastAsia="宋体"/>
                <w:sz w:val="24"/>
              </w:rPr>
              <w:t>6个月持有期混合型证券投资基金</w:t>
            </w:r>
          </w:p>
        </w:tc>
        <w:tc>
          <w:tcPr>
            <w:tcW w:w="1440" w:type="dxa"/>
            <w:vAlign w:val="center"/>
          </w:tcPr>
          <w:p w14:paraId="38007F62">
            <w:pPr>
              <w:rPr>
                <w:rFonts w:ascii="宋体" w:hAnsi="宋体" w:eastAsia="宋体"/>
                <w:sz w:val="24"/>
              </w:rPr>
            </w:pPr>
            <w:r>
              <w:rPr>
                <w:rFonts w:ascii="宋体" w:hAnsi="宋体" w:eastAsia="宋体"/>
                <w:sz w:val="24"/>
              </w:rPr>
              <w:t>2021-08-10</w:t>
            </w:r>
          </w:p>
        </w:tc>
        <w:tc>
          <w:tcPr>
            <w:tcW w:w="1440" w:type="dxa"/>
            <w:vAlign w:val="center"/>
          </w:tcPr>
          <w:p w14:paraId="751B646B">
            <w:pPr>
              <w:rPr>
                <w:rFonts w:ascii="宋体" w:hAnsi="宋体" w:eastAsia="宋体"/>
                <w:sz w:val="24"/>
              </w:rPr>
            </w:pPr>
            <w:r>
              <w:rPr>
                <w:rFonts w:ascii="宋体" w:hAnsi="宋体" w:eastAsia="宋体"/>
                <w:sz w:val="24"/>
              </w:rPr>
              <w:t>2023-04-14</w:t>
            </w:r>
          </w:p>
        </w:tc>
      </w:tr>
      <w:tr w14:paraId="7309F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14:paraId="5E046782"/>
        </w:tc>
        <w:tc>
          <w:tcPr>
            <w:tcW w:w="1440" w:type="dxa"/>
            <w:vAlign w:val="center"/>
          </w:tcPr>
          <w:p w14:paraId="3F1B0EC7">
            <w:pPr>
              <w:rPr>
                <w:rFonts w:ascii="宋体" w:hAnsi="宋体" w:eastAsia="宋体"/>
                <w:sz w:val="24"/>
              </w:rPr>
            </w:pPr>
            <w:r>
              <w:rPr>
                <w:rFonts w:ascii="宋体" w:hAnsi="宋体" w:eastAsia="宋体"/>
                <w:sz w:val="24"/>
              </w:rPr>
              <w:t>011177</w:t>
            </w:r>
          </w:p>
        </w:tc>
        <w:tc>
          <w:tcPr>
            <w:tcW w:w="1440" w:type="dxa"/>
            <w:vAlign w:val="center"/>
          </w:tcPr>
          <w:p w14:paraId="4F073645">
            <w:pPr>
              <w:rPr>
                <w:rFonts w:ascii="宋体" w:hAnsi="宋体" w:eastAsia="宋体"/>
                <w:sz w:val="24"/>
              </w:rPr>
            </w:pPr>
            <w:r>
              <w:rPr>
                <w:rFonts w:hint="eastAsia" w:ascii="宋体" w:hAnsi="宋体" w:eastAsia="宋体"/>
                <w:sz w:val="24"/>
              </w:rPr>
              <w:t>博时汇融回报一年持有期混合型证券投资基金</w:t>
            </w:r>
          </w:p>
        </w:tc>
        <w:tc>
          <w:tcPr>
            <w:tcW w:w="1440" w:type="dxa"/>
            <w:vAlign w:val="center"/>
          </w:tcPr>
          <w:p w14:paraId="26858673">
            <w:pPr>
              <w:rPr>
                <w:rFonts w:ascii="宋体" w:hAnsi="宋体" w:eastAsia="宋体"/>
                <w:sz w:val="24"/>
              </w:rPr>
            </w:pPr>
            <w:r>
              <w:rPr>
                <w:rFonts w:ascii="宋体" w:hAnsi="宋体" w:eastAsia="宋体"/>
                <w:sz w:val="24"/>
              </w:rPr>
              <w:t>2021-01-20</w:t>
            </w:r>
          </w:p>
        </w:tc>
        <w:tc>
          <w:tcPr>
            <w:tcW w:w="1440" w:type="dxa"/>
            <w:vAlign w:val="center"/>
          </w:tcPr>
          <w:p w14:paraId="3575AECE">
            <w:pPr>
              <w:rPr>
                <w:rFonts w:ascii="宋体" w:hAnsi="宋体" w:eastAsia="宋体"/>
                <w:sz w:val="24"/>
              </w:rPr>
            </w:pPr>
            <w:r>
              <w:rPr>
                <w:rFonts w:ascii="宋体" w:hAnsi="宋体" w:eastAsia="宋体"/>
                <w:sz w:val="24"/>
              </w:rPr>
              <w:t>2023-05-15</w:t>
            </w:r>
          </w:p>
        </w:tc>
      </w:tr>
      <w:tr w14:paraId="5F2CF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14:paraId="1808A599"/>
        </w:tc>
        <w:tc>
          <w:tcPr>
            <w:tcW w:w="1440" w:type="dxa"/>
            <w:vAlign w:val="center"/>
          </w:tcPr>
          <w:p w14:paraId="6B03FF5C">
            <w:pPr>
              <w:rPr>
                <w:rFonts w:ascii="宋体" w:hAnsi="宋体" w:eastAsia="宋体"/>
                <w:sz w:val="24"/>
              </w:rPr>
            </w:pPr>
            <w:r>
              <w:rPr>
                <w:rFonts w:ascii="宋体" w:hAnsi="宋体" w:eastAsia="宋体"/>
                <w:sz w:val="24"/>
              </w:rPr>
              <w:t>004448</w:t>
            </w:r>
          </w:p>
        </w:tc>
        <w:tc>
          <w:tcPr>
            <w:tcW w:w="1440" w:type="dxa"/>
            <w:vAlign w:val="center"/>
          </w:tcPr>
          <w:p w14:paraId="6727554D">
            <w:pPr>
              <w:rPr>
                <w:rFonts w:ascii="宋体" w:hAnsi="宋体" w:eastAsia="宋体"/>
                <w:sz w:val="24"/>
              </w:rPr>
            </w:pPr>
            <w:r>
              <w:rPr>
                <w:rFonts w:hint="eastAsia" w:ascii="宋体" w:hAnsi="宋体" w:eastAsia="宋体"/>
                <w:sz w:val="24"/>
              </w:rPr>
              <w:t>博时汇智回报灵活配置混合型证券投资基金</w:t>
            </w:r>
          </w:p>
        </w:tc>
        <w:tc>
          <w:tcPr>
            <w:tcW w:w="1440" w:type="dxa"/>
            <w:vAlign w:val="center"/>
          </w:tcPr>
          <w:p w14:paraId="70C54651">
            <w:pPr>
              <w:rPr>
                <w:rFonts w:ascii="宋体" w:hAnsi="宋体" w:eastAsia="宋体"/>
                <w:sz w:val="24"/>
              </w:rPr>
            </w:pPr>
            <w:r>
              <w:rPr>
                <w:rFonts w:ascii="宋体" w:hAnsi="宋体" w:eastAsia="宋体"/>
                <w:sz w:val="24"/>
              </w:rPr>
              <w:t>2017-04-12</w:t>
            </w:r>
          </w:p>
        </w:tc>
        <w:tc>
          <w:tcPr>
            <w:tcW w:w="1440" w:type="dxa"/>
            <w:vAlign w:val="center"/>
          </w:tcPr>
          <w:p w14:paraId="73A9B6F8">
            <w:pPr>
              <w:rPr>
                <w:rFonts w:ascii="宋体" w:hAnsi="宋体" w:eastAsia="宋体"/>
                <w:sz w:val="24"/>
              </w:rPr>
            </w:pPr>
            <w:r>
              <w:rPr>
                <w:rFonts w:ascii="宋体" w:hAnsi="宋体" w:eastAsia="宋体"/>
                <w:sz w:val="24"/>
              </w:rPr>
              <w:t>-</w:t>
            </w:r>
          </w:p>
        </w:tc>
      </w:tr>
      <w:tr w14:paraId="41067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14:paraId="6458BAD2"/>
        </w:tc>
        <w:tc>
          <w:tcPr>
            <w:tcW w:w="1440" w:type="dxa"/>
            <w:vAlign w:val="center"/>
          </w:tcPr>
          <w:p w14:paraId="37C347B4">
            <w:pPr>
              <w:rPr>
                <w:rFonts w:ascii="宋体" w:hAnsi="宋体" w:eastAsia="宋体"/>
                <w:sz w:val="24"/>
              </w:rPr>
            </w:pPr>
            <w:r>
              <w:rPr>
                <w:rFonts w:ascii="宋体" w:hAnsi="宋体" w:eastAsia="宋体"/>
                <w:sz w:val="24"/>
              </w:rPr>
              <w:t>011056</w:t>
            </w:r>
          </w:p>
        </w:tc>
        <w:tc>
          <w:tcPr>
            <w:tcW w:w="1440" w:type="dxa"/>
            <w:vAlign w:val="center"/>
          </w:tcPr>
          <w:p w14:paraId="26416183">
            <w:pPr>
              <w:rPr>
                <w:rFonts w:ascii="宋体" w:hAnsi="宋体" w:eastAsia="宋体"/>
                <w:sz w:val="24"/>
              </w:rPr>
            </w:pPr>
            <w:r>
              <w:rPr>
                <w:rFonts w:hint="eastAsia" w:ascii="宋体" w:hAnsi="宋体" w:eastAsia="宋体"/>
                <w:sz w:val="24"/>
              </w:rPr>
              <w:t>博时汇兴回报一年持有期灵活配置混合型证券投资基金</w:t>
            </w:r>
          </w:p>
        </w:tc>
        <w:tc>
          <w:tcPr>
            <w:tcW w:w="1440" w:type="dxa"/>
            <w:vAlign w:val="center"/>
          </w:tcPr>
          <w:p w14:paraId="2A3A4367">
            <w:pPr>
              <w:rPr>
                <w:rFonts w:ascii="宋体" w:hAnsi="宋体" w:eastAsia="宋体"/>
                <w:sz w:val="24"/>
              </w:rPr>
            </w:pPr>
            <w:r>
              <w:rPr>
                <w:rFonts w:ascii="宋体" w:hAnsi="宋体" w:eastAsia="宋体"/>
                <w:sz w:val="24"/>
              </w:rPr>
              <w:t>2021-01-14</w:t>
            </w:r>
          </w:p>
        </w:tc>
        <w:tc>
          <w:tcPr>
            <w:tcW w:w="1440" w:type="dxa"/>
            <w:vAlign w:val="center"/>
          </w:tcPr>
          <w:p w14:paraId="67421E28">
            <w:pPr>
              <w:rPr>
                <w:rFonts w:ascii="宋体" w:hAnsi="宋体" w:eastAsia="宋体"/>
                <w:sz w:val="24"/>
              </w:rPr>
            </w:pPr>
            <w:r>
              <w:rPr>
                <w:rFonts w:ascii="宋体" w:hAnsi="宋体" w:eastAsia="宋体"/>
                <w:sz w:val="24"/>
              </w:rPr>
              <w:t>-</w:t>
            </w:r>
          </w:p>
        </w:tc>
      </w:tr>
      <w:tr w14:paraId="5CD7D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14:paraId="1CCF023B"/>
        </w:tc>
        <w:tc>
          <w:tcPr>
            <w:tcW w:w="1440" w:type="dxa"/>
            <w:vAlign w:val="center"/>
          </w:tcPr>
          <w:p w14:paraId="37D865E3">
            <w:pPr>
              <w:rPr>
                <w:rFonts w:ascii="宋体" w:hAnsi="宋体" w:eastAsia="宋体"/>
                <w:sz w:val="24"/>
              </w:rPr>
            </w:pPr>
            <w:r>
              <w:rPr>
                <w:rFonts w:ascii="宋体" w:hAnsi="宋体" w:eastAsia="宋体"/>
                <w:sz w:val="24"/>
              </w:rPr>
              <w:t>012500</w:t>
            </w:r>
          </w:p>
        </w:tc>
        <w:tc>
          <w:tcPr>
            <w:tcW w:w="1440" w:type="dxa"/>
            <w:vAlign w:val="center"/>
          </w:tcPr>
          <w:p w14:paraId="60891A5F">
            <w:pPr>
              <w:rPr>
                <w:rFonts w:ascii="宋体" w:hAnsi="宋体" w:eastAsia="宋体"/>
                <w:sz w:val="24"/>
              </w:rPr>
            </w:pPr>
            <w:r>
              <w:rPr>
                <w:rFonts w:hint="eastAsia" w:ascii="宋体" w:hAnsi="宋体" w:eastAsia="宋体"/>
                <w:sz w:val="24"/>
              </w:rPr>
              <w:t>博时汇荣回报灵活配置混合型证券投资基金</w:t>
            </w:r>
          </w:p>
        </w:tc>
        <w:tc>
          <w:tcPr>
            <w:tcW w:w="1440" w:type="dxa"/>
            <w:vAlign w:val="center"/>
          </w:tcPr>
          <w:p w14:paraId="71886463">
            <w:pPr>
              <w:rPr>
                <w:rFonts w:ascii="宋体" w:hAnsi="宋体" w:eastAsia="宋体"/>
                <w:sz w:val="24"/>
              </w:rPr>
            </w:pPr>
            <w:r>
              <w:rPr>
                <w:rFonts w:ascii="宋体" w:hAnsi="宋体" w:eastAsia="宋体"/>
                <w:sz w:val="24"/>
              </w:rPr>
              <w:t>2021-08-24</w:t>
            </w:r>
          </w:p>
        </w:tc>
        <w:tc>
          <w:tcPr>
            <w:tcW w:w="1440" w:type="dxa"/>
            <w:vAlign w:val="center"/>
          </w:tcPr>
          <w:p w14:paraId="01719D71">
            <w:pPr>
              <w:rPr>
                <w:rFonts w:ascii="宋体" w:hAnsi="宋体" w:eastAsia="宋体"/>
                <w:sz w:val="24"/>
              </w:rPr>
            </w:pPr>
            <w:r>
              <w:rPr>
                <w:rFonts w:ascii="宋体" w:hAnsi="宋体" w:eastAsia="宋体"/>
                <w:sz w:val="24"/>
              </w:rPr>
              <w:t>-</w:t>
            </w:r>
          </w:p>
        </w:tc>
      </w:tr>
      <w:tr w14:paraId="20676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0DDC0FE7">
            <w:pPr>
              <w:rPr>
                <w:rFonts w:ascii="宋体" w:hAnsi="宋体" w:eastAsia="宋体"/>
                <w:sz w:val="24"/>
              </w:rPr>
            </w:pPr>
            <w:r>
              <w:rPr>
                <w:rFonts w:hint="eastAsia" w:ascii="宋体" w:hAnsi="宋体" w:eastAsia="宋体"/>
                <w:sz w:val="24"/>
              </w:rPr>
              <w:t>是否曾被监管机构予以行政处罚或采取行政监管措施</w:t>
            </w:r>
          </w:p>
        </w:tc>
        <w:tc>
          <w:tcPr>
            <w:tcW w:w="5760" w:type="dxa"/>
            <w:gridSpan w:val="4"/>
            <w:vAlign w:val="center"/>
          </w:tcPr>
          <w:p w14:paraId="7B8D4E52">
            <w:pPr>
              <w:rPr>
                <w:rFonts w:ascii="宋体" w:hAnsi="宋体" w:eastAsia="宋体"/>
                <w:sz w:val="24"/>
              </w:rPr>
            </w:pPr>
            <w:r>
              <w:rPr>
                <w:rFonts w:hint="eastAsia" w:ascii="宋体" w:hAnsi="宋体" w:eastAsia="宋体"/>
                <w:sz w:val="24"/>
              </w:rPr>
              <w:t>否</w:t>
            </w:r>
          </w:p>
        </w:tc>
      </w:tr>
      <w:tr w14:paraId="4A51C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41084C74">
            <w:pPr>
              <w:rPr>
                <w:rFonts w:ascii="宋体" w:hAnsi="宋体" w:eastAsia="宋体"/>
                <w:sz w:val="24"/>
              </w:rPr>
            </w:pPr>
            <w:r>
              <w:rPr>
                <w:rFonts w:hint="eastAsia" w:ascii="宋体" w:hAnsi="宋体" w:eastAsia="宋体"/>
                <w:sz w:val="24"/>
              </w:rPr>
              <w:t>是否已取得基金从业资格</w:t>
            </w:r>
          </w:p>
        </w:tc>
        <w:tc>
          <w:tcPr>
            <w:tcW w:w="5760" w:type="dxa"/>
            <w:gridSpan w:val="4"/>
            <w:vAlign w:val="center"/>
          </w:tcPr>
          <w:p w14:paraId="71BC9433">
            <w:pPr>
              <w:rPr>
                <w:rFonts w:ascii="宋体" w:hAnsi="宋体" w:eastAsia="宋体"/>
                <w:sz w:val="24"/>
              </w:rPr>
            </w:pPr>
            <w:r>
              <w:rPr>
                <w:rFonts w:hint="eastAsia" w:ascii="宋体" w:hAnsi="宋体" w:eastAsia="宋体"/>
                <w:sz w:val="24"/>
              </w:rPr>
              <w:t>是</w:t>
            </w:r>
          </w:p>
        </w:tc>
      </w:tr>
      <w:tr w14:paraId="5D7EE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3E8F3AEE">
            <w:pPr>
              <w:rPr>
                <w:rFonts w:ascii="宋体" w:hAnsi="宋体" w:eastAsia="宋体"/>
                <w:sz w:val="24"/>
              </w:rPr>
            </w:pPr>
            <w:r>
              <w:rPr>
                <w:rFonts w:hint="eastAsia" w:ascii="宋体" w:hAnsi="宋体" w:eastAsia="宋体"/>
                <w:sz w:val="24"/>
              </w:rPr>
              <w:t>取得的其他相关从业资格</w:t>
            </w:r>
          </w:p>
        </w:tc>
        <w:tc>
          <w:tcPr>
            <w:tcW w:w="5760" w:type="dxa"/>
            <w:gridSpan w:val="4"/>
            <w:vAlign w:val="center"/>
          </w:tcPr>
          <w:p w14:paraId="3CE2696F">
            <w:pPr>
              <w:rPr>
                <w:rFonts w:ascii="宋体" w:hAnsi="宋体" w:eastAsia="宋体"/>
                <w:sz w:val="24"/>
              </w:rPr>
            </w:pPr>
            <w:r>
              <w:rPr>
                <w:rFonts w:ascii="宋体" w:hAnsi="宋体" w:eastAsia="宋体"/>
                <w:sz w:val="24"/>
              </w:rPr>
              <w:t>-</w:t>
            </w:r>
          </w:p>
        </w:tc>
      </w:tr>
      <w:tr w14:paraId="1DE48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3D5FA156">
            <w:pPr>
              <w:rPr>
                <w:rFonts w:ascii="宋体" w:hAnsi="宋体" w:eastAsia="宋体"/>
                <w:sz w:val="24"/>
              </w:rPr>
            </w:pPr>
            <w:r>
              <w:rPr>
                <w:rFonts w:hint="eastAsia" w:ascii="宋体" w:hAnsi="宋体" w:eastAsia="宋体"/>
                <w:sz w:val="24"/>
              </w:rPr>
              <w:t>国籍</w:t>
            </w:r>
          </w:p>
        </w:tc>
        <w:tc>
          <w:tcPr>
            <w:tcW w:w="5760" w:type="dxa"/>
            <w:gridSpan w:val="4"/>
            <w:vAlign w:val="center"/>
          </w:tcPr>
          <w:p w14:paraId="7CBCDDC5">
            <w:pPr>
              <w:rPr>
                <w:rFonts w:ascii="宋体" w:hAnsi="宋体" w:eastAsia="宋体"/>
                <w:sz w:val="24"/>
              </w:rPr>
            </w:pPr>
            <w:r>
              <w:rPr>
                <w:rFonts w:hint="eastAsia" w:ascii="宋体" w:hAnsi="宋体" w:eastAsia="宋体"/>
                <w:sz w:val="24"/>
              </w:rPr>
              <w:t>中国</w:t>
            </w:r>
          </w:p>
        </w:tc>
      </w:tr>
      <w:tr w14:paraId="5B9C4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0D9FCFEC">
            <w:pPr>
              <w:rPr>
                <w:rFonts w:ascii="宋体" w:hAnsi="宋体" w:eastAsia="宋体"/>
                <w:sz w:val="24"/>
              </w:rPr>
            </w:pPr>
            <w:r>
              <w:rPr>
                <w:rFonts w:hint="eastAsia" w:ascii="宋体" w:hAnsi="宋体" w:eastAsia="宋体"/>
                <w:sz w:val="24"/>
              </w:rPr>
              <w:t>学历、学位</w:t>
            </w:r>
          </w:p>
        </w:tc>
        <w:tc>
          <w:tcPr>
            <w:tcW w:w="5760" w:type="dxa"/>
            <w:gridSpan w:val="4"/>
            <w:vAlign w:val="center"/>
          </w:tcPr>
          <w:p w14:paraId="6C44943F">
            <w:pPr>
              <w:rPr>
                <w:rFonts w:ascii="宋体" w:hAnsi="宋体" w:eastAsia="宋体"/>
                <w:sz w:val="24"/>
              </w:rPr>
            </w:pPr>
            <w:r>
              <w:rPr>
                <w:rFonts w:hint="eastAsia" w:ascii="宋体" w:hAnsi="宋体" w:eastAsia="宋体"/>
                <w:sz w:val="24"/>
              </w:rPr>
              <w:t>研究生</w:t>
            </w:r>
            <w:r>
              <w:rPr>
                <w:rFonts w:ascii="宋体" w:hAnsi="宋体" w:eastAsia="宋体"/>
                <w:sz w:val="24"/>
              </w:rPr>
              <w:t>/硕士</w:t>
            </w:r>
          </w:p>
        </w:tc>
      </w:tr>
      <w:tr w14:paraId="7C3D9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486C82E3">
            <w:pPr>
              <w:rPr>
                <w:rFonts w:ascii="宋体" w:hAnsi="宋体" w:eastAsia="宋体"/>
                <w:sz w:val="24"/>
              </w:rPr>
            </w:pPr>
            <w:r>
              <w:rPr>
                <w:rFonts w:hint="eastAsia" w:ascii="宋体" w:hAnsi="宋体" w:eastAsia="宋体"/>
                <w:sz w:val="24"/>
              </w:rPr>
              <w:t>是否已按规定在中国证券投资基金业协会注册</w:t>
            </w:r>
            <w:r>
              <w:rPr>
                <w:rFonts w:ascii="宋体" w:hAnsi="宋体" w:eastAsia="宋体"/>
                <w:sz w:val="24"/>
              </w:rPr>
              <w:t>/登记</w:t>
            </w:r>
          </w:p>
        </w:tc>
        <w:tc>
          <w:tcPr>
            <w:tcW w:w="5760" w:type="dxa"/>
            <w:gridSpan w:val="4"/>
            <w:vAlign w:val="center"/>
          </w:tcPr>
          <w:p w14:paraId="0689AFD3">
            <w:pPr>
              <w:rPr>
                <w:rFonts w:ascii="宋体" w:hAnsi="宋体" w:eastAsia="宋体"/>
                <w:sz w:val="24"/>
              </w:rPr>
            </w:pPr>
            <w:r>
              <w:rPr>
                <w:rFonts w:hint="eastAsia" w:ascii="宋体" w:hAnsi="宋体" w:eastAsia="宋体"/>
                <w:sz w:val="24"/>
              </w:rPr>
              <w:t>是</w:t>
            </w:r>
          </w:p>
        </w:tc>
      </w:tr>
    </w:tbl>
    <w:p w14:paraId="0BF708BF"/>
    <w:p w14:paraId="7FCE6BF0">
      <w:pPr>
        <w:pStyle w:val="2"/>
        <w:rPr>
          <w:rFonts w:ascii="宋体" w:hAnsi="宋体" w:eastAsia="宋体"/>
          <w:sz w:val="24"/>
        </w:rPr>
      </w:pPr>
      <w:r>
        <w:rPr>
          <w:rFonts w:ascii="宋体" w:hAnsi="宋体" w:eastAsia="宋体"/>
          <w:sz w:val="24"/>
        </w:rPr>
        <w:t>3.离任基金经理的相关信息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0"/>
        <w:gridCol w:w="3360"/>
      </w:tblGrid>
      <w:tr w14:paraId="0F19F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1CB5470E">
            <w:pPr>
              <w:rPr>
                <w:rFonts w:ascii="宋体" w:hAnsi="宋体" w:eastAsia="宋体"/>
                <w:sz w:val="24"/>
              </w:rPr>
            </w:pPr>
            <w:r>
              <w:rPr>
                <w:rFonts w:hint="eastAsia" w:ascii="宋体" w:hAnsi="宋体" w:eastAsia="宋体"/>
                <w:sz w:val="24"/>
              </w:rPr>
              <w:t>离任基金经理姓名</w:t>
            </w:r>
          </w:p>
        </w:tc>
        <w:tc>
          <w:tcPr>
            <w:tcW w:w="3360" w:type="dxa"/>
            <w:vAlign w:val="center"/>
          </w:tcPr>
          <w:p w14:paraId="5757D2B8">
            <w:pPr>
              <w:rPr>
                <w:rFonts w:ascii="宋体" w:hAnsi="宋体" w:eastAsia="宋体"/>
                <w:sz w:val="24"/>
              </w:rPr>
            </w:pPr>
            <w:r>
              <w:rPr>
                <w:rFonts w:hint="eastAsia" w:ascii="宋体" w:hAnsi="宋体" w:eastAsia="宋体"/>
                <w:sz w:val="24"/>
              </w:rPr>
              <w:t>肖瑞瑾</w:t>
            </w:r>
          </w:p>
        </w:tc>
      </w:tr>
      <w:tr w14:paraId="3A90E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5AD3F929">
            <w:pPr>
              <w:rPr>
                <w:rFonts w:ascii="宋体" w:hAnsi="宋体" w:eastAsia="宋体"/>
                <w:sz w:val="24"/>
              </w:rPr>
            </w:pPr>
            <w:r>
              <w:rPr>
                <w:rFonts w:hint="eastAsia" w:ascii="宋体" w:hAnsi="宋体" w:eastAsia="宋体"/>
                <w:sz w:val="24"/>
              </w:rPr>
              <w:t>离任原因</w:t>
            </w:r>
          </w:p>
        </w:tc>
        <w:tc>
          <w:tcPr>
            <w:tcW w:w="3360" w:type="dxa"/>
            <w:vAlign w:val="center"/>
          </w:tcPr>
          <w:p w14:paraId="587E73B4">
            <w:pPr>
              <w:rPr>
                <w:rFonts w:ascii="宋体" w:hAnsi="宋体" w:eastAsia="宋体"/>
                <w:sz w:val="24"/>
              </w:rPr>
            </w:pPr>
            <w:r>
              <w:rPr>
                <w:rFonts w:hint="eastAsia" w:ascii="宋体" w:hAnsi="宋体" w:eastAsia="宋体"/>
                <w:sz w:val="24"/>
              </w:rPr>
              <w:t>岗位调动</w:t>
            </w:r>
          </w:p>
        </w:tc>
      </w:tr>
      <w:tr w14:paraId="2131D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795CA434">
            <w:pPr>
              <w:rPr>
                <w:rFonts w:ascii="宋体" w:hAnsi="宋体" w:eastAsia="宋体"/>
                <w:sz w:val="24"/>
              </w:rPr>
            </w:pPr>
            <w:r>
              <w:rPr>
                <w:rFonts w:hint="eastAsia" w:ascii="宋体" w:hAnsi="宋体" w:eastAsia="宋体"/>
                <w:sz w:val="24"/>
              </w:rPr>
              <w:t>离任日期</w:t>
            </w:r>
          </w:p>
        </w:tc>
        <w:tc>
          <w:tcPr>
            <w:tcW w:w="3360" w:type="dxa"/>
            <w:vAlign w:val="center"/>
          </w:tcPr>
          <w:p w14:paraId="1CC53E61">
            <w:pPr>
              <w:rPr>
                <w:rFonts w:ascii="宋体" w:hAnsi="宋体" w:eastAsia="宋体"/>
                <w:sz w:val="24"/>
              </w:rPr>
            </w:pPr>
            <w:r>
              <w:rPr>
                <w:rFonts w:ascii="宋体" w:hAnsi="宋体" w:eastAsia="宋体"/>
                <w:sz w:val="24"/>
              </w:rPr>
              <w:t>2026年7月3日</w:t>
            </w:r>
          </w:p>
        </w:tc>
      </w:tr>
      <w:tr w14:paraId="76196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22EEE3A6">
            <w:pPr>
              <w:rPr>
                <w:rFonts w:ascii="宋体" w:hAnsi="宋体" w:eastAsia="宋体"/>
                <w:sz w:val="24"/>
              </w:rPr>
            </w:pPr>
            <w:r>
              <w:rPr>
                <w:rFonts w:hint="eastAsia" w:ascii="宋体" w:hAnsi="宋体" w:eastAsia="宋体"/>
                <w:sz w:val="24"/>
              </w:rPr>
              <w:t>转任本公司其他工作岗位的说明</w:t>
            </w:r>
          </w:p>
        </w:tc>
        <w:tc>
          <w:tcPr>
            <w:tcW w:w="3360" w:type="dxa"/>
            <w:vAlign w:val="center"/>
          </w:tcPr>
          <w:p w14:paraId="70B42CAB">
            <w:pPr>
              <w:rPr>
                <w:rFonts w:ascii="宋体" w:hAnsi="宋体" w:eastAsia="宋体"/>
                <w:sz w:val="24"/>
              </w:rPr>
            </w:pPr>
            <w:r>
              <w:rPr>
                <w:rFonts w:hint="eastAsia" w:ascii="宋体" w:hAnsi="宋体" w:eastAsia="宋体"/>
                <w:sz w:val="24"/>
              </w:rPr>
              <w:t>继续担任博时回报灵活配置混合型证券投资基金、博时科创板三年定期开放混合型证券投资基金、博时创新精选混合型证券投资基金、博时数字经济混合型证券投资基金、博时半导体主题混合型证券投资基金、博时成长回报混合型证券投资基金的基金经理。</w:t>
            </w:r>
          </w:p>
        </w:tc>
      </w:tr>
      <w:tr w14:paraId="0AA48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1F79CE3D">
            <w:pPr>
              <w:rPr>
                <w:rFonts w:ascii="宋体" w:hAnsi="宋体" w:eastAsia="宋体"/>
                <w:sz w:val="24"/>
              </w:rPr>
            </w:pPr>
            <w:r>
              <w:rPr>
                <w:rFonts w:hint="eastAsia" w:ascii="宋体" w:hAnsi="宋体" w:eastAsia="宋体"/>
                <w:sz w:val="24"/>
              </w:rPr>
              <w:t>是否已按规定在中国证券投资基金业协会办理变更手续</w:t>
            </w:r>
          </w:p>
        </w:tc>
        <w:tc>
          <w:tcPr>
            <w:tcW w:w="3360" w:type="dxa"/>
            <w:vAlign w:val="center"/>
          </w:tcPr>
          <w:p w14:paraId="0F98DFCD">
            <w:pPr>
              <w:rPr>
                <w:rFonts w:ascii="宋体" w:hAnsi="宋体" w:eastAsia="宋体"/>
                <w:sz w:val="24"/>
              </w:rPr>
            </w:pPr>
            <w:r>
              <w:rPr>
                <w:rFonts w:hint="eastAsia" w:ascii="宋体" w:hAnsi="宋体" w:eastAsia="宋体"/>
                <w:sz w:val="24"/>
              </w:rPr>
              <w:t>是</w:t>
            </w:r>
          </w:p>
        </w:tc>
      </w:tr>
    </w:tbl>
    <w:p w14:paraId="4B0819A1"/>
    <w:p w14:paraId="74076DD3">
      <w:pPr>
        <w:pStyle w:val="2"/>
        <w:rPr>
          <w:rFonts w:hint="eastAsia" w:ascii="宋体" w:hAnsi="宋体" w:eastAsia="宋体"/>
          <w:sz w:val="24"/>
        </w:rPr>
      </w:pPr>
      <w:r>
        <w:rPr>
          <w:rFonts w:hint="eastAsia" w:ascii="宋体" w:hAnsi="宋体" w:eastAsia="宋体"/>
          <w:sz w:val="24"/>
        </w:rPr>
        <w:t>4.其他需要提示的事项</w:t>
      </w:r>
    </w:p>
    <w:p w14:paraId="429870B6">
      <w:pPr>
        <w:pStyle w:val="3"/>
        <w:spacing w:before="0" w:beforeAutospacing="0" w:after="0" w:afterAutospacing="0" w:line="360" w:lineRule="auto"/>
        <w:ind w:firstLine="420"/>
      </w:pPr>
      <w:r>
        <w:rPr>
          <w:rFonts w:hint="eastAsia"/>
        </w:rPr>
        <w:t> 本公司已将上述基金经理变更事项按相关规定向中国证券投资基金业协会办理基金经理变更备案手续。 </w:t>
      </w:r>
    </w:p>
    <w:p w14:paraId="0280E75A">
      <w:pPr>
        <w:pStyle w:val="3"/>
        <w:spacing w:before="0" w:beforeAutospacing="0" w:after="0" w:afterAutospacing="0" w:line="360" w:lineRule="auto"/>
        <w:ind w:firstLine="420"/>
        <w:rPr>
          <w:rFonts w:hint="eastAsia"/>
        </w:rPr>
      </w:pPr>
      <w:r>
        <w:rPr>
          <w:rFonts w:hint="eastAsia"/>
        </w:rPr>
        <w:t> 特此公告。 </w:t>
      </w:r>
    </w:p>
    <w:p w14:paraId="607A0DF7">
      <w:pPr>
        <w:pStyle w:val="3"/>
        <w:spacing w:before="0" w:beforeAutospacing="0" w:after="0" w:afterAutospacing="0" w:line="360" w:lineRule="auto"/>
        <w:ind w:firstLine="420"/>
      </w:pPr>
    </w:p>
    <w:p w14:paraId="65AD6355">
      <w:pPr>
        <w:pStyle w:val="3"/>
        <w:spacing w:before="0" w:beforeAutospacing="0" w:after="0" w:afterAutospacing="0" w:line="360" w:lineRule="auto"/>
        <w:ind w:firstLine="420"/>
      </w:pPr>
    </w:p>
    <w:p w14:paraId="5F793A35">
      <w:pPr>
        <w:pStyle w:val="3"/>
        <w:spacing w:before="0" w:beforeAutospacing="0" w:after="0" w:afterAutospacing="0" w:line="360" w:lineRule="auto"/>
        <w:ind w:firstLine="420"/>
      </w:pPr>
    </w:p>
    <w:p w14:paraId="78632DED">
      <w:pPr>
        <w:pStyle w:val="3"/>
        <w:spacing w:before="0" w:beforeAutospacing="0" w:after="0" w:afterAutospacing="0" w:line="360" w:lineRule="auto"/>
        <w:ind w:firstLine="420"/>
        <w:jc w:val="right"/>
        <w:rPr>
          <w:rFonts w:hint="eastAsia"/>
        </w:rPr>
      </w:pPr>
      <w:r>
        <w:rPr>
          <w:rFonts w:hint="eastAsia"/>
        </w:rPr>
        <w:t>博时基金管理有限公司</w:t>
      </w:r>
    </w:p>
    <w:p w14:paraId="02B0435E">
      <w:pPr>
        <w:pStyle w:val="3"/>
        <w:spacing w:before="0" w:beforeAutospacing="0" w:after="0" w:afterAutospacing="0" w:line="360" w:lineRule="auto"/>
        <w:ind w:firstLine="420"/>
        <w:jc w:val="right"/>
      </w:pPr>
      <w:r>
        <w:rPr>
          <w:rFonts w:hint="eastAsia"/>
        </w:rPr>
        <w:t>二○二六年七月四日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6C56"/>
    <w:rsid w:val="004071BF"/>
    <w:rsid w:val="00936C56"/>
    <w:rsid w:val="5B615F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6">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3">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标题 2 Char"/>
    <w:basedOn w:val="6"/>
    <w:link w:val="2"/>
    <w:qFormat/>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3</Pages>
  <Words>227</Words>
  <Characters>1296</Characters>
  <Lines>10</Lines>
  <Paragraphs>3</Paragraphs>
  <TotalTime>0</TotalTime>
  <ScaleCrop>false</ScaleCrop>
  <LinksUpToDate>false</LinksUpToDate>
  <CharactersWithSpaces>1520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2026-07-03T03:27:00Z</dcterms:created>
  <dc:creator>BSKMadminDev</dc:creator>
  <cp:lastModifiedBy>huangzw</cp:lastModifiedBy>
  <dcterms:modified xsi:type="dcterms:W3CDTF">2026-07-03T03:57:39Z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65F51DA975414DA1B1B0057AA27CDAAE_13</vt:lpwstr>
  </property>
</Properties>
</file>