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ED" w:rsidRDefault="003734B8">
      <w:pPr>
        <w:ind w:firstLineChars="300" w:firstLine="843"/>
        <w:jc w:val="center"/>
        <w:rPr>
          <w:b/>
          <w:bCs/>
          <w:sz w:val="28"/>
          <w:szCs w:val="32"/>
        </w:rPr>
      </w:pPr>
      <w:r>
        <w:rPr>
          <w:rFonts w:hint="eastAsia"/>
          <w:b/>
          <w:bCs/>
          <w:sz w:val="28"/>
          <w:szCs w:val="32"/>
        </w:rPr>
        <w:t>关于博时恒生医疗保健交易型开放式指数证券投资基金（</w:t>
      </w:r>
      <w:r>
        <w:rPr>
          <w:rFonts w:hint="eastAsia"/>
          <w:b/>
          <w:bCs/>
          <w:sz w:val="28"/>
          <w:szCs w:val="32"/>
        </w:rPr>
        <w:t>QDII</w:t>
      </w:r>
      <w:r>
        <w:rPr>
          <w:rFonts w:hint="eastAsia"/>
          <w:b/>
          <w:bCs/>
          <w:sz w:val="28"/>
          <w:szCs w:val="32"/>
        </w:rPr>
        <w:t>）申购赎回清算交</w:t>
      </w:r>
      <w:proofErr w:type="gramStart"/>
      <w:r>
        <w:rPr>
          <w:rFonts w:hint="eastAsia"/>
          <w:b/>
          <w:bCs/>
          <w:sz w:val="28"/>
          <w:szCs w:val="32"/>
        </w:rPr>
        <w:t>收相关</w:t>
      </w:r>
      <w:proofErr w:type="gramEnd"/>
      <w:r>
        <w:rPr>
          <w:rFonts w:hint="eastAsia"/>
          <w:b/>
          <w:bCs/>
          <w:sz w:val="28"/>
          <w:szCs w:val="32"/>
        </w:rPr>
        <w:t>事项的公告</w:t>
      </w:r>
    </w:p>
    <w:p w:rsidR="00CD1DED" w:rsidRDefault="00CD1DED">
      <w:pPr>
        <w:jc w:val="center"/>
      </w:pPr>
    </w:p>
    <w:p w:rsidR="00CD1DED" w:rsidRDefault="003734B8" w:rsidP="003734B8">
      <w:pPr>
        <w:spacing w:line="360" w:lineRule="auto"/>
        <w:ind w:firstLineChars="200" w:firstLine="420"/>
      </w:pPr>
      <w:r>
        <w:rPr>
          <w:rFonts w:hint="eastAsia"/>
        </w:rPr>
        <w:t>根据微创医疗科学有限公司、上海微创医疗机器人（集团）股份有限公司、微创脑科学有限公司发布的相关公告，微创医疗（证券代码：</w:t>
      </w:r>
      <w:r>
        <w:rPr>
          <w:rFonts w:hint="eastAsia"/>
        </w:rPr>
        <w:t>0</w:t>
      </w:r>
      <w:r>
        <w:rPr>
          <w:rFonts w:hint="eastAsia"/>
        </w:rPr>
        <w:t>0853.HK</w:t>
      </w:r>
      <w:r>
        <w:rPr>
          <w:rFonts w:hint="eastAsia"/>
        </w:rPr>
        <w:t>）、微创机器人</w:t>
      </w:r>
      <w:r>
        <w:rPr>
          <w:rFonts w:hint="eastAsia"/>
        </w:rPr>
        <w:t>-B</w:t>
      </w:r>
      <w:r>
        <w:rPr>
          <w:rFonts w:hint="eastAsia"/>
        </w:rPr>
        <w:t>（证券代码：</w:t>
      </w:r>
      <w:r>
        <w:rPr>
          <w:rFonts w:hint="eastAsia"/>
        </w:rPr>
        <w:t>0</w:t>
      </w:r>
      <w:r>
        <w:rPr>
          <w:rFonts w:hint="eastAsia"/>
        </w:rPr>
        <w:t>2252.HK</w:t>
      </w:r>
      <w:r>
        <w:rPr>
          <w:rFonts w:hint="eastAsia"/>
        </w:rPr>
        <w:t>）、微创脑科学（证券代码：</w:t>
      </w:r>
      <w:r>
        <w:rPr>
          <w:rFonts w:hint="eastAsia"/>
        </w:rPr>
        <w:t>0</w:t>
      </w:r>
      <w:bookmarkStart w:id="0" w:name="_GoBack"/>
      <w:bookmarkEnd w:id="0"/>
      <w:r>
        <w:rPr>
          <w:rFonts w:hint="eastAsia"/>
        </w:rPr>
        <w:t>2172.HK</w:t>
      </w:r>
      <w:r>
        <w:rPr>
          <w:rFonts w:hint="eastAsia"/>
        </w:rPr>
        <w:t>）自</w:t>
      </w:r>
      <w:r>
        <w:rPr>
          <w:rFonts w:hint="eastAsia"/>
        </w:rPr>
        <w:t>2026</w:t>
      </w:r>
      <w:r>
        <w:rPr>
          <w:rFonts w:hint="eastAsia"/>
        </w:rPr>
        <w:t>年</w:t>
      </w:r>
      <w:r>
        <w:rPr>
          <w:rFonts w:hint="eastAsia"/>
        </w:rPr>
        <w:t>9</w:t>
      </w:r>
      <w:r>
        <w:rPr>
          <w:rFonts w:hint="eastAsia"/>
        </w:rPr>
        <w:t>月</w:t>
      </w:r>
      <w:r>
        <w:rPr>
          <w:rFonts w:hint="eastAsia"/>
        </w:rPr>
        <w:t>1</w:t>
      </w:r>
      <w:r>
        <w:rPr>
          <w:rFonts w:hint="eastAsia"/>
        </w:rPr>
        <w:t>日起停牌，上述证券为本基金管理人旗下博时恒生医疗保健交易型开放式指数证券投资基金（</w:t>
      </w:r>
      <w:r>
        <w:rPr>
          <w:rFonts w:hint="eastAsia"/>
        </w:rPr>
        <w:t>QDII</w:t>
      </w:r>
      <w:r>
        <w:rPr>
          <w:rFonts w:hint="eastAsia"/>
        </w:rPr>
        <w:t>）（基金简称“博时恒生医疗保健（</w:t>
      </w:r>
      <w:r>
        <w:rPr>
          <w:rFonts w:hint="eastAsia"/>
        </w:rPr>
        <w:t>QDII-ETF</w:t>
      </w:r>
      <w:r>
        <w:rPr>
          <w:rFonts w:hint="eastAsia"/>
        </w:rPr>
        <w:t>）”，场内简称：“恒生医疗”，扩位证券简称：“恒生医疗</w:t>
      </w:r>
      <w:r>
        <w:rPr>
          <w:rFonts w:hint="eastAsia"/>
        </w:rPr>
        <w:t>ETF</w:t>
      </w:r>
      <w:r>
        <w:rPr>
          <w:rFonts w:hint="eastAsia"/>
        </w:rPr>
        <w:t>博时</w:t>
      </w:r>
      <w:r>
        <w:rPr>
          <w:rFonts w:hint="eastAsia"/>
        </w:rPr>
        <w:t>”，代码：</w:t>
      </w:r>
      <w:r>
        <w:rPr>
          <w:rFonts w:hint="eastAsia"/>
        </w:rPr>
        <w:t>513060</w:t>
      </w:r>
      <w:r>
        <w:rPr>
          <w:rFonts w:hint="eastAsia"/>
        </w:rPr>
        <w:t>，以下简称“本基金”）的标的指数成份券。截至</w:t>
      </w:r>
      <w:r>
        <w:rPr>
          <w:rFonts w:hint="eastAsia"/>
        </w:rPr>
        <w:t>2026</w:t>
      </w:r>
      <w:r>
        <w:rPr>
          <w:rFonts w:hint="eastAsia"/>
        </w:rPr>
        <w:t>年</w:t>
      </w:r>
      <w:r>
        <w:rPr>
          <w:rFonts w:hint="eastAsia"/>
        </w:rPr>
        <w:t>9</w:t>
      </w:r>
      <w:r>
        <w:rPr>
          <w:rFonts w:hint="eastAsia"/>
        </w:rPr>
        <w:t>月</w:t>
      </w:r>
      <w:r>
        <w:rPr>
          <w:rFonts w:hint="eastAsia"/>
        </w:rPr>
        <w:t>4</w:t>
      </w:r>
      <w:r>
        <w:rPr>
          <w:rFonts w:hint="eastAsia"/>
        </w:rPr>
        <w:t>日收盘，上述证券仍处于停牌状态，本基金管理人认为其复牌后的价格可能存在较大波动，且可能对基金资产净值产生较大影响，为了更好地维护基金份额持有人利益，根据本基金招募说明书的规定，并与基金托管人</w:t>
      </w:r>
      <w:r>
        <w:rPr>
          <w:rFonts w:hint="eastAsia"/>
        </w:rPr>
        <w:t>协商一致，自</w:t>
      </w:r>
      <w:r>
        <w:rPr>
          <w:rFonts w:hint="eastAsia"/>
        </w:rPr>
        <w:t>2026</w:t>
      </w:r>
      <w:r>
        <w:rPr>
          <w:rFonts w:hint="eastAsia"/>
        </w:rPr>
        <w:t>年</w:t>
      </w:r>
      <w:r>
        <w:rPr>
          <w:rFonts w:hint="eastAsia"/>
        </w:rPr>
        <w:t>9</w:t>
      </w:r>
      <w:r>
        <w:rPr>
          <w:rFonts w:hint="eastAsia"/>
        </w:rPr>
        <w:t>月</w:t>
      </w:r>
      <w:r>
        <w:rPr>
          <w:rFonts w:hint="eastAsia"/>
        </w:rPr>
        <w:t>7</w:t>
      </w:r>
      <w:r>
        <w:rPr>
          <w:rFonts w:hint="eastAsia"/>
        </w:rPr>
        <w:t>日起，投资者申购赎回本基金时，微创医疗、微创机器人</w:t>
      </w:r>
      <w:r>
        <w:rPr>
          <w:rFonts w:hint="eastAsia"/>
        </w:rPr>
        <w:t>-B</w:t>
      </w:r>
      <w:r>
        <w:rPr>
          <w:rFonts w:hint="eastAsia"/>
        </w:rPr>
        <w:t>、</w:t>
      </w:r>
      <w:proofErr w:type="gramStart"/>
      <w:r>
        <w:rPr>
          <w:rFonts w:hint="eastAsia"/>
        </w:rPr>
        <w:t>微创脑科学</w:t>
      </w:r>
      <w:proofErr w:type="gramEnd"/>
      <w:r>
        <w:rPr>
          <w:rFonts w:hint="eastAsia"/>
        </w:rPr>
        <w:t>对应的申购现金替代</w:t>
      </w:r>
      <w:r>
        <w:rPr>
          <w:rFonts w:hint="eastAsia"/>
        </w:rPr>
        <w:t>退补</w:t>
      </w:r>
      <w:r>
        <w:rPr>
          <w:rFonts w:hint="eastAsia"/>
        </w:rPr>
        <w:t>款</w:t>
      </w:r>
      <w:r>
        <w:rPr>
          <w:rFonts w:hint="eastAsia"/>
        </w:rPr>
        <w:t>及赎回现金</w:t>
      </w:r>
      <w:proofErr w:type="gramStart"/>
      <w:r>
        <w:rPr>
          <w:rFonts w:hint="eastAsia"/>
        </w:rPr>
        <w:t>替代款</w:t>
      </w:r>
      <w:proofErr w:type="gramEnd"/>
      <w:r>
        <w:rPr>
          <w:rFonts w:hint="eastAsia"/>
        </w:rPr>
        <w:t>的清算</w:t>
      </w:r>
      <w:proofErr w:type="gramStart"/>
      <w:r>
        <w:rPr>
          <w:rFonts w:hint="eastAsia"/>
        </w:rPr>
        <w:t>交收将在</w:t>
      </w:r>
      <w:proofErr w:type="gramEnd"/>
      <w:r>
        <w:rPr>
          <w:rFonts w:hint="eastAsia"/>
        </w:rPr>
        <w:t>其复牌后按照实际交易成本办理，在此期间若上述证券发生除息、送股（转增）、配股等重要权益变动，则进行相应调整。上述证券复牌后本基金管理人将不再另行公告，敬请投资者留意以上变化并合理进行投资安排。</w:t>
      </w:r>
    </w:p>
    <w:p w:rsidR="00CD1DED" w:rsidRDefault="00CD1DED"/>
    <w:p w:rsidR="00CD1DED" w:rsidRDefault="00CD1DED" w:rsidP="003734B8"/>
    <w:p w:rsidR="00CD1DED" w:rsidRDefault="003734B8" w:rsidP="003734B8">
      <w:r>
        <w:rPr>
          <w:rFonts w:hint="eastAsia"/>
        </w:rPr>
        <w:t>特此公告</w:t>
      </w:r>
    </w:p>
    <w:p w:rsidR="00CD1DED" w:rsidRDefault="00CD1DED">
      <w:pPr>
        <w:jc w:val="right"/>
      </w:pPr>
    </w:p>
    <w:p w:rsidR="00CD1DED" w:rsidRDefault="00CD1DED">
      <w:pPr>
        <w:jc w:val="right"/>
      </w:pPr>
    </w:p>
    <w:p w:rsidR="00CD1DED" w:rsidRDefault="003734B8">
      <w:pPr>
        <w:jc w:val="right"/>
      </w:pPr>
      <w:r>
        <w:rPr>
          <w:rFonts w:hint="eastAsia"/>
        </w:rPr>
        <w:t>博时基金管理有限公司</w:t>
      </w:r>
    </w:p>
    <w:p w:rsidR="00CD1DED" w:rsidRDefault="003734B8">
      <w:pPr>
        <w:jc w:val="right"/>
      </w:pPr>
      <w:r>
        <w:rPr>
          <w:rFonts w:hint="eastAsia"/>
        </w:rPr>
        <w:t>二○二六年九月</w:t>
      </w:r>
      <w:r>
        <w:rPr>
          <w:rFonts w:hint="eastAsia"/>
        </w:rPr>
        <w:t>五</w:t>
      </w:r>
      <w:r>
        <w:rPr>
          <w:rFonts w:hint="eastAsia"/>
        </w:rPr>
        <w:t>日</w:t>
      </w:r>
    </w:p>
    <w:sectPr w:rsidR="00CD1DED">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1BB5AF1" w15:done="0"/>
  <w15:commentEx w15:paraId="01EB26E9" w15:done="0"/>
  <w15:commentEx w15:paraId="2EA60BB3" w15:done="0"/>
  <w15:commentEx w15:paraId="153C12D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henxj">
    <w15:presenceInfo w15:providerId="None" w15:userId="chenxj"/>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8B0"/>
    <w:rsid w:val="002E28C2"/>
    <w:rsid w:val="003734B8"/>
    <w:rsid w:val="003D62D1"/>
    <w:rsid w:val="006F38B0"/>
    <w:rsid w:val="00755A81"/>
    <w:rsid w:val="007C2BDE"/>
    <w:rsid w:val="00AB0DCD"/>
    <w:rsid w:val="00AD5BF3"/>
    <w:rsid w:val="00CD1DED"/>
    <w:rsid w:val="00D836B3"/>
    <w:rsid w:val="00E95543"/>
    <w:rsid w:val="052120A3"/>
    <w:rsid w:val="1E1D736E"/>
    <w:rsid w:val="66077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character" w:styleId="a4">
    <w:name w:val="annotation reference"/>
    <w:basedOn w:val="a0"/>
    <w:uiPriority w:val="99"/>
    <w:semiHidden/>
    <w:unhideWhenUsed/>
    <w:rPr>
      <w:sz w:val="21"/>
      <w:szCs w:val="21"/>
    </w:rPr>
  </w:style>
  <w:style w:type="paragraph" w:styleId="a5">
    <w:name w:val="Balloon Text"/>
    <w:basedOn w:val="a"/>
    <w:link w:val="Char"/>
    <w:uiPriority w:val="99"/>
    <w:semiHidden/>
    <w:unhideWhenUsed/>
    <w:rsid w:val="003734B8"/>
    <w:rPr>
      <w:sz w:val="18"/>
      <w:szCs w:val="18"/>
    </w:rPr>
  </w:style>
  <w:style w:type="character" w:customStyle="1" w:styleId="Char">
    <w:name w:val="批注框文本 Char"/>
    <w:basedOn w:val="a0"/>
    <w:link w:val="a5"/>
    <w:uiPriority w:val="99"/>
    <w:semiHidden/>
    <w:rsid w:val="003734B8"/>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character" w:styleId="a4">
    <w:name w:val="annotation reference"/>
    <w:basedOn w:val="a0"/>
    <w:uiPriority w:val="99"/>
    <w:semiHidden/>
    <w:unhideWhenUsed/>
    <w:rPr>
      <w:sz w:val="21"/>
      <w:szCs w:val="21"/>
    </w:rPr>
  </w:style>
  <w:style w:type="paragraph" w:styleId="a5">
    <w:name w:val="Balloon Text"/>
    <w:basedOn w:val="a"/>
    <w:link w:val="Char"/>
    <w:uiPriority w:val="99"/>
    <w:semiHidden/>
    <w:unhideWhenUsed/>
    <w:rsid w:val="003734B8"/>
    <w:rPr>
      <w:sz w:val="18"/>
      <w:szCs w:val="18"/>
    </w:rPr>
  </w:style>
  <w:style w:type="character" w:customStyle="1" w:styleId="Char">
    <w:name w:val="批注框文本 Char"/>
    <w:basedOn w:val="a0"/>
    <w:link w:val="a5"/>
    <w:uiPriority w:val="99"/>
    <w:semiHidden/>
    <w:rsid w:val="003734B8"/>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microsoft.com/office/2011/relationships/people" Target="peop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90</Words>
  <Characters>517</Characters>
  <Application>Microsoft Office Word</Application>
  <DocSecurity>0</DocSecurity>
  <Lines>4</Lines>
  <Paragraphs>1</Paragraphs>
  <ScaleCrop>false</ScaleCrop>
  <Company/>
  <LinksUpToDate>false</LinksUpToDate>
  <CharactersWithSpaces>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于擎宇</dc:creator>
  <cp:lastModifiedBy>于擎宇</cp:lastModifiedBy>
  <cp:revision>3</cp:revision>
  <dcterms:created xsi:type="dcterms:W3CDTF">2026-09-04T10:22:00Z</dcterms:created>
  <dcterms:modified xsi:type="dcterms:W3CDTF">2026-09-04T12:25:00Z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3D314B1904B24D6CB8F80D59D63777F2</vt:lpwstr>
  </property>
</Properties>
</file>