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30B381C"/>
    <w:p w14:paraId="0BCF6094">
      <w:pPr>
        <w:jc w:val="center"/>
        <w:rPr>
          <w:rFonts w:hint="eastAsia" w:ascii="宋体" w:hAnsi="宋体" w:eastAsia="宋体"/>
          <w:b/>
          <w:sz w:val="30"/>
        </w:rPr>
      </w:pPr>
      <w:r>
        <w:rPr>
          <w:rFonts w:hint="eastAsia" w:ascii="宋体" w:hAnsi="宋体" w:eastAsia="宋体"/>
          <w:b/>
          <w:sz w:val="30"/>
        </w:rPr>
        <w:t>关于博时荣泰灵活配置混合型证券投资基金基金合同终止的公告</w:t>
      </w:r>
    </w:p>
    <w:p w14:paraId="20734931">
      <w:pPr>
        <w:jc w:val="center"/>
        <w:rPr>
          <w:rFonts w:ascii="宋体" w:hAnsi="宋体" w:eastAsia="宋体"/>
          <w:b/>
          <w:sz w:val="24"/>
        </w:rPr>
      </w:pPr>
      <w:r>
        <w:rPr>
          <w:rFonts w:hint="eastAsia" w:ascii="宋体" w:hAnsi="宋体" w:eastAsia="宋体"/>
          <w:b/>
          <w:sz w:val="24"/>
        </w:rPr>
        <w:t>公告送出日期：</w:t>
      </w:r>
      <w:r>
        <w:rPr>
          <w:rFonts w:ascii="宋体" w:hAnsi="宋体" w:eastAsia="宋体"/>
          <w:b/>
          <w:sz w:val="24"/>
        </w:rPr>
        <w:t>2026年10月16日</w:t>
      </w:r>
    </w:p>
    <w:p w14:paraId="67DB2B5B">
      <w:pPr>
        <w:jc w:val="center"/>
        <w:rPr>
          <w:rFonts w:ascii="宋体" w:hAnsi="宋体" w:eastAsia="宋体"/>
          <w:b/>
          <w:sz w:val="24"/>
        </w:rPr>
      </w:pPr>
    </w:p>
    <w:p w14:paraId="202F145C">
      <w:pPr>
        <w:pStyle w:val="3"/>
        <w:spacing w:before="0" w:beforeAutospacing="0" w:after="0" w:afterAutospacing="0" w:line="360" w:lineRule="auto"/>
        <w:ind w:firstLine="420"/>
        <w:rPr>
          <w:rFonts w:hint="eastAsia"/>
          <w:sz w:val="21"/>
          <w:szCs w:val="21"/>
        </w:rPr>
      </w:pPr>
      <w:r>
        <w:rPr>
          <w:rFonts w:hint="eastAsia"/>
          <w:sz w:val="21"/>
          <w:szCs w:val="21"/>
        </w:rPr>
        <w:t>根据《中华人民共和国证券投资基金法》、《公开募集证券投资基金运作管理办法》、《博时荣泰灵活配置混合型证券投资基金</w:t>
      </w:r>
      <w:r>
        <w:rPr>
          <w:rFonts w:hint="eastAsia"/>
          <w:sz w:val="21"/>
          <w:szCs w:val="21"/>
        </w:rPr>
        <w:t>基金合同》的有关规定，博时荣泰灵活配置混合型证券投资基金</w:t>
      </w:r>
      <w:r>
        <w:rPr>
          <w:rFonts w:hint="eastAsia"/>
          <w:sz w:val="21"/>
          <w:szCs w:val="21"/>
        </w:rPr>
        <w:t xml:space="preserve">（以下简称“本基金”）出现了基金合同终止事由。本基金管理人博时基金管理有限公司（以下简称“本公司”）已依法对基金财产进行清算。现将相关事项公告如下： </w:t>
      </w:r>
    </w:p>
    <w:p w14:paraId="3CA01B50">
      <w:pPr>
        <w:pStyle w:val="2"/>
        <w:rPr>
          <w:rFonts w:hint="eastAsia" w:ascii="宋体" w:hAnsi="宋体" w:eastAsia="宋体"/>
          <w:sz w:val="21"/>
        </w:rPr>
      </w:pPr>
      <w:r>
        <w:rPr>
          <w:rFonts w:hint="eastAsia" w:ascii="宋体" w:hAnsi="宋体" w:eastAsia="宋体"/>
          <w:sz w:val="21"/>
        </w:rPr>
        <w:t>一、本基金基本信息</w:t>
      </w: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61"/>
        <w:gridCol w:w="4261"/>
      </w:tblGrid>
      <w:tr w14:paraId="02CA98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1" w:type="dxa"/>
            <w:vAlign w:val="center"/>
          </w:tcPr>
          <w:p w14:paraId="6426C452">
            <w:pPr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基金名称</w:t>
            </w:r>
          </w:p>
        </w:tc>
        <w:tc>
          <w:tcPr>
            <w:tcW w:w="4261" w:type="dxa"/>
            <w:vAlign w:val="center"/>
          </w:tcPr>
          <w:p w14:paraId="210C12A4">
            <w:pPr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博时荣泰灵活配置混合型证券投资基金</w:t>
            </w:r>
          </w:p>
        </w:tc>
      </w:tr>
      <w:tr w14:paraId="38BF25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1" w:type="dxa"/>
            <w:vAlign w:val="center"/>
          </w:tcPr>
          <w:p w14:paraId="66BA586D">
            <w:pPr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基金简称</w:t>
            </w:r>
          </w:p>
        </w:tc>
        <w:tc>
          <w:tcPr>
            <w:tcW w:w="4261" w:type="dxa"/>
            <w:vAlign w:val="center"/>
          </w:tcPr>
          <w:p w14:paraId="59DBCAD9">
            <w:pPr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博时荣泰混合</w:t>
            </w:r>
          </w:p>
        </w:tc>
      </w:tr>
      <w:tr w14:paraId="1C9AF2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1" w:type="dxa"/>
            <w:vAlign w:val="center"/>
          </w:tcPr>
          <w:p w14:paraId="724A16CD">
            <w:pPr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基金主代码</w:t>
            </w:r>
          </w:p>
        </w:tc>
        <w:tc>
          <w:tcPr>
            <w:tcW w:w="4261" w:type="dxa"/>
            <w:vAlign w:val="center"/>
          </w:tcPr>
          <w:p w14:paraId="1BDAA0D9">
            <w:pPr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</w:rPr>
              <w:t>009967</w:t>
            </w:r>
          </w:p>
        </w:tc>
      </w:tr>
      <w:tr w14:paraId="2C9001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1" w:type="dxa"/>
            <w:vAlign w:val="center"/>
          </w:tcPr>
          <w:p w14:paraId="37AB4FC1">
            <w:pPr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基金运作方式</w:t>
            </w:r>
          </w:p>
        </w:tc>
        <w:tc>
          <w:tcPr>
            <w:tcW w:w="4261" w:type="dxa"/>
            <w:vAlign w:val="center"/>
          </w:tcPr>
          <w:p w14:paraId="522CCE54">
            <w:pPr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契约型开放式</w:t>
            </w:r>
          </w:p>
        </w:tc>
      </w:tr>
      <w:tr w14:paraId="514D7E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1" w:type="dxa"/>
            <w:vAlign w:val="center"/>
          </w:tcPr>
          <w:p w14:paraId="04AA2731">
            <w:pPr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基金合同生效日</w:t>
            </w:r>
          </w:p>
        </w:tc>
        <w:tc>
          <w:tcPr>
            <w:tcW w:w="4261" w:type="dxa"/>
            <w:vAlign w:val="center"/>
          </w:tcPr>
          <w:p w14:paraId="59C45C56">
            <w:pPr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</w:rPr>
              <w:t>2020年8月26日</w:t>
            </w:r>
          </w:p>
        </w:tc>
      </w:tr>
      <w:tr w14:paraId="3EC0D9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4261" w:type="dxa"/>
            <w:vAlign w:val="center"/>
          </w:tcPr>
          <w:p w14:paraId="426654C5">
            <w:pPr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基金管理人名称</w:t>
            </w:r>
          </w:p>
        </w:tc>
        <w:tc>
          <w:tcPr>
            <w:tcW w:w="4261" w:type="dxa"/>
            <w:vAlign w:val="center"/>
          </w:tcPr>
          <w:p w14:paraId="5A9DA08B">
            <w:pPr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博时基金管理有限公司</w:t>
            </w:r>
          </w:p>
        </w:tc>
      </w:tr>
      <w:tr w14:paraId="613539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1" w:type="dxa"/>
            <w:vAlign w:val="center"/>
          </w:tcPr>
          <w:p w14:paraId="0CF2A2F6">
            <w:pPr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基金托管人名称</w:t>
            </w:r>
          </w:p>
        </w:tc>
        <w:tc>
          <w:tcPr>
            <w:tcW w:w="4261" w:type="dxa"/>
            <w:vAlign w:val="center"/>
          </w:tcPr>
          <w:p w14:paraId="555E1503">
            <w:pPr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浙商银行股份有限公司</w:t>
            </w:r>
          </w:p>
        </w:tc>
      </w:tr>
      <w:tr w14:paraId="696D99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4261" w:type="dxa"/>
            <w:vAlign w:val="center"/>
          </w:tcPr>
          <w:p w14:paraId="10186846">
            <w:pPr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基金注册登记机构名称</w:t>
            </w:r>
          </w:p>
        </w:tc>
        <w:tc>
          <w:tcPr>
            <w:tcW w:w="4261" w:type="dxa"/>
            <w:vAlign w:val="center"/>
          </w:tcPr>
          <w:p w14:paraId="210249B5">
            <w:pPr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博时基金管理有限公司</w:t>
            </w:r>
          </w:p>
        </w:tc>
      </w:tr>
      <w:tr w14:paraId="6ECF1F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1" w:type="dxa"/>
            <w:vAlign w:val="center"/>
          </w:tcPr>
          <w:p w14:paraId="0F476B97">
            <w:pPr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公告依据</w:t>
            </w:r>
          </w:p>
        </w:tc>
        <w:tc>
          <w:tcPr>
            <w:tcW w:w="4261" w:type="dxa"/>
            <w:vAlign w:val="center"/>
          </w:tcPr>
          <w:p w14:paraId="4E47BF20">
            <w:pPr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《中华人民共和国证券投资基金法》、《公开募集证券投资基金运作管理办法》等法律法规以及《博时荣泰灵活配置混合型证券投资基金基金合同》、《博时荣泰灵活配置混合型证券投资基金招募说明书》等</w:t>
            </w:r>
          </w:p>
        </w:tc>
      </w:tr>
    </w:tbl>
    <w:p w14:paraId="5958523E"/>
    <w:p w14:paraId="08BC17BD">
      <w:pPr>
        <w:pStyle w:val="2"/>
        <w:rPr>
          <w:rFonts w:hint="eastAsia" w:ascii="宋体" w:hAnsi="宋体" w:eastAsia="宋体"/>
          <w:sz w:val="21"/>
        </w:rPr>
      </w:pPr>
      <w:r>
        <w:rPr>
          <w:rFonts w:hint="eastAsia" w:ascii="宋体" w:hAnsi="宋体" w:eastAsia="宋体"/>
          <w:sz w:val="21"/>
        </w:rPr>
        <w:t>二、本基金合同的终止时间</w:t>
      </w:r>
    </w:p>
    <w:p w14:paraId="4EAFE5CD">
      <w:pPr>
        <w:pStyle w:val="3"/>
        <w:spacing w:before="0" w:beforeAutospacing="0" w:after="0" w:afterAutospacing="0" w:line="360" w:lineRule="auto"/>
        <w:ind w:firstLine="420"/>
        <w:rPr>
          <w:rFonts w:hint="eastAsia"/>
          <w:sz w:val="21"/>
          <w:szCs w:val="21"/>
        </w:rPr>
      </w:pPr>
      <w:r>
        <w:rPr>
          <w:rFonts w:hint="eastAsia"/>
          <w:sz w:val="21"/>
          <w:szCs w:val="21"/>
        </w:rPr>
        <w:t>本基金出现了《博时荣泰灵活配置混合型证券投资基金</w:t>
      </w:r>
      <w:r>
        <w:rPr>
          <w:rFonts w:hint="eastAsia"/>
          <w:sz w:val="21"/>
          <w:szCs w:val="21"/>
        </w:rPr>
        <w:t>基金合同》终止事由后，本公司于2026年8月8日</w:t>
      </w:r>
      <w:r>
        <w:rPr>
          <w:rFonts w:hint="eastAsia"/>
          <w:sz w:val="21"/>
          <w:szCs w:val="21"/>
        </w:rPr>
        <w:t>刊登了《博时基金管理有限公司关于博时荣泰灵活配置混合型证券投资基金</w:t>
      </w:r>
      <w:r>
        <w:rPr>
          <w:rFonts w:hint="eastAsia"/>
          <w:sz w:val="21"/>
          <w:szCs w:val="21"/>
        </w:rPr>
        <w:t>基金合同终止及基金财产清算的公告》，并组织本基金托管人浙商银行股份有限公司</w:t>
      </w:r>
      <w:r>
        <w:rPr>
          <w:rFonts w:hint="eastAsia"/>
          <w:sz w:val="21"/>
          <w:szCs w:val="21"/>
        </w:rPr>
        <w:t>、安永华明会计师事务所（特殊普通合伙）</w:t>
      </w:r>
      <w:r>
        <w:rPr>
          <w:rFonts w:hint="eastAsia"/>
          <w:sz w:val="21"/>
          <w:szCs w:val="21"/>
        </w:rPr>
        <w:t>和上海源泰律师事务所</w:t>
      </w:r>
      <w:r>
        <w:rPr>
          <w:rFonts w:hint="eastAsia"/>
          <w:sz w:val="21"/>
          <w:szCs w:val="21"/>
        </w:rPr>
        <w:t xml:space="preserve">成立基金财产清算小组，对基金财产进行了清算。 </w:t>
      </w:r>
    </w:p>
    <w:p w14:paraId="38E81F94">
      <w:pPr>
        <w:pStyle w:val="3"/>
        <w:spacing w:before="0" w:beforeAutospacing="0" w:after="0" w:afterAutospacing="0" w:line="360" w:lineRule="auto"/>
        <w:ind w:firstLine="420"/>
        <w:rPr>
          <w:rFonts w:hint="eastAsia"/>
          <w:sz w:val="21"/>
          <w:szCs w:val="21"/>
        </w:rPr>
      </w:pPr>
      <w:r>
        <w:rPr>
          <w:rFonts w:hint="eastAsia"/>
          <w:sz w:val="21"/>
          <w:szCs w:val="21"/>
        </w:rPr>
        <w:t>根据《中华人民共和国证券投资基金法》、《公开募集证券投资基金运作管理办法》、《博时荣泰灵活配置混合型证券投资基金</w:t>
      </w:r>
      <w:r>
        <w:rPr>
          <w:rFonts w:hint="eastAsia"/>
          <w:sz w:val="21"/>
          <w:szCs w:val="21"/>
        </w:rPr>
        <w:t>基金合同》的有关规定，《博时荣泰灵活配置混合型证券投资基金</w:t>
      </w:r>
      <w:r>
        <w:rPr>
          <w:rFonts w:hint="eastAsia"/>
          <w:sz w:val="21"/>
          <w:szCs w:val="21"/>
        </w:rPr>
        <w:t xml:space="preserve">基金合同》自本公告发布之日起终止。 </w:t>
      </w:r>
    </w:p>
    <w:p w14:paraId="1F47F6B0">
      <w:pPr>
        <w:pStyle w:val="2"/>
        <w:rPr>
          <w:rFonts w:hint="eastAsia" w:ascii="宋体" w:hAnsi="宋体" w:eastAsia="宋体"/>
          <w:sz w:val="21"/>
        </w:rPr>
      </w:pPr>
      <w:r>
        <w:rPr>
          <w:rFonts w:hint="eastAsia" w:ascii="宋体" w:hAnsi="宋体" w:eastAsia="宋体"/>
          <w:sz w:val="21"/>
        </w:rPr>
        <w:t>三、备查文件</w:t>
      </w:r>
    </w:p>
    <w:p w14:paraId="7890716E">
      <w:pPr>
        <w:pStyle w:val="3"/>
        <w:spacing w:before="0" w:beforeAutospacing="0" w:after="0" w:afterAutospacing="0" w:line="360" w:lineRule="auto"/>
        <w:ind w:firstLine="420"/>
        <w:rPr>
          <w:rFonts w:hint="eastAsia"/>
          <w:sz w:val="21"/>
          <w:szCs w:val="21"/>
        </w:rPr>
      </w:pPr>
      <w:r>
        <w:rPr>
          <w:rFonts w:hint="eastAsia"/>
          <w:sz w:val="21"/>
          <w:szCs w:val="21"/>
        </w:rPr>
        <w:t>1、《博时荣泰灵活配置混合型证券投资基金</w:t>
      </w:r>
      <w:r>
        <w:rPr>
          <w:rFonts w:hint="eastAsia"/>
          <w:sz w:val="21"/>
          <w:szCs w:val="21"/>
        </w:rPr>
        <w:t xml:space="preserve">基金合同》 </w:t>
      </w:r>
    </w:p>
    <w:p w14:paraId="3DA41B58">
      <w:pPr>
        <w:pStyle w:val="3"/>
        <w:spacing w:before="0" w:beforeAutospacing="0" w:after="0" w:afterAutospacing="0" w:line="360" w:lineRule="auto"/>
        <w:ind w:firstLine="420"/>
        <w:rPr>
          <w:rFonts w:hint="eastAsia"/>
          <w:sz w:val="21"/>
          <w:szCs w:val="21"/>
        </w:rPr>
      </w:pPr>
      <w:r>
        <w:rPr>
          <w:rFonts w:hint="eastAsia"/>
          <w:sz w:val="21"/>
          <w:szCs w:val="21"/>
        </w:rPr>
        <w:t>2、《博时基金管理有限公司关于博</w:t>
      </w:r>
      <w:bookmarkStart w:id="0" w:name="_GoBack"/>
      <w:bookmarkEnd w:id="0"/>
      <w:r>
        <w:rPr>
          <w:rFonts w:hint="eastAsia"/>
          <w:sz w:val="21"/>
          <w:szCs w:val="21"/>
        </w:rPr>
        <w:t>时荣泰灵活配置混合型证券投资基金</w:t>
      </w:r>
      <w:r>
        <w:rPr>
          <w:rFonts w:hint="eastAsia"/>
          <w:sz w:val="21"/>
          <w:szCs w:val="21"/>
        </w:rPr>
        <w:t xml:space="preserve">基金合同终止及基金财产清算的公告》 </w:t>
      </w:r>
    </w:p>
    <w:p w14:paraId="4E109F00">
      <w:pPr>
        <w:pStyle w:val="3"/>
        <w:spacing w:before="0" w:beforeAutospacing="0" w:after="0" w:afterAutospacing="0" w:line="360" w:lineRule="auto"/>
        <w:ind w:firstLine="420"/>
        <w:rPr>
          <w:rFonts w:hint="eastAsia"/>
          <w:sz w:val="21"/>
          <w:szCs w:val="21"/>
        </w:rPr>
      </w:pPr>
      <w:r>
        <w:rPr>
          <w:rFonts w:hint="eastAsia"/>
          <w:sz w:val="21"/>
          <w:szCs w:val="21"/>
        </w:rPr>
        <w:t>3、《博时荣泰灵活配置混合型证券投资基金</w:t>
      </w:r>
      <w:r>
        <w:rPr>
          <w:rFonts w:hint="eastAsia"/>
          <w:sz w:val="21"/>
          <w:szCs w:val="21"/>
        </w:rPr>
        <w:t xml:space="preserve">清算报告》 </w:t>
      </w:r>
    </w:p>
    <w:p w14:paraId="5BF39DD2">
      <w:pPr>
        <w:pStyle w:val="3"/>
        <w:spacing w:before="0" w:beforeAutospacing="0" w:after="0" w:afterAutospacing="0" w:line="360" w:lineRule="auto"/>
        <w:ind w:firstLine="420"/>
        <w:rPr>
          <w:rFonts w:hint="eastAsia"/>
          <w:sz w:val="21"/>
          <w:szCs w:val="21"/>
        </w:rPr>
      </w:pPr>
      <w:r>
        <w:rPr>
          <w:rFonts w:hint="eastAsia"/>
          <w:sz w:val="21"/>
          <w:szCs w:val="21"/>
        </w:rPr>
        <w:t>4、《博时荣泰灵活配置混合型证券投资基金</w:t>
      </w:r>
      <w:r>
        <w:rPr>
          <w:rFonts w:hint="eastAsia"/>
          <w:sz w:val="21"/>
          <w:szCs w:val="21"/>
        </w:rPr>
        <w:t xml:space="preserve">清算审计报告》 </w:t>
      </w:r>
    </w:p>
    <w:p w14:paraId="62BF713C">
      <w:pPr>
        <w:pStyle w:val="3"/>
        <w:spacing w:before="0" w:beforeAutospacing="0" w:after="0" w:afterAutospacing="0" w:line="360" w:lineRule="auto"/>
        <w:ind w:firstLine="420"/>
        <w:rPr>
          <w:rFonts w:hint="eastAsia"/>
          <w:sz w:val="21"/>
          <w:szCs w:val="21"/>
        </w:rPr>
      </w:pPr>
      <w:r>
        <w:rPr>
          <w:rFonts w:hint="eastAsia"/>
          <w:sz w:val="21"/>
          <w:szCs w:val="21"/>
        </w:rPr>
        <w:t>5、《上海源泰律师事务所</w:t>
      </w:r>
      <w:r>
        <w:rPr>
          <w:rFonts w:hint="eastAsia"/>
          <w:sz w:val="21"/>
          <w:szCs w:val="21"/>
        </w:rPr>
        <w:t>关于＜博时荣泰灵活配置混合型证券投资基金</w:t>
      </w:r>
      <w:r>
        <w:rPr>
          <w:rFonts w:hint="eastAsia"/>
          <w:sz w:val="21"/>
          <w:szCs w:val="21"/>
        </w:rPr>
        <w:t xml:space="preserve">清算报告＞的法律意见》 </w:t>
      </w:r>
    </w:p>
    <w:p w14:paraId="51C5F28A">
      <w:pPr>
        <w:pStyle w:val="2"/>
        <w:rPr>
          <w:rFonts w:hint="eastAsia" w:ascii="宋体" w:hAnsi="宋体" w:eastAsia="宋体"/>
          <w:sz w:val="21"/>
        </w:rPr>
      </w:pPr>
      <w:r>
        <w:rPr>
          <w:rFonts w:hint="eastAsia" w:ascii="宋体" w:hAnsi="宋体" w:eastAsia="宋体"/>
          <w:sz w:val="21"/>
        </w:rPr>
        <w:t>四、特别提示</w:t>
      </w:r>
    </w:p>
    <w:p w14:paraId="69A894F6">
      <w:pPr>
        <w:pStyle w:val="3"/>
        <w:spacing w:before="0" w:beforeAutospacing="0" w:after="0" w:afterAutospacing="0" w:line="360" w:lineRule="auto"/>
        <w:ind w:firstLine="420"/>
        <w:rPr>
          <w:sz w:val="21"/>
          <w:szCs w:val="21"/>
        </w:rPr>
      </w:pPr>
      <w:r>
        <w:rPr>
          <w:rFonts w:hint="eastAsia"/>
          <w:sz w:val="21"/>
          <w:szCs w:val="21"/>
        </w:rPr>
        <w:t xml:space="preserve">本公告的解释权归博时基金管理有限公司所有。投资者欲了解详情,可拨打本基金管理人的客户服务电话95105568 (免长途话费)进行咨询。 </w:t>
      </w:r>
    </w:p>
    <w:p w14:paraId="38E5F984">
      <w:pPr>
        <w:pStyle w:val="3"/>
        <w:spacing w:before="0" w:beforeAutospacing="0" w:after="0" w:afterAutospacing="0" w:line="360" w:lineRule="auto"/>
        <w:ind w:firstLine="420"/>
        <w:rPr>
          <w:rFonts w:hint="eastAsia"/>
          <w:sz w:val="21"/>
          <w:szCs w:val="21"/>
        </w:rPr>
      </w:pPr>
      <w:r>
        <w:rPr>
          <w:rFonts w:hint="eastAsia"/>
          <w:sz w:val="21"/>
          <w:szCs w:val="21"/>
        </w:rPr>
        <w:t xml:space="preserve">特此公告。 </w:t>
      </w:r>
    </w:p>
    <w:p w14:paraId="46F4A53F">
      <w:pPr>
        <w:pStyle w:val="3"/>
        <w:spacing w:before="0" w:beforeAutospacing="0" w:after="0" w:afterAutospacing="0" w:line="360" w:lineRule="auto"/>
        <w:ind w:firstLine="420"/>
        <w:rPr>
          <w:sz w:val="21"/>
          <w:szCs w:val="21"/>
        </w:rPr>
      </w:pPr>
    </w:p>
    <w:p w14:paraId="6DF5BC5C">
      <w:pPr>
        <w:pStyle w:val="3"/>
        <w:spacing w:before="0" w:beforeAutospacing="0" w:after="0" w:afterAutospacing="0" w:line="360" w:lineRule="auto"/>
        <w:ind w:firstLine="420"/>
        <w:rPr>
          <w:sz w:val="21"/>
          <w:szCs w:val="21"/>
        </w:rPr>
      </w:pPr>
    </w:p>
    <w:p w14:paraId="3DF9D41E">
      <w:pPr>
        <w:pStyle w:val="3"/>
        <w:spacing w:before="0" w:beforeAutospacing="0" w:after="0" w:afterAutospacing="0" w:line="360" w:lineRule="auto"/>
        <w:ind w:firstLine="420"/>
        <w:rPr>
          <w:sz w:val="21"/>
          <w:szCs w:val="21"/>
        </w:rPr>
      </w:pPr>
    </w:p>
    <w:p w14:paraId="661C377A">
      <w:pPr>
        <w:pStyle w:val="3"/>
        <w:spacing w:before="0" w:beforeAutospacing="0" w:after="0" w:afterAutospacing="0" w:line="360" w:lineRule="auto"/>
        <w:ind w:firstLine="420"/>
        <w:jc w:val="right"/>
        <w:rPr>
          <w:rFonts w:hint="eastAsia"/>
          <w:sz w:val="21"/>
          <w:szCs w:val="21"/>
        </w:rPr>
      </w:pPr>
      <w:r>
        <w:rPr>
          <w:rFonts w:hint="eastAsia"/>
          <w:sz w:val="21"/>
          <w:szCs w:val="21"/>
        </w:rPr>
        <w:t>博时基金管理有限公司</w:t>
      </w:r>
    </w:p>
    <w:p w14:paraId="2A4FAFF2">
      <w:pPr>
        <w:pStyle w:val="3"/>
        <w:spacing w:before="0" w:beforeAutospacing="0" w:after="0" w:afterAutospacing="0" w:line="360" w:lineRule="auto"/>
        <w:ind w:firstLine="420"/>
        <w:jc w:val="right"/>
        <w:rPr>
          <w:sz w:val="21"/>
          <w:szCs w:val="21"/>
        </w:rPr>
      </w:pPr>
      <w:r>
        <w:rPr>
          <w:sz w:val="21"/>
          <w:szCs w:val="21"/>
        </w:rPr>
        <w:t>2026年10月16日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1FBB"/>
    <w:rsid w:val="00BC1FBB"/>
    <w:rsid w:val="00D168B0"/>
    <w:rsid w:val="FF1E39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3"/>
    <w:basedOn w:val="1"/>
    <w:next w:val="1"/>
    <w:link w:val="8"/>
    <w:unhideWhenUsed/>
    <w:qFormat/>
    <w:uiPriority w:val="9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table" w:styleId="5">
    <w:name w:val="Table Grid"/>
    <w:basedOn w:val="4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7">
    <w:name w:val="Emphasis"/>
    <w:basedOn w:val="6"/>
    <w:qFormat/>
    <w:uiPriority w:val="20"/>
    <w:rPr>
      <w:i/>
      <w:iCs/>
    </w:rPr>
  </w:style>
  <w:style w:type="character" w:customStyle="1" w:styleId="8">
    <w:name w:val="标题 3 Char"/>
    <w:basedOn w:val="6"/>
    <w:link w:val="2"/>
    <w:qFormat/>
    <w:uiPriority w:val="9"/>
    <w:rPr>
      <w:b/>
      <w:bCs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mycompany</Company>
  <Pages>2</Pages>
  <Words>156</Words>
  <Characters>895</Characters>
  <Lines>7</Lines>
  <Paragraphs>2</Paragraphs>
  <TotalTime>0</TotalTime>
  <ScaleCrop>false</ScaleCrop>
  <LinksUpToDate>false</LinksUpToDate>
  <CharactersWithSpaces>1049</CharactersWithSpaces>
  <Application>WPS Office_12.1.2.26885_F1E327BC-269C-435d-A152-05C5408002CA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2026-10-12T14:40:00Z</dcterms:created>
  <dc:creator>BSKMadminDev</dc:creator>
  <cp:lastModifiedBy>chenjy814</cp:lastModifiedBy>
  <dcterms:modified xsi:type="dcterms:W3CDTF">2026-10-12T14:41:52Z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2052-12.1.2.26885</vt:lpwstr>
  </property>
  <property fmtid="{D5CDD505-2E9C-101B-9397-08002B2CF9AE}" pid="3" name="ICV">
    <vt:lpwstr>AA2C39099ABB3B6B3081CC6AE8166A99_42</vt:lpwstr>
  </property>
</Properties>
</file>