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p>
    <w:p>
      <w:pPr>
        <w:jc w:val="center"/>
        <w:rPr>
          <w:rFonts w:hint="eastAsia" w:ascii="宋体" w:hAnsi="宋体" w:eastAsia="宋体"/>
          <w:b/>
          <w:sz w:val="30"/>
        </w:rPr>
      </w:pPr>
      <w:r>
        <w:rPr>
          <w:rFonts w:hint="eastAsia" w:ascii="宋体" w:hAnsi="宋体" w:eastAsia="宋体"/>
          <w:b/>
          <w:sz w:val="30"/>
        </w:rPr>
        <w:t>博时基金管理有限公司关于博时裕诚纯债债券型证券投资基金的基金经理变更的公告</w:t>
      </w:r>
    </w:p>
    <w:p>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2026年5月12日</w:t>
      </w:r>
    </w:p>
    <w:p>
      <w:pPr>
        <w:jc w:val="center"/>
        <w:rPr>
          <w:rFonts w:ascii="宋体" w:hAnsi="宋体" w:eastAsia="宋体"/>
          <w:b/>
          <w:sz w:val="24"/>
        </w:rPr>
      </w:pPr>
    </w:p>
    <w:p>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基金名称</w:t>
            </w:r>
          </w:p>
        </w:tc>
        <w:tc>
          <w:tcPr>
            <w:tcW w:w="5360" w:type="dxa"/>
            <w:gridSpan w:val="2"/>
            <w:vAlign w:val="center"/>
          </w:tcPr>
          <w:p>
            <w:pPr>
              <w:rPr>
                <w:rFonts w:ascii="宋体" w:hAnsi="宋体" w:eastAsia="宋体"/>
                <w:sz w:val="24"/>
              </w:rPr>
            </w:pPr>
            <w:r>
              <w:rPr>
                <w:rFonts w:hint="eastAsia" w:ascii="宋体" w:hAnsi="宋体" w:eastAsia="宋体"/>
                <w:sz w:val="24"/>
              </w:rPr>
              <w:t>博时裕诚纯债债券型证券投资基金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基金简称</w:t>
            </w:r>
          </w:p>
        </w:tc>
        <w:tc>
          <w:tcPr>
            <w:tcW w:w="5360" w:type="dxa"/>
            <w:gridSpan w:val="2"/>
            <w:vAlign w:val="center"/>
          </w:tcPr>
          <w:p>
            <w:pPr>
              <w:rPr>
                <w:rFonts w:ascii="宋体" w:hAnsi="宋体" w:eastAsia="宋体"/>
                <w:sz w:val="24"/>
              </w:rPr>
            </w:pPr>
            <w:r>
              <w:rPr>
                <w:rFonts w:hint="eastAsia" w:ascii="宋体" w:hAnsi="宋体" w:eastAsia="宋体"/>
                <w:sz w:val="24"/>
              </w:rPr>
              <w:t>博时裕诚纯债债券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基金代码</w:t>
            </w:r>
          </w:p>
        </w:tc>
        <w:tc>
          <w:tcPr>
            <w:tcW w:w="2680" w:type="dxa"/>
            <w:vAlign w:val="center"/>
          </w:tcPr>
          <w:p>
            <w:pPr>
              <w:rPr>
                <w:rFonts w:ascii="宋体" w:hAnsi="宋体" w:eastAsia="宋体"/>
                <w:sz w:val="24"/>
              </w:rPr>
            </w:pPr>
            <w:r>
              <w:rPr>
                <w:rFonts w:ascii="宋体" w:hAnsi="宋体" w:eastAsia="宋体"/>
                <w:sz w:val="24"/>
              </w:rPr>
              <w:t>A类份额:002140</w:t>
            </w:r>
          </w:p>
        </w:tc>
        <w:tc>
          <w:tcPr>
            <w:tcW w:w="2680" w:type="dxa"/>
            <w:vAlign w:val="center"/>
          </w:tcPr>
          <w:p>
            <w:pPr>
              <w:rPr>
                <w:rFonts w:ascii="宋体" w:hAnsi="宋体" w:eastAsia="宋体"/>
                <w:sz w:val="24"/>
              </w:rPr>
            </w:pPr>
            <w:r>
              <w:rPr>
                <w:rFonts w:ascii="宋体" w:hAnsi="宋体" w:eastAsia="宋体"/>
                <w:sz w:val="24"/>
              </w:rPr>
              <w:t>C类份额:021569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pPr>
              <w:rPr>
                <w:rFonts w:ascii="宋体" w:hAnsi="宋体" w:eastAsia="宋体"/>
                <w:sz w:val="24"/>
              </w:rPr>
            </w:pPr>
            <w:r>
              <w:rPr>
                <w:rFonts w:hint="eastAsia" w:ascii="宋体" w:hAnsi="宋体" w:eastAsia="宋体"/>
                <w:sz w:val="24"/>
              </w:rPr>
              <w:t>博时基金管理有限公司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公告依据</w:t>
            </w:r>
          </w:p>
        </w:tc>
        <w:tc>
          <w:tcPr>
            <w:tcW w:w="5360" w:type="dxa"/>
            <w:gridSpan w:val="2"/>
            <w:vAlign w:val="center"/>
          </w:tcPr>
          <w:p>
            <w:pPr>
              <w:rPr>
                <w:rFonts w:ascii="宋体" w:hAnsi="宋体" w:eastAsia="宋体"/>
                <w:sz w:val="24"/>
              </w:rPr>
            </w:pPr>
            <w:r>
              <w:rPr>
                <w:rFonts w:hint="eastAsia" w:ascii="宋体" w:hAnsi="宋体" w:eastAsia="宋体"/>
                <w:sz w:val="24"/>
              </w:rPr>
              <w:t>《公开募集证券投资基金信息披露管理办法》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pPr>
              <w:rPr>
                <w:rFonts w:ascii="宋体" w:hAnsi="宋体" w:eastAsia="宋体"/>
                <w:sz w:val="24"/>
              </w:rPr>
            </w:pPr>
            <w:r>
              <w:rPr>
                <w:rFonts w:hint="eastAsia" w:ascii="宋体" w:hAnsi="宋体" w:eastAsia="宋体"/>
                <w:sz w:val="24"/>
              </w:rPr>
              <w:t>兼有增聘和解聘基金经理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新任基金经理姓名</w:t>
            </w:r>
          </w:p>
        </w:tc>
        <w:tc>
          <w:tcPr>
            <w:tcW w:w="5360" w:type="dxa"/>
            <w:gridSpan w:val="2"/>
            <w:vAlign w:val="center"/>
          </w:tcPr>
          <w:p>
            <w:pPr>
              <w:rPr>
                <w:rFonts w:ascii="宋体" w:hAnsi="宋体" w:eastAsia="宋体"/>
                <w:sz w:val="24"/>
              </w:rPr>
            </w:pPr>
            <w:r>
              <w:rPr>
                <w:rFonts w:hint="eastAsia" w:ascii="宋体" w:hAnsi="宋体" w:eastAsia="宋体"/>
                <w:sz w:val="24"/>
              </w:rPr>
              <w:t>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pPr>
              <w:rPr>
                <w:rFonts w:ascii="宋体" w:hAnsi="宋体" w:eastAsia="宋体"/>
                <w:sz w:val="24"/>
              </w:rPr>
            </w:pPr>
            <w:r>
              <w:rPr>
                <w:rFonts w:hint="eastAsia" w:ascii="宋体" w:hAnsi="宋体" w:eastAsia="宋体"/>
                <w:sz w:val="24"/>
              </w:rPr>
              <w:t>郭思洁</w:t>
            </w:r>
          </w:p>
        </w:tc>
      </w:tr>
    </w:tbl>
    <w:p/>
    <w:p>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pPr>
              <w:rPr>
                <w:rFonts w:ascii="宋体" w:hAnsi="宋体" w:eastAsia="宋体"/>
                <w:sz w:val="24"/>
              </w:rPr>
            </w:pPr>
            <w:r>
              <w:rPr>
                <w:rFonts w:hint="eastAsia" w:ascii="宋体" w:hAnsi="宋体" w:eastAsia="宋体"/>
                <w:sz w:val="24"/>
              </w:rPr>
              <w:t>胥艺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任职日期</w:t>
            </w:r>
          </w:p>
        </w:tc>
        <w:tc>
          <w:tcPr>
            <w:tcW w:w="5760" w:type="dxa"/>
            <w:gridSpan w:val="4"/>
            <w:vAlign w:val="center"/>
          </w:tcPr>
          <w:p>
            <w:pPr>
              <w:rPr>
                <w:rFonts w:ascii="宋体" w:hAnsi="宋体" w:eastAsia="宋体"/>
                <w:sz w:val="24"/>
              </w:rPr>
            </w:pPr>
            <w:r>
              <w:rPr>
                <w:rFonts w:ascii="宋体" w:hAnsi="宋体" w:eastAsia="宋体"/>
                <w:sz w:val="24"/>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证券从业年限</w:t>
            </w:r>
          </w:p>
        </w:tc>
        <w:tc>
          <w:tcPr>
            <w:tcW w:w="5760" w:type="dxa"/>
            <w:gridSpan w:val="4"/>
            <w:vAlign w:val="center"/>
          </w:tcPr>
          <w:p>
            <w:pPr>
              <w:rPr>
                <w:rFonts w:ascii="宋体" w:hAnsi="宋体" w:eastAsia="宋体"/>
                <w:sz w:val="24"/>
              </w:rPr>
            </w:pPr>
            <w:r>
              <w:rPr>
                <w:rFonts w:ascii="宋体" w:hAnsi="宋体" w:eastAsia="宋体"/>
                <w:sz w:val="24"/>
              </w:rPr>
              <w:t>10.8年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pPr>
              <w:rPr>
                <w:rFonts w:ascii="宋体" w:hAnsi="宋体" w:eastAsia="宋体"/>
                <w:sz w:val="24"/>
              </w:rPr>
            </w:pPr>
            <w:r>
              <w:rPr>
                <w:rFonts w:ascii="宋体" w:hAnsi="宋体" w:eastAsia="宋体"/>
                <w:sz w:val="24"/>
              </w:rPr>
              <w:t>10.8年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过往从业经历</w:t>
            </w:r>
          </w:p>
        </w:tc>
        <w:tc>
          <w:tcPr>
            <w:tcW w:w="5760" w:type="dxa"/>
            <w:gridSpan w:val="4"/>
            <w:vAlign w:val="center"/>
          </w:tcPr>
          <w:p>
            <w:pPr>
              <w:rPr>
                <w:rFonts w:ascii="宋体" w:hAnsi="宋体" w:eastAsia="宋体"/>
                <w:sz w:val="24"/>
              </w:rPr>
            </w:pPr>
            <w:r>
              <w:rPr>
                <w:rFonts w:ascii="宋体" w:hAnsi="宋体" w:eastAsia="宋体"/>
                <w:sz w:val="24"/>
              </w:rPr>
              <w:t>2015-2020 泰康资产/高级研究员</w:t>
            </w:r>
          </w:p>
          <w:p>
            <w:pPr>
              <w:rPr>
                <w:rFonts w:ascii="宋体" w:hAnsi="宋体" w:eastAsia="宋体"/>
                <w:sz w:val="24"/>
              </w:rPr>
            </w:pPr>
            <w:r>
              <w:rPr>
                <w:rFonts w:ascii="宋体" w:hAnsi="宋体" w:eastAsia="宋体"/>
                <w:sz w:val="24"/>
              </w:rPr>
              <w:t>2020-至今 博时基金管理有限公司/曾任固定收益总部基金经理助理。现任博时富乐纯债债券型证券投资基金、博时安康18个月定期开放债券型证券投资基金(LOF)、博时双月薪定期支付债券型证券投资基金、博时富鸿金融债3个月定期开放债券型证券投资基金、博时聚源纯债债券型证券投资基金、博时裕康纯债债券型证券投资基金、博时裕利纯债债券型证券投资基金、博时裕诚纯债债券型证券投资基金的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pPr>
              <w:rPr>
                <w:rFonts w:ascii="宋体" w:hAnsi="宋体" w:eastAsia="宋体"/>
                <w:sz w:val="24"/>
              </w:rPr>
            </w:pPr>
            <w:r>
              <w:rPr>
                <w:rFonts w:hint="eastAsia" w:ascii="宋体" w:hAnsi="宋体" w:eastAsia="宋体"/>
                <w:sz w:val="24"/>
              </w:rPr>
              <w:t>基金主代码</w:t>
            </w:r>
          </w:p>
        </w:tc>
        <w:tc>
          <w:tcPr>
            <w:tcW w:w="1440" w:type="dxa"/>
            <w:vAlign w:val="center"/>
          </w:tcPr>
          <w:p>
            <w:pPr>
              <w:rPr>
                <w:rFonts w:ascii="宋体" w:hAnsi="宋体" w:eastAsia="宋体"/>
                <w:sz w:val="24"/>
              </w:rPr>
            </w:pPr>
            <w:r>
              <w:rPr>
                <w:rFonts w:hint="eastAsia" w:ascii="宋体" w:hAnsi="宋体" w:eastAsia="宋体"/>
                <w:sz w:val="24"/>
              </w:rPr>
              <w:t>基金名称</w:t>
            </w:r>
          </w:p>
        </w:tc>
        <w:tc>
          <w:tcPr>
            <w:tcW w:w="1440" w:type="dxa"/>
            <w:vAlign w:val="center"/>
          </w:tcPr>
          <w:p>
            <w:pPr>
              <w:rPr>
                <w:rFonts w:ascii="宋体" w:hAnsi="宋体" w:eastAsia="宋体"/>
                <w:sz w:val="24"/>
              </w:rPr>
            </w:pPr>
            <w:r>
              <w:rPr>
                <w:rFonts w:hint="eastAsia" w:ascii="宋体" w:hAnsi="宋体" w:eastAsia="宋体"/>
                <w:sz w:val="24"/>
              </w:rPr>
              <w:t>任职日期</w:t>
            </w:r>
          </w:p>
        </w:tc>
        <w:tc>
          <w:tcPr>
            <w:tcW w:w="1440" w:type="dxa"/>
            <w:vAlign w:val="center"/>
          </w:tcPr>
          <w:p>
            <w:pPr>
              <w:rPr>
                <w:rFonts w:ascii="宋体" w:hAnsi="宋体" w:eastAsia="宋体"/>
                <w:sz w:val="24"/>
              </w:rPr>
            </w:pPr>
            <w:r>
              <w:rPr>
                <w:rFonts w:hint="eastAsia" w:ascii="宋体" w:hAnsi="宋体" w:eastAsia="宋体"/>
                <w:sz w:val="24"/>
              </w:rPr>
              <w:t>离任日期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501100</w:t>
            </w:r>
          </w:p>
        </w:tc>
        <w:tc>
          <w:tcPr>
            <w:tcW w:w="1440" w:type="dxa"/>
            <w:vAlign w:val="center"/>
          </w:tcPr>
          <w:p>
            <w:pPr>
              <w:rPr>
                <w:rFonts w:ascii="宋体" w:hAnsi="宋体" w:eastAsia="宋体"/>
                <w:sz w:val="24"/>
              </w:rPr>
            </w:pPr>
            <w:r>
              <w:rPr>
                <w:rFonts w:hint="eastAsia" w:ascii="宋体" w:hAnsi="宋体" w:eastAsia="宋体"/>
                <w:sz w:val="24"/>
              </w:rPr>
              <w:t>博时安康</w:t>
            </w:r>
            <w:r>
              <w:rPr>
                <w:rFonts w:ascii="宋体" w:hAnsi="宋体" w:eastAsia="宋体"/>
                <w:sz w:val="24"/>
              </w:rPr>
              <w:t>18个月定期开放债券型证券投资基金(LOF)</w:t>
            </w:r>
          </w:p>
        </w:tc>
        <w:tc>
          <w:tcPr>
            <w:tcW w:w="1440" w:type="dxa"/>
            <w:vAlign w:val="center"/>
          </w:tcPr>
          <w:p>
            <w:pPr>
              <w:rPr>
                <w:rFonts w:ascii="宋体" w:hAnsi="宋体" w:eastAsia="宋体"/>
                <w:sz w:val="24"/>
              </w:rPr>
            </w:pPr>
            <w:r>
              <w:rPr>
                <w:rFonts w:ascii="宋体" w:hAnsi="宋体" w:eastAsia="宋体"/>
                <w:sz w:val="24"/>
              </w:rPr>
              <w:t>2022-12-09</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007536</w:t>
            </w:r>
          </w:p>
        </w:tc>
        <w:tc>
          <w:tcPr>
            <w:tcW w:w="1440" w:type="dxa"/>
            <w:vAlign w:val="center"/>
          </w:tcPr>
          <w:p>
            <w:pPr>
              <w:rPr>
                <w:rFonts w:ascii="宋体" w:hAnsi="宋体" w:eastAsia="宋体"/>
                <w:sz w:val="24"/>
              </w:rPr>
            </w:pPr>
            <w:r>
              <w:rPr>
                <w:rFonts w:hint="eastAsia" w:ascii="宋体" w:hAnsi="宋体" w:eastAsia="宋体"/>
                <w:sz w:val="24"/>
              </w:rPr>
              <w:t>博时富乐纯债债券型证券投资基金</w:t>
            </w:r>
          </w:p>
        </w:tc>
        <w:tc>
          <w:tcPr>
            <w:tcW w:w="1440" w:type="dxa"/>
            <w:vAlign w:val="center"/>
          </w:tcPr>
          <w:p>
            <w:pPr>
              <w:rPr>
                <w:rFonts w:ascii="宋体" w:hAnsi="宋体" w:eastAsia="宋体"/>
                <w:sz w:val="24"/>
              </w:rPr>
            </w:pPr>
            <w:r>
              <w:rPr>
                <w:rFonts w:ascii="宋体" w:hAnsi="宋体" w:eastAsia="宋体"/>
                <w:sz w:val="24"/>
              </w:rPr>
              <w:t>2022-12-09</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000277</w:t>
            </w:r>
          </w:p>
        </w:tc>
        <w:tc>
          <w:tcPr>
            <w:tcW w:w="1440" w:type="dxa"/>
            <w:vAlign w:val="center"/>
          </w:tcPr>
          <w:p>
            <w:pPr>
              <w:rPr>
                <w:rFonts w:ascii="宋体" w:hAnsi="宋体" w:eastAsia="宋体"/>
                <w:sz w:val="24"/>
              </w:rPr>
            </w:pPr>
            <w:r>
              <w:rPr>
                <w:rFonts w:hint="eastAsia" w:ascii="宋体" w:hAnsi="宋体" w:eastAsia="宋体"/>
                <w:sz w:val="24"/>
              </w:rPr>
              <w:t>博时双月薪定期支付债券型证券投资基金</w:t>
            </w:r>
          </w:p>
        </w:tc>
        <w:tc>
          <w:tcPr>
            <w:tcW w:w="1440" w:type="dxa"/>
            <w:vAlign w:val="center"/>
          </w:tcPr>
          <w:p>
            <w:pPr>
              <w:rPr>
                <w:rFonts w:ascii="宋体" w:hAnsi="宋体" w:eastAsia="宋体"/>
                <w:sz w:val="24"/>
              </w:rPr>
            </w:pPr>
            <w:r>
              <w:rPr>
                <w:rFonts w:ascii="宋体" w:hAnsi="宋体" w:eastAsia="宋体"/>
                <w:sz w:val="24"/>
              </w:rPr>
              <w:t>2023-07-26</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015397</w:t>
            </w:r>
          </w:p>
        </w:tc>
        <w:tc>
          <w:tcPr>
            <w:tcW w:w="1440" w:type="dxa"/>
            <w:vAlign w:val="center"/>
          </w:tcPr>
          <w:p>
            <w:pPr>
              <w:rPr>
                <w:rFonts w:ascii="宋体" w:hAnsi="宋体" w:eastAsia="宋体"/>
                <w:sz w:val="24"/>
              </w:rPr>
            </w:pPr>
            <w:r>
              <w:rPr>
                <w:rFonts w:hint="eastAsia" w:ascii="宋体" w:hAnsi="宋体" w:eastAsia="宋体"/>
                <w:sz w:val="24"/>
              </w:rPr>
              <w:t>博时富鸿金融债</w:t>
            </w:r>
            <w:r>
              <w:rPr>
                <w:rFonts w:ascii="宋体" w:hAnsi="宋体" w:eastAsia="宋体"/>
                <w:sz w:val="24"/>
              </w:rPr>
              <w:t>3个月定期开放债券型证券投资基金</w:t>
            </w:r>
          </w:p>
        </w:tc>
        <w:tc>
          <w:tcPr>
            <w:tcW w:w="1440" w:type="dxa"/>
            <w:vAlign w:val="center"/>
          </w:tcPr>
          <w:p>
            <w:pPr>
              <w:rPr>
                <w:rFonts w:ascii="宋体" w:hAnsi="宋体" w:eastAsia="宋体"/>
                <w:sz w:val="24"/>
              </w:rPr>
            </w:pPr>
            <w:r>
              <w:rPr>
                <w:rFonts w:ascii="宋体" w:hAnsi="宋体" w:eastAsia="宋体"/>
                <w:sz w:val="24"/>
              </w:rPr>
              <w:t>2023-09-01</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003188</w:t>
            </w:r>
          </w:p>
        </w:tc>
        <w:tc>
          <w:tcPr>
            <w:tcW w:w="1440" w:type="dxa"/>
            <w:vAlign w:val="center"/>
          </w:tcPr>
          <w:p>
            <w:pPr>
              <w:rPr>
                <w:rFonts w:ascii="宋体" w:hAnsi="宋体" w:eastAsia="宋体"/>
                <w:sz w:val="24"/>
              </w:rPr>
            </w:pPr>
            <w:r>
              <w:rPr>
                <w:rFonts w:hint="eastAsia" w:ascii="宋体" w:hAnsi="宋体" w:eastAsia="宋体"/>
                <w:sz w:val="24"/>
              </w:rPr>
              <w:t>博时聚源纯债债券型证券投资基金</w:t>
            </w:r>
          </w:p>
        </w:tc>
        <w:tc>
          <w:tcPr>
            <w:tcW w:w="1440" w:type="dxa"/>
            <w:vAlign w:val="center"/>
          </w:tcPr>
          <w:p>
            <w:pPr>
              <w:rPr>
                <w:rFonts w:ascii="宋体" w:hAnsi="宋体" w:eastAsia="宋体"/>
                <w:sz w:val="24"/>
              </w:rPr>
            </w:pPr>
            <w:r>
              <w:rPr>
                <w:rFonts w:ascii="宋体" w:hAnsi="宋体" w:eastAsia="宋体"/>
                <w:sz w:val="24"/>
              </w:rPr>
              <w:t>2025-08-14</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002206</w:t>
            </w:r>
          </w:p>
        </w:tc>
        <w:tc>
          <w:tcPr>
            <w:tcW w:w="1440" w:type="dxa"/>
            <w:vAlign w:val="center"/>
          </w:tcPr>
          <w:p>
            <w:pPr>
              <w:rPr>
                <w:rFonts w:ascii="宋体" w:hAnsi="宋体" w:eastAsia="宋体"/>
                <w:sz w:val="24"/>
              </w:rPr>
            </w:pPr>
            <w:r>
              <w:rPr>
                <w:rFonts w:hint="eastAsia" w:ascii="宋体" w:hAnsi="宋体" w:eastAsia="宋体"/>
                <w:sz w:val="24"/>
              </w:rPr>
              <w:t>博时裕康纯债债券型证券投资基金</w:t>
            </w:r>
          </w:p>
        </w:tc>
        <w:tc>
          <w:tcPr>
            <w:tcW w:w="1440" w:type="dxa"/>
            <w:vAlign w:val="center"/>
          </w:tcPr>
          <w:p>
            <w:pPr>
              <w:rPr>
                <w:rFonts w:ascii="宋体" w:hAnsi="宋体" w:eastAsia="宋体"/>
                <w:sz w:val="24"/>
              </w:rPr>
            </w:pPr>
            <w:r>
              <w:rPr>
                <w:rFonts w:ascii="宋体" w:hAnsi="宋体" w:eastAsia="宋体"/>
                <w:sz w:val="24"/>
              </w:rPr>
              <w:t>2026-02-06</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tc>
        <w:tc>
          <w:tcPr>
            <w:tcW w:w="1440" w:type="dxa"/>
            <w:vAlign w:val="center"/>
          </w:tcPr>
          <w:p>
            <w:pPr>
              <w:rPr>
                <w:rFonts w:ascii="宋体" w:hAnsi="宋体" w:eastAsia="宋体"/>
                <w:sz w:val="24"/>
              </w:rPr>
            </w:pPr>
            <w:r>
              <w:rPr>
                <w:rFonts w:ascii="宋体" w:hAnsi="宋体" w:eastAsia="宋体"/>
                <w:sz w:val="24"/>
              </w:rPr>
              <w:t>002698</w:t>
            </w:r>
          </w:p>
        </w:tc>
        <w:tc>
          <w:tcPr>
            <w:tcW w:w="1440" w:type="dxa"/>
            <w:vAlign w:val="center"/>
          </w:tcPr>
          <w:p>
            <w:pPr>
              <w:rPr>
                <w:rFonts w:ascii="宋体" w:hAnsi="宋体" w:eastAsia="宋体"/>
                <w:sz w:val="24"/>
              </w:rPr>
            </w:pPr>
            <w:r>
              <w:rPr>
                <w:rFonts w:hint="eastAsia" w:ascii="宋体" w:hAnsi="宋体" w:eastAsia="宋体"/>
                <w:sz w:val="24"/>
              </w:rPr>
              <w:t>博时裕利纯债债券型证券投资基金</w:t>
            </w:r>
          </w:p>
        </w:tc>
        <w:tc>
          <w:tcPr>
            <w:tcW w:w="1440" w:type="dxa"/>
            <w:vAlign w:val="center"/>
          </w:tcPr>
          <w:p>
            <w:pPr>
              <w:rPr>
                <w:rFonts w:ascii="宋体" w:hAnsi="宋体" w:eastAsia="宋体"/>
                <w:sz w:val="24"/>
              </w:rPr>
            </w:pPr>
            <w:r>
              <w:rPr>
                <w:rFonts w:ascii="宋体" w:hAnsi="宋体" w:eastAsia="宋体"/>
                <w:sz w:val="24"/>
              </w:rPr>
              <w:t>2026-03-24</w:t>
            </w:r>
          </w:p>
        </w:tc>
        <w:tc>
          <w:tcPr>
            <w:tcW w:w="1440" w:type="dxa"/>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pPr>
              <w:rPr>
                <w:rFonts w:ascii="宋体" w:hAnsi="宋体" w:eastAsia="宋体"/>
                <w:sz w:val="24"/>
              </w:rPr>
            </w:pPr>
            <w:r>
              <w:rPr>
                <w:rFonts w:hint="eastAsia" w:ascii="宋体" w:hAnsi="宋体" w:eastAsia="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pPr>
              <w:rPr>
                <w:rFonts w:ascii="宋体" w:hAnsi="宋体" w:eastAsia="宋体"/>
                <w:sz w:val="24"/>
              </w:rPr>
            </w:pPr>
            <w:r>
              <w:rPr>
                <w:rFonts w:hint="eastAsia" w:ascii="宋体" w:hAnsi="宋体" w:eastAsia="宋体"/>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pPr>
              <w:rPr>
                <w:rFonts w:ascii="宋体" w:hAnsi="宋体" w:eastAsia="宋体"/>
                <w:sz w:val="24"/>
              </w:rPr>
            </w:pPr>
            <w:r>
              <w:rPr>
                <w:rFonts w:ascii="宋体" w:hAnsi="宋体" w:eastAsia="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国籍</w:t>
            </w:r>
          </w:p>
        </w:tc>
        <w:tc>
          <w:tcPr>
            <w:tcW w:w="5760" w:type="dxa"/>
            <w:gridSpan w:val="4"/>
            <w:vAlign w:val="center"/>
          </w:tcPr>
          <w:p>
            <w:pPr>
              <w:rPr>
                <w:rFonts w:ascii="宋体" w:hAnsi="宋体" w:eastAsia="宋体"/>
                <w:sz w:val="24"/>
              </w:rPr>
            </w:pPr>
            <w:r>
              <w:rPr>
                <w:rFonts w:hint="eastAsia" w:ascii="宋体" w:hAnsi="宋体" w:eastAsia="宋体"/>
                <w:sz w:val="24"/>
              </w:rPr>
              <w:t>中国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学历、学位</w:t>
            </w:r>
          </w:p>
        </w:tc>
        <w:tc>
          <w:tcPr>
            <w:tcW w:w="5760" w:type="dxa"/>
            <w:gridSpan w:val="4"/>
            <w:vAlign w:val="center"/>
          </w:tcPr>
          <w:p>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pPr>
              <w:rPr>
                <w:rFonts w:ascii="宋体" w:hAnsi="宋体" w:eastAsia="宋体"/>
                <w:sz w:val="24"/>
              </w:rPr>
            </w:pPr>
            <w:r>
              <w:rPr>
                <w:rFonts w:hint="eastAsia" w:ascii="宋体" w:hAnsi="宋体" w:eastAsia="宋体"/>
                <w:sz w:val="24"/>
              </w:rPr>
              <w:t>是</w:t>
            </w:r>
          </w:p>
        </w:tc>
      </w:tr>
    </w:tbl>
    <w:p/>
    <w:p>
      <w:pPr>
        <w:pStyle w:val="2"/>
        <w:rPr>
          <w:rFonts w:ascii="宋体" w:hAnsi="宋体" w:eastAsia="宋体"/>
          <w:sz w:val="24"/>
        </w:rPr>
      </w:pPr>
      <w:r>
        <w:rPr>
          <w:rFonts w:ascii="宋体" w:hAnsi="宋体" w:eastAsia="宋体"/>
          <w:sz w:val="24"/>
        </w:rPr>
        <w:t>3.离任基金经理的相关信息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离任基金经理姓名</w:t>
            </w:r>
          </w:p>
        </w:tc>
        <w:tc>
          <w:tcPr>
            <w:tcW w:w="3360" w:type="dxa"/>
            <w:vAlign w:val="center"/>
          </w:tcPr>
          <w:p>
            <w:pPr>
              <w:rPr>
                <w:rFonts w:ascii="宋体" w:hAnsi="宋体" w:eastAsia="宋体"/>
                <w:sz w:val="24"/>
              </w:rPr>
            </w:pPr>
            <w:r>
              <w:rPr>
                <w:rFonts w:hint="eastAsia" w:ascii="宋体" w:hAnsi="宋体" w:eastAsia="宋体"/>
                <w:sz w:val="24"/>
              </w:rPr>
              <w:t>郭思洁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离任原因</w:t>
            </w:r>
          </w:p>
        </w:tc>
        <w:tc>
          <w:tcPr>
            <w:tcW w:w="3360" w:type="dxa"/>
            <w:vAlign w:val="center"/>
          </w:tcPr>
          <w:p>
            <w:pPr>
              <w:rPr>
                <w:rFonts w:ascii="宋体" w:hAnsi="宋体" w:eastAsia="宋体"/>
                <w:sz w:val="24"/>
              </w:rPr>
            </w:pPr>
            <w:r>
              <w:rPr>
                <w:rFonts w:hint="eastAsia" w:ascii="宋体" w:hAnsi="宋体" w:eastAsia="宋体"/>
                <w:sz w:val="24"/>
              </w:rPr>
              <w:t>岗位调动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离任日期</w:t>
            </w:r>
          </w:p>
        </w:tc>
        <w:tc>
          <w:tcPr>
            <w:tcW w:w="3360" w:type="dxa"/>
            <w:vAlign w:val="center"/>
          </w:tcPr>
          <w:p>
            <w:pPr>
              <w:rPr>
                <w:rFonts w:ascii="宋体" w:hAnsi="宋体" w:eastAsia="宋体"/>
                <w:sz w:val="24"/>
              </w:rPr>
            </w:pPr>
            <w:r>
              <w:rPr>
                <w:rFonts w:ascii="宋体" w:hAnsi="宋体" w:eastAsia="宋体"/>
                <w:sz w:val="24"/>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pPr>
              <w:rPr>
                <w:rFonts w:ascii="宋体" w:hAnsi="宋体" w:eastAsia="宋体"/>
                <w:sz w:val="24"/>
              </w:rPr>
            </w:pPr>
            <w:r>
              <w:rPr>
                <w:rFonts w:hint="eastAsia" w:ascii="宋体" w:hAnsi="宋体" w:eastAsia="宋体"/>
                <w:sz w:val="24"/>
              </w:rPr>
              <w:t>继续担任博时裕荣纯债债券型证券投资基金、博时裕新纯债债券型证券投资基金、博时富丰纯债</w:t>
            </w:r>
            <w:r>
              <w:rPr>
                <w:rFonts w:ascii="宋体" w:hAnsi="宋体" w:eastAsia="宋体"/>
                <w:sz w:val="24"/>
              </w:rPr>
              <w:t>3个月定期开放债券型发起式证券投资基金、博时富腾纯债债券型证券投资基金、博时悦楚纯债债券型证券投资基金、博时稳欣39个月定期开放债券型证券投资基金、博时富淳纯债3个月定期开放债券型发起式证券投资基金、博时双月享60天滚动持有债券型证券投资基金、博时安悦短债债券型证券投资基金、博时季季享三个月持有期债券型证券投资基金的基金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pPr>
              <w:rPr>
                <w:rFonts w:ascii="宋体" w:hAnsi="宋体" w:eastAsia="宋体"/>
                <w:sz w:val="24"/>
              </w:rPr>
            </w:pPr>
            <w:r>
              <w:rPr>
                <w:rFonts w:hint="eastAsia" w:ascii="宋体" w:hAnsi="宋体" w:eastAsia="宋体"/>
                <w:sz w:val="24"/>
              </w:rPr>
              <w:t>是否已按规定在中国证券投资基金业协会办理变更手续</w:t>
            </w:r>
          </w:p>
        </w:tc>
        <w:tc>
          <w:tcPr>
            <w:tcW w:w="3360" w:type="dxa"/>
            <w:vAlign w:val="center"/>
          </w:tcPr>
          <w:p>
            <w:pPr>
              <w:rPr>
                <w:rFonts w:ascii="宋体" w:hAnsi="宋体" w:eastAsia="宋体"/>
                <w:sz w:val="24"/>
              </w:rPr>
            </w:pPr>
            <w:r>
              <w:rPr>
                <w:rFonts w:hint="eastAsia" w:ascii="宋体" w:hAnsi="宋体" w:eastAsia="宋体"/>
                <w:sz w:val="24"/>
              </w:rPr>
              <w:t>是</w:t>
            </w:r>
          </w:p>
        </w:tc>
      </w:tr>
    </w:tbl>
    <w:p/>
    <w:p>
      <w:pPr>
        <w:pStyle w:val="2"/>
        <w:rPr>
          <w:rFonts w:hint="eastAsia" w:ascii="宋体" w:hAnsi="宋体" w:eastAsia="宋体"/>
          <w:sz w:val="24"/>
        </w:rPr>
      </w:pPr>
      <w:r>
        <w:rPr>
          <w:rFonts w:hint="eastAsia" w:ascii="宋体" w:hAnsi="宋体" w:eastAsia="宋体"/>
          <w:sz w:val="24"/>
        </w:rPr>
        <w:t>4.其他需要提示的事项</w:t>
      </w:r>
    </w:p>
    <w:p>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pPr>
        <w:pStyle w:val="3"/>
        <w:spacing w:before="0" w:beforeAutospacing="0" w:after="0" w:afterAutospacing="0" w:line="360" w:lineRule="auto"/>
        <w:ind w:firstLine="420"/>
        <w:rPr>
          <w:rFonts w:hint="eastAsia"/>
        </w:rPr>
      </w:pPr>
      <w:r>
        <w:rPr>
          <w:rFonts w:hint="eastAsia"/>
        </w:rPr>
        <w:t> 特此公告。 </w:t>
      </w:r>
    </w:p>
    <w:p>
      <w:pPr>
        <w:pStyle w:val="3"/>
        <w:spacing w:before="0" w:beforeAutospacing="0" w:after="0" w:afterAutospacing="0" w:line="360" w:lineRule="auto"/>
        <w:ind w:firstLine="420"/>
      </w:pPr>
    </w:p>
    <w:p>
      <w:pPr>
        <w:pStyle w:val="3"/>
        <w:spacing w:before="0" w:beforeAutospacing="0" w:after="0" w:afterAutospacing="0" w:line="360" w:lineRule="auto"/>
        <w:ind w:firstLine="420"/>
      </w:pPr>
    </w:p>
    <w:p>
      <w:pPr>
        <w:pStyle w:val="3"/>
        <w:spacing w:before="0" w:beforeAutospacing="0" w:after="0" w:afterAutospacing="0" w:line="360" w:lineRule="auto"/>
        <w:ind w:firstLine="420"/>
      </w:pPr>
    </w:p>
    <w:p>
      <w:pPr>
        <w:pStyle w:val="3"/>
        <w:spacing w:before="0" w:beforeAutospacing="0" w:after="0" w:afterAutospacing="0" w:line="360" w:lineRule="auto"/>
        <w:ind w:firstLine="420"/>
        <w:jc w:val="right"/>
        <w:rPr>
          <w:rFonts w:hint="eastAsia"/>
        </w:rPr>
      </w:pPr>
      <w:r>
        <w:rPr>
          <w:rFonts w:hint="eastAsia"/>
        </w:rPr>
        <w:t>博时基金管理有限公司</w:t>
      </w:r>
    </w:p>
    <w:p>
      <w:pPr>
        <w:pStyle w:val="3"/>
        <w:spacing w:before="0" w:beforeAutospacing="0" w:after="0" w:afterAutospacing="0" w:line="360" w:lineRule="auto"/>
        <w:ind w:firstLine="420"/>
        <w:jc w:val="right"/>
      </w:pPr>
      <w:r>
        <w:rPr>
          <w:rFonts w:hint="eastAsia"/>
        </w:rPr>
        <w:t>二○二六年五月十二日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6E8"/>
    <w:rsid w:val="004716E8"/>
    <w:rsid w:val="004F6B30"/>
    <w:rsid w:val="02443AC4"/>
    <w:rsid w:val="05170B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203</Words>
  <Characters>1158</Characters>
  <Lines>9</Lines>
  <Paragraphs>2</Paragraphs>
  <TotalTime>3</TotalTime>
  <ScaleCrop>false</ScaleCrop>
  <LinksUpToDate>false</LinksUpToDate>
  <CharactersWithSpaces>1359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2026-05-11T05:26:00Z</dcterms:created>
  <dc:creator>BSKMadminDev</dc:creator>
  <cp:lastModifiedBy>huangzw</cp:lastModifiedBy>
  <dcterms:modified xsi:type="dcterms:W3CDTF">2026-05-11T05:30:44Z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1563C9A74B894D05B0F4DEEAF6222C49</vt:lpwstr>
  </property>
</Properties>
</file>