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3390C7">
      <w:pPr>
        <w:widowControl/>
        <w:snapToGrid w:val="0"/>
        <w:spacing w:line="440" w:lineRule="exact"/>
        <w:jc w:val="center"/>
        <w:rPr>
          <w:rFonts w:hint="eastAsia" w:ascii="宋体" w:hAnsi="宋体"/>
          <w:b/>
          <w:kern w:val="0"/>
          <w:sz w:val="30"/>
          <w:szCs w:val="30"/>
        </w:rPr>
      </w:pPr>
    </w:p>
    <w:p w14:paraId="41DE8592">
      <w:pPr>
        <w:widowControl/>
        <w:snapToGrid w:val="0"/>
        <w:spacing w:line="440" w:lineRule="exact"/>
        <w:jc w:val="center"/>
        <w:rPr>
          <w:rFonts w:ascii="宋体" w:hAnsi="宋体"/>
          <w:b/>
          <w:kern w:val="0"/>
          <w:sz w:val="30"/>
          <w:szCs w:val="30"/>
        </w:rPr>
      </w:pPr>
      <w:r>
        <w:rPr>
          <w:rFonts w:hint="eastAsia" w:ascii="宋体" w:hAnsi="宋体"/>
          <w:b/>
          <w:kern w:val="0"/>
          <w:sz w:val="30"/>
          <w:szCs w:val="30"/>
        </w:rPr>
        <w:t>博时基金管理有限公司关于调整博时创业板交易型开放式指数证券投资基金主流动性服务商的公告</w:t>
      </w:r>
    </w:p>
    <w:p w14:paraId="06C5C469">
      <w:pPr>
        <w:widowControl/>
        <w:snapToGrid w:val="0"/>
        <w:spacing w:line="440" w:lineRule="exact"/>
        <w:ind w:firstLine="600"/>
        <w:jc w:val="center"/>
        <w:rPr>
          <w:rFonts w:ascii="宋体" w:hAnsi="宋体"/>
          <w:kern w:val="0"/>
          <w:sz w:val="30"/>
          <w:szCs w:val="30"/>
        </w:rPr>
      </w:pPr>
    </w:p>
    <w:p w14:paraId="76DFF8F4">
      <w:pPr>
        <w:pStyle w:val="6"/>
        <w:spacing w:before="0" w:beforeAutospacing="0" w:after="0" w:afterAutospacing="0" w:line="360" w:lineRule="auto"/>
        <w:ind w:firstLine="420"/>
      </w:pPr>
      <w:r>
        <w:rPr>
          <w:rFonts w:hint="eastAsia"/>
        </w:rPr>
        <w:t> 根据《深圳证券交易所证券投资基金业务指引第2号——流动性服务》等有关规定，自2026年8月</w:t>
      </w:r>
      <w:r>
        <w:rPr>
          <w:rFonts w:hint="eastAsia"/>
          <w:lang w:val="en-US" w:eastAsia="zh-CN"/>
        </w:rPr>
        <w:t>24</w:t>
      </w:r>
      <w:r>
        <w:rPr>
          <w:rFonts w:hint="eastAsia"/>
        </w:rPr>
        <w:t>日起，本公司将下列证券投资基金的主流动性服务商调整为一般流动性服务商： </w:t>
      </w:r>
    </w:p>
    <w:p w14:paraId="391BFDEF">
      <w:pPr>
        <w:pStyle w:val="6"/>
        <w:spacing w:before="0" w:beforeAutospacing="0" w:after="0" w:afterAutospacing="0" w:line="360" w:lineRule="auto"/>
        <w:ind w:firstLine="420"/>
        <w:rPr>
          <w:rFonts w:hint="eastAsia"/>
        </w:rPr>
      </w:pPr>
      <w:r>
        <w:rPr>
          <w:rFonts w:hint="eastAsia"/>
        </w:rPr>
        <w:t> 1、博时创业板交易型开放式指数证券投资基金（基金代码：159908，基金简称：创业板ETF博时）： </w:t>
      </w:r>
    </w:p>
    <w:p w14:paraId="107BCAB8">
      <w:pPr>
        <w:pStyle w:val="6"/>
        <w:spacing w:before="0" w:beforeAutospacing="0" w:after="0" w:afterAutospacing="0" w:line="360" w:lineRule="auto"/>
        <w:ind w:firstLine="420"/>
        <w:rPr>
          <w:rFonts w:hint="eastAsia"/>
        </w:rPr>
      </w:pPr>
      <w:r>
        <w:rPr>
          <w:rFonts w:hint="eastAsia"/>
        </w:rPr>
        <w:t> 招商证券股份有限公司。 </w:t>
      </w:r>
    </w:p>
    <w:p w14:paraId="50E9E2B5">
      <w:pPr>
        <w:pStyle w:val="6"/>
        <w:spacing w:before="0" w:beforeAutospacing="0" w:after="0" w:afterAutospacing="0" w:line="360" w:lineRule="auto"/>
        <w:ind w:firstLine="420"/>
        <w:rPr>
          <w:rFonts w:hint="eastAsia"/>
        </w:rPr>
      </w:pPr>
      <w:r>
        <w:rPr>
          <w:rFonts w:hint="eastAsia"/>
        </w:rPr>
        <w:t> </w:t>
      </w:r>
    </w:p>
    <w:p w14:paraId="50C529A3">
      <w:pPr>
        <w:pStyle w:val="6"/>
        <w:spacing w:before="0" w:beforeAutospacing="0" w:after="0" w:afterAutospacing="0" w:line="360" w:lineRule="auto"/>
        <w:ind w:firstLine="420"/>
        <w:rPr>
          <w:rFonts w:hint="eastAsia"/>
        </w:rPr>
      </w:pPr>
      <w:r>
        <w:rPr>
          <w:rFonts w:hint="eastAsia"/>
        </w:rPr>
        <w:t> 特此公告。 </w:t>
      </w:r>
    </w:p>
    <w:p w14:paraId="07C2104C">
      <w:pPr>
        <w:spacing w:line="440" w:lineRule="exact"/>
        <w:rPr>
          <w:rFonts w:ascii="宋体" w:hAnsi="宋体"/>
          <w:sz w:val="24"/>
        </w:rPr>
      </w:pPr>
    </w:p>
    <w:p w14:paraId="4542871E">
      <w:pPr>
        <w:spacing w:line="440" w:lineRule="exact"/>
        <w:ind w:firstLine="420"/>
        <w:jc w:val="center"/>
        <w:rPr>
          <w:rFonts w:ascii="宋体" w:hAnsi="宋体"/>
          <w:sz w:val="24"/>
        </w:rPr>
      </w:pPr>
      <w:r>
        <w:rPr>
          <w:rFonts w:hint="eastAsia" w:ascii="宋体" w:hAnsi="宋体"/>
          <w:sz w:val="24"/>
        </w:rPr>
        <w:t xml:space="preserve"> </w:t>
      </w:r>
    </w:p>
    <w:p w14:paraId="11FFC224">
      <w:pPr>
        <w:spacing w:line="440" w:lineRule="exact"/>
        <w:ind w:firstLine="420"/>
        <w:jc w:val="right"/>
        <w:rPr>
          <w:rFonts w:ascii="宋体" w:hAnsi="宋体"/>
          <w:sz w:val="24"/>
        </w:rPr>
      </w:pPr>
      <w:r>
        <w:rPr>
          <w:rFonts w:hint="eastAsia" w:ascii="宋体" w:hAnsi="宋体"/>
          <w:sz w:val="24"/>
        </w:rPr>
        <w:t>博时基金管理有限公司</w:t>
      </w:r>
    </w:p>
    <w:p w14:paraId="68083B59">
      <w:pPr>
        <w:spacing w:line="440" w:lineRule="exact"/>
        <w:ind w:firstLine="420"/>
        <w:jc w:val="right"/>
      </w:pPr>
      <w:r>
        <w:rPr>
          <w:rFonts w:ascii="宋体" w:hAnsi="宋体"/>
          <w:sz w:val="24"/>
        </w:rPr>
        <w:t>2026年8月</w:t>
      </w:r>
      <w:r>
        <w:rPr>
          <w:rFonts w:hint="eastAsia" w:ascii="宋体" w:hAnsi="宋体"/>
          <w:sz w:val="24"/>
          <w:lang w:val="en-US" w:eastAsia="zh-CN"/>
        </w:rPr>
        <w:t>26</w:t>
      </w:r>
      <w:bookmarkStart w:id="0" w:name="_GoBack"/>
      <w:bookmarkEnd w:id="0"/>
      <w:r>
        <w:rPr>
          <w:rFonts w:ascii="宋体" w:hAnsi="宋体"/>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E9F37E"/>
    <w:multiLevelType w:val="singleLevel"/>
    <w:tmpl w:val="17E9F37E"/>
    <w:lvl w:ilvl="0" w:tentative="0">
      <w:start w:val="1"/>
      <w:numFmt w:val="decimal"/>
      <w:pStyle w:val="9"/>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27A"/>
    <w:rsid w:val="008514AC"/>
    <w:rsid w:val="008B727A"/>
    <w:rsid w:val="0EC15D17"/>
    <w:rsid w:val="14067651"/>
    <w:rsid w:val="14752CB1"/>
    <w:rsid w:val="17344E14"/>
    <w:rsid w:val="1F8C3802"/>
    <w:rsid w:val="234A44E6"/>
    <w:rsid w:val="25B96CAB"/>
    <w:rsid w:val="26BA22AF"/>
    <w:rsid w:val="3E1D224B"/>
    <w:rsid w:val="43B4209F"/>
    <w:rsid w:val="44925E9D"/>
    <w:rsid w:val="4953170F"/>
    <w:rsid w:val="499B7574"/>
    <w:rsid w:val="547B4A8C"/>
    <w:rsid w:val="5A8D40CF"/>
    <w:rsid w:val="60D16957"/>
    <w:rsid w:val="64B36465"/>
    <w:rsid w:val="68E431D2"/>
    <w:rsid w:val="77054FAC"/>
    <w:rsid w:val="7B0F2A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semiHidden/>
    <w:unhideWhenUsed/>
    <w:qFormat/>
    <w:uiPriority w:val="0"/>
    <w:pPr>
      <w:keepNext/>
      <w:keepLines/>
      <w:spacing w:before="280" w:after="290" w:line="372" w:lineRule="auto"/>
      <w:outlineLvl w:val="3"/>
    </w:pPr>
    <w:rPr>
      <w:rFonts w:ascii="Arial" w:hAnsi="Arial" w:eastAsia="黑体"/>
      <w:b/>
      <w:sz w:val="28"/>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link w:val="11"/>
    <w:uiPriority w:val="0"/>
    <w:pPr>
      <w:tabs>
        <w:tab w:val="center" w:pos="4153"/>
        <w:tab w:val="right" w:pos="8306"/>
      </w:tabs>
      <w:snapToGrid w:val="0"/>
      <w:jc w:val="left"/>
    </w:pPr>
    <w:rPr>
      <w:sz w:val="18"/>
      <w:szCs w:val="18"/>
    </w:rPr>
  </w:style>
  <w:style w:type="paragraph" w:styleId="5">
    <w:name w:val="header"/>
    <w:basedOn w:val="1"/>
    <w:link w:val="10"/>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pPr>
      <w:widowControl/>
      <w:spacing w:before="100" w:beforeAutospacing="1" w:after="100" w:afterAutospacing="1"/>
      <w:jc w:val="left"/>
    </w:pPr>
    <w:rPr>
      <w:rFonts w:ascii="宋体" w:hAnsi="宋体" w:cs="宋体"/>
      <w:kern w:val="0"/>
      <w:sz w:val="24"/>
    </w:rPr>
  </w:style>
  <w:style w:type="paragraph" w:customStyle="1" w:styleId="9">
    <w:name w:val="样式1"/>
    <w:basedOn w:val="2"/>
    <w:next w:val="1"/>
    <w:qFormat/>
    <w:uiPriority w:val="0"/>
    <w:pPr>
      <w:numPr>
        <w:ilvl w:val="0"/>
        <w:numId w:val="1"/>
      </w:numPr>
    </w:pPr>
    <w:rPr>
      <w:rFonts w:asciiTheme="minorHAnsi" w:hAnsiTheme="minorHAnsi"/>
      <w:sz w:val="24"/>
    </w:rPr>
  </w:style>
  <w:style w:type="character" w:customStyle="1" w:styleId="10">
    <w:name w:val="页眉 Char"/>
    <w:basedOn w:val="8"/>
    <w:link w:val="5"/>
    <w:uiPriority w:val="0"/>
    <w:rPr>
      <w:kern w:val="2"/>
      <w:sz w:val="18"/>
      <w:szCs w:val="18"/>
    </w:rPr>
  </w:style>
  <w:style w:type="character" w:customStyle="1" w:styleId="11">
    <w:name w:val="页脚 Char"/>
    <w:basedOn w:val="8"/>
    <w:link w:val="4"/>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Pages>
  <Words>33</Words>
  <Characters>189</Characters>
  <Lines>1</Lines>
  <Paragraphs>1</Paragraphs>
  <TotalTime>0</TotalTime>
  <ScaleCrop>false</ScaleCrop>
  <LinksUpToDate>false</LinksUpToDate>
  <CharactersWithSpaces>221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2026-08-25T05:41:00Z</dcterms:created>
  <dc:creator>yyli01.oth</dc:creator>
  <cp:lastModifiedBy>guanmj</cp:lastModifiedBy>
  <dcterms:modified xsi:type="dcterms:W3CDTF">2026-08-25T05:42:34Z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B00C3DA7780E49CFB28798986B20F482</vt:lpwstr>
  </property>
</Properties>
</file>