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F342F0">
      <w:pPr>
        <w:widowControl/>
        <w:jc w:val="left"/>
        <w:rPr>
          <w:rFonts w:ascii="宋体" w:hAnsi="宋体" w:eastAsia="宋体"/>
          <w:sz w:val="30"/>
        </w:rPr>
      </w:pPr>
    </w:p>
    <w:p w14:paraId="2D157E4D">
      <w:pPr>
        <w:widowControl/>
        <w:jc w:val="left"/>
        <w:rPr>
          <w:rFonts w:ascii="宋体" w:hAnsi="宋体" w:eastAsia="宋体"/>
          <w:sz w:val="30"/>
        </w:rPr>
      </w:pPr>
    </w:p>
    <w:p w14:paraId="26109F28">
      <w:pPr>
        <w:widowControl/>
        <w:jc w:val="left"/>
        <w:rPr>
          <w:rFonts w:ascii="宋体" w:hAnsi="宋体" w:eastAsia="宋体"/>
          <w:sz w:val="30"/>
        </w:rPr>
      </w:pPr>
    </w:p>
    <w:p w14:paraId="27935EF7">
      <w:pPr>
        <w:widowControl/>
        <w:jc w:val="left"/>
        <w:rPr>
          <w:rFonts w:ascii="宋体" w:hAnsi="宋体" w:eastAsia="宋体"/>
          <w:sz w:val="30"/>
        </w:rPr>
      </w:pPr>
    </w:p>
    <w:p w14:paraId="1F8AF2C0">
      <w:pPr>
        <w:widowControl/>
        <w:spacing w:line="800" w:lineRule="exact"/>
        <w:jc w:val="center"/>
        <w:rPr>
          <w:rFonts w:ascii="宋体" w:hAnsi="宋体" w:eastAsia="宋体"/>
          <w:b/>
          <w:sz w:val="52"/>
        </w:rPr>
      </w:pPr>
      <w:r>
        <w:rPr>
          <w:rFonts w:hint="eastAsia" w:ascii="宋体" w:hAnsi="宋体" w:eastAsia="宋体"/>
          <w:b/>
          <w:sz w:val="52"/>
        </w:rPr>
        <w:t>博时富诚纯债债券型证券投资基金</w:t>
      </w:r>
    </w:p>
    <w:p w14:paraId="239FDC65">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18D87886">
      <w:pPr>
        <w:widowControl/>
        <w:spacing w:line="800" w:lineRule="exact"/>
        <w:jc w:val="center"/>
        <w:rPr>
          <w:rFonts w:ascii="宋体" w:hAnsi="宋体" w:eastAsia="宋体"/>
          <w:b/>
          <w:sz w:val="52"/>
        </w:rPr>
      </w:pPr>
    </w:p>
    <w:p w14:paraId="0D897310">
      <w:pPr>
        <w:widowControl/>
        <w:spacing w:line="800" w:lineRule="exact"/>
        <w:jc w:val="center"/>
        <w:rPr>
          <w:rFonts w:ascii="宋体" w:hAnsi="宋体" w:eastAsia="宋体"/>
          <w:b/>
          <w:sz w:val="52"/>
        </w:rPr>
      </w:pPr>
    </w:p>
    <w:p w14:paraId="14613FEC">
      <w:pPr>
        <w:widowControl/>
        <w:spacing w:line="800" w:lineRule="exact"/>
        <w:jc w:val="center"/>
        <w:rPr>
          <w:rFonts w:ascii="宋体" w:hAnsi="宋体" w:eastAsia="宋体"/>
          <w:b/>
          <w:sz w:val="52"/>
        </w:rPr>
      </w:pPr>
    </w:p>
    <w:p w14:paraId="1AAA9D8F">
      <w:pPr>
        <w:widowControl/>
        <w:spacing w:line="800" w:lineRule="exact"/>
        <w:jc w:val="center"/>
        <w:rPr>
          <w:rFonts w:ascii="宋体" w:hAnsi="宋体" w:eastAsia="宋体"/>
          <w:b/>
          <w:sz w:val="52"/>
        </w:rPr>
      </w:pPr>
    </w:p>
    <w:p w14:paraId="6715BF2F">
      <w:pPr>
        <w:widowControl/>
        <w:spacing w:line="800" w:lineRule="exact"/>
        <w:jc w:val="center"/>
        <w:rPr>
          <w:rFonts w:ascii="宋体" w:hAnsi="宋体" w:eastAsia="宋体"/>
          <w:b/>
          <w:sz w:val="52"/>
        </w:rPr>
      </w:pPr>
    </w:p>
    <w:p w14:paraId="3298E65C">
      <w:pPr>
        <w:widowControl/>
        <w:spacing w:line="800" w:lineRule="exact"/>
        <w:jc w:val="center"/>
        <w:rPr>
          <w:rFonts w:ascii="宋体" w:hAnsi="宋体" w:eastAsia="宋体"/>
          <w:b/>
          <w:sz w:val="52"/>
        </w:rPr>
      </w:pPr>
    </w:p>
    <w:p w14:paraId="14083908">
      <w:pPr>
        <w:widowControl/>
        <w:spacing w:line="800" w:lineRule="exact"/>
        <w:jc w:val="center"/>
        <w:rPr>
          <w:rFonts w:ascii="宋体" w:hAnsi="宋体" w:eastAsia="宋体"/>
          <w:b/>
          <w:sz w:val="52"/>
        </w:rPr>
      </w:pPr>
    </w:p>
    <w:p w14:paraId="45239993">
      <w:pPr>
        <w:widowControl/>
        <w:spacing w:line="800" w:lineRule="exact"/>
        <w:jc w:val="center"/>
        <w:rPr>
          <w:rFonts w:ascii="宋体" w:hAnsi="宋体" w:eastAsia="宋体"/>
          <w:b/>
          <w:sz w:val="52"/>
        </w:rPr>
      </w:pPr>
    </w:p>
    <w:p w14:paraId="36F71415">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F81106A">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浙商银行股份有限公司</w:t>
      </w:r>
      <w:r>
        <w:rPr>
          <w:rFonts w:ascii="宋体" w:hAnsi="宋体" w:eastAsia="宋体"/>
          <w:b/>
          <w:sz w:val="30"/>
        </w:rPr>
        <w:br w:type="page"/>
      </w:r>
    </w:p>
    <w:p w14:paraId="36CD08BB">
      <w:pPr>
        <w:pStyle w:val="2"/>
        <w:jc w:val="center"/>
        <w:rPr>
          <w:rFonts w:ascii="宋体" w:hAnsi="宋体" w:eastAsia="宋体"/>
          <w:sz w:val="30"/>
        </w:rPr>
      </w:pPr>
      <w:bookmarkStart w:id="0" w:name="_Toc207976085"/>
      <w:r>
        <w:rPr>
          <w:rFonts w:hint="eastAsia" w:ascii="宋体" w:hAnsi="宋体" w:eastAsia="宋体"/>
          <w:sz w:val="30"/>
        </w:rPr>
        <w:t>【重要提示】</w:t>
      </w:r>
      <w:bookmarkEnd w:id="0"/>
    </w:p>
    <w:p w14:paraId="14CCDBD6">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2016年10月31日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博时富诚纯债债券型证券投资基金</w:t>
      </w:r>
      <w:bookmarkEnd w:id="2"/>
      <w:r>
        <w:rPr>
          <w:rFonts w:hint="eastAsia"/>
          <w:sz w:val="21"/>
          <w:szCs w:val="21"/>
        </w:rPr>
        <w:t>注册的批复》（证监许可</w:t>
      </w:r>
      <w:bookmarkStart w:id="3" w:name="field_2343_lotnumber_1"/>
      <w:r>
        <w:rPr>
          <w:sz w:val="21"/>
          <w:szCs w:val="21"/>
        </w:rPr>
        <w:t>[2016]2509</w:t>
      </w:r>
      <w:bookmarkEnd w:id="3"/>
      <w:r>
        <w:rPr>
          <w:rFonts w:hint="eastAsia"/>
          <w:sz w:val="21"/>
          <w:szCs w:val="21"/>
        </w:rPr>
        <w:t xml:space="preserve">号）进行募集。  </w:t>
      </w:r>
    </w:p>
    <w:p w14:paraId="3DC2B55B">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收益和市场前景作出实质性判断或保证，也不表明投资于本基金没有风险。 </w:t>
      </w:r>
    </w:p>
    <w:p w14:paraId="025BA1BE">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677A59E1">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4C5398D4">
      <w:pPr>
        <w:pStyle w:val="8"/>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4BDFDD34">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8C4528B">
      <w:pPr>
        <w:pStyle w:val="8"/>
        <w:spacing w:before="0" w:beforeAutospacing="0" w:after="0" w:afterAutospacing="0" w:line="360" w:lineRule="auto"/>
        <w:ind w:firstLine="420"/>
        <w:rPr>
          <w:sz w:val="21"/>
          <w:szCs w:val="21"/>
        </w:rPr>
      </w:pPr>
      <w:r>
        <w:rPr>
          <w:rFonts w:hint="eastAsia"/>
          <w:sz w:val="21"/>
          <w:szCs w:val="21"/>
        </w:rPr>
        <w:t xml:space="preserve">5、本基金为债券型基金，预期风险和预期收益高于货币市场基金，低于股票型、混合型基金，属于证券投资基金中的中低风险/收益品种。 </w:t>
      </w:r>
    </w:p>
    <w:p w14:paraId="5CB5CB83">
      <w:pPr>
        <w:pStyle w:val="8"/>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国债、金融债、企业债、公司债、中小企业私募债券、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42E989EE">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3A310F14">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14:paraId="373C3521">
      <w:pPr>
        <w:pStyle w:val="8"/>
        <w:spacing w:before="0" w:beforeAutospacing="0" w:after="0" w:afterAutospacing="0" w:line="360" w:lineRule="auto"/>
        <w:ind w:firstLine="420"/>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297A70FC">
      <w:pPr>
        <w:pStyle w:val="8"/>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58C2986E">
      <w:pPr>
        <w:pStyle w:val="8"/>
        <w:spacing w:before="0" w:beforeAutospacing="0" w:after="0" w:afterAutospacing="0" w:line="360" w:lineRule="auto"/>
        <w:ind w:firstLine="420"/>
        <w:rPr>
          <w:sz w:val="21"/>
          <w:szCs w:val="21"/>
        </w:rPr>
      </w:pPr>
      <w:r>
        <w:rPr>
          <w:rFonts w:hint="eastAsia"/>
          <w:sz w:val="21"/>
          <w:szCs w:val="21"/>
        </w:rPr>
        <w:t xml:space="preserve">9、本基金初始募集面值为人民币1.00元。在市场波动因素影响下，本基金净值可能低于初始面值，本基金投资者有可能出现亏损。 </w:t>
      </w:r>
    </w:p>
    <w:p w14:paraId="5A7261C8">
      <w:pPr>
        <w:pStyle w:val="8"/>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153E29BF">
      <w:pPr>
        <w:pStyle w:val="8"/>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15868132">
      <w:pPr>
        <w:pStyle w:val="8"/>
        <w:spacing w:before="0" w:beforeAutospacing="0" w:after="0" w:afterAutospacing="0" w:line="360" w:lineRule="auto"/>
        <w:ind w:firstLine="420"/>
        <w:rPr>
          <w:sz w:val="21"/>
          <w:szCs w:val="21"/>
        </w:rPr>
      </w:pPr>
      <w:r>
        <w:rPr>
          <w:rFonts w:hint="eastAsia"/>
          <w:sz w:val="21"/>
          <w:szCs w:val="21"/>
        </w:rPr>
        <w:t>12、本招募说明书（更新）所载内容截止日为</w:t>
      </w:r>
      <w:bookmarkStart w:id="4" w:name="field_2343_infoendday_1"/>
      <w:r>
        <w:rPr>
          <w:sz w:val="21"/>
          <w:szCs w:val="21"/>
        </w:rPr>
        <w:t>202</w:t>
      </w:r>
      <w:r>
        <w:rPr>
          <w:rFonts w:hint="eastAsia"/>
          <w:sz w:val="21"/>
          <w:szCs w:val="21"/>
          <w:lang w:val="en-US" w:eastAsia="zh-CN"/>
        </w:rPr>
        <w:t>6</w:t>
      </w:r>
      <w:r>
        <w:rPr>
          <w:sz w:val="21"/>
          <w:szCs w:val="21"/>
        </w:rPr>
        <w:t>年8月</w:t>
      </w:r>
      <w:r>
        <w:rPr>
          <w:rFonts w:hint="eastAsia"/>
          <w:sz w:val="21"/>
          <w:szCs w:val="21"/>
          <w:lang w:val="en-US" w:eastAsia="zh-CN"/>
        </w:rPr>
        <w:t>10</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3D57FCB9">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B3927E8">
      <w:pPr>
        <w:pStyle w:val="7"/>
        <w:tabs>
          <w:tab w:val="right" w:leader="dot" w:pos="8290"/>
        </w:tabs>
        <w:spacing w:line="360" w:lineRule="auto"/>
        <w:rPr>
          <w:rFonts w:ascii="宋体" w:hAnsi="宋体" w:eastAsia="宋体"/>
        </w:rPr>
      </w:pPr>
      <w:r>
        <w:fldChar w:fldCharType="begin"/>
      </w:r>
      <w:r>
        <w:instrText xml:space="preserve"> HYPERLINK \l "_Toc207976085"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_Toc207976085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42922CA">
      <w:pPr>
        <w:pStyle w:val="7"/>
        <w:tabs>
          <w:tab w:val="right" w:leader="dot" w:pos="8290"/>
        </w:tabs>
        <w:spacing w:line="360" w:lineRule="auto"/>
        <w:rPr>
          <w:rFonts w:ascii="宋体" w:hAnsi="宋体" w:eastAsia="宋体"/>
        </w:rPr>
      </w:pPr>
      <w:r>
        <w:fldChar w:fldCharType="begin"/>
      </w:r>
      <w:r>
        <w:instrText xml:space="preserve"> HYPERLINK \l "_Toc207976086"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_Toc207976086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1C28B4C7">
      <w:pPr>
        <w:pStyle w:val="7"/>
        <w:tabs>
          <w:tab w:val="right" w:leader="dot" w:pos="8290"/>
        </w:tabs>
        <w:spacing w:line="360" w:lineRule="auto"/>
        <w:rPr>
          <w:rFonts w:ascii="宋体" w:hAnsi="宋体" w:eastAsia="宋体"/>
        </w:rPr>
      </w:pPr>
      <w:r>
        <w:fldChar w:fldCharType="begin"/>
      </w:r>
      <w:r>
        <w:instrText xml:space="preserve"> HYPERLINK \l "_Toc207976087"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_Toc207976087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5CA0596C">
      <w:pPr>
        <w:pStyle w:val="7"/>
        <w:tabs>
          <w:tab w:val="right" w:leader="dot" w:pos="8290"/>
        </w:tabs>
        <w:spacing w:line="360" w:lineRule="auto"/>
        <w:rPr>
          <w:rFonts w:ascii="宋体" w:hAnsi="宋体" w:eastAsia="宋体"/>
        </w:rPr>
      </w:pPr>
      <w:r>
        <w:fldChar w:fldCharType="begin"/>
      </w:r>
      <w:r>
        <w:instrText xml:space="preserve"> HYPERLINK \l "_Toc207976088"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_Toc207976088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14:paraId="19A51524">
      <w:pPr>
        <w:pStyle w:val="7"/>
        <w:tabs>
          <w:tab w:val="right" w:leader="dot" w:pos="8290"/>
        </w:tabs>
        <w:spacing w:line="360" w:lineRule="auto"/>
        <w:rPr>
          <w:rFonts w:ascii="宋体" w:hAnsi="宋体" w:eastAsia="宋体"/>
        </w:rPr>
      </w:pPr>
      <w:r>
        <w:fldChar w:fldCharType="begin"/>
      </w:r>
      <w:r>
        <w:instrText xml:space="preserve"> HYPERLINK \l "_Toc207976089"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_Toc207976089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20139B04">
      <w:pPr>
        <w:pStyle w:val="7"/>
        <w:tabs>
          <w:tab w:val="right" w:leader="dot" w:pos="8290"/>
        </w:tabs>
        <w:spacing w:line="360" w:lineRule="auto"/>
        <w:rPr>
          <w:rFonts w:ascii="宋体" w:hAnsi="宋体" w:eastAsia="宋体"/>
        </w:rPr>
      </w:pPr>
      <w:r>
        <w:fldChar w:fldCharType="begin"/>
      </w:r>
      <w:r>
        <w:instrText xml:space="preserve"> HYPERLINK \l "_Toc207976090"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_Toc207976090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35437AC3">
      <w:pPr>
        <w:pStyle w:val="7"/>
        <w:tabs>
          <w:tab w:val="right" w:leader="dot" w:pos="8290"/>
        </w:tabs>
        <w:spacing w:line="360" w:lineRule="auto"/>
        <w:rPr>
          <w:rFonts w:ascii="宋体" w:hAnsi="宋体" w:eastAsia="宋体"/>
        </w:rPr>
      </w:pPr>
      <w:r>
        <w:fldChar w:fldCharType="begin"/>
      </w:r>
      <w:r>
        <w:instrText xml:space="preserve"> HYPERLINK \l "_Toc207976091"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_Toc207976091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05F64E7B">
      <w:pPr>
        <w:pStyle w:val="7"/>
        <w:tabs>
          <w:tab w:val="right" w:leader="dot" w:pos="8290"/>
        </w:tabs>
        <w:spacing w:line="360" w:lineRule="auto"/>
        <w:rPr>
          <w:rFonts w:ascii="宋体" w:hAnsi="宋体" w:eastAsia="宋体"/>
        </w:rPr>
      </w:pPr>
      <w:r>
        <w:fldChar w:fldCharType="begin"/>
      </w:r>
      <w:r>
        <w:instrText xml:space="preserve"> HYPERLINK \l "_Toc207976092"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_Toc207976092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14:paraId="40A9CAD6">
      <w:pPr>
        <w:pStyle w:val="7"/>
        <w:tabs>
          <w:tab w:val="right" w:leader="dot" w:pos="8290"/>
        </w:tabs>
        <w:spacing w:line="360" w:lineRule="auto"/>
        <w:rPr>
          <w:rFonts w:ascii="宋体" w:hAnsi="宋体" w:eastAsia="宋体"/>
        </w:rPr>
      </w:pPr>
      <w:r>
        <w:fldChar w:fldCharType="begin"/>
      </w:r>
      <w:r>
        <w:instrText xml:space="preserve"> HYPERLINK \l "_Toc207976093"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_Toc207976093 \h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fldChar w:fldCharType="end"/>
      </w:r>
    </w:p>
    <w:p w14:paraId="336D2403">
      <w:pPr>
        <w:pStyle w:val="7"/>
        <w:tabs>
          <w:tab w:val="right" w:leader="dot" w:pos="8290"/>
        </w:tabs>
        <w:spacing w:line="360" w:lineRule="auto"/>
        <w:rPr>
          <w:rFonts w:ascii="宋体" w:hAnsi="宋体" w:eastAsia="宋体"/>
        </w:rPr>
      </w:pPr>
      <w:r>
        <w:fldChar w:fldCharType="begin"/>
      </w:r>
      <w:r>
        <w:instrText xml:space="preserve"> HYPERLINK \l "_Toc207976094"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_Toc207976094 \h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fldChar w:fldCharType="end"/>
      </w:r>
    </w:p>
    <w:p w14:paraId="1ABDBC1D">
      <w:pPr>
        <w:pStyle w:val="7"/>
        <w:tabs>
          <w:tab w:val="right" w:leader="dot" w:pos="8290"/>
        </w:tabs>
        <w:spacing w:line="360" w:lineRule="auto"/>
        <w:rPr>
          <w:rFonts w:ascii="宋体" w:hAnsi="宋体" w:eastAsia="宋体"/>
        </w:rPr>
      </w:pPr>
      <w:r>
        <w:fldChar w:fldCharType="begin"/>
      </w:r>
      <w:r>
        <w:instrText xml:space="preserve"> HYPERLINK \l "_Toc207976095"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_Toc207976095 \h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fldChar w:fldCharType="end"/>
      </w:r>
    </w:p>
    <w:p w14:paraId="24D22905">
      <w:pPr>
        <w:pStyle w:val="7"/>
        <w:tabs>
          <w:tab w:val="right" w:leader="dot" w:pos="8290"/>
        </w:tabs>
        <w:spacing w:line="360" w:lineRule="auto"/>
        <w:rPr>
          <w:rFonts w:ascii="宋体" w:hAnsi="宋体" w:eastAsia="宋体"/>
        </w:rPr>
      </w:pPr>
      <w:r>
        <w:fldChar w:fldCharType="begin"/>
      </w:r>
      <w:r>
        <w:instrText xml:space="preserve"> HYPERLINK \l "_Toc207976096"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_Toc207976096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2CF21715">
      <w:pPr>
        <w:pStyle w:val="7"/>
        <w:tabs>
          <w:tab w:val="right" w:leader="dot" w:pos="8290"/>
        </w:tabs>
        <w:spacing w:line="360" w:lineRule="auto"/>
        <w:rPr>
          <w:rFonts w:ascii="宋体" w:hAnsi="宋体" w:eastAsia="宋体"/>
        </w:rPr>
      </w:pPr>
      <w:r>
        <w:fldChar w:fldCharType="begin"/>
      </w:r>
      <w:r>
        <w:instrText xml:space="preserve"> HYPERLINK \l "_Toc207976097"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_Toc207976097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406E0351">
      <w:pPr>
        <w:pStyle w:val="7"/>
        <w:tabs>
          <w:tab w:val="right" w:leader="dot" w:pos="8290"/>
        </w:tabs>
        <w:spacing w:line="360" w:lineRule="auto"/>
        <w:rPr>
          <w:rFonts w:ascii="宋体" w:hAnsi="宋体" w:eastAsia="宋体"/>
        </w:rPr>
      </w:pPr>
      <w:r>
        <w:fldChar w:fldCharType="begin"/>
      </w:r>
      <w:r>
        <w:instrText xml:space="preserve"> HYPERLINK \l "_Toc207976098"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_Toc207976098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42B49077">
      <w:pPr>
        <w:pStyle w:val="7"/>
        <w:tabs>
          <w:tab w:val="right" w:leader="dot" w:pos="8290"/>
        </w:tabs>
        <w:spacing w:line="360" w:lineRule="auto"/>
        <w:rPr>
          <w:rFonts w:ascii="宋体" w:hAnsi="宋体" w:eastAsia="宋体"/>
        </w:rPr>
      </w:pPr>
      <w:r>
        <w:fldChar w:fldCharType="begin"/>
      </w:r>
      <w:r>
        <w:instrText xml:space="preserve"> HYPERLINK \l "_Toc207976099"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_Toc207976099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14:paraId="60D61576">
      <w:pPr>
        <w:pStyle w:val="7"/>
        <w:tabs>
          <w:tab w:val="right" w:leader="dot" w:pos="8290"/>
        </w:tabs>
        <w:spacing w:line="360" w:lineRule="auto"/>
        <w:rPr>
          <w:rFonts w:ascii="宋体" w:hAnsi="宋体" w:eastAsia="宋体"/>
        </w:rPr>
      </w:pPr>
      <w:r>
        <w:fldChar w:fldCharType="begin"/>
      </w:r>
      <w:r>
        <w:instrText xml:space="preserve"> HYPERLINK \l "_Toc207976100"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_Toc207976100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78C1D6CB">
      <w:pPr>
        <w:pStyle w:val="7"/>
        <w:tabs>
          <w:tab w:val="right" w:leader="dot" w:pos="8290"/>
        </w:tabs>
        <w:spacing w:line="360" w:lineRule="auto"/>
        <w:rPr>
          <w:rFonts w:ascii="宋体" w:hAnsi="宋体" w:eastAsia="宋体"/>
        </w:rPr>
      </w:pPr>
      <w:r>
        <w:fldChar w:fldCharType="begin"/>
      </w:r>
      <w:r>
        <w:instrText xml:space="preserve"> HYPERLINK \l "_Toc207976101"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_Toc207976101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14:paraId="0A809231">
      <w:pPr>
        <w:pStyle w:val="7"/>
        <w:tabs>
          <w:tab w:val="right" w:leader="dot" w:pos="8290"/>
        </w:tabs>
        <w:spacing w:line="360" w:lineRule="auto"/>
        <w:rPr>
          <w:rFonts w:ascii="宋体" w:hAnsi="宋体" w:eastAsia="宋体"/>
        </w:rPr>
      </w:pPr>
      <w:r>
        <w:fldChar w:fldCharType="begin"/>
      </w:r>
      <w:r>
        <w:instrText xml:space="preserve"> HYPERLINK \l "_Toc207976102"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_Toc207976102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0E9D2DFC">
      <w:pPr>
        <w:pStyle w:val="7"/>
        <w:tabs>
          <w:tab w:val="right" w:leader="dot" w:pos="8290"/>
        </w:tabs>
        <w:spacing w:line="360" w:lineRule="auto"/>
        <w:rPr>
          <w:rFonts w:ascii="宋体" w:hAnsi="宋体" w:eastAsia="宋体"/>
        </w:rPr>
      </w:pPr>
      <w:r>
        <w:fldChar w:fldCharType="begin"/>
      </w:r>
      <w:r>
        <w:instrText xml:space="preserve"> HYPERLINK \l "_Toc207976103"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_Toc207976103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7E0A5A9B">
      <w:pPr>
        <w:pStyle w:val="7"/>
        <w:tabs>
          <w:tab w:val="right" w:leader="dot" w:pos="8290"/>
        </w:tabs>
        <w:spacing w:line="360" w:lineRule="auto"/>
        <w:rPr>
          <w:rFonts w:ascii="宋体" w:hAnsi="宋体" w:eastAsia="宋体"/>
        </w:rPr>
      </w:pPr>
      <w:r>
        <w:fldChar w:fldCharType="begin"/>
      </w:r>
      <w:r>
        <w:instrText xml:space="preserve"> HYPERLINK \l "_Toc207976104"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_Toc207976104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0AAB3CEA">
      <w:pPr>
        <w:pStyle w:val="7"/>
        <w:tabs>
          <w:tab w:val="right" w:leader="dot" w:pos="8290"/>
        </w:tabs>
        <w:spacing w:line="360" w:lineRule="auto"/>
        <w:rPr>
          <w:rFonts w:ascii="宋体" w:hAnsi="宋体" w:eastAsia="宋体"/>
        </w:rPr>
      </w:pPr>
      <w:r>
        <w:fldChar w:fldCharType="begin"/>
      </w:r>
      <w:r>
        <w:instrText xml:space="preserve"> HYPERLINK \l "_Toc207976105"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_Toc207976105 \h </w:instrText>
      </w:r>
      <w:r>
        <w:rPr>
          <w:rFonts w:ascii="宋体" w:hAnsi="宋体" w:eastAsia="宋体"/>
        </w:rPr>
        <w:fldChar w:fldCharType="separate"/>
      </w:r>
      <w:r>
        <w:rPr>
          <w:rFonts w:ascii="宋体" w:hAnsi="宋体" w:eastAsia="宋体"/>
        </w:rPr>
        <w:t>95</w:t>
      </w:r>
      <w:r>
        <w:rPr>
          <w:rFonts w:ascii="宋体" w:hAnsi="宋体" w:eastAsia="宋体"/>
        </w:rPr>
        <w:fldChar w:fldCharType="end"/>
      </w:r>
      <w:r>
        <w:rPr>
          <w:rFonts w:ascii="宋体" w:hAnsi="宋体" w:eastAsia="宋体"/>
        </w:rPr>
        <w:fldChar w:fldCharType="end"/>
      </w:r>
    </w:p>
    <w:p w14:paraId="5C3AAB3D">
      <w:pPr>
        <w:pStyle w:val="7"/>
        <w:tabs>
          <w:tab w:val="right" w:leader="dot" w:pos="8290"/>
        </w:tabs>
        <w:spacing w:line="360" w:lineRule="auto"/>
        <w:rPr>
          <w:rFonts w:ascii="宋体" w:hAnsi="宋体" w:eastAsia="宋体"/>
        </w:rPr>
      </w:pPr>
      <w:r>
        <w:fldChar w:fldCharType="begin"/>
      </w:r>
      <w:r>
        <w:instrText xml:space="preserve"> HYPERLINK \l "_Toc207976106"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_Toc207976106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14:paraId="20460F9B">
      <w:pPr>
        <w:pStyle w:val="7"/>
        <w:tabs>
          <w:tab w:val="right" w:leader="dot" w:pos="8290"/>
        </w:tabs>
        <w:spacing w:line="360" w:lineRule="auto"/>
        <w:rPr>
          <w:rFonts w:ascii="宋体" w:hAnsi="宋体" w:eastAsia="宋体"/>
        </w:rPr>
      </w:pPr>
      <w:r>
        <w:fldChar w:fldCharType="begin"/>
      </w:r>
      <w:r>
        <w:instrText xml:space="preserve"> HYPERLINK \l "_Toc207976107"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_Toc207976107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14:paraId="4AE396B5">
      <w:pPr>
        <w:pStyle w:val="7"/>
        <w:tabs>
          <w:tab w:val="right" w:leader="dot" w:pos="8290"/>
        </w:tabs>
        <w:spacing w:line="360" w:lineRule="auto"/>
        <w:rPr>
          <w:rFonts w:ascii="宋体" w:hAnsi="宋体" w:eastAsia="宋体"/>
        </w:rPr>
      </w:pPr>
      <w:r>
        <w:fldChar w:fldCharType="begin"/>
      </w:r>
      <w:r>
        <w:instrText xml:space="preserve"> HYPERLINK \l "_Toc207976108"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_Toc207976108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498FBBB7">
      <w:pPr>
        <w:pStyle w:val="7"/>
        <w:tabs>
          <w:tab w:val="right" w:leader="dot" w:pos="8290"/>
        </w:tabs>
        <w:spacing w:line="360" w:lineRule="auto"/>
        <w:rPr>
          <w:rFonts w:ascii="宋体" w:hAnsi="宋体" w:eastAsia="宋体"/>
        </w:rPr>
      </w:pPr>
      <w:r>
        <w:fldChar w:fldCharType="begin"/>
      </w:r>
      <w:r>
        <w:instrText xml:space="preserve"> HYPERLINK \l "_Toc207976109"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_Toc207976109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23375275">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7F6C5B20">
      <w:pPr>
        <w:pStyle w:val="2"/>
        <w:jc w:val="center"/>
        <w:rPr>
          <w:rFonts w:ascii="宋体" w:hAnsi="宋体" w:eastAsia="宋体"/>
          <w:sz w:val="30"/>
        </w:rPr>
      </w:pPr>
      <w:bookmarkStart w:id="6" w:name="_Toc207976086"/>
      <w:bookmarkStart w:id="7" w:name="chapter_level1_3_2344"/>
      <w:r>
        <w:rPr>
          <w:rFonts w:hint="eastAsia" w:ascii="宋体" w:hAnsi="宋体" w:eastAsia="宋体"/>
          <w:sz w:val="30"/>
        </w:rPr>
        <w:t>第一部分  绪言</w:t>
      </w:r>
      <w:bookmarkEnd w:id="6"/>
      <w:bookmarkEnd w:id="7"/>
    </w:p>
    <w:p w14:paraId="1D4A2341">
      <w:pPr>
        <w:pStyle w:val="8"/>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博时富诚纯债债券型证券投资基金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w:t>
      </w:r>
      <w:r>
        <w:rPr>
          <w:rFonts w:hint="eastAsia"/>
          <w:sz w:val="21"/>
          <w:szCs w:val="21"/>
          <w:lang w:eastAsia="zh-CN"/>
        </w:rPr>
        <w:t>开</w:t>
      </w:r>
      <w:r>
        <w:rPr>
          <w:rFonts w:hint="eastAsia"/>
          <w:sz w:val="21"/>
          <w:szCs w:val="21"/>
        </w:rPr>
        <w:t>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博时富诚纯债债券型证券投资基金</w:t>
      </w:r>
      <w:bookmarkEnd w:id="10"/>
      <w:r>
        <w:rPr>
          <w:rFonts w:hint="eastAsia"/>
          <w:sz w:val="21"/>
          <w:szCs w:val="21"/>
        </w:rPr>
        <w:t xml:space="preserve">基金合同》（以下简称“基金合同”）编写。  </w:t>
      </w:r>
    </w:p>
    <w:p w14:paraId="229E283F">
      <w:pPr>
        <w:pStyle w:val="8"/>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博时富诚纯债债券型证券投资基金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10010F20">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592D9BD0">
      <w:pPr>
        <w:pStyle w:val="8"/>
        <w:spacing w:before="0" w:beforeAutospacing="0" w:after="0" w:afterAutospacing="0" w:line="360" w:lineRule="auto"/>
        <w:ind w:firstLine="420"/>
        <w:rPr>
          <w:sz w:val="21"/>
          <w:szCs w:val="21"/>
        </w:rPr>
      </w:pPr>
      <w:bookmarkStart w:id="12" w:name="field_0_productfullname_5"/>
      <w:r>
        <w:rPr>
          <w:rFonts w:hint="eastAsia"/>
          <w:sz w:val="21"/>
          <w:szCs w:val="21"/>
        </w:rPr>
        <w:t>博时富诚纯债债券型证券投资基金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5A92B19E">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4392380C">
      <w:pPr>
        <w:widowControl/>
        <w:jc w:val="left"/>
        <w:rPr>
          <w:rFonts w:ascii="宋体" w:hAnsi="宋体" w:eastAsia="宋体"/>
        </w:rPr>
      </w:pPr>
      <w:r>
        <w:rPr>
          <w:rFonts w:ascii="宋体" w:hAnsi="宋体" w:eastAsia="宋体"/>
        </w:rPr>
        <w:br w:type="page"/>
      </w:r>
    </w:p>
    <w:p w14:paraId="2F40E5C8">
      <w:pPr>
        <w:pStyle w:val="2"/>
        <w:jc w:val="center"/>
        <w:rPr>
          <w:rFonts w:ascii="宋体" w:hAnsi="宋体" w:eastAsia="宋体"/>
          <w:sz w:val="30"/>
        </w:rPr>
      </w:pPr>
      <w:bookmarkStart w:id="14" w:name="chapter_level1_4_49"/>
      <w:bookmarkStart w:id="15" w:name="_Toc207976087"/>
      <w:r>
        <w:rPr>
          <w:rFonts w:hint="eastAsia" w:ascii="宋体" w:hAnsi="宋体" w:eastAsia="宋体"/>
          <w:sz w:val="30"/>
        </w:rPr>
        <w:t>第二部分  释义</w:t>
      </w:r>
      <w:bookmarkEnd w:id="14"/>
      <w:bookmarkEnd w:id="15"/>
    </w:p>
    <w:p w14:paraId="46201CDC">
      <w:pPr>
        <w:pStyle w:val="8"/>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在本招募说明书中，除非文义另有所指，下列词语具有以下含义： </w:t>
      </w:r>
    </w:p>
    <w:p w14:paraId="056083E4">
      <w:pPr>
        <w:pStyle w:val="8"/>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博时富诚纯债债券型证券投资基金</w:t>
      </w:r>
      <w:bookmarkEnd w:id="17"/>
      <w:r>
        <w:rPr>
          <w:rFonts w:hint="eastAsia"/>
          <w:sz w:val="21"/>
          <w:szCs w:val="21"/>
        </w:rPr>
        <w:t xml:space="preserve">  </w:t>
      </w:r>
    </w:p>
    <w:p w14:paraId="309DC30C">
      <w:pPr>
        <w:pStyle w:val="8"/>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06433087">
      <w:pPr>
        <w:pStyle w:val="8"/>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浙商银行股份有限公司</w:t>
      </w:r>
      <w:bookmarkEnd w:id="19"/>
      <w:r>
        <w:rPr>
          <w:rFonts w:hint="eastAsia"/>
          <w:sz w:val="21"/>
          <w:szCs w:val="21"/>
        </w:rPr>
        <w:t xml:space="preserve">    </w:t>
      </w:r>
    </w:p>
    <w:p w14:paraId="477D93CF">
      <w:pPr>
        <w:pStyle w:val="8"/>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博时富诚纯债债券型证券投资基金</w:t>
      </w:r>
      <w:bookmarkEnd w:id="20"/>
      <w:r>
        <w:rPr>
          <w:rFonts w:hint="eastAsia"/>
          <w:sz w:val="21"/>
          <w:szCs w:val="21"/>
        </w:rPr>
        <w:t xml:space="preserve">基金合同》及对基金合同的任何有效修订和补充 </w:t>
      </w:r>
    </w:p>
    <w:p w14:paraId="4846F1B6">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博时富诚纯债债券型证券投资基金</w:t>
      </w:r>
      <w:bookmarkEnd w:id="21"/>
      <w:r>
        <w:rPr>
          <w:rFonts w:hint="eastAsia"/>
          <w:sz w:val="21"/>
          <w:szCs w:val="21"/>
        </w:rPr>
        <w:t xml:space="preserve">托管协议》及对该托管协议的任何有效修订和补充 </w:t>
      </w:r>
    </w:p>
    <w:p w14:paraId="78F9330C">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2" w:name="field_0_productfullname_9"/>
      <w:r>
        <w:rPr>
          <w:rFonts w:hint="eastAsia"/>
          <w:sz w:val="21"/>
          <w:szCs w:val="21"/>
        </w:rPr>
        <w:t>博时富诚纯债债券型证券投资基金</w:t>
      </w:r>
      <w:bookmarkEnd w:id="22"/>
      <w:r>
        <w:rPr>
          <w:rFonts w:hint="eastAsia"/>
          <w:sz w:val="21"/>
          <w:szCs w:val="21"/>
        </w:rPr>
        <w:t xml:space="preserve">招募说明书》及其更新 </w:t>
      </w:r>
    </w:p>
    <w:p w14:paraId="788516F0">
      <w:pPr>
        <w:pStyle w:val="8"/>
        <w:spacing w:before="0" w:beforeAutospacing="0" w:after="0" w:afterAutospacing="0" w:line="360" w:lineRule="auto"/>
        <w:ind w:firstLine="420"/>
        <w:rPr>
          <w:sz w:val="21"/>
          <w:szCs w:val="21"/>
        </w:rPr>
      </w:pPr>
      <w:r>
        <w:rPr>
          <w:rFonts w:hint="eastAsia"/>
          <w:sz w:val="21"/>
          <w:szCs w:val="21"/>
        </w:rPr>
        <w:t>7、基金产品资料概要：指《</w:t>
      </w:r>
      <w:bookmarkStart w:id="23" w:name="field_0_productfullname_10"/>
      <w:r>
        <w:rPr>
          <w:rFonts w:hint="eastAsia"/>
          <w:sz w:val="21"/>
          <w:szCs w:val="21"/>
        </w:rPr>
        <w:t>博时富诚纯债债券型证券投资基金</w:t>
      </w:r>
      <w:bookmarkEnd w:id="23"/>
      <w:r>
        <w:rPr>
          <w:rFonts w:hint="eastAsia"/>
          <w:sz w:val="21"/>
          <w:szCs w:val="21"/>
        </w:rPr>
        <w:t xml:space="preserve">基金产品资料概要》及其更新 </w:t>
      </w:r>
    </w:p>
    <w:p w14:paraId="08A5FC1B">
      <w:pPr>
        <w:pStyle w:val="8"/>
        <w:spacing w:before="0" w:beforeAutospacing="0" w:after="0" w:afterAutospacing="0" w:line="360" w:lineRule="auto"/>
        <w:ind w:firstLine="420"/>
        <w:rPr>
          <w:sz w:val="21"/>
          <w:szCs w:val="21"/>
        </w:rPr>
      </w:pPr>
      <w:r>
        <w:rPr>
          <w:rFonts w:hint="eastAsia"/>
          <w:sz w:val="21"/>
          <w:szCs w:val="21"/>
        </w:rPr>
        <w:t>8、基金份额发售公告：指《</w:t>
      </w:r>
      <w:bookmarkStart w:id="24" w:name="field_0_productfullname_11"/>
      <w:r>
        <w:rPr>
          <w:rFonts w:hint="eastAsia"/>
          <w:sz w:val="21"/>
          <w:szCs w:val="21"/>
        </w:rPr>
        <w:t>博时富诚纯债债券型证券投资基金</w:t>
      </w:r>
      <w:bookmarkEnd w:id="24"/>
      <w:r>
        <w:rPr>
          <w:rFonts w:hint="eastAsia"/>
          <w:sz w:val="21"/>
          <w:szCs w:val="21"/>
        </w:rPr>
        <w:t xml:space="preserve">基金份额发售公告》 </w:t>
      </w:r>
    </w:p>
    <w:p w14:paraId="25D28899">
      <w:pPr>
        <w:pStyle w:val="8"/>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D82B2EC">
      <w:pPr>
        <w:pStyle w:val="8"/>
        <w:spacing w:before="0" w:beforeAutospacing="0" w:after="0" w:afterAutospacing="0" w:line="360" w:lineRule="auto"/>
        <w:ind w:firstLine="420"/>
        <w:rPr>
          <w:sz w:val="21"/>
          <w:szCs w:val="21"/>
        </w:rPr>
      </w:pPr>
      <w:r>
        <w:rPr>
          <w:rFonts w:hint="eastAsia"/>
          <w:sz w:val="21"/>
          <w:szCs w:val="21"/>
        </w:rPr>
        <w:t>10</w:t>
      </w:r>
      <w:r>
        <w:rPr>
          <w:rFonts w:hint="eastAsia"/>
          <w:sz w:val="21"/>
          <w:szCs w:val="21"/>
          <w:lang w:eastAsia="zh-CN"/>
        </w:rPr>
        <w:t>、</w:t>
      </w:r>
      <w:r>
        <w:rPr>
          <w:rFonts w:hint="eastAsia"/>
          <w:sz w:val="21"/>
          <w:szCs w:val="21"/>
        </w:rPr>
        <w:t xml:space="preserve">《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23C676B2">
      <w:pPr>
        <w:pStyle w:val="8"/>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4F154919">
      <w:pPr>
        <w:pStyle w:val="8"/>
        <w:spacing w:before="0" w:beforeAutospacing="0" w:after="0" w:afterAutospacing="0" w:line="360" w:lineRule="auto"/>
        <w:ind w:firstLine="420"/>
        <w:rPr>
          <w:rFonts w:hint="eastAsia"/>
          <w:sz w:val="21"/>
          <w:szCs w:val="21"/>
        </w:rPr>
      </w:pPr>
      <w:r>
        <w:rPr>
          <w:rFonts w:hint="eastAsia"/>
          <w:sz w:val="21"/>
          <w:szCs w:val="21"/>
        </w:rPr>
        <w:t>12、《信息披露办法》：指中国证监会2019年7月26日颁布、同年9月1日实施的《公开募集证券投资基金信息披露管理办法》及颁布机关对其不时做出的修订</w:t>
      </w:r>
    </w:p>
    <w:p w14:paraId="2C8C0894">
      <w:pPr>
        <w:pStyle w:val="8"/>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4BA60CBD">
      <w:pPr>
        <w:pStyle w:val="8"/>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253B7F32">
      <w:pPr>
        <w:pStyle w:val="8"/>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7DCD16BF">
      <w:pPr>
        <w:pStyle w:val="8"/>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3B9A7340">
      <w:pPr>
        <w:pStyle w:val="8"/>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590F60F8">
      <w:pPr>
        <w:pStyle w:val="8"/>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481F7531">
      <w:pPr>
        <w:pStyle w:val="8"/>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06D69DD2">
      <w:pPr>
        <w:pStyle w:val="8"/>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32DCF8AB">
      <w:pPr>
        <w:pStyle w:val="8"/>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14:paraId="772CDA19">
      <w:pPr>
        <w:pStyle w:val="8"/>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7AF50171">
      <w:pPr>
        <w:pStyle w:val="8"/>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755F94DA">
      <w:pPr>
        <w:pStyle w:val="8"/>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14:paraId="5DDF8B45">
      <w:pPr>
        <w:pStyle w:val="8"/>
        <w:spacing w:before="0" w:beforeAutospacing="0" w:after="0" w:afterAutospacing="0" w:line="360" w:lineRule="auto"/>
        <w:ind w:firstLine="420"/>
        <w:rPr>
          <w:sz w:val="21"/>
          <w:szCs w:val="21"/>
        </w:rPr>
      </w:pPr>
      <w:r>
        <w:rPr>
          <w:rFonts w:hint="eastAsia"/>
          <w:sz w:val="21"/>
          <w:szCs w:val="21"/>
        </w:rPr>
        <w:t>25、直销机构：指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14:paraId="18324A0D">
      <w:pPr>
        <w:pStyle w:val="8"/>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14:paraId="16D86AF3">
      <w:pPr>
        <w:pStyle w:val="8"/>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5AA73A8">
      <w:pPr>
        <w:pStyle w:val="8"/>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53498AD2">
      <w:pPr>
        <w:pStyle w:val="8"/>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14:paraId="10AF82E8">
      <w:pPr>
        <w:pStyle w:val="8"/>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6B3210CB">
      <w:pPr>
        <w:pStyle w:val="8"/>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27C5C523">
      <w:pPr>
        <w:pStyle w:val="8"/>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7859C738">
      <w:pPr>
        <w:pStyle w:val="8"/>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14:paraId="1FB33036">
      <w:pPr>
        <w:pStyle w:val="8"/>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14:paraId="667F0524">
      <w:pPr>
        <w:pStyle w:val="8"/>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14:paraId="6833AE09">
      <w:pPr>
        <w:pStyle w:val="8"/>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14:paraId="28EEA3F1">
      <w:pPr>
        <w:pStyle w:val="8"/>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14:paraId="752F1E75">
      <w:pPr>
        <w:pStyle w:val="8"/>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14:paraId="5957BACB">
      <w:pPr>
        <w:pStyle w:val="8"/>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14:paraId="11AA56D8">
      <w:pPr>
        <w:pStyle w:val="8"/>
        <w:spacing w:before="0" w:beforeAutospacing="0" w:after="0" w:afterAutospacing="0" w:line="360" w:lineRule="auto"/>
        <w:ind w:firstLine="420"/>
        <w:rPr>
          <w:sz w:val="21"/>
          <w:szCs w:val="21"/>
        </w:rPr>
      </w:pPr>
      <w:r>
        <w:rPr>
          <w:rFonts w:hint="eastAsia"/>
          <w:sz w:val="21"/>
          <w:szCs w:val="21"/>
        </w:rPr>
        <w:t>40、《业务规则》：指《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2DCE6DE6">
      <w:pPr>
        <w:pStyle w:val="8"/>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56E0EF89">
      <w:pPr>
        <w:pStyle w:val="8"/>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4B892154">
      <w:pPr>
        <w:pStyle w:val="8"/>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165C1035">
      <w:pPr>
        <w:pStyle w:val="8"/>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470C9BBC">
      <w:pPr>
        <w:pStyle w:val="8"/>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32549665">
      <w:pPr>
        <w:pStyle w:val="8"/>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6F8425A1">
      <w:pPr>
        <w:pStyle w:val="8"/>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1" w:name="field_49_mintredeemscale_1"/>
      <w:r>
        <w:rPr>
          <w:sz w:val="21"/>
          <w:szCs w:val="21"/>
        </w:rPr>
        <w:t>10</w:t>
      </w:r>
      <w:bookmarkEnd w:id="31"/>
      <w:r>
        <w:rPr>
          <w:rFonts w:hint="eastAsia"/>
          <w:sz w:val="21"/>
          <w:szCs w:val="21"/>
        </w:rPr>
        <w:t xml:space="preserve"> % </w:t>
      </w:r>
    </w:p>
    <w:p w14:paraId="7019F010">
      <w:pPr>
        <w:pStyle w:val="8"/>
        <w:spacing w:before="0" w:beforeAutospacing="0" w:after="0" w:afterAutospacing="0" w:line="360" w:lineRule="auto"/>
        <w:ind w:firstLine="420"/>
        <w:rPr>
          <w:sz w:val="21"/>
          <w:szCs w:val="21"/>
        </w:rPr>
      </w:pPr>
      <w:r>
        <w:rPr>
          <w:rFonts w:hint="eastAsia"/>
          <w:sz w:val="21"/>
          <w:szCs w:val="21"/>
        </w:rPr>
        <w:t xml:space="preserve">48、元：指人民币元 </w:t>
      </w:r>
    </w:p>
    <w:p w14:paraId="6805F667">
      <w:pPr>
        <w:pStyle w:val="8"/>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14:paraId="02316241">
      <w:pPr>
        <w:pStyle w:val="8"/>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50、基金资产总值：指基金拥有的各类有价证券、银行存款本息、基金应收款及其他资产的价值总和 </w:t>
      </w:r>
    </w:p>
    <w:p w14:paraId="0E6697BA">
      <w:pPr>
        <w:pStyle w:val="8"/>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6CAB5054">
      <w:pPr>
        <w:pStyle w:val="8"/>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7D80BA18">
      <w:pPr>
        <w:pStyle w:val="8"/>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51F97921">
      <w:pPr>
        <w:pStyle w:val="8"/>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14:paraId="74E63C99">
      <w:pPr>
        <w:pStyle w:val="8"/>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14:paraId="046926F4">
      <w:pPr>
        <w:pStyle w:val="8"/>
        <w:spacing w:before="0" w:beforeAutospacing="0" w:after="0" w:afterAutospacing="0" w:line="360" w:lineRule="auto"/>
        <w:ind w:firstLine="420"/>
        <w:rPr>
          <w:sz w:val="21"/>
          <w:szCs w:val="21"/>
        </w:rPr>
      </w:pPr>
      <w:r>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615D0AE5">
      <w:pPr>
        <w:pStyle w:val="8"/>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207E872B">
      <w:pPr>
        <w:pStyle w:val="8"/>
        <w:spacing w:before="0" w:beforeAutospacing="0" w:after="0" w:afterAutospacing="0" w:line="360" w:lineRule="auto"/>
        <w:ind w:firstLine="420"/>
        <w:rPr>
          <w:sz w:val="21"/>
          <w:szCs w:val="21"/>
        </w:rPr>
      </w:pPr>
      <w:r>
        <w:rPr>
          <w:rFonts w:hint="eastAsia"/>
          <w:sz w:val="21"/>
          <w:szCs w:val="21"/>
        </w:rPr>
        <w:t>58、特定资产：包括：（一）无可参考的活跃市场价格且采用估值技术仍导致公允价值存在重大不确定性的资产；（二）按摊余成本计量且计提资产减值准备仍导致资产价值存在</w:t>
      </w:r>
      <w:bookmarkStart w:id="32" w:name="chapter_level1_4_49_section_2_end"/>
      <w:bookmarkEnd w:id="32"/>
      <w:r>
        <w:rPr>
          <w:rFonts w:hint="eastAsia"/>
          <w:sz w:val="21"/>
          <w:szCs w:val="21"/>
        </w:rPr>
        <w:t xml:space="preserve">重大不确定性的资产；（三）其他资产价值存在重大不确定性的资产 </w:t>
      </w:r>
    </w:p>
    <w:p w14:paraId="5CC52E36">
      <w:pPr>
        <w:widowControl/>
        <w:jc w:val="left"/>
        <w:rPr>
          <w:rFonts w:ascii="宋体" w:hAnsi="宋体" w:eastAsia="宋体"/>
        </w:rPr>
      </w:pPr>
      <w:r>
        <w:rPr>
          <w:rFonts w:ascii="宋体" w:hAnsi="宋体" w:eastAsia="宋体"/>
        </w:rPr>
        <w:br w:type="page"/>
      </w:r>
    </w:p>
    <w:p w14:paraId="19D632D1">
      <w:pPr>
        <w:pStyle w:val="2"/>
        <w:jc w:val="center"/>
        <w:rPr>
          <w:rFonts w:ascii="宋体" w:hAnsi="宋体" w:eastAsia="宋体"/>
          <w:sz w:val="30"/>
        </w:rPr>
      </w:pPr>
      <w:bookmarkStart w:id="33" w:name="_Toc207976088"/>
      <w:bookmarkStart w:id="34" w:name="chapter_level1_5_53"/>
      <w:r>
        <w:rPr>
          <w:rFonts w:hint="eastAsia" w:ascii="宋体" w:hAnsi="宋体" w:eastAsia="宋体"/>
          <w:sz w:val="30"/>
        </w:rPr>
        <w:t>第三部分  基金管理人</w:t>
      </w:r>
      <w:bookmarkEnd w:id="33"/>
      <w:bookmarkEnd w:id="34"/>
    </w:p>
    <w:p w14:paraId="612E67C3">
      <w:pPr>
        <w:pStyle w:val="8"/>
        <w:spacing w:before="0" w:beforeAutospacing="0" w:after="0" w:afterAutospacing="0" w:line="360" w:lineRule="auto"/>
        <w:ind w:firstLine="420"/>
        <w:rPr>
          <w:sz w:val="21"/>
          <w:szCs w:val="21"/>
          <w:highlight w:val="none"/>
        </w:rPr>
      </w:pPr>
      <w:bookmarkStart w:id="35" w:name="chapter_level1_5_53_section_1"/>
      <w:bookmarkEnd w:id="35"/>
      <w:r>
        <w:rPr>
          <w:rStyle w:val="12"/>
          <w:rFonts w:hint="eastAsia"/>
          <w:sz w:val="21"/>
          <w:szCs w:val="21"/>
          <w:highlight w:val="none"/>
        </w:rPr>
        <w:t>一、基金管理人概况</w:t>
      </w:r>
    </w:p>
    <w:p w14:paraId="6366EC87">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5F44812E">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3AC3B195">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071060EE">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2DCADCC0">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2A1E2985">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525B95FB">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06EADAB8">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683CEBB4">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43AC9B90">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F3B8001">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546456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5F00AE47">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54EEBF9C">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340DFB82">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16E8F6E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4F27D3B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15CD8DB9">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2C38464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7F5EF209">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958B13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2624399C">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1962FF0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2AC8AE7C">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317CF38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55E644C">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D843456">
      <w:pPr>
        <w:pStyle w:val="8"/>
        <w:spacing w:before="0" w:beforeAutospacing="0" w:after="0" w:afterAutospacing="0" w:line="360" w:lineRule="auto"/>
        <w:ind w:firstLine="420"/>
        <w:rPr>
          <w:rFonts w:hint="eastAsia"/>
          <w:sz w:val="21"/>
          <w:szCs w:val="21"/>
          <w:highlight w:val="none"/>
        </w:rPr>
      </w:pPr>
      <w:bookmarkStart w:id="36" w:name="OLE_LINK3"/>
      <w:r>
        <w:rPr>
          <w:rFonts w:hint="eastAsia"/>
          <w:sz w:val="21"/>
          <w:szCs w:val="21"/>
          <w:highlight w:val="none"/>
          <w:lang w:eastAsia="zh-CN"/>
        </w:rPr>
        <w:t>张东先生，</w:t>
      </w:r>
      <w:r>
        <w:rPr>
          <w:rFonts w:hint="eastAsia"/>
          <w:sz w:val="21"/>
          <w:szCs w:val="21"/>
          <w:highlight w:val="none"/>
        </w:rPr>
        <w:t>简历同上。</w:t>
      </w:r>
    </w:p>
    <w:p w14:paraId="1B51AF24">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6"/>
    <w:p w14:paraId="5277B730">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7BE1EB46">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0A3ED6CC">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3</w:t>
      </w:r>
      <w:r>
        <w:rPr>
          <w:rFonts w:hint="eastAsia"/>
          <w:sz w:val="21"/>
          <w:szCs w:val="21"/>
          <w:highlight w:val="none"/>
        </w:rPr>
        <w:t xml:space="preserve">、本基金基金经理 </w:t>
      </w:r>
    </w:p>
    <w:p w14:paraId="568E2119">
      <w:pPr>
        <w:pStyle w:val="8"/>
        <w:spacing w:before="0" w:beforeAutospacing="0" w:after="0" w:afterAutospacing="0" w:line="360" w:lineRule="auto"/>
        <w:ind w:firstLine="420"/>
        <w:rPr>
          <w:rFonts w:hint="eastAsia"/>
          <w:sz w:val="21"/>
          <w:szCs w:val="21"/>
        </w:rPr>
      </w:pPr>
      <w:bookmarkStart w:id="37" w:name="field_0_fundmanagerresume_1_start"/>
      <w:bookmarkEnd w:id="37"/>
      <w:r>
        <w:rPr>
          <w:rFonts w:hint="eastAsia"/>
          <w:sz w:val="21"/>
          <w:szCs w:val="21"/>
        </w:rPr>
        <w:t>程卓先生，硕士。2008年起先后在招商银行总行、诺安基金工作。2017年加入博时基金管理有限公司。历任博时安恒18个月定期开放债券型证券投资基金(2018年4月2日-2018年6月16日)、博时安诚18个月定期开放债券型证券投资基金(2018年5月28日-2019年1月23日)、博时聚源纯债债券型证券投资基金(2018年3月15日-2019年3月19日)、博时汇享纯债债券型证券投资基金(2018年3月15日-2019年3月19日)、博时安祺一年定期开放债券型证券投资基金(2018年3月15日-2019年8月22日)、博时富宁纯债债券型证券投资基金(2018年3月15日-2021年2月5日)、博时丰达纯债6个月定期开放债券型发起式证券投资基金(2018年4月23日-2021年2月5日)、博时富永纯债3个月定期开放债券型发起式证券投资基金(2018年12月19日-2021年2月5日)、博时裕嘉纯债3个月定期开放债券型发起式证券投资基金(2019年3月11日-2021年2月5日)、博时悦楚纯债债券型证券投资基金(2019年6月4日-2021年2月5日)、博时富元纯债债券型证券投资基金(2019年2月25日-2022年3月16日)、博时安丰18个月定期开放债券型证券投资基金(LOF)(2018年4月23日-2022年9月9日)、博时民泽纯债债券型证券投资基金(2018年3月15日-2023年7月26日)、博时安誉18个月定期开放债券型证券投资基金(2018年3月15日-2023年11月18日)、博时裕丰纯债3个月定期开放债券型发起式证券投资基金(2022年3月31日-2024年6月27日)、博时富嘉纯债债券型证券投资基金(2018年3月15日-2024年8月13日)、博时智臻纯债债券型证券投资基金(2018年3月15日-2024年9月20日)、博时鑫润灵活配置混合型证券投资基金(2020年6月4日-2024年9月20日)、博时安诚3个月定期开放债券型证券投资基金(2019年1月23日-2024年9月27日)、博时安泰18个月定期开放债券型证券投资基金(2018年3月15日-2025年7月16日)、博时富元纯债债券型证券投资基金(2024年7月23日-2026年7月21日)的基金经理。现任博时臻选纯债债券型证券投资基金(2018年3月15日—至今)、博时景兴纯债债券型证券投资基金(2018年3月15日—至今)、博时富诚纯债债券型证券投资基金(2019年3月4日—至今)、博时裕盈纯债3个月定期开放债券型发起式证券投资基金(2019年3月11日—至今)、博时裕顺纯债债券型证券投资基金(2019年8月19日—至今)、博时安祺6个月定期开放债券型证券投资基金(2019年8月22日—至今)、博时富盈一年定期开放债券型发起式证券投资基金(2023年8月2日—至今)、博时稳健恒利债券型证券投资基金(2024年10月29日—至今)的基金经理。</w:t>
      </w:r>
      <w:bookmarkStart w:id="38" w:name="field_0_fundmanagerresume_1_end"/>
      <w:bookmarkEnd w:id="38"/>
    </w:p>
    <w:p w14:paraId="6BEE1AE1">
      <w:pPr>
        <w:pStyle w:val="8"/>
        <w:spacing w:before="0" w:beforeAutospacing="0" w:after="0" w:afterAutospacing="0" w:line="360" w:lineRule="auto"/>
        <w:ind w:firstLine="420"/>
        <w:rPr>
          <w:sz w:val="21"/>
          <w:szCs w:val="21"/>
        </w:rPr>
      </w:pPr>
      <w:r>
        <w:rPr>
          <w:rFonts w:hint="eastAsia"/>
          <w:sz w:val="21"/>
          <w:szCs w:val="21"/>
        </w:rPr>
        <w:t>胥艺女士，硕士。2015年至2020年在泰康资产管理有限责任公司工作。2020年加入博时基金管理有限公司。曾任固定收益总部基金经理助理。现任博时富乐纯债债券型证券投资基金(2022年12月9日—至今)、博时安康18个月定期开放债券型证券投资基金(LOF)(2022年12月9日—至今)、博时双月薪定期支付债券型证券投资基金(2023年7月26日—至今)、博时富鸿金融债3个月定期开放债券型证券投资基金(2023年9月1日—至今)、博时聚源纯债债券型证券投资基金(2025年8月14日—至今)、博时裕康纯债债券型证券投资基金(2026年2月6日—至今)、博时裕利纯债债券型证券投资基金(2026年3月24日—至今)、博时裕诚纯债债券型证券投资基金(2026年5月12日—至今)</w:t>
      </w:r>
      <w:r>
        <w:rPr>
          <w:rFonts w:hint="eastAsia"/>
          <w:sz w:val="21"/>
          <w:szCs w:val="21"/>
          <w:lang w:eastAsia="zh-CN"/>
        </w:rPr>
        <w:t>、</w:t>
      </w:r>
      <w:r>
        <w:rPr>
          <w:rFonts w:hint="eastAsia"/>
          <w:sz w:val="21"/>
          <w:szCs w:val="21"/>
        </w:rPr>
        <w:t>博时富诚纯债债券型证券投资基金(20</w:t>
      </w:r>
      <w:r>
        <w:rPr>
          <w:rFonts w:hint="eastAsia"/>
          <w:sz w:val="21"/>
          <w:szCs w:val="21"/>
          <w:lang w:val="en-US" w:eastAsia="zh-CN"/>
        </w:rPr>
        <w:t>26</w:t>
      </w:r>
      <w:r>
        <w:rPr>
          <w:rFonts w:hint="eastAsia"/>
          <w:sz w:val="21"/>
          <w:szCs w:val="21"/>
        </w:rPr>
        <w:t>年</w:t>
      </w:r>
      <w:r>
        <w:rPr>
          <w:rFonts w:hint="eastAsia"/>
          <w:sz w:val="21"/>
          <w:szCs w:val="21"/>
          <w:lang w:val="en-US" w:eastAsia="zh-CN"/>
        </w:rPr>
        <w:t>8</w:t>
      </w:r>
      <w:r>
        <w:rPr>
          <w:rFonts w:hint="eastAsia"/>
          <w:sz w:val="21"/>
          <w:szCs w:val="21"/>
        </w:rPr>
        <w:t>月</w:t>
      </w:r>
      <w:r>
        <w:rPr>
          <w:rFonts w:hint="eastAsia"/>
          <w:sz w:val="21"/>
          <w:szCs w:val="21"/>
          <w:lang w:val="en-US" w:eastAsia="zh-CN"/>
        </w:rPr>
        <w:t>10</w:t>
      </w:r>
      <w:bookmarkStart w:id="231" w:name="_GoBack"/>
      <w:bookmarkEnd w:id="231"/>
      <w:r>
        <w:rPr>
          <w:rFonts w:hint="eastAsia"/>
          <w:sz w:val="21"/>
          <w:szCs w:val="21"/>
        </w:rPr>
        <w:t>日—至今)的基金经理。</w:t>
      </w:r>
    </w:p>
    <w:p w14:paraId="792D0CFE">
      <w:pPr>
        <w:pStyle w:val="8"/>
        <w:spacing w:before="0" w:beforeAutospacing="0" w:after="0" w:afterAutospacing="0" w:line="360" w:lineRule="auto"/>
        <w:ind w:firstLine="420"/>
        <w:rPr>
          <w:sz w:val="21"/>
          <w:szCs w:val="21"/>
        </w:rPr>
      </w:pPr>
      <w:bookmarkStart w:id="39" w:name="field_0_fundmanagershis_1_start"/>
      <w:bookmarkEnd w:id="39"/>
      <w:r>
        <w:rPr>
          <w:rFonts w:hint="eastAsia"/>
          <w:sz w:val="21"/>
          <w:szCs w:val="21"/>
        </w:rPr>
        <w:t>本基金历任基金经理：邓欣雨（2017年3月17日-2019年3月4</w:t>
      </w:r>
      <w:bookmarkStart w:id="40" w:name="chapter_level1_5_53_section_2_end"/>
      <w:bookmarkEnd w:id="40"/>
      <w:r>
        <w:rPr>
          <w:rFonts w:hint="eastAsia"/>
          <w:sz w:val="21"/>
          <w:szCs w:val="21"/>
        </w:rPr>
        <w:t>日）。</w:t>
      </w:r>
      <w:bookmarkStart w:id="41" w:name="field_0_fundmanagershis_1_end"/>
      <w:bookmarkEnd w:id="41"/>
      <w:r>
        <w:rPr>
          <w:rFonts w:hint="eastAsia"/>
          <w:sz w:val="21"/>
          <w:szCs w:val="21"/>
        </w:rPr>
        <w:t xml:space="preserve">  </w:t>
      </w:r>
    </w:p>
    <w:p w14:paraId="7D3EC46C">
      <w:pPr>
        <w:pStyle w:val="8"/>
        <w:spacing w:before="0" w:beforeAutospacing="0" w:after="0" w:afterAutospacing="0" w:line="360" w:lineRule="auto"/>
        <w:ind w:firstLine="420"/>
        <w:rPr>
          <w:rFonts w:hint="eastAsia"/>
          <w:sz w:val="21"/>
          <w:szCs w:val="21"/>
        </w:rPr>
      </w:pPr>
      <w:bookmarkStart w:id="42" w:name="field_0_managerpersoninfo2_1_start"/>
      <w:bookmarkEnd w:id="42"/>
      <w:bookmarkStart w:id="43" w:name="chapter_level1_5_53_section_3"/>
      <w:bookmarkEnd w:id="43"/>
      <w:r>
        <w:rPr>
          <w:rFonts w:hint="eastAsia"/>
          <w:sz w:val="21"/>
          <w:szCs w:val="21"/>
        </w:rPr>
        <w:t xml:space="preserve">4、投资决策委员会成员 </w:t>
      </w:r>
    </w:p>
    <w:p w14:paraId="11D4CDD1">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7B2D0251">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754F3DA0">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6705F04A">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4EF8E278">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71C4C0E6">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454552DE">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10972532">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71840B7">
      <w:pPr>
        <w:pStyle w:val="8"/>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4" w:name="field_0_managerpersoninfo2_1_end"/>
      <w:bookmarkEnd w:id="44"/>
      <w:r>
        <w:rPr>
          <w:rFonts w:hint="eastAsia"/>
          <w:sz w:val="21"/>
          <w:szCs w:val="21"/>
        </w:rPr>
        <w:t xml:space="preserve">  </w:t>
      </w:r>
    </w:p>
    <w:p w14:paraId="466C0EFC">
      <w:pPr>
        <w:pStyle w:val="8"/>
        <w:spacing w:before="0" w:beforeAutospacing="0" w:after="0" w:afterAutospacing="0" w:line="360" w:lineRule="auto"/>
        <w:ind w:firstLine="420"/>
        <w:rPr>
          <w:sz w:val="21"/>
          <w:szCs w:val="21"/>
        </w:rPr>
      </w:pPr>
      <w:bookmarkStart w:id="45" w:name="chapter_level1_5_53_section_4"/>
      <w:bookmarkEnd w:id="45"/>
      <w:r>
        <w:rPr>
          <w:rStyle w:val="12"/>
          <w:rFonts w:hint="eastAsia"/>
          <w:sz w:val="21"/>
          <w:szCs w:val="21"/>
        </w:rPr>
        <w:t>三、基金管理人的职责</w:t>
      </w:r>
    </w:p>
    <w:p w14:paraId="5BBEBD49">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7C31615">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1AE95ABE">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2D5BBE6">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334C082">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49F47CE">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890C55F">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AC357C2">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47D15A2">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B310F5D">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BF5E6B3">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042B1E83">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4504C88">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C099F49">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6BBC9E5F">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FE37826">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7EC0265">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2127C5D">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6181B68F">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34C8F1B8">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6A847D5">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31EB496">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0D99A0F">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49E7068">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1390AB55">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7C7CE41">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6401526">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7984E04">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12028EDF">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70726D88">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E211EB5">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77E222F7">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D2AAE3C">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795C501D">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58CDE6C6">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0D3CBDB1">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38A26E4B">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5633B535">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673989C4">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9158BC3">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6FB11433">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76284C09">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62C15D93">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2D349740">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164B61EF">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4D503F63">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58760EE3">
      <w:pPr>
        <w:pStyle w:val="8"/>
        <w:spacing w:before="0" w:beforeAutospacing="0" w:after="0" w:afterAutospacing="0" w:line="360" w:lineRule="auto"/>
        <w:ind w:firstLine="420"/>
        <w:rPr>
          <w:sz w:val="21"/>
          <w:szCs w:val="21"/>
        </w:rPr>
      </w:pPr>
      <w:r>
        <w:rPr>
          <w:rStyle w:val="12"/>
          <w:rFonts w:hint="eastAsia"/>
          <w:sz w:val="21"/>
          <w:szCs w:val="21"/>
        </w:rPr>
        <w:t>六、基金管理人的内部控制制度</w:t>
      </w:r>
    </w:p>
    <w:p w14:paraId="0D57B87F">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5929BE82">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1D99A220">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7E4F534D">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61EFCD05">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2FE50836">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454688CA">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3206745F">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547AB8F2">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5F005385">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23C720CE">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0F3F1A59">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606546C6">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084CE00B">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2BC33C8A">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4E6E026E">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7EE04710">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450AE9F1">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03B05D7E">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1DF62804">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1355AEAA">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49EE318F">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134804FF">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5CE9BFE">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6287CD89">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76F8D87E">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6F8338BF">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1373F090">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54D553FD">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0D6D2832">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45D67E2D">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7909AA99">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3650EB6B">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1DA8C9AE">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130206FC">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62EE7656">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77C6313D">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5304A8E5">
      <w:pPr>
        <w:pStyle w:val="8"/>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14:paraId="092A3BBA">
      <w:pPr>
        <w:pStyle w:val="8"/>
        <w:spacing w:before="0" w:beforeAutospacing="0" w:after="0" w:afterAutospacing="0" w:line="360" w:lineRule="auto"/>
        <w:ind w:firstLine="420"/>
        <w:rPr>
          <w:sz w:val="21"/>
          <w:szCs w:val="21"/>
        </w:rPr>
      </w:pPr>
      <w:r>
        <w:rPr>
          <w:rFonts w:hint="eastAsia"/>
          <w:sz w:val="21"/>
          <w:szCs w:val="21"/>
        </w:rPr>
        <w:t xml:space="preserve"> </w:t>
      </w:r>
    </w:p>
    <w:p w14:paraId="41D8B1BF">
      <w:pPr>
        <w:widowControl/>
        <w:jc w:val="left"/>
        <w:rPr>
          <w:rFonts w:ascii="宋体" w:hAnsi="宋体" w:eastAsia="宋体"/>
        </w:rPr>
      </w:pPr>
      <w:r>
        <w:rPr>
          <w:rFonts w:ascii="宋体" w:hAnsi="宋体" w:eastAsia="宋体"/>
        </w:rPr>
        <w:br w:type="page"/>
      </w:r>
    </w:p>
    <w:p w14:paraId="6A7AC2B2">
      <w:pPr>
        <w:pStyle w:val="2"/>
        <w:jc w:val="center"/>
        <w:rPr>
          <w:rFonts w:ascii="宋体" w:hAnsi="宋体" w:eastAsia="宋体"/>
          <w:sz w:val="30"/>
        </w:rPr>
      </w:pPr>
      <w:bookmarkStart w:id="46" w:name="_Toc207976089"/>
      <w:bookmarkStart w:id="47" w:name="chapter_level1_6_55"/>
      <w:r>
        <w:rPr>
          <w:rFonts w:hint="eastAsia" w:ascii="宋体" w:hAnsi="宋体" w:eastAsia="宋体"/>
          <w:sz w:val="30"/>
        </w:rPr>
        <w:t>第四部分  基金托管人</w:t>
      </w:r>
      <w:bookmarkEnd w:id="46"/>
      <w:bookmarkEnd w:id="47"/>
    </w:p>
    <w:p w14:paraId="7740A8AC">
      <w:pPr>
        <w:pStyle w:val="8"/>
        <w:spacing w:before="0" w:beforeAutospacing="0" w:after="0" w:afterAutospacing="0" w:line="360" w:lineRule="auto"/>
        <w:ind w:firstLine="420"/>
        <w:rPr>
          <w:sz w:val="21"/>
          <w:szCs w:val="21"/>
        </w:rPr>
      </w:pPr>
      <w:bookmarkStart w:id="48" w:name="chapter_level1_6_55_section_1"/>
      <w:bookmarkEnd w:id="48"/>
      <w:bookmarkStart w:id="49" w:name="field_0_trustcompanyinfo_1_start"/>
      <w:bookmarkEnd w:id="49"/>
      <w:r>
        <w:rPr>
          <w:rFonts w:hint="eastAsia"/>
          <w:sz w:val="21"/>
          <w:szCs w:val="21"/>
        </w:rPr>
        <w:t xml:space="preserve">一、基金托管人情况 </w:t>
      </w:r>
    </w:p>
    <w:p w14:paraId="28CD6AEA">
      <w:pPr>
        <w:pStyle w:val="8"/>
        <w:spacing w:before="0" w:beforeAutospacing="0" w:after="0" w:afterAutospacing="0" w:line="360" w:lineRule="auto"/>
        <w:ind w:firstLine="420"/>
        <w:rPr>
          <w:sz w:val="21"/>
          <w:szCs w:val="21"/>
        </w:rPr>
      </w:pPr>
      <w:r>
        <w:rPr>
          <w:rFonts w:hint="eastAsia"/>
          <w:sz w:val="21"/>
          <w:szCs w:val="21"/>
        </w:rPr>
        <w:t xml:space="preserve">1.基本情况 </w:t>
      </w:r>
    </w:p>
    <w:p w14:paraId="21C509E4">
      <w:pPr>
        <w:pStyle w:val="8"/>
        <w:spacing w:before="0" w:beforeAutospacing="0" w:after="0" w:afterAutospacing="0" w:line="360" w:lineRule="auto"/>
        <w:ind w:firstLine="420"/>
        <w:rPr>
          <w:sz w:val="21"/>
          <w:szCs w:val="21"/>
        </w:rPr>
      </w:pPr>
      <w:r>
        <w:rPr>
          <w:rFonts w:hint="eastAsia"/>
          <w:sz w:val="21"/>
          <w:szCs w:val="21"/>
        </w:rPr>
        <w:t xml:space="preserve">名称：浙商银行股份有限公司 </w:t>
      </w:r>
    </w:p>
    <w:p w14:paraId="76C15D24">
      <w:pPr>
        <w:pStyle w:val="8"/>
        <w:spacing w:before="0" w:beforeAutospacing="0" w:after="0" w:afterAutospacing="0" w:line="360" w:lineRule="auto"/>
        <w:ind w:firstLine="420"/>
        <w:rPr>
          <w:sz w:val="21"/>
          <w:szCs w:val="21"/>
        </w:rPr>
      </w:pPr>
      <w:r>
        <w:rPr>
          <w:rFonts w:hint="eastAsia"/>
          <w:sz w:val="21"/>
          <w:szCs w:val="21"/>
        </w:rPr>
        <w:t xml:space="preserve">住所：浙江省杭州市萧山区鸿宁路1788号 </w:t>
      </w:r>
    </w:p>
    <w:p w14:paraId="0514C801">
      <w:pPr>
        <w:pStyle w:val="8"/>
        <w:spacing w:before="0" w:beforeAutospacing="0" w:after="0" w:afterAutospacing="0" w:line="360" w:lineRule="auto"/>
        <w:ind w:firstLine="420"/>
        <w:rPr>
          <w:sz w:val="21"/>
          <w:szCs w:val="21"/>
        </w:rPr>
      </w:pPr>
      <w:r>
        <w:rPr>
          <w:rFonts w:hint="eastAsia"/>
          <w:sz w:val="21"/>
          <w:szCs w:val="21"/>
        </w:rPr>
        <w:t xml:space="preserve">法定代表人：陈海强（代为履行法定代表人职责） </w:t>
      </w:r>
    </w:p>
    <w:p w14:paraId="0515C40C">
      <w:pPr>
        <w:pStyle w:val="8"/>
        <w:spacing w:before="0" w:beforeAutospacing="0" w:after="0" w:afterAutospacing="0" w:line="360" w:lineRule="auto"/>
        <w:ind w:firstLine="420"/>
        <w:rPr>
          <w:sz w:val="21"/>
          <w:szCs w:val="21"/>
        </w:rPr>
      </w:pPr>
      <w:r>
        <w:rPr>
          <w:rFonts w:hint="eastAsia"/>
          <w:sz w:val="21"/>
          <w:szCs w:val="21"/>
        </w:rPr>
        <w:t xml:space="preserve">联系人：林彬 </w:t>
      </w:r>
    </w:p>
    <w:p w14:paraId="2DEA208B">
      <w:pPr>
        <w:pStyle w:val="8"/>
        <w:spacing w:before="0" w:beforeAutospacing="0" w:after="0" w:afterAutospacing="0" w:line="360" w:lineRule="auto"/>
        <w:ind w:firstLine="420"/>
        <w:rPr>
          <w:sz w:val="21"/>
          <w:szCs w:val="21"/>
        </w:rPr>
      </w:pPr>
      <w:r>
        <w:rPr>
          <w:rFonts w:hint="eastAsia"/>
          <w:sz w:val="21"/>
          <w:szCs w:val="21"/>
        </w:rPr>
        <w:t xml:space="preserve">电话：0571-88269636 </w:t>
      </w:r>
    </w:p>
    <w:p w14:paraId="3808FD66">
      <w:pPr>
        <w:pStyle w:val="8"/>
        <w:spacing w:before="0" w:beforeAutospacing="0" w:after="0" w:afterAutospacing="0" w:line="360" w:lineRule="auto"/>
        <w:ind w:firstLine="420"/>
        <w:rPr>
          <w:sz w:val="21"/>
          <w:szCs w:val="21"/>
        </w:rPr>
      </w:pPr>
      <w:r>
        <w:rPr>
          <w:rFonts w:hint="eastAsia"/>
          <w:sz w:val="21"/>
          <w:szCs w:val="21"/>
        </w:rPr>
        <w:t xml:space="preserve">传真：0571-88268688 </w:t>
      </w:r>
    </w:p>
    <w:p w14:paraId="2320E1A3">
      <w:pPr>
        <w:pStyle w:val="8"/>
        <w:spacing w:before="0" w:beforeAutospacing="0" w:after="0" w:afterAutospacing="0" w:line="360" w:lineRule="auto"/>
        <w:ind w:firstLine="420"/>
        <w:rPr>
          <w:sz w:val="21"/>
          <w:szCs w:val="21"/>
        </w:rPr>
      </w:pPr>
      <w:r>
        <w:rPr>
          <w:rFonts w:hint="eastAsia"/>
          <w:sz w:val="21"/>
          <w:szCs w:val="21"/>
        </w:rPr>
        <w:t xml:space="preserve">成立时间：1993年04月16日 </w:t>
      </w:r>
    </w:p>
    <w:p w14:paraId="7A740F7A">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39C4BE22">
      <w:pPr>
        <w:pStyle w:val="8"/>
        <w:spacing w:before="0" w:beforeAutospacing="0" w:after="0" w:afterAutospacing="0" w:line="360" w:lineRule="auto"/>
        <w:ind w:firstLine="420"/>
        <w:rPr>
          <w:sz w:val="21"/>
          <w:szCs w:val="21"/>
        </w:rPr>
      </w:pPr>
      <w:r>
        <w:rPr>
          <w:rFonts w:hint="eastAsia"/>
          <w:sz w:val="21"/>
          <w:szCs w:val="21"/>
        </w:rPr>
        <w:t xml:space="preserve">注册资本：人民币27,464,635,963元 </w:t>
      </w:r>
    </w:p>
    <w:p w14:paraId="2FA0E698">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7F2B8B4C">
      <w:pPr>
        <w:pStyle w:val="8"/>
        <w:spacing w:before="0" w:beforeAutospacing="0" w:after="0" w:afterAutospacing="0" w:line="360" w:lineRule="auto"/>
        <w:ind w:firstLine="420"/>
        <w:rPr>
          <w:sz w:val="21"/>
          <w:szCs w:val="21"/>
        </w:rPr>
      </w:pPr>
      <w:r>
        <w:rPr>
          <w:rFonts w:hint="eastAsia"/>
          <w:sz w:val="21"/>
          <w:szCs w:val="21"/>
        </w:rPr>
        <w:t xml:space="preserve">批准设立机关和批准设立文号：中国银行业监督管理委员会银监复〔2004〕91号 </w:t>
      </w:r>
    </w:p>
    <w:p w14:paraId="4311192A">
      <w:pPr>
        <w:pStyle w:val="8"/>
        <w:spacing w:before="0" w:beforeAutospacing="0" w:after="0" w:afterAutospacing="0" w:line="360" w:lineRule="auto"/>
        <w:ind w:firstLine="420"/>
        <w:rPr>
          <w:sz w:val="21"/>
          <w:szCs w:val="21"/>
        </w:rPr>
      </w:pPr>
      <w:r>
        <w:rPr>
          <w:rFonts w:hint="eastAsia"/>
          <w:sz w:val="21"/>
          <w:szCs w:val="21"/>
        </w:rPr>
        <w:t xml:space="preserve">基金托管资格批文及文号：《关于核准浙商银行股份有限公司证券投资基金托管资格的批复》；证监许可〔2013〕1519号 </w:t>
      </w:r>
    </w:p>
    <w:p w14:paraId="50DEA33B">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国务院银行业监督管理机构批准的其他业务。本行经中国人民银行批准，可以经营结汇、售汇业务。 </w:t>
      </w:r>
    </w:p>
    <w:p w14:paraId="31DB9455">
      <w:pPr>
        <w:pStyle w:val="8"/>
        <w:spacing w:before="0" w:beforeAutospacing="0" w:after="0" w:afterAutospacing="0" w:line="360" w:lineRule="auto"/>
        <w:ind w:firstLine="420"/>
        <w:rPr>
          <w:sz w:val="21"/>
          <w:szCs w:val="21"/>
        </w:rPr>
      </w:pPr>
      <w:r>
        <w:rPr>
          <w:rFonts w:hint="eastAsia"/>
          <w:sz w:val="21"/>
          <w:szCs w:val="21"/>
        </w:rPr>
        <w:t xml:space="preserve">2.主要人员情况 </w:t>
      </w:r>
    </w:p>
    <w:p w14:paraId="6311C140">
      <w:pPr>
        <w:pStyle w:val="8"/>
        <w:spacing w:before="0" w:beforeAutospacing="0" w:after="0" w:afterAutospacing="0" w:line="360" w:lineRule="auto"/>
        <w:ind w:firstLine="420"/>
        <w:rPr>
          <w:sz w:val="21"/>
          <w:szCs w:val="21"/>
        </w:rPr>
      </w:pPr>
      <w:r>
        <w:rPr>
          <w:rFonts w:hint="eastAsia"/>
          <w:sz w:val="21"/>
          <w:szCs w:val="21"/>
        </w:rPr>
        <w:t xml:space="preserve">赵刚先生，本公司资产托管部总经理。赵先生曾任中国工商银行四川省分行项目信贷处经理，浙商银行成都分行风险管理、授信评审、公司银行部总经理助理、副总、总经理，浙商银行兰州分行风险监控官、副行长，浙商银行成都分行副行长，浙商银行重庆分行行长。 </w:t>
      </w:r>
    </w:p>
    <w:p w14:paraId="353DE79D">
      <w:pPr>
        <w:pStyle w:val="8"/>
        <w:spacing w:before="0" w:beforeAutospacing="0" w:after="0" w:afterAutospacing="0" w:line="360" w:lineRule="auto"/>
        <w:ind w:firstLine="420"/>
        <w:rPr>
          <w:sz w:val="21"/>
          <w:szCs w:val="21"/>
        </w:rPr>
      </w:pPr>
      <w:r>
        <w:rPr>
          <w:rFonts w:hint="eastAsia"/>
          <w:sz w:val="21"/>
          <w:szCs w:val="21"/>
        </w:rPr>
        <w:t xml:space="preserve">3.发展概况及基金托管业务经营情况 </w:t>
      </w:r>
    </w:p>
    <w:p w14:paraId="7EE0B2A4">
      <w:pPr>
        <w:pStyle w:val="8"/>
        <w:spacing w:before="0" w:beforeAutospacing="0" w:after="0" w:afterAutospacing="0" w:line="360" w:lineRule="auto"/>
        <w:ind w:firstLine="420"/>
        <w:rPr>
          <w:sz w:val="21"/>
          <w:szCs w:val="21"/>
        </w:rPr>
      </w:pPr>
      <w:r>
        <w:rPr>
          <w:rFonts w:hint="eastAsia"/>
          <w:sz w:val="21"/>
          <w:szCs w:val="21"/>
        </w:rPr>
        <w:t xml:space="preserve">浙商银行股份有限公司（以下简称“浙商银行”）是十二家全国性股份制商业银行之一，于2004年8月18日正式开业，总部设在浙江杭州，系全国第13家“A+H”上市银行。开业以来，浙商银行立足浙江，放眼全球，稳健发展，已成为一家基础扎实、效益优良、风控完善的优质商业银行。 </w:t>
      </w:r>
    </w:p>
    <w:p w14:paraId="352D16E9">
      <w:pPr>
        <w:pStyle w:val="8"/>
        <w:spacing w:before="0" w:beforeAutospacing="0" w:after="0" w:afterAutospacing="0" w:line="360" w:lineRule="auto"/>
        <w:ind w:firstLine="420"/>
        <w:rPr>
          <w:sz w:val="21"/>
          <w:szCs w:val="21"/>
        </w:rPr>
      </w:pPr>
      <w:r>
        <w:rPr>
          <w:rFonts w:hint="eastAsia"/>
          <w:sz w:val="21"/>
          <w:szCs w:val="21"/>
        </w:rPr>
        <w:t xml:space="preserve">浙商银行以“一流的商业银行”愿景为统领，全面构建“正、简、专、协、廉”五字政治生态，践行善本金融，坚持智慧经营，建设人文浙银，全面开展以客户为中心的综合协同改革，以数字化改革为主线，以“深耕浙江”为首要战略，大零售、大公司、大投行、大资管、大跨境五大业务板块齐头并进、综合协同发展，财富管理全新启航，实施“客户基础、人才基础、系统基础、投研基础”四大攻坚，全面开启高质量发展的新征程。 </w:t>
      </w:r>
    </w:p>
    <w:p w14:paraId="37B8965A">
      <w:pPr>
        <w:pStyle w:val="8"/>
        <w:spacing w:before="0" w:beforeAutospacing="0" w:after="0" w:afterAutospacing="0" w:line="360" w:lineRule="auto"/>
        <w:ind w:firstLine="420"/>
        <w:rPr>
          <w:sz w:val="21"/>
          <w:szCs w:val="21"/>
        </w:rPr>
      </w:pPr>
      <w:r>
        <w:rPr>
          <w:rFonts w:hint="eastAsia"/>
          <w:sz w:val="21"/>
          <w:szCs w:val="21"/>
        </w:rPr>
        <w:t xml:space="preserve">2024年，浙商银行营业收入676.50亿元，较上年增长6.19%；归属于本行股东的净利润151.86亿元，较上年增长0.92%。截至报告期末，总资产3.33万亿元，较上年末增长5.78%，其中：发放贷款和垫款总额1.86万亿元，较上年末增长8.21%；总负债3.12万亿元，较上年末增长5.70%，其中：吸收存款余额1.92万亿元，较上年末增长2.87%。不良贷款率1.38%、拨备覆盖率178.67%；资本充足率12.61%、一级资本充足率9.61%、核心一级资本充足率8.38%，均保持合理水平。 </w:t>
      </w:r>
    </w:p>
    <w:p w14:paraId="3CF83EDF">
      <w:pPr>
        <w:pStyle w:val="8"/>
        <w:spacing w:before="0" w:beforeAutospacing="0" w:after="0" w:afterAutospacing="0" w:line="360" w:lineRule="auto"/>
        <w:ind w:firstLine="420"/>
        <w:rPr>
          <w:sz w:val="21"/>
          <w:szCs w:val="21"/>
        </w:rPr>
      </w:pPr>
      <w:r>
        <w:rPr>
          <w:rFonts w:hint="eastAsia"/>
          <w:sz w:val="21"/>
          <w:szCs w:val="21"/>
        </w:rPr>
        <w:t xml:space="preserve">浙商银行在全国22个省（自治区、直辖市）及香港特别行政区，设立了362家分支机构，实现了对浙江大本营、长三角、粤港澳大湾区、环渤海、海西地区和部分中西部地区的有效覆盖。在英国《银行家》(The Banker)杂志“2024年全球银行1000强”榜单中，浙商银行按一级资本计位列84位。中诚信国际给予浙商银行金融机构评级中最高等级AAA主体信用评级。 </w:t>
      </w:r>
    </w:p>
    <w:p w14:paraId="1080319F">
      <w:pPr>
        <w:pStyle w:val="8"/>
        <w:spacing w:before="0" w:beforeAutospacing="0" w:after="0" w:afterAutospacing="0" w:line="360" w:lineRule="auto"/>
        <w:ind w:firstLine="420"/>
        <w:rPr>
          <w:sz w:val="21"/>
          <w:szCs w:val="21"/>
        </w:rPr>
      </w:pPr>
      <w:r>
        <w:rPr>
          <w:rFonts w:hint="eastAsia"/>
          <w:sz w:val="21"/>
          <w:szCs w:val="21"/>
        </w:rPr>
        <w:t xml:space="preserve">浙商银行资产托管部是总行独立的一级管理部门，下设业务管理中心、营销中心、运营中心、监督中心、数字化中心等5个二级部门，保证了托管业务前、中、后台的完整与独立。截至2024年12月31日，浙商银行资产托管部从业人员共50名，估值清算合作机构派驻人员18人。 </w:t>
      </w:r>
    </w:p>
    <w:p w14:paraId="50F493CE">
      <w:pPr>
        <w:pStyle w:val="8"/>
        <w:spacing w:before="0" w:beforeAutospacing="0" w:after="0" w:afterAutospacing="0" w:line="360" w:lineRule="auto"/>
        <w:ind w:firstLine="420"/>
        <w:rPr>
          <w:sz w:val="21"/>
          <w:szCs w:val="21"/>
        </w:rPr>
      </w:pPr>
      <w:r>
        <w:rPr>
          <w:rFonts w:hint="eastAsia"/>
          <w:sz w:val="21"/>
          <w:szCs w:val="21"/>
        </w:rPr>
        <w:t>浙商银行于2013年11月13日取得基金托管资格。截至2024年12月31日，浙商银行托管证券投资基金265只，托管基金的基金资产净值合计5237.68亿元，基金份额合计</w:t>
      </w:r>
      <w:bookmarkStart w:id="50" w:name="chapter_level1_6_55_section_1_end"/>
      <w:bookmarkEnd w:id="50"/>
      <w:r>
        <w:rPr>
          <w:rFonts w:hint="eastAsia"/>
          <w:sz w:val="21"/>
          <w:szCs w:val="21"/>
        </w:rPr>
        <w:t xml:space="preserve">5055.80亿份。 </w:t>
      </w:r>
      <w:bookmarkStart w:id="51" w:name="field_0_trustcompanyinfo_1_end"/>
      <w:bookmarkEnd w:id="51"/>
      <w:r>
        <w:rPr>
          <w:rFonts w:hint="eastAsia"/>
          <w:sz w:val="21"/>
          <w:szCs w:val="21"/>
        </w:rPr>
        <w:t xml:space="preserve">  </w:t>
      </w:r>
    </w:p>
    <w:p w14:paraId="671E3180">
      <w:pPr>
        <w:pStyle w:val="8"/>
        <w:spacing w:before="0" w:beforeAutospacing="0" w:after="0" w:afterAutospacing="0" w:line="360" w:lineRule="auto"/>
        <w:ind w:firstLine="420"/>
        <w:rPr>
          <w:sz w:val="21"/>
          <w:szCs w:val="21"/>
        </w:rPr>
      </w:pPr>
      <w:bookmarkStart w:id="52" w:name="chapter_level1_6_55_section_2"/>
      <w:bookmarkEnd w:id="52"/>
      <w:bookmarkStart w:id="53" w:name="field_0_trustcontrollawinfo_1_start"/>
      <w:bookmarkEnd w:id="53"/>
      <w:r>
        <w:rPr>
          <w:rFonts w:hint="eastAsia"/>
          <w:sz w:val="21"/>
          <w:szCs w:val="21"/>
        </w:rPr>
        <w:t xml:space="preserve">二、基金托管人内部风险控制制度说明 </w:t>
      </w:r>
    </w:p>
    <w:p w14:paraId="00BDE52B">
      <w:pPr>
        <w:pStyle w:val="8"/>
        <w:spacing w:before="0" w:beforeAutospacing="0" w:after="0" w:afterAutospacing="0" w:line="360" w:lineRule="auto"/>
        <w:ind w:firstLine="420"/>
        <w:rPr>
          <w:sz w:val="21"/>
          <w:szCs w:val="21"/>
        </w:rPr>
      </w:pPr>
      <w:r>
        <w:rPr>
          <w:rFonts w:hint="eastAsia"/>
          <w:sz w:val="21"/>
          <w:szCs w:val="21"/>
        </w:rPr>
        <w:t xml:space="preserve">1.内部控制目标 </w:t>
      </w:r>
    </w:p>
    <w:p w14:paraId="6BC18BB2">
      <w:pPr>
        <w:pStyle w:val="8"/>
        <w:spacing w:before="0" w:beforeAutospacing="0" w:after="0" w:afterAutospacing="0" w:line="360" w:lineRule="auto"/>
        <w:ind w:firstLine="420"/>
        <w:rPr>
          <w:sz w:val="21"/>
          <w:szCs w:val="21"/>
        </w:rPr>
      </w:pPr>
      <w:r>
        <w:rPr>
          <w:rFonts w:hint="eastAsia"/>
          <w:sz w:val="21"/>
          <w:szCs w:val="21"/>
        </w:rPr>
        <w:t xml:space="preserve">严格遵守国家有关托管业务的法律、法规、规章、行政性规定、行业准则和行内有关管理规定，守法经营、规范运作、严格监察，确保业务的稳健运行，保证基金资产的安全完整，确保有关信息的真实、准确、完整、及时，保护基金份额持有人的合法权益。 </w:t>
      </w:r>
    </w:p>
    <w:p w14:paraId="2F0E5375">
      <w:pPr>
        <w:pStyle w:val="8"/>
        <w:spacing w:before="0" w:beforeAutospacing="0" w:after="0" w:afterAutospacing="0" w:line="360" w:lineRule="auto"/>
        <w:ind w:firstLine="420"/>
        <w:rPr>
          <w:sz w:val="21"/>
          <w:szCs w:val="21"/>
        </w:rPr>
      </w:pPr>
      <w:r>
        <w:rPr>
          <w:rFonts w:hint="eastAsia"/>
          <w:sz w:val="21"/>
          <w:szCs w:val="21"/>
        </w:rPr>
        <w:t xml:space="preserve">2.内部控制组织结构 </w:t>
      </w:r>
    </w:p>
    <w:p w14:paraId="398B387E">
      <w:pPr>
        <w:pStyle w:val="8"/>
        <w:spacing w:before="0" w:beforeAutospacing="0" w:after="0" w:afterAutospacing="0" w:line="360" w:lineRule="auto"/>
        <w:ind w:firstLine="420"/>
        <w:rPr>
          <w:sz w:val="21"/>
          <w:szCs w:val="21"/>
        </w:rPr>
      </w:pPr>
      <w:r>
        <w:rPr>
          <w:rFonts w:hint="eastAsia"/>
          <w:sz w:val="21"/>
          <w:szCs w:val="21"/>
        </w:rPr>
        <w:t xml:space="preserve">浙商银行总行资产托管部是全行资产托管业务的管理和运营部门，资产托管部专门设置了监督稽核团队，配备了专职内部监察稽核人员负责托管业务的内部控制和风险管理工作，具有独立行使监督稽核工作的职权和能力。 </w:t>
      </w:r>
    </w:p>
    <w:p w14:paraId="2BCB77F7">
      <w:pPr>
        <w:pStyle w:val="8"/>
        <w:spacing w:before="0" w:beforeAutospacing="0" w:after="0" w:afterAutospacing="0" w:line="360" w:lineRule="auto"/>
        <w:ind w:firstLine="420"/>
        <w:rPr>
          <w:sz w:val="21"/>
          <w:szCs w:val="21"/>
        </w:rPr>
      </w:pPr>
      <w:r>
        <w:rPr>
          <w:rFonts w:hint="eastAsia"/>
          <w:sz w:val="21"/>
          <w:szCs w:val="21"/>
        </w:rPr>
        <w:t xml:space="preserve">3.内部风险控制原则 </w:t>
      </w:r>
    </w:p>
    <w:p w14:paraId="1CACA80C">
      <w:pPr>
        <w:pStyle w:val="8"/>
        <w:spacing w:before="0" w:beforeAutospacing="0" w:after="0" w:afterAutospacing="0" w:line="360" w:lineRule="auto"/>
        <w:ind w:firstLine="420"/>
        <w:rPr>
          <w:sz w:val="21"/>
          <w:szCs w:val="21"/>
        </w:rPr>
      </w:pPr>
      <w:r>
        <w:rPr>
          <w:rFonts w:hint="eastAsia"/>
          <w:sz w:val="21"/>
          <w:szCs w:val="21"/>
        </w:rPr>
        <w:t xml:space="preserve">资产托管部建立了托管系统和完善的制度控制体系。制度体系包含管理制度、实施细则、岗位职责、业务操作流程，可以保证托管业务的规范操作、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79556064">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470FEBCE">
      <w:pPr>
        <w:pStyle w:val="8"/>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公开募集证券投资基金运作管理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14:paraId="6F6C7CDD">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违反《基金法》、《公开募集证券投资基金运作管理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68419C5C">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基金托管人发现基金管理人有重大违规行为，立即报告中国证监会，同时，通知基金管理人限期纠正，并将纠正结果报告中国证监会。 </w:t>
      </w:r>
    </w:p>
    <w:p w14:paraId="3C07542F">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14:paraId="5321E22B">
      <w:pPr>
        <w:pStyle w:val="8"/>
        <w:spacing w:before="0" w:beforeAutospacing="0" w:after="0" w:afterAutospacing="0" w:line="360" w:lineRule="auto"/>
        <w:ind w:firstLine="420"/>
        <w:rPr>
          <w:sz w:val="21"/>
          <w:szCs w:val="21"/>
        </w:rPr>
      </w:pPr>
      <w:r>
        <w:rPr>
          <w:rFonts w:hint="eastAsia"/>
          <w:sz w:val="21"/>
          <w:szCs w:val="21"/>
        </w:rPr>
        <w:t>基金托管人发现基金管理人依据交易程序已经生效的指令违反法律、行政法规和其他有关规定，或者违反基金合同约定的，应当立即通知基金管理人，并及时向中国证监会报</w:t>
      </w:r>
      <w:bookmarkStart w:id="54" w:name="chapter_level1_6_55_section_2_end"/>
      <w:bookmarkEnd w:id="54"/>
      <w:r>
        <w:rPr>
          <w:rFonts w:hint="eastAsia"/>
          <w:sz w:val="21"/>
          <w:szCs w:val="21"/>
        </w:rPr>
        <w:t xml:space="preserve">告。 </w:t>
      </w:r>
      <w:bookmarkStart w:id="55" w:name="field_0_trustcontrollawinfo_1_end"/>
      <w:bookmarkEnd w:id="55"/>
      <w:r>
        <w:rPr>
          <w:rFonts w:hint="eastAsia"/>
          <w:sz w:val="21"/>
          <w:szCs w:val="21"/>
        </w:rPr>
        <w:t xml:space="preserve">  </w:t>
      </w:r>
    </w:p>
    <w:p w14:paraId="45E7A47F">
      <w:pPr>
        <w:widowControl/>
        <w:jc w:val="left"/>
        <w:rPr>
          <w:rFonts w:ascii="宋体" w:hAnsi="宋体" w:eastAsia="宋体"/>
        </w:rPr>
      </w:pPr>
      <w:r>
        <w:rPr>
          <w:rFonts w:ascii="宋体" w:hAnsi="宋体" w:eastAsia="宋体"/>
        </w:rPr>
        <w:br w:type="page"/>
      </w:r>
    </w:p>
    <w:p w14:paraId="08050D78">
      <w:pPr>
        <w:pStyle w:val="2"/>
        <w:jc w:val="center"/>
        <w:rPr>
          <w:rFonts w:ascii="宋体" w:hAnsi="宋体" w:eastAsia="宋体"/>
          <w:sz w:val="30"/>
        </w:rPr>
      </w:pPr>
      <w:bookmarkStart w:id="56" w:name="_Toc207976090"/>
      <w:bookmarkStart w:id="57" w:name="chapter_level1_7_56"/>
      <w:r>
        <w:rPr>
          <w:rFonts w:hint="eastAsia" w:ascii="宋体" w:hAnsi="宋体" w:eastAsia="宋体"/>
          <w:sz w:val="30"/>
        </w:rPr>
        <w:t>第五部分  相关服务机构</w:t>
      </w:r>
      <w:bookmarkEnd w:id="56"/>
      <w:bookmarkEnd w:id="57"/>
    </w:p>
    <w:p w14:paraId="3203389B">
      <w:pPr>
        <w:pStyle w:val="8"/>
        <w:spacing w:before="0" w:beforeAutospacing="0" w:after="0" w:afterAutospacing="0" w:line="360" w:lineRule="auto"/>
        <w:ind w:firstLine="420"/>
        <w:rPr>
          <w:sz w:val="21"/>
          <w:szCs w:val="21"/>
        </w:rPr>
      </w:pPr>
      <w:bookmarkStart w:id="58" w:name="chapter_level1_7_56_section_1"/>
      <w:bookmarkEnd w:id="58"/>
      <w:r>
        <w:rPr>
          <w:rStyle w:val="12"/>
          <w:rFonts w:hint="eastAsia"/>
          <w:sz w:val="21"/>
          <w:szCs w:val="21"/>
        </w:rPr>
        <w:t>一、基金份额销售机构</w:t>
      </w:r>
    </w:p>
    <w:p w14:paraId="5EC1B906">
      <w:pPr>
        <w:pStyle w:val="8"/>
        <w:spacing w:before="0" w:beforeAutospacing="0" w:after="0" w:afterAutospacing="0" w:line="360" w:lineRule="auto"/>
        <w:ind w:firstLine="420"/>
        <w:rPr>
          <w:sz w:val="21"/>
          <w:szCs w:val="21"/>
        </w:rPr>
      </w:pPr>
      <w:r>
        <w:rPr>
          <w:rFonts w:hint="eastAsia"/>
          <w:sz w:val="21"/>
          <w:szCs w:val="21"/>
        </w:rPr>
        <w:t xml:space="preserve">1、直销机构 </w:t>
      </w:r>
    </w:p>
    <w:p w14:paraId="02C0D182">
      <w:pPr>
        <w:pStyle w:val="8"/>
        <w:spacing w:before="0" w:beforeAutospacing="0" w:after="0" w:afterAutospacing="0" w:line="360" w:lineRule="auto"/>
        <w:ind w:firstLine="420"/>
        <w:rPr>
          <w:sz w:val="21"/>
          <w:szCs w:val="21"/>
        </w:rPr>
      </w:pPr>
      <w:bookmarkStart w:id="59" w:name="field_0_marketcompanyinfo_1_start"/>
      <w:bookmarkEnd w:id="59"/>
      <w:r>
        <w:rPr>
          <w:rFonts w:hint="eastAsia"/>
          <w:sz w:val="21"/>
          <w:szCs w:val="21"/>
        </w:rPr>
        <w:t xml:space="preserve">名称：博时基金管理有限公司北京直销中心 </w:t>
      </w:r>
    </w:p>
    <w:p w14:paraId="078BDC31">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3AE921FD">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41D6FC8E">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7086ECCB">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5878EB38">
      <w:pPr>
        <w:pStyle w:val="8"/>
        <w:spacing w:before="0" w:beforeAutospacing="0" w:after="0" w:afterAutospacing="0" w:line="360" w:lineRule="auto"/>
        <w:ind w:firstLine="420"/>
        <w:rPr>
          <w:sz w:val="21"/>
          <w:szCs w:val="21"/>
        </w:rPr>
      </w:pPr>
      <w:bookmarkStart w:id="60" w:name="chapter_level1_7_56_section_1_end"/>
      <w:bookmarkEnd w:id="60"/>
      <w:r>
        <w:rPr>
          <w:rFonts w:hint="eastAsia"/>
          <w:sz w:val="21"/>
          <w:szCs w:val="21"/>
        </w:rPr>
        <w:t xml:space="preserve">博时一线通：95105568（免长途话费） </w:t>
      </w:r>
      <w:bookmarkStart w:id="61" w:name="field_0_marketcompanyinfo_1_end"/>
      <w:bookmarkEnd w:id="61"/>
      <w:r>
        <w:rPr>
          <w:rFonts w:hint="eastAsia"/>
          <w:sz w:val="21"/>
          <w:szCs w:val="21"/>
        </w:rPr>
        <w:t xml:space="preserve">  </w:t>
      </w:r>
    </w:p>
    <w:p w14:paraId="1A95E0BC">
      <w:pPr>
        <w:pStyle w:val="8"/>
        <w:spacing w:before="0" w:beforeAutospacing="0" w:after="0" w:afterAutospacing="0" w:line="360" w:lineRule="auto"/>
        <w:ind w:firstLine="420"/>
        <w:rPr>
          <w:sz w:val="21"/>
          <w:szCs w:val="21"/>
        </w:rPr>
      </w:pPr>
      <w:bookmarkStart w:id="62" w:name="chapter_level1_7_56_section_2"/>
      <w:bookmarkEnd w:id="62"/>
      <w:r>
        <w:rPr>
          <w:rFonts w:hint="eastAsia"/>
          <w:sz w:val="21"/>
          <w:szCs w:val="21"/>
        </w:rPr>
        <w:t xml:space="preserve">2、代销机构 </w:t>
      </w:r>
    </w:p>
    <w:p w14:paraId="01D2B5F5">
      <w:pPr>
        <w:pStyle w:val="8"/>
        <w:spacing w:before="0" w:beforeAutospacing="0" w:after="0" w:afterAutospacing="0" w:line="360" w:lineRule="auto"/>
        <w:ind w:firstLine="420"/>
        <w:rPr>
          <w:sz w:val="21"/>
          <w:szCs w:val="21"/>
        </w:rPr>
      </w:pPr>
      <w:bookmarkStart w:id="63" w:name="field_0_allproxysaletables_1_start"/>
      <w:bookmarkEnd w:id="63"/>
      <w:r>
        <w:rPr>
          <w:rFonts w:hint="eastAsia"/>
          <w:b/>
          <w:bCs/>
          <w:sz w:val="21"/>
          <w:szCs w:val="21"/>
        </w:rPr>
        <w:t>(1)博时财富基金销售有限公司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4ED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F3D0B">
            <w:pPr>
              <w:pStyle w:val="8"/>
            </w:pPr>
            <w:r>
              <w:rPr>
                <w:rFonts w:hint="eastAsia"/>
              </w:rPr>
              <w:t xml:space="preserve">注册地址： </w:t>
            </w:r>
          </w:p>
        </w:tc>
        <w:tc>
          <w:tcPr>
            <w:tcW w:w="7440" w:type="dxa"/>
            <w:shd w:val="clear" w:color="auto" w:fill="auto"/>
          </w:tcPr>
          <w:p w14:paraId="59268D23">
            <w:pPr>
              <w:pStyle w:val="8"/>
            </w:pPr>
            <w:r>
              <w:rPr>
                <w:rFonts w:hint="eastAsia"/>
              </w:rPr>
              <w:t xml:space="preserve">广东省深圳市福田区莲花街道福新社区益田路5999号基金大厦19层 </w:t>
            </w:r>
          </w:p>
        </w:tc>
      </w:tr>
      <w:tr w14:paraId="4D7A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BE82A">
            <w:pPr>
              <w:pStyle w:val="8"/>
            </w:pPr>
            <w:r>
              <w:rPr>
                <w:rFonts w:hint="eastAsia"/>
              </w:rPr>
              <w:t xml:space="preserve">办公地址： </w:t>
            </w:r>
          </w:p>
        </w:tc>
        <w:tc>
          <w:tcPr>
            <w:tcW w:w="7440" w:type="dxa"/>
            <w:shd w:val="clear" w:color="auto" w:fill="auto"/>
          </w:tcPr>
          <w:p w14:paraId="0920B881">
            <w:pPr>
              <w:pStyle w:val="8"/>
            </w:pPr>
            <w:r>
              <w:rPr>
                <w:rFonts w:hint="eastAsia"/>
              </w:rPr>
              <w:t xml:space="preserve">广东省深圳市福田区莲花街道福新社区益田路5999号基金大厦19层 </w:t>
            </w:r>
          </w:p>
        </w:tc>
      </w:tr>
      <w:tr w14:paraId="1A55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BBF98">
            <w:pPr>
              <w:pStyle w:val="8"/>
            </w:pPr>
            <w:r>
              <w:rPr>
                <w:rFonts w:hint="eastAsia"/>
              </w:rPr>
              <w:t xml:space="preserve">法定代表人： </w:t>
            </w:r>
          </w:p>
        </w:tc>
        <w:tc>
          <w:tcPr>
            <w:tcW w:w="7440" w:type="dxa"/>
            <w:shd w:val="clear" w:color="auto" w:fill="auto"/>
          </w:tcPr>
          <w:p w14:paraId="76CBF852">
            <w:pPr>
              <w:pStyle w:val="8"/>
            </w:pPr>
            <w:r>
              <w:rPr>
                <w:rFonts w:hint="eastAsia"/>
              </w:rPr>
              <w:t xml:space="preserve">王德英 </w:t>
            </w:r>
          </w:p>
        </w:tc>
      </w:tr>
      <w:tr w14:paraId="347B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9B6BB">
            <w:pPr>
              <w:pStyle w:val="8"/>
            </w:pPr>
            <w:r>
              <w:rPr>
                <w:rFonts w:hint="eastAsia"/>
              </w:rPr>
              <w:t xml:space="preserve">联系人： </w:t>
            </w:r>
          </w:p>
        </w:tc>
        <w:tc>
          <w:tcPr>
            <w:tcW w:w="7440" w:type="dxa"/>
            <w:shd w:val="clear" w:color="auto" w:fill="auto"/>
          </w:tcPr>
          <w:p w14:paraId="11451C85">
            <w:pPr>
              <w:pStyle w:val="8"/>
            </w:pPr>
            <w:r>
              <w:rPr>
                <w:rFonts w:hint="eastAsia"/>
              </w:rPr>
              <w:t xml:space="preserve">崔丹 </w:t>
            </w:r>
          </w:p>
        </w:tc>
      </w:tr>
      <w:tr w14:paraId="1CD80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9AAF7">
            <w:pPr>
              <w:pStyle w:val="8"/>
            </w:pPr>
            <w:r>
              <w:rPr>
                <w:rFonts w:hint="eastAsia"/>
              </w:rPr>
              <w:t xml:space="preserve">电话： </w:t>
            </w:r>
          </w:p>
        </w:tc>
        <w:tc>
          <w:tcPr>
            <w:tcW w:w="7440" w:type="dxa"/>
            <w:shd w:val="clear" w:color="auto" w:fill="auto"/>
          </w:tcPr>
          <w:p w14:paraId="11654045">
            <w:pPr>
              <w:pStyle w:val="8"/>
            </w:pPr>
            <w:r>
              <w:rPr>
                <w:rFonts w:hint="eastAsia"/>
              </w:rPr>
              <w:t xml:space="preserve">0755-83169999 </w:t>
            </w:r>
          </w:p>
        </w:tc>
      </w:tr>
      <w:tr w14:paraId="760E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8B99F">
            <w:pPr>
              <w:pStyle w:val="8"/>
            </w:pPr>
            <w:r>
              <w:rPr>
                <w:rFonts w:hint="eastAsia"/>
              </w:rPr>
              <w:t xml:space="preserve">传真： </w:t>
            </w:r>
          </w:p>
        </w:tc>
        <w:tc>
          <w:tcPr>
            <w:tcW w:w="7440" w:type="dxa"/>
            <w:shd w:val="clear" w:color="auto" w:fill="auto"/>
          </w:tcPr>
          <w:p w14:paraId="417F3E79">
            <w:pPr>
              <w:pStyle w:val="8"/>
            </w:pPr>
            <w:r>
              <w:rPr>
                <w:rFonts w:hint="eastAsia"/>
              </w:rPr>
              <w:t xml:space="preserve">0755-83195220 </w:t>
            </w:r>
          </w:p>
        </w:tc>
      </w:tr>
      <w:tr w14:paraId="6B4B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B1FA7">
            <w:pPr>
              <w:pStyle w:val="8"/>
            </w:pPr>
            <w:r>
              <w:rPr>
                <w:rFonts w:hint="eastAsia"/>
              </w:rPr>
              <w:t xml:space="preserve">客户服务电话： </w:t>
            </w:r>
          </w:p>
        </w:tc>
        <w:tc>
          <w:tcPr>
            <w:tcW w:w="7440" w:type="dxa"/>
            <w:shd w:val="clear" w:color="auto" w:fill="auto"/>
          </w:tcPr>
          <w:p w14:paraId="5F5267EB">
            <w:pPr>
              <w:pStyle w:val="8"/>
            </w:pPr>
            <w:r>
              <w:rPr>
                <w:rFonts w:hint="eastAsia"/>
              </w:rPr>
              <w:t xml:space="preserve">400-610-5568 </w:t>
            </w:r>
          </w:p>
        </w:tc>
      </w:tr>
      <w:tr w14:paraId="57CAD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94DDC">
            <w:pPr>
              <w:pStyle w:val="8"/>
            </w:pPr>
            <w:r>
              <w:rPr>
                <w:rFonts w:hint="eastAsia"/>
              </w:rPr>
              <w:t xml:space="preserve">网址： </w:t>
            </w:r>
          </w:p>
        </w:tc>
        <w:tc>
          <w:tcPr>
            <w:tcW w:w="7440" w:type="dxa"/>
            <w:shd w:val="clear" w:color="auto" w:fill="auto"/>
          </w:tcPr>
          <w:p w14:paraId="3AB8F723">
            <w:pPr>
              <w:pStyle w:val="8"/>
            </w:pPr>
            <w:r>
              <w:rPr>
                <w:rFonts w:hint="eastAsia"/>
              </w:rPr>
              <w:t xml:space="preserve">www.boserawealth.com </w:t>
            </w:r>
          </w:p>
        </w:tc>
      </w:tr>
    </w:tbl>
    <w:p w14:paraId="4C575147">
      <w:pPr>
        <w:pStyle w:val="8"/>
        <w:spacing w:before="0" w:beforeAutospacing="0" w:after="0" w:afterAutospacing="0" w:line="360" w:lineRule="auto"/>
        <w:ind w:firstLine="420"/>
        <w:rPr>
          <w:sz w:val="21"/>
          <w:szCs w:val="21"/>
        </w:rPr>
      </w:pPr>
      <w:r>
        <w:rPr>
          <w:rFonts w:hint="eastAsia"/>
          <w:b/>
          <w:bCs/>
          <w:sz w:val="21"/>
          <w:szCs w:val="21"/>
        </w:rPr>
        <w:t>(2)深圳众禄基金销售股份有限公司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C690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F6738">
            <w:pPr>
              <w:pStyle w:val="8"/>
            </w:pPr>
            <w:r>
              <w:rPr>
                <w:rFonts w:hint="eastAsia"/>
              </w:rPr>
              <w:t xml:space="preserve">注册地址： </w:t>
            </w:r>
          </w:p>
        </w:tc>
        <w:tc>
          <w:tcPr>
            <w:tcW w:w="7440" w:type="dxa"/>
            <w:shd w:val="clear" w:color="auto" w:fill="auto"/>
          </w:tcPr>
          <w:p w14:paraId="2329A5A5">
            <w:pPr>
              <w:pStyle w:val="8"/>
            </w:pPr>
            <w:r>
              <w:rPr>
                <w:rFonts w:hint="eastAsia"/>
              </w:rPr>
              <w:t xml:space="preserve">深圳市罗湖区梨园路物资控股置地大厦8楼 </w:t>
            </w:r>
          </w:p>
        </w:tc>
      </w:tr>
      <w:tr w14:paraId="4B71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20D3E">
            <w:pPr>
              <w:pStyle w:val="8"/>
            </w:pPr>
            <w:r>
              <w:rPr>
                <w:rFonts w:hint="eastAsia"/>
              </w:rPr>
              <w:t xml:space="preserve">办公地址： </w:t>
            </w:r>
          </w:p>
        </w:tc>
        <w:tc>
          <w:tcPr>
            <w:tcW w:w="7440" w:type="dxa"/>
            <w:shd w:val="clear" w:color="auto" w:fill="auto"/>
          </w:tcPr>
          <w:p w14:paraId="1FB45FE3">
            <w:pPr>
              <w:pStyle w:val="8"/>
            </w:pPr>
            <w:r>
              <w:rPr>
                <w:rFonts w:hint="eastAsia"/>
              </w:rPr>
              <w:t xml:space="preserve">深圳市罗湖区梨园路物资控股置地大厦8楼 </w:t>
            </w:r>
          </w:p>
        </w:tc>
      </w:tr>
      <w:tr w14:paraId="35F5A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F1A12">
            <w:pPr>
              <w:pStyle w:val="8"/>
            </w:pPr>
            <w:r>
              <w:rPr>
                <w:rFonts w:hint="eastAsia"/>
              </w:rPr>
              <w:t xml:space="preserve">法定代表人： </w:t>
            </w:r>
          </w:p>
        </w:tc>
        <w:tc>
          <w:tcPr>
            <w:tcW w:w="7440" w:type="dxa"/>
            <w:shd w:val="clear" w:color="auto" w:fill="auto"/>
          </w:tcPr>
          <w:p w14:paraId="555DD02B">
            <w:pPr>
              <w:pStyle w:val="8"/>
            </w:pPr>
            <w:r>
              <w:rPr>
                <w:rFonts w:hint="eastAsia"/>
              </w:rPr>
              <w:t xml:space="preserve">薛峰 </w:t>
            </w:r>
          </w:p>
        </w:tc>
      </w:tr>
      <w:tr w14:paraId="03E5E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A00C8">
            <w:pPr>
              <w:pStyle w:val="8"/>
            </w:pPr>
            <w:r>
              <w:rPr>
                <w:rFonts w:hint="eastAsia"/>
              </w:rPr>
              <w:t xml:space="preserve">联系人： </w:t>
            </w:r>
          </w:p>
        </w:tc>
        <w:tc>
          <w:tcPr>
            <w:tcW w:w="7440" w:type="dxa"/>
            <w:shd w:val="clear" w:color="auto" w:fill="auto"/>
          </w:tcPr>
          <w:p w14:paraId="17C75DD5">
            <w:pPr>
              <w:pStyle w:val="8"/>
            </w:pPr>
            <w:r>
              <w:rPr>
                <w:rFonts w:hint="eastAsia"/>
              </w:rPr>
              <w:t xml:space="preserve">童彩平 </w:t>
            </w:r>
          </w:p>
        </w:tc>
      </w:tr>
      <w:tr w14:paraId="1A4AB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EB346">
            <w:pPr>
              <w:pStyle w:val="8"/>
            </w:pPr>
            <w:r>
              <w:rPr>
                <w:rFonts w:hint="eastAsia"/>
              </w:rPr>
              <w:t xml:space="preserve">电话： </w:t>
            </w:r>
          </w:p>
        </w:tc>
        <w:tc>
          <w:tcPr>
            <w:tcW w:w="7440" w:type="dxa"/>
            <w:shd w:val="clear" w:color="auto" w:fill="auto"/>
          </w:tcPr>
          <w:p w14:paraId="43654DE7">
            <w:pPr>
              <w:pStyle w:val="8"/>
            </w:pPr>
            <w:r>
              <w:rPr>
                <w:rFonts w:hint="eastAsia"/>
              </w:rPr>
              <w:t xml:space="preserve">0755-33227950 </w:t>
            </w:r>
          </w:p>
        </w:tc>
      </w:tr>
      <w:tr w14:paraId="21D1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9D332">
            <w:pPr>
              <w:pStyle w:val="8"/>
            </w:pPr>
            <w:r>
              <w:rPr>
                <w:rFonts w:hint="eastAsia"/>
              </w:rPr>
              <w:t xml:space="preserve">传真： </w:t>
            </w:r>
          </w:p>
        </w:tc>
        <w:tc>
          <w:tcPr>
            <w:tcW w:w="7440" w:type="dxa"/>
            <w:shd w:val="clear" w:color="auto" w:fill="auto"/>
          </w:tcPr>
          <w:p w14:paraId="0F3D8573">
            <w:pPr>
              <w:pStyle w:val="8"/>
            </w:pPr>
            <w:r>
              <w:rPr>
                <w:rFonts w:hint="eastAsia"/>
              </w:rPr>
              <w:t xml:space="preserve">0755-33227951 </w:t>
            </w:r>
          </w:p>
        </w:tc>
      </w:tr>
      <w:tr w14:paraId="74E4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CA672">
            <w:pPr>
              <w:pStyle w:val="8"/>
            </w:pPr>
            <w:r>
              <w:rPr>
                <w:rFonts w:hint="eastAsia"/>
              </w:rPr>
              <w:t xml:space="preserve">客户服务电话： </w:t>
            </w:r>
          </w:p>
        </w:tc>
        <w:tc>
          <w:tcPr>
            <w:tcW w:w="7440" w:type="dxa"/>
            <w:shd w:val="clear" w:color="auto" w:fill="auto"/>
          </w:tcPr>
          <w:p w14:paraId="22E9A972">
            <w:pPr>
              <w:pStyle w:val="8"/>
            </w:pPr>
            <w:r>
              <w:rPr>
                <w:rFonts w:hint="eastAsia"/>
              </w:rPr>
              <w:t xml:space="preserve">400-678-8887 </w:t>
            </w:r>
          </w:p>
        </w:tc>
      </w:tr>
      <w:tr w14:paraId="71B4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5CD98">
            <w:pPr>
              <w:pStyle w:val="8"/>
            </w:pPr>
            <w:r>
              <w:rPr>
                <w:rFonts w:hint="eastAsia"/>
              </w:rPr>
              <w:t xml:space="preserve">网址： </w:t>
            </w:r>
          </w:p>
        </w:tc>
        <w:tc>
          <w:tcPr>
            <w:tcW w:w="7440" w:type="dxa"/>
            <w:shd w:val="clear" w:color="auto" w:fill="auto"/>
          </w:tcPr>
          <w:p w14:paraId="149CE80A">
            <w:pPr>
              <w:pStyle w:val="8"/>
            </w:pPr>
            <w:r>
              <w:rPr>
                <w:rFonts w:hint="eastAsia"/>
              </w:rPr>
              <w:t xml:space="preserve">https://www.zlfund.cn/ </w:t>
            </w:r>
          </w:p>
        </w:tc>
      </w:tr>
    </w:tbl>
    <w:p w14:paraId="03A09A9D">
      <w:pPr>
        <w:pStyle w:val="8"/>
        <w:spacing w:before="0" w:beforeAutospacing="0" w:after="0" w:afterAutospacing="0" w:line="360" w:lineRule="auto"/>
        <w:ind w:firstLine="420"/>
        <w:rPr>
          <w:sz w:val="21"/>
          <w:szCs w:val="21"/>
        </w:rPr>
      </w:pPr>
      <w:r>
        <w:rPr>
          <w:rFonts w:hint="eastAsia"/>
          <w:b/>
          <w:bCs/>
          <w:sz w:val="21"/>
          <w:szCs w:val="21"/>
        </w:rPr>
        <w:t>(3)上海天天基金销售有限公司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0F0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7B91C">
            <w:pPr>
              <w:pStyle w:val="8"/>
            </w:pPr>
            <w:r>
              <w:rPr>
                <w:rFonts w:hint="eastAsia"/>
              </w:rPr>
              <w:t xml:space="preserve">注册地址： </w:t>
            </w:r>
          </w:p>
        </w:tc>
        <w:tc>
          <w:tcPr>
            <w:tcW w:w="7440" w:type="dxa"/>
            <w:shd w:val="clear" w:color="auto" w:fill="auto"/>
          </w:tcPr>
          <w:p w14:paraId="71FF4490">
            <w:pPr>
              <w:pStyle w:val="8"/>
            </w:pPr>
            <w:r>
              <w:rPr>
                <w:rFonts w:hint="eastAsia"/>
              </w:rPr>
              <w:t xml:space="preserve">上海市徐汇区龙田路190号2号楼2层 </w:t>
            </w:r>
          </w:p>
        </w:tc>
      </w:tr>
      <w:tr w14:paraId="0E34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40B94">
            <w:pPr>
              <w:pStyle w:val="8"/>
            </w:pPr>
            <w:r>
              <w:rPr>
                <w:rFonts w:hint="eastAsia"/>
              </w:rPr>
              <w:t xml:space="preserve">办公地址： </w:t>
            </w:r>
          </w:p>
        </w:tc>
        <w:tc>
          <w:tcPr>
            <w:tcW w:w="7440" w:type="dxa"/>
            <w:shd w:val="clear" w:color="auto" w:fill="auto"/>
          </w:tcPr>
          <w:p w14:paraId="3791EE0E">
            <w:pPr>
              <w:pStyle w:val="8"/>
            </w:pPr>
            <w:r>
              <w:rPr>
                <w:rFonts w:hint="eastAsia"/>
              </w:rPr>
              <w:t xml:space="preserve">上海市徐汇区龙田路195号3C座9楼 </w:t>
            </w:r>
          </w:p>
        </w:tc>
      </w:tr>
      <w:tr w14:paraId="77F3F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F9AF2">
            <w:pPr>
              <w:pStyle w:val="8"/>
            </w:pPr>
            <w:r>
              <w:rPr>
                <w:rFonts w:hint="eastAsia"/>
              </w:rPr>
              <w:t xml:space="preserve">法定代表人： </w:t>
            </w:r>
          </w:p>
        </w:tc>
        <w:tc>
          <w:tcPr>
            <w:tcW w:w="7440" w:type="dxa"/>
            <w:shd w:val="clear" w:color="auto" w:fill="auto"/>
          </w:tcPr>
          <w:p w14:paraId="4998CFFE">
            <w:pPr>
              <w:pStyle w:val="8"/>
            </w:pPr>
            <w:r>
              <w:rPr>
                <w:rFonts w:hint="eastAsia"/>
              </w:rPr>
              <w:t xml:space="preserve">其实 </w:t>
            </w:r>
          </w:p>
        </w:tc>
      </w:tr>
      <w:tr w14:paraId="05EDB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38FC8">
            <w:pPr>
              <w:pStyle w:val="8"/>
            </w:pPr>
            <w:r>
              <w:rPr>
                <w:rFonts w:hint="eastAsia"/>
              </w:rPr>
              <w:t xml:space="preserve">联系人： </w:t>
            </w:r>
          </w:p>
        </w:tc>
        <w:tc>
          <w:tcPr>
            <w:tcW w:w="7440" w:type="dxa"/>
            <w:shd w:val="clear" w:color="auto" w:fill="auto"/>
          </w:tcPr>
          <w:p w14:paraId="5394ED1F">
            <w:pPr>
              <w:pStyle w:val="8"/>
            </w:pPr>
            <w:r>
              <w:rPr>
                <w:rFonts w:hint="eastAsia"/>
              </w:rPr>
              <w:t xml:space="preserve">潘世友 </w:t>
            </w:r>
          </w:p>
        </w:tc>
      </w:tr>
      <w:tr w14:paraId="0F6D8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58B94">
            <w:pPr>
              <w:pStyle w:val="8"/>
            </w:pPr>
            <w:r>
              <w:rPr>
                <w:rFonts w:hint="eastAsia"/>
              </w:rPr>
              <w:t xml:space="preserve">电话： </w:t>
            </w:r>
          </w:p>
        </w:tc>
        <w:tc>
          <w:tcPr>
            <w:tcW w:w="7440" w:type="dxa"/>
            <w:shd w:val="clear" w:color="auto" w:fill="auto"/>
          </w:tcPr>
          <w:p w14:paraId="28FF9147">
            <w:pPr>
              <w:pStyle w:val="8"/>
            </w:pPr>
            <w:r>
              <w:rPr>
                <w:rFonts w:hint="eastAsia"/>
              </w:rPr>
              <w:t xml:space="preserve">021-54509998 </w:t>
            </w:r>
          </w:p>
        </w:tc>
      </w:tr>
      <w:tr w14:paraId="5681D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91281">
            <w:pPr>
              <w:pStyle w:val="8"/>
            </w:pPr>
            <w:r>
              <w:rPr>
                <w:rFonts w:hint="eastAsia"/>
              </w:rPr>
              <w:t xml:space="preserve">传真： </w:t>
            </w:r>
          </w:p>
        </w:tc>
        <w:tc>
          <w:tcPr>
            <w:tcW w:w="7440" w:type="dxa"/>
            <w:shd w:val="clear" w:color="auto" w:fill="auto"/>
          </w:tcPr>
          <w:p w14:paraId="41F2C7EC">
            <w:pPr>
              <w:pStyle w:val="8"/>
            </w:pPr>
            <w:r>
              <w:rPr>
                <w:rFonts w:hint="eastAsia"/>
              </w:rPr>
              <w:t xml:space="preserve">021-64385308 </w:t>
            </w:r>
          </w:p>
        </w:tc>
      </w:tr>
      <w:tr w14:paraId="4F9BF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936DC">
            <w:pPr>
              <w:pStyle w:val="8"/>
            </w:pPr>
            <w:r>
              <w:rPr>
                <w:rFonts w:hint="eastAsia"/>
              </w:rPr>
              <w:t xml:space="preserve">客户服务电话： </w:t>
            </w:r>
          </w:p>
        </w:tc>
        <w:tc>
          <w:tcPr>
            <w:tcW w:w="7440" w:type="dxa"/>
            <w:shd w:val="clear" w:color="auto" w:fill="auto"/>
          </w:tcPr>
          <w:p w14:paraId="2D5BE5B7">
            <w:pPr>
              <w:pStyle w:val="8"/>
            </w:pPr>
            <w:r>
              <w:rPr>
                <w:rFonts w:hint="eastAsia"/>
              </w:rPr>
              <w:t xml:space="preserve">400-181-8188 </w:t>
            </w:r>
          </w:p>
        </w:tc>
      </w:tr>
      <w:tr w14:paraId="17FD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D4828">
            <w:pPr>
              <w:pStyle w:val="8"/>
            </w:pPr>
            <w:r>
              <w:rPr>
                <w:rFonts w:hint="eastAsia"/>
              </w:rPr>
              <w:t xml:space="preserve">网址： </w:t>
            </w:r>
          </w:p>
        </w:tc>
        <w:tc>
          <w:tcPr>
            <w:tcW w:w="7440" w:type="dxa"/>
            <w:shd w:val="clear" w:color="auto" w:fill="auto"/>
          </w:tcPr>
          <w:p w14:paraId="2B978E07">
            <w:pPr>
              <w:pStyle w:val="8"/>
            </w:pPr>
            <w:r>
              <w:rPr>
                <w:rFonts w:hint="eastAsia"/>
              </w:rPr>
              <w:t xml:space="preserve">http://www.1234567.com.cn </w:t>
            </w:r>
          </w:p>
        </w:tc>
      </w:tr>
    </w:tbl>
    <w:p w14:paraId="7A8E1005">
      <w:pPr>
        <w:pStyle w:val="8"/>
        <w:spacing w:before="0" w:beforeAutospacing="0" w:after="0" w:afterAutospacing="0" w:line="360" w:lineRule="auto"/>
        <w:ind w:firstLine="420"/>
        <w:rPr>
          <w:sz w:val="21"/>
          <w:szCs w:val="21"/>
        </w:rPr>
      </w:pPr>
      <w:r>
        <w:rPr>
          <w:rFonts w:hint="eastAsia"/>
          <w:b/>
          <w:bCs/>
          <w:sz w:val="21"/>
          <w:szCs w:val="21"/>
        </w:rPr>
        <w:t>(4)上海好买基金销售有限公司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329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2AB33">
            <w:pPr>
              <w:pStyle w:val="8"/>
            </w:pPr>
            <w:r>
              <w:rPr>
                <w:rFonts w:hint="eastAsia"/>
              </w:rPr>
              <w:t xml:space="preserve">注册地址： </w:t>
            </w:r>
          </w:p>
        </w:tc>
        <w:tc>
          <w:tcPr>
            <w:tcW w:w="7440" w:type="dxa"/>
            <w:shd w:val="clear" w:color="auto" w:fill="auto"/>
          </w:tcPr>
          <w:p w14:paraId="5D6170F3">
            <w:pPr>
              <w:pStyle w:val="8"/>
            </w:pPr>
            <w:r>
              <w:rPr>
                <w:rFonts w:hint="eastAsia"/>
              </w:rPr>
              <w:t xml:space="preserve">上海市虹口区场中路685弄37号4号楼449室 </w:t>
            </w:r>
          </w:p>
        </w:tc>
      </w:tr>
      <w:tr w14:paraId="266B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1DC0D6">
            <w:pPr>
              <w:pStyle w:val="8"/>
            </w:pPr>
            <w:r>
              <w:rPr>
                <w:rFonts w:hint="eastAsia"/>
              </w:rPr>
              <w:t xml:space="preserve">办公地址： </w:t>
            </w:r>
          </w:p>
        </w:tc>
        <w:tc>
          <w:tcPr>
            <w:tcW w:w="7440" w:type="dxa"/>
            <w:shd w:val="clear" w:color="auto" w:fill="auto"/>
          </w:tcPr>
          <w:p w14:paraId="75C0C92D">
            <w:pPr>
              <w:pStyle w:val="8"/>
            </w:pPr>
            <w:r>
              <w:rPr>
                <w:rFonts w:hint="eastAsia"/>
              </w:rPr>
              <w:t xml:space="preserve">上海市浦东新区浦东南路1118号鄂尔多斯国际大厦903～906室 </w:t>
            </w:r>
          </w:p>
        </w:tc>
      </w:tr>
      <w:tr w14:paraId="3259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D1BEC">
            <w:pPr>
              <w:pStyle w:val="8"/>
            </w:pPr>
            <w:r>
              <w:rPr>
                <w:rFonts w:hint="eastAsia"/>
              </w:rPr>
              <w:t xml:space="preserve">法定代表人： </w:t>
            </w:r>
          </w:p>
        </w:tc>
        <w:tc>
          <w:tcPr>
            <w:tcW w:w="7440" w:type="dxa"/>
            <w:shd w:val="clear" w:color="auto" w:fill="auto"/>
          </w:tcPr>
          <w:p w14:paraId="781F023A">
            <w:pPr>
              <w:pStyle w:val="8"/>
            </w:pPr>
            <w:r>
              <w:rPr>
                <w:rFonts w:hint="eastAsia"/>
              </w:rPr>
              <w:t xml:space="preserve">杨文斌 </w:t>
            </w:r>
          </w:p>
        </w:tc>
      </w:tr>
      <w:tr w14:paraId="335A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6745B">
            <w:pPr>
              <w:pStyle w:val="8"/>
            </w:pPr>
            <w:r>
              <w:rPr>
                <w:rFonts w:hint="eastAsia"/>
              </w:rPr>
              <w:t xml:space="preserve">联系人： </w:t>
            </w:r>
          </w:p>
        </w:tc>
        <w:tc>
          <w:tcPr>
            <w:tcW w:w="7440" w:type="dxa"/>
            <w:shd w:val="clear" w:color="auto" w:fill="auto"/>
          </w:tcPr>
          <w:p w14:paraId="7C4878BB">
            <w:pPr>
              <w:pStyle w:val="8"/>
            </w:pPr>
            <w:r>
              <w:rPr>
                <w:rFonts w:hint="eastAsia"/>
              </w:rPr>
              <w:t xml:space="preserve">张茹 </w:t>
            </w:r>
          </w:p>
        </w:tc>
      </w:tr>
      <w:tr w14:paraId="3725C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B9036">
            <w:pPr>
              <w:pStyle w:val="8"/>
            </w:pPr>
            <w:r>
              <w:rPr>
                <w:rFonts w:hint="eastAsia"/>
              </w:rPr>
              <w:t xml:space="preserve">电话： </w:t>
            </w:r>
          </w:p>
        </w:tc>
        <w:tc>
          <w:tcPr>
            <w:tcW w:w="7440" w:type="dxa"/>
            <w:shd w:val="clear" w:color="auto" w:fill="auto"/>
          </w:tcPr>
          <w:p w14:paraId="73CC5A20">
            <w:pPr>
              <w:pStyle w:val="8"/>
            </w:pPr>
            <w:r>
              <w:rPr>
                <w:rFonts w:hint="eastAsia"/>
              </w:rPr>
              <w:t xml:space="preserve">021-20613610 </w:t>
            </w:r>
          </w:p>
        </w:tc>
      </w:tr>
      <w:tr w14:paraId="5089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244D0">
            <w:pPr>
              <w:pStyle w:val="8"/>
            </w:pPr>
            <w:r>
              <w:rPr>
                <w:rFonts w:hint="eastAsia"/>
              </w:rPr>
              <w:t xml:space="preserve">客户服务电话： </w:t>
            </w:r>
          </w:p>
        </w:tc>
        <w:tc>
          <w:tcPr>
            <w:tcW w:w="7440" w:type="dxa"/>
            <w:shd w:val="clear" w:color="auto" w:fill="auto"/>
          </w:tcPr>
          <w:p w14:paraId="67F3863D">
            <w:pPr>
              <w:pStyle w:val="8"/>
            </w:pPr>
            <w:r>
              <w:rPr>
                <w:rFonts w:hint="eastAsia"/>
              </w:rPr>
              <w:t xml:space="preserve">400-700-9665 </w:t>
            </w:r>
          </w:p>
        </w:tc>
      </w:tr>
      <w:tr w14:paraId="71B51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D8D74">
            <w:pPr>
              <w:pStyle w:val="8"/>
            </w:pPr>
            <w:r>
              <w:rPr>
                <w:rFonts w:hint="eastAsia"/>
              </w:rPr>
              <w:t xml:space="preserve">网址： </w:t>
            </w:r>
          </w:p>
        </w:tc>
        <w:tc>
          <w:tcPr>
            <w:tcW w:w="7440" w:type="dxa"/>
            <w:shd w:val="clear" w:color="auto" w:fill="auto"/>
          </w:tcPr>
          <w:p w14:paraId="3087BC2F">
            <w:pPr>
              <w:pStyle w:val="8"/>
            </w:pPr>
            <w:r>
              <w:rPr>
                <w:rFonts w:hint="eastAsia"/>
              </w:rPr>
              <w:t xml:space="preserve">http://www.howbuy.com </w:t>
            </w:r>
          </w:p>
        </w:tc>
      </w:tr>
    </w:tbl>
    <w:p w14:paraId="313F009D">
      <w:pPr>
        <w:pStyle w:val="8"/>
        <w:spacing w:before="0" w:beforeAutospacing="0" w:after="0" w:afterAutospacing="0" w:line="360" w:lineRule="auto"/>
        <w:ind w:firstLine="420"/>
        <w:rPr>
          <w:sz w:val="21"/>
          <w:szCs w:val="21"/>
        </w:rPr>
      </w:pPr>
      <w:r>
        <w:rPr>
          <w:rFonts w:hint="eastAsia"/>
          <w:b/>
          <w:bCs/>
          <w:sz w:val="21"/>
          <w:szCs w:val="21"/>
        </w:rPr>
        <w:t>(5)蚂蚁（杭州）基金销售有限公司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BD6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DB7F0">
            <w:pPr>
              <w:pStyle w:val="8"/>
            </w:pPr>
            <w:r>
              <w:rPr>
                <w:rFonts w:hint="eastAsia"/>
              </w:rPr>
              <w:t xml:space="preserve">注册地址： </w:t>
            </w:r>
          </w:p>
        </w:tc>
        <w:tc>
          <w:tcPr>
            <w:tcW w:w="7440" w:type="dxa"/>
            <w:shd w:val="clear" w:color="auto" w:fill="auto"/>
          </w:tcPr>
          <w:p w14:paraId="67535BFB">
            <w:pPr>
              <w:pStyle w:val="8"/>
            </w:pPr>
            <w:r>
              <w:rPr>
                <w:rFonts w:hint="eastAsia"/>
              </w:rPr>
              <w:t xml:space="preserve">浙江省杭州市余杭区五常街道文一西路969号3幢5层599室 </w:t>
            </w:r>
          </w:p>
        </w:tc>
      </w:tr>
      <w:tr w14:paraId="1EE87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730AF">
            <w:pPr>
              <w:pStyle w:val="8"/>
            </w:pPr>
            <w:r>
              <w:rPr>
                <w:rFonts w:hint="eastAsia"/>
              </w:rPr>
              <w:t xml:space="preserve">办公地址： </w:t>
            </w:r>
          </w:p>
        </w:tc>
        <w:tc>
          <w:tcPr>
            <w:tcW w:w="7440" w:type="dxa"/>
            <w:shd w:val="clear" w:color="auto" w:fill="auto"/>
          </w:tcPr>
          <w:p w14:paraId="1EB28049">
            <w:pPr>
              <w:pStyle w:val="8"/>
            </w:pPr>
            <w:r>
              <w:rPr>
                <w:rFonts w:hint="eastAsia"/>
              </w:rPr>
              <w:t xml:space="preserve">浙江省杭州市西湖区西溪路556号 </w:t>
            </w:r>
          </w:p>
        </w:tc>
      </w:tr>
      <w:tr w14:paraId="6550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E2C06">
            <w:pPr>
              <w:pStyle w:val="8"/>
            </w:pPr>
            <w:r>
              <w:rPr>
                <w:rFonts w:hint="eastAsia"/>
              </w:rPr>
              <w:t xml:space="preserve">法定代表人： </w:t>
            </w:r>
          </w:p>
        </w:tc>
        <w:tc>
          <w:tcPr>
            <w:tcW w:w="7440" w:type="dxa"/>
            <w:shd w:val="clear" w:color="auto" w:fill="auto"/>
          </w:tcPr>
          <w:p w14:paraId="19EC013F">
            <w:pPr>
              <w:pStyle w:val="8"/>
            </w:pPr>
            <w:r>
              <w:rPr>
                <w:rFonts w:hint="eastAsia"/>
              </w:rPr>
              <w:t xml:space="preserve">王珺 </w:t>
            </w:r>
          </w:p>
        </w:tc>
      </w:tr>
      <w:tr w14:paraId="00B4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87C28">
            <w:pPr>
              <w:pStyle w:val="8"/>
            </w:pPr>
            <w:r>
              <w:rPr>
                <w:rFonts w:hint="eastAsia"/>
              </w:rPr>
              <w:t xml:space="preserve">联系人： </w:t>
            </w:r>
          </w:p>
        </w:tc>
        <w:tc>
          <w:tcPr>
            <w:tcW w:w="7440" w:type="dxa"/>
            <w:shd w:val="clear" w:color="auto" w:fill="auto"/>
          </w:tcPr>
          <w:p w14:paraId="0E3953CA">
            <w:pPr>
              <w:pStyle w:val="8"/>
            </w:pPr>
            <w:r>
              <w:rPr>
                <w:rFonts w:hint="eastAsia"/>
              </w:rPr>
              <w:t xml:space="preserve">韩爱彬 </w:t>
            </w:r>
          </w:p>
        </w:tc>
      </w:tr>
      <w:tr w14:paraId="093F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01C6C">
            <w:pPr>
              <w:pStyle w:val="8"/>
            </w:pPr>
            <w:r>
              <w:rPr>
                <w:rFonts w:hint="eastAsia"/>
              </w:rPr>
              <w:t xml:space="preserve">电话： </w:t>
            </w:r>
          </w:p>
        </w:tc>
        <w:tc>
          <w:tcPr>
            <w:tcW w:w="7440" w:type="dxa"/>
            <w:shd w:val="clear" w:color="auto" w:fill="auto"/>
          </w:tcPr>
          <w:p w14:paraId="20E7F634">
            <w:pPr>
              <w:pStyle w:val="8"/>
            </w:pPr>
            <w:r>
              <w:rPr>
                <w:rFonts w:hint="eastAsia"/>
              </w:rPr>
              <w:t xml:space="preserve">021-60897840 </w:t>
            </w:r>
          </w:p>
        </w:tc>
      </w:tr>
      <w:tr w14:paraId="472DF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AF099">
            <w:pPr>
              <w:pStyle w:val="8"/>
            </w:pPr>
            <w:r>
              <w:rPr>
                <w:rFonts w:hint="eastAsia"/>
              </w:rPr>
              <w:t xml:space="preserve">传真： </w:t>
            </w:r>
          </w:p>
        </w:tc>
        <w:tc>
          <w:tcPr>
            <w:tcW w:w="7440" w:type="dxa"/>
            <w:shd w:val="clear" w:color="auto" w:fill="auto"/>
          </w:tcPr>
          <w:p w14:paraId="257B3153">
            <w:pPr>
              <w:pStyle w:val="8"/>
            </w:pPr>
            <w:r>
              <w:rPr>
                <w:rFonts w:hint="eastAsia"/>
              </w:rPr>
              <w:t xml:space="preserve">0571-26697013 </w:t>
            </w:r>
          </w:p>
        </w:tc>
      </w:tr>
      <w:tr w14:paraId="2D5E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0B0307">
            <w:pPr>
              <w:pStyle w:val="8"/>
            </w:pPr>
            <w:r>
              <w:rPr>
                <w:rFonts w:hint="eastAsia"/>
              </w:rPr>
              <w:t xml:space="preserve">客户服务电话： </w:t>
            </w:r>
          </w:p>
        </w:tc>
        <w:tc>
          <w:tcPr>
            <w:tcW w:w="7440" w:type="dxa"/>
            <w:shd w:val="clear" w:color="auto" w:fill="auto"/>
          </w:tcPr>
          <w:p w14:paraId="69831141">
            <w:pPr>
              <w:pStyle w:val="8"/>
            </w:pPr>
            <w:r>
              <w:rPr>
                <w:rFonts w:hint="eastAsia"/>
              </w:rPr>
              <w:t xml:space="preserve">95188-8 </w:t>
            </w:r>
          </w:p>
        </w:tc>
      </w:tr>
      <w:tr w14:paraId="71053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0A152">
            <w:pPr>
              <w:pStyle w:val="8"/>
            </w:pPr>
            <w:r>
              <w:rPr>
                <w:rFonts w:hint="eastAsia"/>
              </w:rPr>
              <w:t xml:space="preserve">网址： </w:t>
            </w:r>
          </w:p>
        </w:tc>
        <w:tc>
          <w:tcPr>
            <w:tcW w:w="7440" w:type="dxa"/>
            <w:shd w:val="clear" w:color="auto" w:fill="auto"/>
          </w:tcPr>
          <w:p w14:paraId="3A3C4A5E">
            <w:pPr>
              <w:pStyle w:val="8"/>
            </w:pPr>
            <w:r>
              <w:rPr>
                <w:rFonts w:hint="eastAsia"/>
              </w:rPr>
              <w:t xml:space="preserve">http://www.fund123.cn </w:t>
            </w:r>
          </w:p>
        </w:tc>
      </w:tr>
    </w:tbl>
    <w:p w14:paraId="15A8DB58">
      <w:pPr>
        <w:pStyle w:val="8"/>
        <w:spacing w:before="0" w:beforeAutospacing="0" w:after="0" w:afterAutospacing="0" w:line="360" w:lineRule="auto"/>
        <w:ind w:firstLine="420"/>
        <w:rPr>
          <w:sz w:val="21"/>
          <w:szCs w:val="21"/>
        </w:rPr>
      </w:pPr>
      <w:r>
        <w:rPr>
          <w:rFonts w:hint="eastAsia"/>
          <w:b/>
          <w:bCs/>
          <w:sz w:val="21"/>
          <w:szCs w:val="21"/>
        </w:rPr>
        <w:t>(6)浙江同花顺基金销售有限公司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F09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097BD6">
            <w:pPr>
              <w:pStyle w:val="8"/>
            </w:pPr>
            <w:r>
              <w:rPr>
                <w:rFonts w:hint="eastAsia"/>
              </w:rPr>
              <w:t xml:space="preserve">注册地址： </w:t>
            </w:r>
          </w:p>
        </w:tc>
        <w:tc>
          <w:tcPr>
            <w:tcW w:w="7440" w:type="dxa"/>
            <w:shd w:val="clear" w:color="auto" w:fill="auto"/>
          </w:tcPr>
          <w:p w14:paraId="7A235E8B">
            <w:pPr>
              <w:pStyle w:val="8"/>
            </w:pPr>
            <w:r>
              <w:rPr>
                <w:rFonts w:hint="eastAsia"/>
              </w:rPr>
              <w:t xml:space="preserve">杭州市西湖区文二西路1号元茂大厦903室 </w:t>
            </w:r>
          </w:p>
        </w:tc>
      </w:tr>
      <w:tr w14:paraId="0CB4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1E71E">
            <w:pPr>
              <w:pStyle w:val="8"/>
            </w:pPr>
            <w:r>
              <w:rPr>
                <w:rFonts w:hint="eastAsia"/>
              </w:rPr>
              <w:t xml:space="preserve">办公地址： </w:t>
            </w:r>
          </w:p>
        </w:tc>
        <w:tc>
          <w:tcPr>
            <w:tcW w:w="7440" w:type="dxa"/>
            <w:shd w:val="clear" w:color="auto" w:fill="auto"/>
          </w:tcPr>
          <w:p w14:paraId="55C5F9E0">
            <w:pPr>
              <w:pStyle w:val="8"/>
            </w:pPr>
            <w:r>
              <w:rPr>
                <w:rFonts w:hint="eastAsia"/>
              </w:rPr>
              <w:t xml:space="preserve">浙江省杭州市余杭区五常街道同顺街18号同花顺大楼 </w:t>
            </w:r>
          </w:p>
        </w:tc>
      </w:tr>
      <w:tr w14:paraId="30E8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B3E3A">
            <w:pPr>
              <w:pStyle w:val="8"/>
            </w:pPr>
            <w:r>
              <w:rPr>
                <w:rFonts w:hint="eastAsia"/>
              </w:rPr>
              <w:t xml:space="preserve">法定代表人： </w:t>
            </w:r>
          </w:p>
        </w:tc>
        <w:tc>
          <w:tcPr>
            <w:tcW w:w="7440" w:type="dxa"/>
            <w:shd w:val="clear" w:color="auto" w:fill="auto"/>
          </w:tcPr>
          <w:p w14:paraId="2930560D">
            <w:pPr>
              <w:pStyle w:val="8"/>
            </w:pPr>
            <w:r>
              <w:rPr>
                <w:rFonts w:hint="eastAsia"/>
              </w:rPr>
              <w:t xml:space="preserve">凌顺平 </w:t>
            </w:r>
          </w:p>
        </w:tc>
      </w:tr>
      <w:tr w14:paraId="79CCA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6A6B3">
            <w:pPr>
              <w:pStyle w:val="8"/>
            </w:pPr>
            <w:r>
              <w:rPr>
                <w:rFonts w:hint="eastAsia"/>
              </w:rPr>
              <w:t xml:space="preserve">联系人： </w:t>
            </w:r>
          </w:p>
        </w:tc>
        <w:tc>
          <w:tcPr>
            <w:tcW w:w="7440" w:type="dxa"/>
            <w:shd w:val="clear" w:color="auto" w:fill="auto"/>
          </w:tcPr>
          <w:p w14:paraId="6BAA09F2">
            <w:pPr>
              <w:pStyle w:val="8"/>
            </w:pPr>
            <w:r>
              <w:rPr>
                <w:rFonts w:hint="eastAsia"/>
              </w:rPr>
              <w:t xml:space="preserve">吴杰 </w:t>
            </w:r>
          </w:p>
        </w:tc>
      </w:tr>
      <w:tr w14:paraId="062A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F53A2">
            <w:pPr>
              <w:pStyle w:val="8"/>
            </w:pPr>
            <w:r>
              <w:rPr>
                <w:rFonts w:hint="eastAsia"/>
              </w:rPr>
              <w:t xml:space="preserve">电话： </w:t>
            </w:r>
          </w:p>
        </w:tc>
        <w:tc>
          <w:tcPr>
            <w:tcW w:w="7440" w:type="dxa"/>
            <w:shd w:val="clear" w:color="auto" w:fill="auto"/>
          </w:tcPr>
          <w:p w14:paraId="3655B2F7">
            <w:pPr>
              <w:pStyle w:val="8"/>
            </w:pPr>
            <w:r>
              <w:rPr>
                <w:rFonts w:hint="eastAsia"/>
              </w:rPr>
              <w:t xml:space="preserve">0571-88911818 </w:t>
            </w:r>
          </w:p>
        </w:tc>
      </w:tr>
      <w:tr w14:paraId="476A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1E9DB">
            <w:pPr>
              <w:pStyle w:val="8"/>
            </w:pPr>
            <w:r>
              <w:rPr>
                <w:rFonts w:hint="eastAsia"/>
              </w:rPr>
              <w:t xml:space="preserve">传真： </w:t>
            </w:r>
          </w:p>
        </w:tc>
        <w:tc>
          <w:tcPr>
            <w:tcW w:w="7440" w:type="dxa"/>
            <w:shd w:val="clear" w:color="auto" w:fill="auto"/>
          </w:tcPr>
          <w:p w14:paraId="33FE605C">
            <w:pPr>
              <w:pStyle w:val="8"/>
            </w:pPr>
            <w:r>
              <w:rPr>
                <w:rFonts w:hint="eastAsia"/>
              </w:rPr>
              <w:t xml:space="preserve">0571-86800423 </w:t>
            </w:r>
          </w:p>
        </w:tc>
      </w:tr>
      <w:tr w14:paraId="79D1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F7AB6">
            <w:pPr>
              <w:pStyle w:val="8"/>
            </w:pPr>
            <w:r>
              <w:rPr>
                <w:rFonts w:hint="eastAsia"/>
              </w:rPr>
              <w:t xml:space="preserve">客户服务电话： </w:t>
            </w:r>
          </w:p>
        </w:tc>
        <w:tc>
          <w:tcPr>
            <w:tcW w:w="7440" w:type="dxa"/>
            <w:shd w:val="clear" w:color="auto" w:fill="auto"/>
          </w:tcPr>
          <w:p w14:paraId="0895F476">
            <w:pPr>
              <w:pStyle w:val="8"/>
            </w:pPr>
            <w:r>
              <w:rPr>
                <w:rFonts w:hint="eastAsia"/>
              </w:rPr>
              <w:t xml:space="preserve">952555 </w:t>
            </w:r>
          </w:p>
        </w:tc>
      </w:tr>
      <w:tr w14:paraId="4D78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23906">
            <w:pPr>
              <w:pStyle w:val="8"/>
            </w:pPr>
            <w:r>
              <w:rPr>
                <w:rFonts w:hint="eastAsia"/>
              </w:rPr>
              <w:t xml:space="preserve">网址： </w:t>
            </w:r>
          </w:p>
        </w:tc>
        <w:tc>
          <w:tcPr>
            <w:tcW w:w="7440" w:type="dxa"/>
            <w:shd w:val="clear" w:color="auto" w:fill="auto"/>
          </w:tcPr>
          <w:p w14:paraId="4B764AD4">
            <w:pPr>
              <w:pStyle w:val="8"/>
            </w:pPr>
            <w:r>
              <w:rPr>
                <w:rFonts w:hint="eastAsia"/>
              </w:rPr>
              <w:t xml:space="preserve">www.5ifund.com </w:t>
            </w:r>
          </w:p>
        </w:tc>
      </w:tr>
    </w:tbl>
    <w:p w14:paraId="53074B8A">
      <w:pPr>
        <w:pStyle w:val="8"/>
        <w:spacing w:before="0" w:beforeAutospacing="0" w:after="0" w:afterAutospacing="0" w:line="360" w:lineRule="auto"/>
        <w:ind w:firstLine="420"/>
        <w:rPr>
          <w:sz w:val="21"/>
          <w:szCs w:val="21"/>
        </w:rPr>
      </w:pPr>
      <w:r>
        <w:rPr>
          <w:rFonts w:hint="eastAsia"/>
          <w:b/>
          <w:bCs/>
          <w:sz w:val="21"/>
          <w:szCs w:val="21"/>
        </w:rPr>
        <w:t>(7)华源证券股份有限公司（鑫理财）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C2D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1BF6B">
            <w:pPr>
              <w:pStyle w:val="8"/>
            </w:pPr>
            <w:r>
              <w:rPr>
                <w:rFonts w:hint="eastAsia"/>
              </w:rPr>
              <w:t xml:space="preserve">注册地址： </w:t>
            </w:r>
          </w:p>
        </w:tc>
        <w:tc>
          <w:tcPr>
            <w:tcW w:w="7440" w:type="dxa"/>
            <w:shd w:val="clear" w:color="auto" w:fill="auto"/>
          </w:tcPr>
          <w:p w14:paraId="5EEE4A99">
            <w:pPr>
              <w:pStyle w:val="8"/>
            </w:pPr>
            <w:r>
              <w:rPr>
                <w:rFonts w:hint="eastAsia"/>
              </w:rPr>
              <w:t xml:space="preserve">青海省西宁市南川工业园区创业路108号 </w:t>
            </w:r>
          </w:p>
        </w:tc>
      </w:tr>
      <w:tr w14:paraId="131D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89E13">
            <w:pPr>
              <w:pStyle w:val="8"/>
            </w:pPr>
            <w:r>
              <w:rPr>
                <w:rFonts w:hint="eastAsia"/>
              </w:rPr>
              <w:t xml:space="preserve">办公地址： </w:t>
            </w:r>
          </w:p>
        </w:tc>
        <w:tc>
          <w:tcPr>
            <w:tcW w:w="7440" w:type="dxa"/>
            <w:shd w:val="clear" w:color="auto" w:fill="auto"/>
          </w:tcPr>
          <w:p w14:paraId="73AC8CE7">
            <w:pPr>
              <w:pStyle w:val="8"/>
            </w:pPr>
            <w:r>
              <w:rPr>
                <w:rFonts w:hint="eastAsia"/>
              </w:rPr>
              <w:t xml:space="preserve">湖北省武汉市江汉区万松街道青年路278号中海中心32F-34F  </w:t>
            </w:r>
          </w:p>
        </w:tc>
      </w:tr>
      <w:tr w14:paraId="17CFA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FCDCC">
            <w:pPr>
              <w:pStyle w:val="8"/>
            </w:pPr>
            <w:r>
              <w:rPr>
                <w:rFonts w:hint="eastAsia"/>
              </w:rPr>
              <w:t xml:space="preserve">法定代表人： </w:t>
            </w:r>
          </w:p>
        </w:tc>
        <w:tc>
          <w:tcPr>
            <w:tcW w:w="7440" w:type="dxa"/>
            <w:shd w:val="clear" w:color="auto" w:fill="auto"/>
          </w:tcPr>
          <w:p w14:paraId="21C79682">
            <w:pPr>
              <w:pStyle w:val="8"/>
            </w:pPr>
            <w:r>
              <w:rPr>
                <w:rFonts w:hint="eastAsia"/>
              </w:rPr>
              <w:t xml:space="preserve">邓晖 </w:t>
            </w:r>
          </w:p>
        </w:tc>
      </w:tr>
      <w:tr w14:paraId="3BCA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2EA14">
            <w:pPr>
              <w:pStyle w:val="8"/>
            </w:pPr>
            <w:r>
              <w:rPr>
                <w:rFonts w:hint="eastAsia"/>
              </w:rPr>
              <w:t xml:space="preserve">联系人： </w:t>
            </w:r>
          </w:p>
        </w:tc>
        <w:tc>
          <w:tcPr>
            <w:tcW w:w="7440" w:type="dxa"/>
            <w:shd w:val="clear" w:color="auto" w:fill="auto"/>
          </w:tcPr>
          <w:p w14:paraId="15C5ABBF">
            <w:pPr>
              <w:pStyle w:val="8"/>
            </w:pPr>
            <w:r>
              <w:rPr>
                <w:rFonts w:hint="eastAsia"/>
              </w:rPr>
              <w:t xml:space="preserve">丛瑞丰 </w:t>
            </w:r>
          </w:p>
        </w:tc>
      </w:tr>
      <w:tr w14:paraId="23D5E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1D8FC">
            <w:pPr>
              <w:pStyle w:val="8"/>
            </w:pPr>
            <w:r>
              <w:rPr>
                <w:rFonts w:hint="eastAsia"/>
              </w:rPr>
              <w:t xml:space="preserve">电话： </w:t>
            </w:r>
          </w:p>
        </w:tc>
        <w:tc>
          <w:tcPr>
            <w:tcW w:w="7440" w:type="dxa"/>
            <w:shd w:val="clear" w:color="auto" w:fill="auto"/>
          </w:tcPr>
          <w:p w14:paraId="2ECBDF96">
            <w:pPr>
              <w:pStyle w:val="8"/>
            </w:pPr>
            <w:r>
              <w:rPr>
                <w:rFonts w:hint="eastAsia"/>
              </w:rPr>
              <w:t xml:space="preserve">15069421014 </w:t>
            </w:r>
          </w:p>
        </w:tc>
      </w:tr>
      <w:tr w14:paraId="1B04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1B659">
            <w:pPr>
              <w:pStyle w:val="8"/>
            </w:pPr>
            <w:r>
              <w:rPr>
                <w:rFonts w:hint="eastAsia"/>
              </w:rPr>
              <w:t xml:space="preserve">传真： </w:t>
            </w:r>
          </w:p>
        </w:tc>
        <w:tc>
          <w:tcPr>
            <w:tcW w:w="7440" w:type="dxa"/>
            <w:shd w:val="clear" w:color="auto" w:fill="auto"/>
          </w:tcPr>
          <w:p w14:paraId="655EB968">
            <w:pPr>
              <w:pStyle w:val="8"/>
            </w:pPr>
            <w:r>
              <w:rPr>
                <w:rFonts w:hint="eastAsia"/>
              </w:rPr>
              <w:t xml:space="preserve">- </w:t>
            </w:r>
          </w:p>
        </w:tc>
      </w:tr>
      <w:tr w14:paraId="4F6A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84573">
            <w:pPr>
              <w:pStyle w:val="8"/>
            </w:pPr>
            <w:r>
              <w:rPr>
                <w:rFonts w:hint="eastAsia"/>
              </w:rPr>
              <w:t xml:space="preserve">客户服务电话： </w:t>
            </w:r>
          </w:p>
        </w:tc>
        <w:tc>
          <w:tcPr>
            <w:tcW w:w="7440" w:type="dxa"/>
            <w:shd w:val="clear" w:color="auto" w:fill="auto"/>
          </w:tcPr>
          <w:p w14:paraId="16960162">
            <w:pPr>
              <w:pStyle w:val="8"/>
            </w:pPr>
            <w:r>
              <w:rPr>
                <w:rFonts w:hint="eastAsia"/>
              </w:rPr>
              <w:t xml:space="preserve">95305 </w:t>
            </w:r>
          </w:p>
        </w:tc>
      </w:tr>
      <w:tr w14:paraId="6D74E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AB82C">
            <w:pPr>
              <w:pStyle w:val="8"/>
            </w:pPr>
            <w:r>
              <w:rPr>
                <w:rFonts w:hint="eastAsia"/>
              </w:rPr>
              <w:t xml:space="preserve">网址： </w:t>
            </w:r>
          </w:p>
        </w:tc>
        <w:tc>
          <w:tcPr>
            <w:tcW w:w="7440" w:type="dxa"/>
            <w:shd w:val="clear" w:color="auto" w:fill="auto"/>
          </w:tcPr>
          <w:p w14:paraId="618E4299">
            <w:pPr>
              <w:pStyle w:val="8"/>
            </w:pPr>
            <w:r>
              <w:rPr>
                <w:rFonts w:hint="eastAsia"/>
              </w:rPr>
              <w:t xml:space="preserve">www.huayuanstock.com </w:t>
            </w:r>
          </w:p>
        </w:tc>
      </w:tr>
    </w:tbl>
    <w:p w14:paraId="649FA887">
      <w:pPr>
        <w:pStyle w:val="8"/>
        <w:spacing w:before="0" w:beforeAutospacing="0" w:after="0" w:afterAutospacing="0" w:line="360" w:lineRule="auto"/>
        <w:ind w:firstLine="420"/>
        <w:rPr>
          <w:sz w:val="21"/>
          <w:szCs w:val="21"/>
        </w:rPr>
      </w:pPr>
      <w:r>
        <w:rPr>
          <w:rFonts w:hint="eastAsia"/>
          <w:b/>
          <w:bCs/>
          <w:sz w:val="21"/>
          <w:szCs w:val="21"/>
        </w:rPr>
        <w:t>(8)北京钱景基金销售有限公司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CF1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63732">
            <w:pPr>
              <w:pStyle w:val="8"/>
            </w:pPr>
            <w:r>
              <w:rPr>
                <w:rFonts w:hint="eastAsia"/>
              </w:rPr>
              <w:t xml:space="preserve">注册地址： </w:t>
            </w:r>
          </w:p>
        </w:tc>
        <w:tc>
          <w:tcPr>
            <w:tcW w:w="7440" w:type="dxa"/>
            <w:shd w:val="clear" w:color="auto" w:fill="auto"/>
          </w:tcPr>
          <w:p w14:paraId="4278C8B9">
            <w:pPr>
              <w:pStyle w:val="8"/>
            </w:pPr>
            <w:r>
              <w:rPr>
                <w:rFonts w:hint="eastAsia"/>
              </w:rPr>
              <w:t xml:space="preserve">北京市海淀区丹棱街6号1幢9层1008-1012 </w:t>
            </w:r>
          </w:p>
        </w:tc>
      </w:tr>
      <w:tr w14:paraId="6FC4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6408E">
            <w:pPr>
              <w:pStyle w:val="8"/>
            </w:pPr>
            <w:r>
              <w:rPr>
                <w:rFonts w:hint="eastAsia"/>
              </w:rPr>
              <w:t xml:space="preserve">办公地址： </w:t>
            </w:r>
          </w:p>
        </w:tc>
        <w:tc>
          <w:tcPr>
            <w:tcW w:w="7440" w:type="dxa"/>
            <w:shd w:val="clear" w:color="auto" w:fill="auto"/>
          </w:tcPr>
          <w:p w14:paraId="181B943C">
            <w:pPr>
              <w:pStyle w:val="8"/>
            </w:pPr>
            <w:r>
              <w:rPr>
                <w:rFonts w:hint="eastAsia"/>
              </w:rPr>
              <w:t xml:space="preserve">北京市海淀区丹棱街6号1幢9层1008-1012 </w:t>
            </w:r>
          </w:p>
        </w:tc>
      </w:tr>
      <w:tr w14:paraId="68A2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4CA36">
            <w:pPr>
              <w:pStyle w:val="8"/>
            </w:pPr>
            <w:r>
              <w:rPr>
                <w:rFonts w:hint="eastAsia"/>
              </w:rPr>
              <w:t xml:space="preserve">法定代表人： </w:t>
            </w:r>
          </w:p>
        </w:tc>
        <w:tc>
          <w:tcPr>
            <w:tcW w:w="7440" w:type="dxa"/>
            <w:shd w:val="clear" w:color="auto" w:fill="auto"/>
          </w:tcPr>
          <w:p w14:paraId="112D4F9F">
            <w:pPr>
              <w:pStyle w:val="8"/>
            </w:pPr>
            <w:r>
              <w:rPr>
                <w:rFonts w:hint="eastAsia"/>
              </w:rPr>
              <w:t xml:space="preserve">赵荣春 </w:t>
            </w:r>
          </w:p>
        </w:tc>
      </w:tr>
      <w:tr w14:paraId="1C64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F783F">
            <w:pPr>
              <w:pStyle w:val="8"/>
            </w:pPr>
            <w:r>
              <w:rPr>
                <w:rFonts w:hint="eastAsia"/>
              </w:rPr>
              <w:t xml:space="preserve">联系人： </w:t>
            </w:r>
          </w:p>
        </w:tc>
        <w:tc>
          <w:tcPr>
            <w:tcW w:w="7440" w:type="dxa"/>
            <w:shd w:val="clear" w:color="auto" w:fill="auto"/>
          </w:tcPr>
          <w:p w14:paraId="42A22962">
            <w:pPr>
              <w:pStyle w:val="8"/>
            </w:pPr>
            <w:r>
              <w:rPr>
                <w:rFonts w:hint="eastAsia"/>
              </w:rPr>
              <w:t xml:space="preserve">魏争 </w:t>
            </w:r>
          </w:p>
        </w:tc>
      </w:tr>
      <w:tr w14:paraId="7D7D9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11BFE">
            <w:pPr>
              <w:pStyle w:val="8"/>
            </w:pPr>
            <w:r>
              <w:rPr>
                <w:rFonts w:hint="eastAsia"/>
              </w:rPr>
              <w:t xml:space="preserve">电话： </w:t>
            </w:r>
          </w:p>
        </w:tc>
        <w:tc>
          <w:tcPr>
            <w:tcW w:w="7440" w:type="dxa"/>
            <w:shd w:val="clear" w:color="auto" w:fill="auto"/>
          </w:tcPr>
          <w:p w14:paraId="6E5BFFFF">
            <w:pPr>
              <w:pStyle w:val="8"/>
            </w:pPr>
            <w:r>
              <w:rPr>
                <w:rFonts w:hint="eastAsia"/>
              </w:rPr>
              <w:t xml:space="preserve">010-57418829 </w:t>
            </w:r>
          </w:p>
        </w:tc>
      </w:tr>
      <w:tr w14:paraId="7365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8E5BB">
            <w:pPr>
              <w:pStyle w:val="8"/>
            </w:pPr>
            <w:r>
              <w:rPr>
                <w:rFonts w:hint="eastAsia"/>
              </w:rPr>
              <w:t xml:space="preserve">传真： </w:t>
            </w:r>
          </w:p>
        </w:tc>
        <w:tc>
          <w:tcPr>
            <w:tcW w:w="7440" w:type="dxa"/>
            <w:shd w:val="clear" w:color="auto" w:fill="auto"/>
          </w:tcPr>
          <w:p w14:paraId="2179D290">
            <w:pPr>
              <w:pStyle w:val="8"/>
            </w:pPr>
            <w:r>
              <w:rPr>
                <w:rFonts w:hint="eastAsia"/>
              </w:rPr>
              <w:t xml:space="preserve">010-57569671 </w:t>
            </w:r>
          </w:p>
        </w:tc>
      </w:tr>
      <w:tr w14:paraId="3D6B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5411A">
            <w:pPr>
              <w:pStyle w:val="8"/>
            </w:pPr>
            <w:r>
              <w:rPr>
                <w:rFonts w:hint="eastAsia"/>
              </w:rPr>
              <w:t xml:space="preserve">客户服务电话： </w:t>
            </w:r>
          </w:p>
        </w:tc>
        <w:tc>
          <w:tcPr>
            <w:tcW w:w="7440" w:type="dxa"/>
            <w:shd w:val="clear" w:color="auto" w:fill="auto"/>
          </w:tcPr>
          <w:p w14:paraId="2DBCB2CD">
            <w:pPr>
              <w:pStyle w:val="8"/>
            </w:pPr>
            <w:r>
              <w:rPr>
                <w:rFonts w:hint="eastAsia"/>
              </w:rPr>
              <w:t xml:space="preserve">400-893-6885 </w:t>
            </w:r>
          </w:p>
        </w:tc>
      </w:tr>
      <w:tr w14:paraId="35A6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18591">
            <w:pPr>
              <w:pStyle w:val="8"/>
            </w:pPr>
            <w:r>
              <w:rPr>
                <w:rFonts w:hint="eastAsia"/>
              </w:rPr>
              <w:t xml:space="preserve">网址： </w:t>
            </w:r>
          </w:p>
        </w:tc>
        <w:tc>
          <w:tcPr>
            <w:tcW w:w="7440" w:type="dxa"/>
            <w:shd w:val="clear" w:color="auto" w:fill="auto"/>
          </w:tcPr>
          <w:p w14:paraId="08FCE62D">
            <w:pPr>
              <w:pStyle w:val="8"/>
            </w:pPr>
            <w:r>
              <w:rPr>
                <w:rFonts w:hint="eastAsia"/>
              </w:rPr>
              <w:t xml:space="preserve">www.qianjing.com </w:t>
            </w:r>
          </w:p>
        </w:tc>
      </w:tr>
    </w:tbl>
    <w:p w14:paraId="23C72B07">
      <w:pPr>
        <w:pStyle w:val="8"/>
        <w:spacing w:before="0" w:beforeAutospacing="0" w:after="0" w:afterAutospacing="0" w:line="360" w:lineRule="auto"/>
        <w:ind w:firstLine="420"/>
        <w:rPr>
          <w:sz w:val="21"/>
          <w:szCs w:val="21"/>
        </w:rPr>
      </w:pPr>
      <w:r>
        <w:rPr>
          <w:rFonts w:hint="eastAsia"/>
          <w:b/>
          <w:bCs/>
          <w:sz w:val="21"/>
          <w:szCs w:val="21"/>
        </w:rPr>
        <w:t>(9)上海基煜基金销售有限公司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3AE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2F4D9">
            <w:pPr>
              <w:pStyle w:val="8"/>
            </w:pPr>
            <w:r>
              <w:rPr>
                <w:rFonts w:hint="eastAsia"/>
              </w:rPr>
              <w:t xml:space="preserve">注册地址： </w:t>
            </w:r>
          </w:p>
        </w:tc>
        <w:tc>
          <w:tcPr>
            <w:tcW w:w="7440" w:type="dxa"/>
            <w:shd w:val="clear" w:color="auto" w:fill="auto"/>
          </w:tcPr>
          <w:p w14:paraId="16A61EC9">
            <w:pPr>
              <w:pStyle w:val="8"/>
            </w:pPr>
            <w:r>
              <w:rPr>
                <w:rFonts w:hint="eastAsia"/>
              </w:rPr>
              <w:t xml:space="preserve">上海市黄浦区广东路500号30层3001单元 </w:t>
            </w:r>
          </w:p>
        </w:tc>
      </w:tr>
      <w:tr w14:paraId="1E30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8B4E6">
            <w:pPr>
              <w:pStyle w:val="8"/>
            </w:pPr>
            <w:r>
              <w:rPr>
                <w:rFonts w:hint="eastAsia"/>
              </w:rPr>
              <w:t xml:space="preserve">办公地址： </w:t>
            </w:r>
          </w:p>
        </w:tc>
        <w:tc>
          <w:tcPr>
            <w:tcW w:w="7440" w:type="dxa"/>
            <w:shd w:val="clear" w:color="auto" w:fill="auto"/>
          </w:tcPr>
          <w:p w14:paraId="73DB1CAD">
            <w:pPr>
              <w:pStyle w:val="8"/>
            </w:pPr>
            <w:r>
              <w:rPr>
                <w:rFonts w:hint="eastAsia"/>
              </w:rPr>
              <w:t xml:space="preserve">上海市浦东新区银城中路488号太平金融大厦1503室 </w:t>
            </w:r>
          </w:p>
        </w:tc>
      </w:tr>
      <w:tr w14:paraId="2405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3DEAA">
            <w:pPr>
              <w:pStyle w:val="8"/>
            </w:pPr>
            <w:r>
              <w:rPr>
                <w:rFonts w:hint="eastAsia"/>
              </w:rPr>
              <w:t xml:space="preserve">法定代表人： </w:t>
            </w:r>
          </w:p>
        </w:tc>
        <w:tc>
          <w:tcPr>
            <w:tcW w:w="7440" w:type="dxa"/>
            <w:shd w:val="clear" w:color="auto" w:fill="auto"/>
          </w:tcPr>
          <w:p w14:paraId="3753E536">
            <w:pPr>
              <w:pStyle w:val="8"/>
            </w:pPr>
            <w:r>
              <w:rPr>
                <w:rFonts w:hint="eastAsia"/>
              </w:rPr>
              <w:t xml:space="preserve">王翔  </w:t>
            </w:r>
          </w:p>
        </w:tc>
      </w:tr>
      <w:tr w14:paraId="4634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25189">
            <w:pPr>
              <w:pStyle w:val="8"/>
            </w:pPr>
            <w:r>
              <w:rPr>
                <w:rFonts w:hint="eastAsia"/>
              </w:rPr>
              <w:t xml:space="preserve">联系人： </w:t>
            </w:r>
          </w:p>
        </w:tc>
        <w:tc>
          <w:tcPr>
            <w:tcW w:w="7440" w:type="dxa"/>
            <w:shd w:val="clear" w:color="auto" w:fill="auto"/>
          </w:tcPr>
          <w:p w14:paraId="052DC848">
            <w:pPr>
              <w:pStyle w:val="8"/>
            </w:pPr>
            <w:r>
              <w:rPr>
                <w:rFonts w:hint="eastAsia"/>
              </w:rPr>
              <w:t xml:space="preserve">蓝杰 </w:t>
            </w:r>
          </w:p>
        </w:tc>
      </w:tr>
      <w:tr w14:paraId="3D9F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968EF">
            <w:pPr>
              <w:pStyle w:val="8"/>
            </w:pPr>
            <w:r>
              <w:rPr>
                <w:rFonts w:hint="eastAsia"/>
              </w:rPr>
              <w:t xml:space="preserve">电话： </w:t>
            </w:r>
          </w:p>
        </w:tc>
        <w:tc>
          <w:tcPr>
            <w:tcW w:w="7440" w:type="dxa"/>
            <w:shd w:val="clear" w:color="auto" w:fill="auto"/>
          </w:tcPr>
          <w:p w14:paraId="2B7854BD">
            <w:pPr>
              <w:pStyle w:val="8"/>
            </w:pPr>
            <w:r>
              <w:rPr>
                <w:rFonts w:hint="eastAsia"/>
              </w:rPr>
              <w:t xml:space="preserve">021-65370077 </w:t>
            </w:r>
          </w:p>
        </w:tc>
      </w:tr>
      <w:tr w14:paraId="7C21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CFFEA">
            <w:pPr>
              <w:pStyle w:val="8"/>
            </w:pPr>
            <w:r>
              <w:rPr>
                <w:rFonts w:hint="eastAsia"/>
              </w:rPr>
              <w:t xml:space="preserve">传真： </w:t>
            </w:r>
          </w:p>
        </w:tc>
        <w:tc>
          <w:tcPr>
            <w:tcW w:w="7440" w:type="dxa"/>
            <w:shd w:val="clear" w:color="auto" w:fill="auto"/>
          </w:tcPr>
          <w:p w14:paraId="0B86B564">
            <w:pPr>
              <w:pStyle w:val="8"/>
            </w:pPr>
            <w:r>
              <w:rPr>
                <w:rFonts w:hint="eastAsia"/>
              </w:rPr>
              <w:t xml:space="preserve">021-55085991 </w:t>
            </w:r>
          </w:p>
        </w:tc>
      </w:tr>
      <w:tr w14:paraId="6BDC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3ABAF">
            <w:pPr>
              <w:pStyle w:val="8"/>
            </w:pPr>
            <w:r>
              <w:rPr>
                <w:rFonts w:hint="eastAsia"/>
              </w:rPr>
              <w:t xml:space="preserve">客户服务电话： </w:t>
            </w:r>
          </w:p>
        </w:tc>
        <w:tc>
          <w:tcPr>
            <w:tcW w:w="7440" w:type="dxa"/>
            <w:shd w:val="clear" w:color="auto" w:fill="auto"/>
          </w:tcPr>
          <w:p w14:paraId="538809C3">
            <w:pPr>
              <w:pStyle w:val="8"/>
            </w:pPr>
            <w:r>
              <w:rPr>
                <w:rFonts w:hint="eastAsia"/>
              </w:rPr>
              <w:t xml:space="preserve">400-820-5369 </w:t>
            </w:r>
          </w:p>
        </w:tc>
      </w:tr>
      <w:tr w14:paraId="7F15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E2CEF">
            <w:pPr>
              <w:pStyle w:val="8"/>
            </w:pPr>
            <w:r>
              <w:rPr>
                <w:rFonts w:hint="eastAsia"/>
              </w:rPr>
              <w:t xml:space="preserve">网址： </w:t>
            </w:r>
          </w:p>
        </w:tc>
        <w:tc>
          <w:tcPr>
            <w:tcW w:w="7440" w:type="dxa"/>
            <w:shd w:val="clear" w:color="auto" w:fill="auto"/>
          </w:tcPr>
          <w:p w14:paraId="071B165A">
            <w:pPr>
              <w:pStyle w:val="8"/>
            </w:pPr>
            <w:r>
              <w:rPr>
                <w:rFonts w:hint="eastAsia"/>
              </w:rPr>
              <w:t xml:space="preserve">www.jiyufund.com.cn </w:t>
            </w:r>
          </w:p>
        </w:tc>
      </w:tr>
    </w:tbl>
    <w:p w14:paraId="6E0DCF41">
      <w:pPr>
        <w:pStyle w:val="8"/>
        <w:spacing w:before="0" w:beforeAutospacing="0" w:after="0" w:afterAutospacing="0" w:line="360" w:lineRule="auto"/>
        <w:ind w:firstLine="420"/>
        <w:rPr>
          <w:sz w:val="21"/>
          <w:szCs w:val="21"/>
        </w:rPr>
      </w:pPr>
      <w:r>
        <w:rPr>
          <w:rFonts w:hint="eastAsia"/>
          <w:b/>
          <w:bCs/>
          <w:sz w:val="21"/>
          <w:szCs w:val="21"/>
        </w:rPr>
        <w:t>(10)深圳富济基金销售有限公司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7BA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9560C">
            <w:pPr>
              <w:pStyle w:val="8"/>
            </w:pPr>
            <w:r>
              <w:rPr>
                <w:rFonts w:hint="eastAsia"/>
              </w:rPr>
              <w:t xml:space="preserve">注册地址： </w:t>
            </w:r>
          </w:p>
        </w:tc>
        <w:tc>
          <w:tcPr>
            <w:tcW w:w="7440" w:type="dxa"/>
            <w:shd w:val="clear" w:color="auto" w:fill="auto"/>
          </w:tcPr>
          <w:p w14:paraId="1C2E7EB5">
            <w:pPr>
              <w:pStyle w:val="8"/>
            </w:pPr>
            <w:r>
              <w:rPr>
                <w:rFonts w:hint="eastAsia"/>
              </w:rPr>
              <w:t xml:space="preserve">深圳市福田区福田街道岗厦社区金田路3088号中洲大厦3203A单元 </w:t>
            </w:r>
          </w:p>
        </w:tc>
      </w:tr>
      <w:tr w14:paraId="721EE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D5588">
            <w:pPr>
              <w:pStyle w:val="8"/>
            </w:pPr>
            <w:r>
              <w:rPr>
                <w:rFonts w:hint="eastAsia"/>
              </w:rPr>
              <w:t xml:space="preserve">办公地址： </w:t>
            </w:r>
          </w:p>
        </w:tc>
        <w:tc>
          <w:tcPr>
            <w:tcW w:w="7440" w:type="dxa"/>
            <w:shd w:val="clear" w:color="auto" w:fill="auto"/>
          </w:tcPr>
          <w:p w14:paraId="2B27E4A9">
            <w:pPr>
              <w:pStyle w:val="8"/>
            </w:pPr>
            <w:r>
              <w:rPr>
                <w:rFonts w:hint="eastAsia"/>
              </w:rPr>
              <w:t xml:space="preserve">深圳市福田区福田街道岗厦社区金田路3088号中洲大厦3203A单元 </w:t>
            </w:r>
          </w:p>
        </w:tc>
      </w:tr>
      <w:tr w14:paraId="14F4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6FDA2">
            <w:pPr>
              <w:pStyle w:val="8"/>
            </w:pPr>
            <w:r>
              <w:rPr>
                <w:rFonts w:hint="eastAsia"/>
              </w:rPr>
              <w:t xml:space="preserve">法定代表人： </w:t>
            </w:r>
          </w:p>
        </w:tc>
        <w:tc>
          <w:tcPr>
            <w:tcW w:w="7440" w:type="dxa"/>
            <w:shd w:val="clear" w:color="auto" w:fill="auto"/>
          </w:tcPr>
          <w:p w14:paraId="234720BC">
            <w:pPr>
              <w:pStyle w:val="8"/>
            </w:pPr>
            <w:r>
              <w:rPr>
                <w:rFonts w:hint="eastAsia"/>
              </w:rPr>
              <w:t xml:space="preserve">祝中村 </w:t>
            </w:r>
          </w:p>
        </w:tc>
      </w:tr>
      <w:tr w14:paraId="6568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40647">
            <w:pPr>
              <w:pStyle w:val="8"/>
            </w:pPr>
            <w:r>
              <w:rPr>
                <w:rFonts w:hint="eastAsia"/>
              </w:rPr>
              <w:t xml:space="preserve">联系人： </w:t>
            </w:r>
          </w:p>
        </w:tc>
        <w:tc>
          <w:tcPr>
            <w:tcW w:w="7440" w:type="dxa"/>
            <w:shd w:val="clear" w:color="auto" w:fill="auto"/>
          </w:tcPr>
          <w:p w14:paraId="2903E3D8">
            <w:pPr>
              <w:pStyle w:val="8"/>
            </w:pPr>
            <w:r>
              <w:rPr>
                <w:rFonts w:hint="eastAsia"/>
              </w:rPr>
              <w:t xml:space="preserve">曾瑶敏 </w:t>
            </w:r>
          </w:p>
        </w:tc>
      </w:tr>
      <w:tr w14:paraId="6643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CCFF7">
            <w:pPr>
              <w:pStyle w:val="8"/>
            </w:pPr>
            <w:r>
              <w:rPr>
                <w:rFonts w:hint="eastAsia"/>
              </w:rPr>
              <w:t xml:space="preserve">电话： </w:t>
            </w:r>
          </w:p>
        </w:tc>
        <w:tc>
          <w:tcPr>
            <w:tcW w:w="7440" w:type="dxa"/>
            <w:shd w:val="clear" w:color="auto" w:fill="auto"/>
          </w:tcPr>
          <w:p w14:paraId="01A9D653">
            <w:pPr>
              <w:pStyle w:val="8"/>
            </w:pPr>
            <w:r>
              <w:rPr>
                <w:rFonts w:hint="eastAsia"/>
              </w:rPr>
              <w:t xml:space="preserve">0755-83999907 </w:t>
            </w:r>
          </w:p>
        </w:tc>
      </w:tr>
      <w:tr w14:paraId="2E51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11934">
            <w:pPr>
              <w:pStyle w:val="8"/>
            </w:pPr>
            <w:r>
              <w:rPr>
                <w:rFonts w:hint="eastAsia"/>
              </w:rPr>
              <w:t xml:space="preserve">传真： </w:t>
            </w:r>
          </w:p>
        </w:tc>
        <w:tc>
          <w:tcPr>
            <w:tcW w:w="7440" w:type="dxa"/>
            <w:shd w:val="clear" w:color="auto" w:fill="auto"/>
          </w:tcPr>
          <w:p w14:paraId="08EF30CA">
            <w:pPr>
              <w:pStyle w:val="8"/>
            </w:pPr>
            <w:r>
              <w:rPr>
                <w:rFonts w:hint="eastAsia"/>
              </w:rPr>
              <w:t xml:space="preserve">0755-83999926 </w:t>
            </w:r>
          </w:p>
        </w:tc>
      </w:tr>
      <w:tr w14:paraId="2F03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3C1D9">
            <w:pPr>
              <w:pStyle w:val="8"/>
            </w:pPr>
            <w:r>
              <w:rPr>
                <w:rFonts w:hint="eastAsia"/>
              </w:rPr>
              <w:t xml:space="preserve">客户服务电话： </w:t>
            </w:r>
          </w:p>
        </w:tc>
        <w:tc>
          <w:tcPr>
            <w:tcW w:w="7440" w:type="dxa"/>
            <w:shd w:val="clear" w:color="auto" w:fill="auto"/>
          </w:tcPr>
          <w:p w14:paraId="3ACF2EC6">
            <w:pPr>
              <w:pStyle w:val="8"/>
            </w:pPr>
            <w:r>
              <w:rPr>
                <w:rFonts w:hint="eastAsia"/>
              </w:rPr>
              <w:t xml:space="preserve">0755-83999907 </w:t>
            </w:r>
          </w:p>
        </w:tc>
      </w:tr>
      <w:tr w14:paraId="7B13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A26B1">
            <w:pPr>
              <w:pStyle w:val="8"/>
            </w:pPr>
            <w:r>
              <w:rPr>
                <w:rFonts w:hint="eastAsia"/>
              </w:rPr>
              <w:t xml:space="preserve">网址： </w:t>
            </w:r>
          </w:p>
        </w:tc>
        <w:tc>
          <w:tcPr>
            <w:tcW w:w="7440" w:type="dxa"/>
            <w:shd w:val="clear" w:color="auto" w:fill="auto"/>
          </w:tcPr>
          <w:p w14:paraId="6F7C4163">
            <w:pPr>
              <w:pStyle w:val="8"/>
            </w:pPr>
            <w:r>
              <w:rPr>
                <w:rFonts w:hint="eastAsia"/>
              </w:rPr>
              <w:t xml:space="preserve">www.fujifund.cn </w:t>
            </w:r>
          </w:p>
        </w:tc>
      </w:tr>
    </w:tbl>
    <w:p w14:paraId="290FE29C">
      <w:pPr>
        <w:pStyle w:val="8"/>
        <w:spacing w:before="0" w:beforeAutospacing="0" w:after="0" w:afterAutospacing="0" w:line="360" w:lineRule="auto"/>
        <w:ind w:firstLine="420"/>
        <w:rPr>
          <w:sz w:val="21"/>
          <w:szCs w:val="21"/>
        </w:rPr>
      </w:pPr>
      <w:r>
        <w:rPr>
          <w:rFonts w:hint="eastAsia"/>
          <w:b/>
          <w:bCs/>
          <w:sz w:val="21"/>
          <w:szCs w:val="21"/>
        </w:rPr>
        <w:t>(11)上海陆金所基金销售有限公司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2EF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2BD9C4">
            <w:pPr>
              <w:pStyle w:val="8"/>
            </w:pPr>
            <w:r>
              <w:rPr>
                <w:rFonts w:hint="eastAsia"/>
              </w:rPr>
              <w:t xml:space="preserve">注册地址： </w:t>
            </w:r>
          </w:p>
        </w:tc>
        <w:tc>
          <w:tcPr>
            <w:tcW w:w="7440" w:type="dxa"/>
            <w:shd w:val="clear" w:color="auto" w:fill="auto"/>
          </w:tcPr>
          <w:p w14:paraId="4BEB8163">
            <w:pPr>
              <w:pStyle w:val="8"/>
            </w:pPr>
            <w:r>
              <w:rPr>
                <w:rFonts w:hint="eastAsia"/>
              </w:rPr>
              <w:t xml:space="preserve">上海市浦东新区陆家嘴环路1333号14楼09单元 </w:t>
            </w:r>
          </w:p>
        </w:tc>
      </w:tr>
      <w:tr w14:paraId="0A14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8D359">
            <w:pPr>
              <w:pStyle w:val="8"/>
            </w:pPr>
            <w:r>
              <w:rPr>
                <w:rFonts w:hint="eastAsia"/>
              </w:rPr>
              <w:t xml:space="preserve">办公地址： </w:t>
            </w:r>
          </w:p>
        </w:tc>
        <w:tc>
          <w:tcPr>
            <w:tcW w:w="7440" w:type="dxa"/>
            <w:shd w:val="clear" w:color="auto" w:fill="auto"/>
          </w:tcPr>
          <w:p w14:paraId="00692474">
            <w:pPr>
              <w:pStyle w:val="8"/>
            </w:pPr>
            <w:r>
              <w:rPr>
                <w:rFonts w:hint="eastAsia"/>
              </w:rPr>
              <w:t xml:space="preserve">上海市浦东新区陆家嘴环路1333号14楼 </w:t>
            </w:r>
          </w:p>
        </w:tc>
      </w:tr>
      <w:tr w14:paraId="3F56D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4105F">
            <w:pPr>
              <w:pStyle w:val="8"/>
            </w:pPr>
            <w:r>
              <w:rPr>
                <w:rFonts w:hint="eastAsia"/>
              </w:rPr>
              <w:t xml:space="preserve">法定代表人： </w:t>
            </w:r>
          </w:p>
        </w:tc>
        <w:tc>
          <w:tcPr>
            <w:tcW w:w="7440" w:type="dxa"/>
            <w:shd w:val="clear" w:color="auto" w:fill="auto"/>
          </w:tcPr>
          <w:p w14:paraId="5ABC0D7D">
            <w:pPr>
              <w:pStyle w:val="8"/>
            </w:pPr>
            <w:r>
              <w:rPr>
                <w:rFonts w:hint="eastAsia"/>
              </w:rPr>
              <w:t xml:space="preserve">郭坚 </w:t>
            </w:r>
          </w:p>
        </w:tc>
      </w:tr>
      <w:tr w14:paraId="28927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10D1A">
            <w:pPr>
              <w:pStyle w:val="8"/>
            </w:pPr>
            <w:r>
              <w:rPr>
                <w:rFonts w:hint="eastAsia"/>
              </w:rPr>
              <w:t xml:space="preserve">联系人： </w:t>
            </w:r>
          </w:p>
        </w:tc>
        <w:tc>
          <w:tcPr>
            <w:tcW w:w="7440" w:type="dxa"/>
            <w:shd w:val="clear" w:color="auto" w:fill="auto"/>
          </w:tcPr>
          <w:p w14:paraId="4C65C10E">
            <w:pPr>
              <w:pStyle w:val="8"/>
            </w:pPr>
            <w:r>
              <w:rPr>
                <w:rFonts w:hint="eastAsia"/>
              </w:rPr>
              <w:t xml:space="preserve">宁博宇 </w:t>
            </w:r>
          </w:p>
        </w:tc>
      </w:tr>
      <w:tr w14:paraId="1992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43945">
            <w:pPr>
              <w:pStyle w:val="8"/>
            </w:pPr>
            <w:r>
              <w:rPr>
                <w:rFonts w:hint="eastAsia"/>
              </w:rPr>
              <w:t xml:space="preserve">电话： </w:t>
            </w:r>
          </w:p>
        </w:tc>
        <w:tc>
          <w:tcPr>
            <w:tcW w:w="7440" w:type="dxa"/>
            <w:shd w:val="clear" w:color="auto" w:fill="auto"/>
          </w:tcPr>
          <w:p w14:paraId="39A91A79">
            <w:pPr>
              <w:pStyle w:val="8"/>
            </w:pPr>
            <w:r>
              <w:rPr>
                <w:rFonts w:hint="eastAsia"/>
              </w:rPr>
              <w:t xml:space="preserve">021-20665952 </w:t>
            </w:r>
          </w:p>
        </w:tc>
      </w:tr>
      <w:tr w14:paraId="4B022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04D675">
            <w:pPr>
              <w:pStyle w:val="8"/>
            </w:pPr>
            <w:r>
              <w:rPr>
                <w:rFonts w:hint="eastAsia"/>
              </w:rPr>
              <w:t xml:space="preserve">传真： </w:t>
            </w:r>
          </w:p>
        </w:tc>
        <w:tc>
          <w:tcPr>
            <w:tcW w:w="7440" w:type="dxa"/>
            <w:shd w:val="clear" w:color="auto" w:fill="auto"/>
          </w:tcPr>
          <w:p w14:paraId="41F38CCD">
            <w:pPr>
              <w:pStyle w:val="8"/>
            </w:pPr>
            <w:r>
              <w:rPr>
                <w:rFonts w:hint="eastAsia"/>
              </w:rPr>
              <w:t xml:space="preserve">021-22066653 </w:t>
            </w:r>
          </w:p>
        </w:tc>
      </w:tr>
      <w:tr w14:paraId="7453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A0ABF">
            <w:pPr>
              <w:pStyle w:val="8"/>
            </w:pPr>
            <w:r>
              <w:rPr>
                <w:rFonts w:hint="eastAsia"/>
              </w:rPr>
              <w:t xml:space="preserve">客户服务电话： </w:t>
            </w:r>
          </w:p>
        </w:tc>
        <w:tc>
          <w:tcPr>
            <w:tcW w:w="7440" w:type="dxa"/>
            <w:shd w:val="clear" w:color="auto" w:fill="auto"/>
          </w:tcPr>
          <w:p w14:paraId="5C834ACA">
            <w:pPr>
              <w:pStyle w:val="8"/>
            </w:pPr>
            <w:r>
              <w:rPr>
                <w:rFonts w:hint="eastAsia"/>
              </w:rPr>
              <w:t xml:space="preserve">400-821-9031 </w:t>
            </w:r>
          </w:p>
        </w:tc>
      </w:tr>
      <w:tr w14:paraId="6F18D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0E7519C">
            <w:pPr>
              <w:pStyle w:val="8"/>
            </w:pPr>
            <w:r>
              <w:rPr>
                <w:rFonts w:hint="eastAsia"/>
              </w:rPr>
              <w:t xml:space="preserve">网址： </w:t>
            </w:r>
          </w:p>
        </w:tc>
        <w:tc>
          <w:tcPr>
            <w:tcW w:w="7440" w:type="dxa"/>
            <w:shd w:val="clear" w:color="auto" w:fill="auto"/>
          </w:tcPr>
          <w:p w14:paraId="77E671BD">
            <w:pPr>
              <w:pStyle w:val="8"/>
            </w:pPr>
            <w:r>
              <w:rPr>
                <w:rFonts w:hint="eastAsia"/>
              </w:rPr>
              <w:t xml:space="preserve">www.lufunds.com </w:t>
            </w:r>
          </w:p>
        </w:tc>
      </w:tr>
    </w:tbl>
    <w:p w14:paraId="45D6DDBE">
      <w:pPr>
        <w:pStyle w:val="8"/>
        <w:spacing w:before="0" w:beforeAutospacing="0" w:after="0" w:afterAutospacing="0" w:line="360" w:lineRule="auto"/>
        <w:ind w:firstLine="420"/>
        <w:rPr>
          <w:sz w:val="21"/>
          <w:szCs w:val="21"/>
        </w:rPr>
      </w:pPr>
      <w:r>
        <w:rPr>
          <w:rFonts w:hint="eastAsia"/>
          <w:b/>
          <w:bCs/>
          <w:sz w:val="21"/>
          <w:szCs w:val="21"/>
        </w:rPr>
        <w:t>(12)珠海盈米基金销售有限公司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80A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A1E8C">
            <w:pPr>
              <w:pStyle w:val="8"/>
            </w:pPr>
            <w:r>
              <w:rPr>
                <w:rFonts w:hint="eastAsia"/>
              </w:rPr>
              <w:t xml:space="preserve">注册地址： </w:t>
            </w:r>
          </w:p>
        </w:tc>
        <w:tc>
          <w:tcPr>
            <w:tcW w:w="7440" w:type="dxa"/>
            <w:shd w:val="clear" w:color="auto" w:fill="auto"/>
          </w:tcPr>
          <w:p w14:paraId="0C76F254">
            <w:pPr>
              <w:pStyle w:val="8"/>
            </w:pPr>
            <w:r>
              <w:rPr>
                <w:rFonts w:hint="eastAsia"/>
              </w:rPr>
              <w:t xml:space="preserve">珠海市横琴新区宝华路6号105室-3491 </w:t>
            </w:r>
          </w:p>
        </w:tc>
      </w:tr>
      <w:tr w14:paraId="4B91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13A96">
            <w:pPr>
              <w:pStyle w:val="8"/>
            </w:pPr>
            <w:r>
              <w:rPr>
                <w:rFonts w:hint="eastAsia"/>
              </w:rPr>
              <w:t xml:space="preserve">办公地址： </w:t>
            </w:r>
          </w:p>
        </w:tc>
        <w:tc>
          <w:tcPr>
            <w:tcW w:w="7440" w:type="dxa"/>
            <w:shd w:val="clear" w:color="auto" w:fill="auto"/>
          </w:tcPr>
          <w:p w14:paraId="23C9D808">
            <w:pPr>
              <w:pStyle w:val="8"/>
            </w:pPr>
            <w:r>
              <w:rPr>
                <w:rFonts w:hint="eastAsia"/>
              </w:rPr>
              <w:t xml:space="preserve">广州市海珠区琶洲大道东1号保利国际广场南塔12楼B1201-1203 </w:t>
            </w:r>
          </w:p>
        </w:tc>
      </w:tr>
      <w:tr w14:paraId="0FF4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621F7">
            <w:pPr>
              <w:pStyle w:val="8"/>
            </w:pPr>
            <w:r>
              <w:rPr>
                <w:rFonts w:hint="eastAsia"/>
              </w:rPr>
              <w:t xml:space="preserve">法定代表人： </w:t>
            </w:r>
          </w:p>
        </w:tc>
        <w:tc>
          <w:tcPr>
            <w:tcW w:w="7440" w:type="dxa"/>
            <w:shd w:val="clear" w:color="auto" w:fill="auto"/>
          </w:tcPr>
          <w:p w14:paraId="03B8EC4B">
            <w:pPr>
              <w:pStyle w:val="8"/>
            </w:pPr>
            <w:r>
              <w:rPr>
                <w:rFonts w:hint="eastAsia"/>
              </w:rPr>
              <w:t xml:space="preserve">肖雯 </w:t>
            </w:r>
          </w:p>
        </w:tc>
      </w:tr>
      <w:tr w14:paraId="5D0C8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BC441">
            <w:pPr>
              <w:pStyle w:val="8"/>
            </w:pPr>
            <w:r>
              <w:rPr>
                <w:rFonts w:hint="eastAsia"/>
              </w:rPr>
              <w:t xml:space="preserve">联系人： </w:t>
            </w:r>
          </w:p>
        </w:tc>
        <w:tc>
          <w:tcPr>
            <w:tcW w:w="7440" w:type="dxa"/>
            <w:shd w:val="clear" w:color="auto" w:fill="auto"/>
          </w:tcPr>
          <w:p w14:paraId="16931931">
            <w:pPr>
              <w:pStyle w:val="8"/>
            </w:pPr>
            <w:r>
              <w:rPr>
                <w:rFonts w:hint="eastAsia"/>
              </w:rPr>
              <w:t xml:space="preserve">吴煜浩 </w:t>
            </w:r>
          </w:p>
        </w:tc>
      </w:tr>
      <w:tr w14:paraId="1946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5F4A3">
            <w:pPr>
              <w:pStyle w:val="8"/>
            </w:pPr>
            <w:r>
              <w:rPr>
                <w:rFonts w:hint="eastAsia"/>
              </w:rPr>
              <w:t xml:space="preserve">电话： </w:t>
            </w:r>
          </w:p>
        </w:tc>
        <w:tc>
          <w:tcPr>
            <w:tcW w:w="7440" w:type="dxa"/>
            <w:shd w:val="clear" w:color="auto" w:fill="auto"/>
          </w:tcPr>
          <w:p w14:paraId="47A516FC">
            <w:pPr>
              <w:pStyle w:val="8"/>
            </w:pPr>
            <w:r>
              <w:rPr>
                <w:rFonts w:hint="eastAsia"/>
              </w:rPr>
              <w:t xml:space="preserve">020-89629099 </w:t>
            </w:r>
          </w:p>
        </w:tc>
      </w:tr>
      <w:tr w14:paraId="091C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FE985">
            <w:pPr>
              <w:pStyle w:val="8"/>
            </w:pPr>
            <w:r>
              <w:rPr>
                <w:rFonts w:hint="eastAsia"/>
              </w:rPr>
              <w:t xml:space="preserve">传真： </w:t>
            </w:r>
          </w:p>
        </w:tc>
        <w:tc>
          <w:tcPr>
            <w:tcW w:w="7440" w:type="dxa"/>
            <w:shd w:val="clear" w:color="auto" w:fill="auto"/>
          </w:tcPr>
          <w:p w14:paraId="2D6691D7">
            <w:pPr>
              <w:pStyle w:val="8"/>
            </w:pPr>
            <w:r>
              <w:rPr>
                <w:rFonts w:hint="eastAsia"/>
              </w:rPr>
              <w:t xml:space="preserve">020-89629011 </w:t>
            </w:r>
          </w:p>
        </w:tc>
      </w:tr>
      <w:tr w14:paraId="76CA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7EBF2">
            <w:pPr>
              <w:pStyle w:val="8"/>
            </w:pPr>
            <w:r>
              <w:rPr>
                <w:rFonts w:hint="eastAsia"/>
              </w:rPr>
              <w:t xml:space="preserve">客户服务电话： </w:t>
            </w:r>
          </w:p>
        </w:tc>
        <w:tc>
          <w:tcPr>
            <w:tcW w:w="7440" w:type="dxa"/>
            <w:shd w:val="clear" w:color="auto" w:fill="auto"/>
          </w:tcPr>
          <w:p w14:paraId="50A9B925">
            <w:pPr>
              <w:pStyle w:val="8"/>
            </w:pPr>
            <w:r>
              <w:rPr>
                <w:rFonts w:hint="eastAsia"/>
              </w:rPr>
              <w:t xml:space="preserve">020-89629066 </w:t>
            </w:r>
          </w:p>
        </w:tc>
      </w:tr>
      <w:tr w14:paraId="269E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5E6F7">
            <w:pPr>
              <w:pStyle w:val="8"/>
            </w:pPr>
            <w:r>
              <w:rPr>
                <w:rFonts w:hint="eastAsia"/>
              </w:rPr>
              <w:t xml:space="preserve">网址： </w:t>
            </w:r>
          </w:p>
        </w:tc>
        <w:tc>
          <w:tcPr>
            <w:tcW w:w="7440" w:type="dxa"/>
            <w:shd w:val="clear" w:color="auto" w:fill="auto"/>
          </w:tcPr>
          <w:p w14:paraId="14D8F225">
            <w:pPr>
              <w:pStyle w:val="8"/>
            </w:pPr>
            <w:r>
              <w:rPr>
                <w:rFonts w:hint="eastAsia"/>
              </w:rPr>
              <w:t xml:space="preserve">www.yingmi.cn </w:t>
            </w:r>
          </w:p>
        </w:tc>
      </w:tr>
    </w:tbl>
    <w:p w14:paraId="0D3A9BA1">
      <w:pPr>
        <w:pStyle w:val="8"/>
        <w:spacing w:before="0" w:beforeAutospacing="0" w:after="0" w:afterAutospacing="0" w:line="360" w:lineRule="auto"/>
        <w:ind w:firstLine="420"/>
        <w:rPr>
          <w:sz w:val="21"/>
          <w:szCs w:val="21"/>
        </w:rPr>
      </w:pPr>
      <w:r>
        <w:rPr>
          <w:rFonts w:hint="eastAsia"/>
          <w:b/>
          <w:bCs/>
          <w:sz w:val="21"/>
          <w:szCs w:val="21"/>
        </w:rPr>
        <w:t>(13)深圳市金斧子基金销售有限公司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4F6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D830D">
            <w:pPr>
              <w:pStyle w:val="8"/>
            </w:pPr>
            <w:r>
              <w:rPr>
                <w:rFonts w:hint="eastAsia"/>
              </w:rPr>
              <w:t xml:space="preserve">注册地址： </w:t>
            </w:r>
          </w:p>
        </w:tc>
        <w:tc>
          <w:tcPr>
            <w:tcW w:w="7440" w:type="dxa"/>
            <w:shd w:val="clear" w:color="auto" w:fill="auto"/>
          </w:tcPr>
          <w:p w14:paraId="36D84B23">
            <w:pPr>
              <w:pStyle w:val="8"/>
            </w:pPr>
            <w:r>
              <w:rPr>
                <w:rFonts w:hint="eastAsia"/>
              </w:rPr>
              <w:t xml:space="preserve">深圳市南山区粤海街道科技园中区科苑路15号科兴科学园B栋3单元11层1108   </w:t>
            </w:r>
          </w:p>
        </w:tc>
      </w:tr>
      <w:tr w14:paraId="34CE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3BEA34">
            <w:pPr>
              <w:pStyle w:val="8"/>
            </w:pPr>
            <w:r>
              <w:rPr>
                <w:rFonts w:hint="eastAsia"/>
              </w:rPr>
              <w:t xml:space="preserve">办公地址： </w:t>
            </w:r>
          </w:p>
        </w:tc>
        <w:tc>
          <w:tcPr>
            <w:tcW w:w="7440" w:type="dxa"/>
            <w:shd w:val="clear" w:color="auto" w:fill="auto"/>
          </w:tcPr>
          <w:p w14:paraId="5F0BE87E">
            <w:pPr>
              <w:pStyle w:val="8"/>
            </w:pPr>
            <w:r>
              <w:rPr>
                <w:rFonts w:hint="eastAsia"/>
              </w:rPr>
              <w:t xml:space="preserve">深圳市南山区粤海街道科技园中区科苑路15号科兴科学园B栋3单元11层1108   </w:t>
            </w:r>
          </w:p>
        </w:tc>
      </w:tr>
      <w:tr w14:paraId="420C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F8620">
            <w:pPr>
              <w:pStyle w:val="8"/>
            </w:pPr>
            <w:r>
              <w:rPr>
                <w:rFonts w:hint="eastAsia"/>
              </w:rPr>
              <w:t xml:space="preserve">法定代表人： </w:t>
            </w:r>
          </w:p>
        </w:tc>
        <w:tc>
          <w:tcPr>
            <w:tcW w:w="7440" w:type="dxa"/>
            <w:shd w:val="clear" w:color="auto" w:fill="auto"/>
          </w:tcPr>
          <w:p w14:paraId="0CCE83C3">
            <w:pPr>
              <w:pStyle w:val="8"/>
            </w:pPr>
            <w:r>
              <w:rPr>
                <w:rFonts w:hint="eastAsia"/>
              </w:rPr>
              <w:t xml:space="preserve">赖任军 </w:t>
            </w:r>
          </w:p>
        </w:tc>
      </w:tr>
      <w:tr w14:paraId="0A90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E7E1C">
            <w:pPr>
              <w:pStyle w:val="8"/>
            </w:pPr>
            <w:r>
              <w:rPr>
                <w:rFonts w:hint="eastAsia"/>
              </w:rPr>
              <w:t xml:space="preserve">联系人： </w:t>
            </w:r>
          </w:p>
        </w:tc>
        <w:tc>
          <w:tcPr>
            <w:tcW w:w="7440" w:type="dxa"/>
            <w:shd w:val="clear" w:color="auto" w:fill="auto"/>
          </w:tcPr>
          <w:p w14:paraId="4A999AB4">
            <w:pPr>
              <w:pStyle w:val="8"/>
            </w:pPr>
            <w:r>
              <w:rPr>
                <w:rFonts w:hint="eastAsia"/>
              </w:rPr>
              <w:t xml:space="preserve">刘昕霞 </w:t>
            </w:r>
          </w:p>
        </w:tc>
      </w:tr>
      <w:tr w14:paraId="2F51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349E5">
            <w:pPr>
              <w:pStyle w:val="8"/>
            </w:pPr>
            <w:r>
              <w:rPr>
                <w:rFonts w:hint="eastAsia"/>
              </w:rPr>
              <w:t xml:space="preserve">电话： </w:t>
            </w:r>
          </w:p>
        </w:tc>
        <w:tc>
          <w:tcPr>
            <w:tcW w:w="7440" w:type="dxa"/>
            <w:shd w:val="clear" w:color="auto" w:fill="auto"/>
          </w:tcPr>
          <w:p w14:paraId="71B2485A">
            <w:pPr>
              <w:pStyle w:val="8"/>
            </w:pPr>
            <w:r>
              <w:rPr>
                <w:rFonts w:hint="eastAsia"/>
              </w:rPr>
              <w:t xml:space="preserve">0755-29330513 </w:t>
            </w:r>
          </w:p>
        </w:tc>
      </w:tr>
      <w:tr w14:paraId="2841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0E330">
            <w:pPr>
              <w:pStyle w:val="8"/>
            </w:pPr>
            <w:r>
              <w:rPr>
                <w:rFonts w:hint="eastAsia"/>
              </w:rPr>
              <w:t xml:space="preserve">传真： </w:t>
            </w:r>
          </w:p>
        </w:tc>
        <w:tc>
          <w:tcPr>
            <w:tcW w:w="7440" w:type="dxa"/>
            <w:shd w:val="clear" w:color="auto" w:fill="auto"/>
          </w:tcPr>
          <w:p w14:paraId="6BBCA2E5">
            <w:pPr>
              <w:pStyle w:val="8"/>
            </w:pPr>
            <w:r>
              <w:rPr>
                <w:rFonts w:hint="eastAsia"/>
              </w:rPr>
              <w:t xml:space="preserve">0755-26920530 </w:t>
            </w:r>
          </w:p>
        </w:tc>
      </w:tr>
      <w:tr w14:paraId="4055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71B48">
            <w:pPr>
              <w:pStyle w:val="8"/>
            </w:pPr>
            <w:r>
              <w:rPr>
                <w:rFonts w:hint="eastAsia"/>
              </w:rPr>
              <w:t xml:space="preserve">客户服务电话： </w:t>
            </w:r>
          </w:p>
        </w:tc>
        <w:tc>
          <w:tcPr>
            <w:tcW w:w="7440" w:type="dxa"/>
            <w:shd w:val="clear" w:color="auto" w:fill="auto"/>
          </w:tcPr>
          <w:p w14:paraId="37470C68">
            <w:pPr>
              <w:pStyle w:val="8"/>
            </w:pPr>
            <w:r>
              <w:rPr>
                <w:rFonts w:hint="eastAsia"/>
              </w:rPr>
              <w:t xml:space="preserve">400-822-4888 </w:t>
            </w:r>
          </w:p>
        </w:tc>
      </w:tr>
      <w:tr w14:paraId="1D7D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87297">
            <w:pPr>
              <w:pStyle w:val="8"/>
            </w:pPr>
            <w:r>
              <w:rPr>
                <w:rFonts w:hint="eastAsia"/>
              </w:rPr>
              <w:t xml:space="preserve">网址： </w:t>
            </w:r>
          </w:p>
        </w:tc>
        <w:tc>
          <w:tcPr>
            <w:tcW w:w="7440" w:type="dxa"/>
            <w:shd w:val="clear" w:color="auto" w:fill="auto"/>
          </w:tcPr>
          <w:p w14:paraId="4F6D108A">
            <w:pPr>
              <w:pStyle w:val="8"/>
            </w:pPr>
            <w:r>
              <w:rPr>
                <w:rFonts w:hint="eastAsia"/>
              </w:rPr>
              <w:t xml:space="preserve">www.jfzinv.com </w:t>
            </w:r>
          </w:p>
        </w:tc>
      </w:tr>
    </w:tbl>
    <w:p w14:paraId="40B32E2A">
      <w:pPr>
        <w:pStyle w:val="8"/>
        <w:spacing w:before="0" w:beforeAutospacing="0" w:after="0" w:afterAutospacing="0" w:line="360" w:lineRule="auto"/>
        <w:ind w:firstLine="420"/>
        <w:rPr>
          <w:sz w:val="21"/>
          <w:szCs w:val="21"/>
        </w:rPr>
      </w:pPr>
      <w:r>
        <w:rPr>
          <w:rFonts w:hint="eastAsia"/>
          <w:b/>
          <w:bCs/>
          <w:sz w:val="21"/>
          <w:szCs w:val="21"/>
        </w:rPr>
        <w:t>(14)北京雪球基金销售有限公司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B9D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F3524">
            <w:pPr>
              <w:pStyle w:val="8"/>
            </w:pPr>
            <w:r>
              <w:rPr>
                <w:rFonts w:hint="eastAsia"/>
              </w:rPr>
              <w:t xml:space="preserve">注册地址： </w:t>
            </w:r>
          </w:p>
        </w:tc>
        <w:tc>
          <w:tcPr>
            <w:tcW w:w="7440" w:type="dxa"/>
            <w:shd w:val="clear" w:color="auto" w:fill="auto"/>
          </w:tcPr>
          <w:p w14:paraId="3BE9C6EF">
            <w:pPr>
              <w:pStyle w:val="8"/>
            </w:pPr>
            <w:r>
              <w:rPr>
                <w:rFonts w:hint="eastAsia"/>
              </w:rPr>
              <w:t xml:space="preserve">北京市朝阳区阜通东大街1号院6号楼2单元21层222507 </w:t>
            </w:r>
          </w:p>
        </w:tc>
      </w:tr>
      <w:tr w14:paraId="5BC9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14A3A">
            <w:pPr>
              <w:pStyle w:val="8"/>
            </w:pPr>
            <w:r>
              <w:rPr>
                <w:rFonts w:hint="eastAsia"/>
              </w:rPr>
              <w:t xml:space="preserve">办公地址： </w:t>
            </w:r>
          </w:p>
        </w:tc>
        <w:tc>
          <w:tcPr>
            <w:tcW w:w="7440" w:type="dxa"/>
            <w:shd w:val="clear" w:color="auto" w:fill="auto"/>
          </w:tcPr>
          <w:p w14:paraId="123706BA">
            <w:pPr>
              <w:pStyle w:val="8"/>
            </w:pPr>
            <w:r>
              <w:rPr>
                <w:rFonts w:hint="eastAsia"/>
              </w:rPr>
              <w:t xml:space="preserve">北京市朝阳区阜通东大街1号院6号楼2单元21层222507 </w:t>
            </w:r>
          </w:p>
        </w:tc>
      </w:tr>
      <w:tr w14:paraId="24D3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5720C">
            <w:pPr>
              <w:pStyle w:val="8"/>
            </w:pPr>
            <w:r>
              <w:rPr>
                <w:rFonts w:hint="eastAsia"/>
              </w:rPr>
              <w:t xml:space="preserve">法定代表人： </w:t>
            </w:r>
          </w:p>
        </w:tc>
        <w:tc>
          <w:tcPr>
            <w:tcW w:w="7440" w:type="dxa"/>
            <w:shd w:val="clear" w:color="auto" w:fill="auto"/>
          </w:tcPr>
          <w:p w14:paraId="49B083F4">
            <w:pPr>
              <w:pStyle w:val="8"/>
            </w:pPr>
            <w:r>
              <w:rPr>
                <w:rFonts w:hint="eastAsia"/>
              </w:rPr>
              <w:t xml:space="preserve">李楠 </w:t>
            </w:r>
          </w:p>
        </w:tc>
      </w:tr>
      <w:tr w14:paraId="012E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7DE22">
            <w:pPr>
              <w:pStyle w:val="8"/>
            </w:pPr>
            <w:r>
              <w:rPr>
                <w:rFonts w:hint="eastAsia"/>
              </w:rPr>
              <w:t xml:space="preserve">联系人： </w:t>
            </w:r>
          </w:p>
        </w:tc>
        <w:tc>
          <w:tcPr>
            <w:tcW w:w="7440" w:type="dxa"/>
            <w:shd w:val="clear" w:color="auto" w:fill="auto"/>
          </w:tcPr>
          <w:p w14:paraId="6F887AA7">
            <w:pPr>
              <w:pStyle w:val="8"/>
            </w:pPr>
            <w:r>
              <w:rPr>
                <w:rFonts w:hint="eastAsia"/>
              </w:rPr>
              <w:t xml:space="preserve">戚晓强 </w:t>
            </w:r>
          </w:p>
        </w:tc>
      </w:tr>
      <w:tr w14:paraId="3D29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EF2CB">
            <w:pPr>
              <w:pStyle w:val="8"/>
            </w:pPr>
            <w:r>
              <w:rPr>
                <w:rFonts w:hint="eastAsia"/>
              </w:rPr>
              <w:t xml:space="preserve">电话： </w:t>
            </w:r>
          </w:p>
        </w:tc>
        <w:tc>
          <w:tcPr>
            <w:tcW w:w="7440" w:type="dxa"/>
            <w:shd w:val="clear" w:color="auto" w:fill="auto"/>
          </w:tcPr>
          <w:p w14:paraId="60B1F7EA">
            <w:pPr>
              <w:pStyle w:val="8"/>
            </w:pPr>
            <w:r>
              <w:rPr>
                <w:rFonts w:hint="eastAsia"/>
              </w:rPr>
              <w:t xml:space="preserve">15810005516 </w:t>
            </w:r>
          </w:p>
        </w:tc>
      </w:tr>
      <w:tr w14:paraId="4490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56453">
            <w:pPr>
              <w:pStyle w:val="8"/>
            </w:pPr>
            <w:r>
              <w:rPr>
                <w:rFonts w:hint="eastAsia"/>
              </w:rPr>
              <w:t xml:space="preserve">传真： </w:t>
            </w:r>
          </w:p>
        </w:tc>
        <w:tc>
          <w:tcPr>
            <w:tcW w:w="7440" w:type="dxa"/>
            <w:shd w:val="clear" w:color="auto" w:fill="auto"/>
          </w:tcPr>
          <w:p w14:paraId="135FEF61">
            <w:pPr>
              <w:pStyle w:val="8"/>
            </w:pPr>
            <w:r>
              <w:rPr>
                <w:rFonts w:hint="eastAsia"/>
              </w:rPr>
              <w:t xml:space="preserve">010-85659484 </w:t>
            </w:r>
          </w:p>
        </w:tc>
      </w:tr>
      <w:tr w14:paraId="6477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CE4C6">
            <w:pPr>
              <w:pStyle w:val="8"/>
            </w:pPr>
            <w:r>
              <w:rPr>
                <w:rFonts w:hint="eastAsia"/>
              </w:rPr>
              <w:t xml:space="preserve">客户服务电话： </w:t>
            </w:r>
          </w:p>
        </w:tc>
        <w:tc>
          <w:tcPr>
            <w:tcW w:w="7440" w:type="dxa"/>
            <w:shd w:val="clear" w:color="auto" w:fill="auto"/>
          </w:tcPr>
          <w:p w14:paraId="3BF441D9">
            <w:pPr>
              <w:pStyle w:val="8"/>
            </w:pPr>
            <w:r>
              <w:rPr>
                <w:rFonts w:hint="eastAsia"/>
              </w:rPr>
              <w:t xml:space="preserve">400-061-8518 </w:t>
            </w:r>
          </w:p>
        </w:tc>
      </w:tr>
      <w:tr w14:paraId="7BDED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A96E4">
            <w:pPr>
              <w:pStyle w:val="8"/>
            </w:pPr>
            <w:r>
              <w:rPr>
                <w:rFonts w:hint="eastAsia"/>
              </w:rPr>
              <w:t xml:space="preserve">网址： </w:t>
            </w:r>
          </w:p>
        </w:tc>
        <w:tc>
          <w:tcPr>
            <w:tcW w:w="7440" w:type="dxa"/>
            <w:shd w:val="clear" w:color="auto" w:fill="auto"/>
          </w:tcPr>
          <w:p w14:paraId="2797C99F">
            <w:pPr>
              <w:pStyle w:val="8"/>
            </w:pPr>
            <w:r>
              <w:rPr>
                <w:rFonts w:hint="eastAsia"/>
              </w:rPr>
              <w:t xml:space="preserve">danjuanapp.com </w:t>
            </w:r>
          </w:p>
        </w:tc>
      </w:tr>
    </w:tbl>
    <w:p w14:paraId="3C0B1B00">
      <w:pPr>
        <w:rPr>
          <w:rFonts w:ascii="宋体" w:hAnsi="宋体" w:eastAsia="宋体"/>
          <w:sz w:val="24"/>
          <w:szCs w:val="24"/>
        </w:rPr>
      </w:pPr>
      <w:bookmarkStart w:id="64" w:name="field_0_allproxysaletables_1_end"/>
      <w:bookmarkEnd w:id="64"/>
      <w:bookmarkStart w:id="65" w:name="chapter_level1_7_56_section_2_end"/>
      <w:bookmarkEnd w:id="65"/>
    </w:p>
    <w:p w14:paraId="69BAF797">
      <w:pPr>
        <w:pStyle w:val="8"/>
        <w:spacing w:before="0" w:beforeAutospacing="0" w:after="0" w:afterAutospacing="0" w:line="360" w:lineRule="auto"/>
        <w:ind w:firstLine="420"/>
        <w:rPr>
          <w:sz w:val="21"/>
          <w:szCs w:val="21"/>
        </w:rPr>
      </w:pPr>
      <w:bookmarkStart w:id="66" w:name="chapter_level1_7_56_section_3"/>
      <w:bookmarkEnd w:id="66"/>
      <w:r>
        <w:rPr>
          <w:rStyle w:val="12"/>
          <w:rFonts w:hint="eastAsia"/>
          <w:sz w:val="21"/>
          <w:szCs w:val="21"/>
        </w:rPr>
        <w:t>二、登记机构</w:t>
      </w:r>
    </w:p>
    <w:p w14:paraId="515EE76E">
      <w:pPr>
        <w:pStyle w:val="8"/>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14:paraId="40EB1720">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2E58205D">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0171948">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710745D3">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279B64C1">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223E9E3C">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14:paraId="26ACA9AE">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5A1DA7C5">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79844071">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1BB7C71E">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54E496ED">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019F8B98">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0A8BB6B4">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7B7C0923">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00D63D0F">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2FD184C5">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7A2B0210">
      <w:pPr>
        <w:pStyle w:val="8"/>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名称：容诚会计师事务所（特殊普通合伙） </w:t>
      </w:r>
    </w:p>
    <w:p w14:paraId="31344E2C">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409F3FEF">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6DC29638">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0F774A18">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0AA41C36">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52B34DC2">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4A13C3B6">
      <w:pPr>
        <w:pStyle w:val="8"/>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经办注册会计师：薛竞 吴琳杰 </w:t>
      </w:r>
      <w:bookmarkStart w:id="71" w:name="field_0_accountingcompanyinfo_1_end"/>
      <w:bookmarkEnd w:id="71"/>
      <w:r>
        <w:rPr>
          <w:rFonts w:hint="eastAsia"/>
          <w:sz w:val="21"/>
          <w:szCs w:val="21"/>
        </w:rPr>
        <w:t xml:space="preserve">  </w:t>
      </w:r>
    </w:p>
    <w:p w14:paraId="384F4B87">
      <w:pPr>
        <w:widowControl/>
        <w:jc w:val="left"/>
        <w:rPr>
          <w:rFonts w:ascii="宋体" w:hAnsi="宋体" w:eastAsia="宋体"/>
        </w:rPr>
      </w:pPr>
      <w:r>
        <w:rPr>
          <w:rFonts w:ascii="宋体" w:hAnsi="宋体" w:eastAsia="宋体"/>
        </w:rPr>
        <w:br w:type="page"/>
      </w:r>
    </w:p>
    <w:p w14:paraId="1FE78991">
      <w:pPr>
        <w:pStyle w:val="2"/>
        <w:jc w:val="center"/>
        <w:rPr>
          <w:rFonts w:ascii="宋体" w:hAnsi="宋体" w:eastAsia="宋体"/>
          <w:sz w:val="30"/>
        </w:rPr>
      </w:pPr>
      <w:bookmarkStart w:id="72" w:name="chapter_level1_9_58"/>
      <w:bookmarkStart w:id="73" w:name="_Toc207976091"/>
      <w:r>
        <w:rPr>
          <w:rFonts w:hint="eastAsia" w:ascii="宋体" w:hAnsi="宋体" w:eastAsia="宋体"/>
          <w:sz w:val="30"/>
        </w:rPr>
        <w:t>第六部分 基金的募集与基金合同的生效</w:t>
      </w:r>
      <w:bookmarkEnd w:id="72"/>
      <w:bookmarkEnd w:id="73"/>
    </w:p>
    <w:p w14:paraId="30A26C31">
      <w:pPr>
        <w:pStyle w:val="8"/>
        <w:spacing w:before="0" w:beforeAutospacing="0" w:after="0" w:afterAutospacing="0" w:line="360" w:lineRule="auto"/>
        <w:ind w:firstLine="420"/>
        <w:rPr>
          <w:sz w:val="21"/>
          <w:szCs w:val="21"/>
        </w:rPr>
      </w:pPr>
      <w:bookmarkStart w:id="74" w:name="chapter_level1_9_58_section_1"/>
      <w:bookmarkEnd w:id="74"/>
      <w:r>
        <w:rPr>
          <w:rStyle w:val="12"/>
          <w:rFonts w:hint="eastAsia"/>
          <w:sz w:val="21"/>
          <w:szCs w:val="21"/>
        </w:rPr>
        <w:t>一、基金的募集</w:t>
      </w:r>
    </w:p>
    <w:p w14:paraId="67B9CE53">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5" w:name="field_2343_approveddate_2"/>
      <w:r>
        <w:rPr>
          <w:sz w:val="21"/>
          <w:szCs w:val="21"/>
        </w:rPr>
        <w:t>2016年10月31日</w:t>
      </w:r>
      <w:bookmarkEnd w:id="75"/>
      <w:r>
        <w:rPr>
          <w:rFonts w:hint="eastAsia"/>
          <w:sz w:val="21"/>
          <w:szCs w:val="21"/>
        </w:rPr>
        <w:t>经中国证监会证监许可</w:t>
      </w:r>
      <w:bookmarkStart w:id="76" w:name="field_2343_lotnumber_2"/>
      <w:r>
        <w:rPr>
          <w:sz w:val="21"/>
          <w:szCs w:val="21"/>
        </w:rPr>
        <w:t>[2016]2509</w:t>
      </w:r>
      <w:bookmarkEnd w:id="76"/>
      <w:r>
        <w:rPr>
          <w:rFonts w:hint="eastAsia"/>
          <w:sz w:val="21"/>
          <w:szCs w:val="21"/>
        </w:rPr>
        <w:t xml:space="preserve">号文准予募集注册。 </w:t>
      </w:r>
    </w:p>
    <w:p w14:paraId="01989723">
      <w:pPr>
        <w:pStyle w:val="8"/>
        <w:spacing w:before="0" w:beforeAutospacing="0" w:after="0" w:afterAutospacing="0" w:line="360" w:lineRule="auto"/>
        <w:ind w:firstLine="420"/>
        <w:rPr>
          <w:sz w:val="21"/>
          <w:szCs w:val="21"/>
        </w:rPr>
      </w:pPr>
      <w:r>
        <w:rPr>
          <w:rFonts w:hint="eastAsia"/>
          <w:sz w:val="21"/>
          <w:szCs w:val="21"/>
        </w:rPr>
        <w:t>本基金募集期自</w:t>
      </w:r>
      <w:bookmarkStart w:id="77" w:name="field_58_raisebegindate_1"/>
      <w:r>
        <w:rPr>
          <w:sz w:val="21"/>
          <w:szCs w:val="21"/>
        </w:rPr>
        <w:t>2017年3月13日</w:t>
      </w:r>
      <w:bookmarkEnd w:id="77"/>
      <w:r>
        <w:rPr>
          <w:rFonts w:hint="eastAsia"/>
          <w:sz w:val="21"/>
          <w:szCs w:val="21"/>
        </w:rPr>
        <w:t>至</w:t>
      </w:r>
      <w:bookmarkStart w:id="78" w:name="field_58_raiseenddate_1"/>
      <w:r>
        <w:rPr>
          <w:sz w:val="21"/>
          <w:szCs w:val="21"/>
        </w:rPr>
        <w:t>2017年3月14日</w:t>
      </w:r>
      <w:bookmarkEnd w:id="78"/>
      <w:r>
        <w:rPr>
          <w:rFonts w:hint="eastAsia"/>
          <w:sz w:val="21"/>
          <w:szCs w:val="21"/>
        </w:rPr>
        <w:t>止，基金份额共募集</w:t>
      </w:r>
      <w:bookmarkStart w:id="79" w:name="field_58_raisetotal_1"/>
      <w:r>
        <w:rPr>
          <w:sz w:val="21"/>
          <w:szCs w:val="21"/>
        </w:rPr>
        <w:t>500,063,095.21</w:t>
      </w:r>
      <w:bookmarkEnd w:id="79"/>
      <w:r>
        <w:rPr>
          <w:rFonts w:hint="eastAsia"/>
          <w:sz w:val="21"/>
          <w:szCs w:val="21"/>
        </w:rPr>
        <w:t>份（含利息结转的份额），有效认购户数为</w:t>
      </w:r>
      <w:bookmarkStart w:id="80" w:name="field_58_effectivetotal_1"/>
      <w:r>
        <w:rPr>
          <w:sz w:val="21"/>
          <w:szCs w:val="21"/>
        </w:rPr>
        <w:t>711</w:t>
      </w:r>
      <w:bookmarkEnd w:id="80"/>
      <w:r>
        <w:rPr>
          <w:rFonts w:hint="eastAsia"/>
          <w:sz w:val="21"/>
          <w:szCs w:val="21"/>
        </w:rPr>
        <w:t xml:space="preserve">户。 </w:t>
      </w:r>
    </w:p>
    <w:p w14:paraId="4450436C">
      <w:pPr>
        <w:pStyle w:val="8"/>
        <w:spacing w:before="0" w:beforeAutospacing="0" w:after="0" w:afterAutospacing="0" w:line="360" w:lineRule="auto"/>
        <w:ind w:firstLine="420"/>
        <w:rPr>
          <w:sz w:val="21"/>
          <w:szCs w:val="21"/>
        </w:rPr>
      </w:pPr>
      <w:r>
        <w:rPr>
          <w:rFonts w:hint="eastAsia"/>
          <w:sz w:val="21"/>
          <w:szCs w:val="21"/>
        </w:rPr>
        <w:t>本基金运作方式为</w:t>
      </w:r>
      <w:bookmarkStart w:id="81" w:name="field_58_operation_1"/>
      <w:r>
        <w:rPr>
          <w:rFonts w:hint="eastAsia"/>
          <w:sz w:val="21"/>
          <w:szCs w:val="21"/>
        </w:rPr>
        <w:t>契约型开放式</w:t>
      </w:r>
      <w:bookmarkEnd w:id="81"/>
      <w:r>
        <w:rPr>
          <w:rFonts w:hint="eastAsia"/>
          <w:sz w:val="21"/>
          <w:szCs w:val="21"/>
        </w:rPr>
        <w:t>，存续期间为</w:t>
      </w:r>
      <w:bookmarkStart w:id="82" w:name="field_58_duration_1"/>
      <w:r>
        <w:rPr>
          <w:rFonts w:hint="eastAsia"/>
          <w:sz w:val="21"/>
          <w:szCs w:val="21"/>
        </w:rPr>
        <w:t>不定期</w:t>
      </w:r>
      <w:bookmarkEnd w:id="82"/>
      <w:r>
        <w:rPr>
          <w:rFonts w:hint="eastAsia"/>
          <w:sz w:val="21"/>
          <w:szCs w:val="21"/>
        </w:rPr>
        <w:t xml:space="preserve">。 </w:t>
      </w:r>
    </w:p>
    <w:p w14:paraId="5E8E41C2">
      <w:pPr>
        <w:pStyle w:val="8"/>
        <w:spacing w:before="0" w:beforeAutospacing="0" w:after="0" w:afterAutospacing="0" w:line="360" w:lineRule="auto"/>
        <w:ind w:firstLine="420"/>
        <w:rPr>
          <w:sz w:val="21"/>
          <w:szCs w:val="21"/>
        </w:rPr>
      </w:pPr>
      <w:r>
        <w:rPr>
          <w:rStyle w:val="12"/>
          <w:rFonts w:hint="eastAsia"/>
          <w:sz w:val="21"/>
          <w:szCs w:val="21"/>
        </w:rPr>
        <w:t>二、基金合同的生效</w:t>
      </w:r>
    </w:p>
    <w:p w14:paraId="31EF4E00">
      <w:pPr>
        <w:pStyle w:val="8"/>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2017年3月17日</w:t>
      </w:r>
      <w:bookmarkEnd w:id="84"/>
      <w:r>
        <w:rPr>
          <w:rFonts w:hint="eastAsia"/>
          <w:sz w:val="21"/>
          <w:szCs w:val="21"/>
        </w:rPr>
        <w:t xml:space="preserve">正式生效。 </w:t>
      </w:r>
    </w:p>
    <w:p w14:paraId="44400A74">
      <w:pPr>
        <w:pStyle w:val="8"/>
        <w:spacing w:before="0" w:beforeAutospacing="0" w:after="0" w:afterAutospacing="0" w:line="360" w:lineRule="auto"/>
        <w:ind w:firstLine="420"/>
        <w:rPr>
          <w:sz w:val="21"/>
          <w:szCs w:val="21"/>
        </w:rPr>
      </w:pPr>
      <w:bookmarkStart w:id="85" w:name="chapter_level1_9_58_section_2"/>
      <w:bookmarkEnd w:id="85"/>
      <w:r>
        <w:rPr>
          <w:rStyle w:val="12"/>
          <w:rFonts w:hint="eastAsia"/>
          <w:sz w:val="21"/>
          <w:szCs w:val="21"/>
        </w:rPr>
        <w:t>三、基金存续期内的基金份额持有人数量和资产规模</w:t>
      </w:r>
    </w:p>
    <w:p w14:paraId="4B55849F">
      <w:pPr>
        <w:pStyle w:val="8"/>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 </w:t>
      </w:r>
    </w:p>
    <w:p w14:paraId="5FA4A302">
      <w:pPr>
        <w:pStyle w:val="8"/>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法律法规另有规定时，从其规定。 </w:t>
      </w:r>
    </w:p>
    <w:p w14:paraId="4B96BA6B">
      <w:pPr>
        <w:widowControl/>
        <w:jc w:val="left"/>
        <w:rPr>
          <w:rFonts w:ascii="宋体" w:hAnsi="宋体" w:eastAsia="宋体"/>
        </w:rPr>
      </w:pPr>
      <w:r>
        <w:rPr>
          <w:rFonts w:ascii="宋体" w:hAnsi="宋体" w:eastAsia="宋体"/>
        </w:rPr>
        <w:br w:type="page"/>
      </w:r>
    </w:p>
    <w:p w14:paraId="236BD011">
      <w:pPr>
        <w:pStyle w:val="2"/>
        <w:jc w:val="center"/>
        <w:rPr>
          <w:rFonts w:ascii="宋体" w:hAnsi="宋体" w:eastAsia="宋体"/>
          <w:sz w:val="30"/>
        </w:rPr>
      </w:pPr>
      <w:bookmarkStart w:id="87" w:name="_Toc207976092"/>
      <w:bookmarkStart w:id="88" w:name="chapter_level1_10_59"/>
      <w:r>
        <w:rPr>
          <w:rFonts w:hint="eastAsia" w:ascii="宋体" w:hAnsi="宋体" w:eastAsia="宋体"/>
          <w:sz w:val="30"/>
        </w:rPr>
        <w:t>第七部分  基金份额的申购与赎回</w:t>
      </w:r>
      <w:bookmarkEnd w:id="87"/>
      <w:bookmarkEnd w:id="88"/>
    </w:p>
    <w:p w14:paraId="1D10E3B2">
      <w:pPr>
        <w:pStyle w:val="8"/>
        <w:spacing w:before="0" w:beforeAutospacing="0" w:after="0" w:afterAutospacing="0" w:line="360" w:lineRule="auto"/>
        <w:ind w:firstLine="420"/>
        <w:rPr>
          <w:sz w:val="21"/>
          <w:szCs w:val="21"/>
        </w:rPr>
      </w:pPr>
      <w:bookmarkStart w:id="89" w:name="chapter_level1_10_59_section_1"/>
      <w:bookmarkEnd w:id="89"/>
      <w:r>
        <w:rPr>
          <w:rStyle w:val="12"/>
          <w:rFonts w:hint="eastAsia"/>
          <w:sz w:val="21"/>
          <w:szCs w:val="21"/>
        </w:rPr>
        <w:t>一、申购与赎回的场所</w:t>
      </w:r>
    </w:p>
    <w:p w14:paraId="578885D1">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管理人网站公示。基金投资者应当在销售机构办理基金销售业务的营业场所或按销售机构提供的其他方式办</w:t>
      </w:r>
      <w:bookmarkStart w:id="90" w:name="chapter_level1_10_59_section_1_end"/>
      <w:bookmarkEnd w:id="90"/>
      <w:r>
        <w:rPr>
          <w:rFonts w:hint="eastAsia"/>
          <w:sz w:val="21"/>
          <w:szCs w:val="21"/>
        </w:rPr>
        <w:t xml:space="preserve">理基金份额的申购与赎回。 </w:t>
      </w:r>
    </w:p>
    <w:p w14:paraId="65B0DB55">
      <w:pPr>
        <w:pStyle w:val="8"/>
        <w:spacing w:before="0" w:beforeAutospacing="0" w:after="0" w:afterAutospacing="0" w:line="360" w:lineRule="auto"/>
        <w:ind w:firstLine="420"/>
        <w:rPr>
          <w:sz w:val="21"/>
          <w:szCs w:val="21"/>
        </w:rPr>
      </w:pPr>
      <w:bookmarkStart w:id="91" w:name="chapter_level1_10_59_section_2"/>
      <w:bookmarkEnd w:id="91"/>
      <w:r>
        <w:rPr>
          <w:rStyle w:val="12"/>
          <w:rFonts w:hint="eastAsia"/>
          <w:sz w:val="21"/>
          <w:szCs w:val="21"/>
        </w:rPr>
        <w:t>二、申购与赎回办理的开放日及时间</w:t>
      </w:r>
    </w:p>
    <w:p w14:paraId="52DBEF6F">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55CEF2E9">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14:paraId="3B2EE619">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14:paraId="270B46E1">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06819116">
      <w:pPr>
        <w:pStyle w:val="8"/>
        <w:spacing w:before="0" w:beforeAutospacing="0" w:after="0" w:afterAutospacing="0" w:line="360" w:lineRule="auto"/>
        <w:ind w:firstLine="420"/>
        <w:rPr>
          <w:sz w:val="21"/>
          <w:szCs w:val="21"/>
        </w:rPr>
      </w:pPr>
      <w:r>
        <w:rPr>
          <w:rFonts w:hint="eastAsia"/>
          <w:sz w:val="21"/>
          <w:szCs w:val="21"/>
        </w:rPr>
        <w:t xml:space="preserve">本基金已于2017年3月20日开通日常申购、赎回业务。 </w:t>
      </w:r>
    </w:p>
    <w:p w14:paraId="67F3E3A8">
      <w:pPr>
        <w:pStyle w:val="8"/>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在确定申购开始与赎回开始时间后，基金管理人应在申购、赎回开放日前依照《信息披露办法》的有关规定进行公告。 </w:t>
      </w:r>
    </w:p>
    <w:p w14:paraId="67DE2716">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2" w:name="chapter_level1_10_59_section_2_end"/>
      <w:bookmarkEnd w:id="92"/>
      <w:r>
        <w:rPr>
          <w:rFonts w:hint="eastAsia"/>
          <w:sz w:val="21"/>
          <w:szCs w:val="21"/>
        </w:rPr>
        <w:t xml:space="preserve">受的，其基金份额申购、赎回价格为下一开放日基金份额申购、赎回的价格。 </w:t>
      </w:r>
    </w:p>
    <w:p w14:paraId="28698BA6">
      <w:pPr>
        <w:pStyle w:val="8"/>
        <w:spacing w:before="0" w:beforeAutospacing="0" w:after="0" w:afterAutospacing="0" w:line="360" w:lineRule="auto"/>
        <w:ind w:firstLine="420"/>
        <w:rPr>
          <w:sz w:val="21"/>
          <w:szCs w:val="21"/>
        </w:rPr>
      </w:pPr>
      <w:bookmarkStart w:id="93" w:name="chapter_level1_10_59_section_3"/>
      <w:bookmarkEnd w:id="93"/>
      <w:r>
        <w:rPr>
          <w:rStyle w:val="12"/>
          <w:rFonts w:hint="eastAsia"/>
          <w:sz w:val="21"/>
          <w:szCs w:val="21"/>
        </w:rPr>
        <w:t>三、申购与赎回的原则</w:t>
      </w:r>
    </w:p>
    <w:p w14:paraId="235B55F2">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5FC13DA7">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AC490F0">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709843FC">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7875BEB9">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14:paraId="43CB0542">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744CE796">
      <w:pPr>
        <w:pStyle w:val="8"/>
        <w:spacing w:before="0" w:beforeAutospacing="0" w:after="0" w:afterAutospacing="0" w:line="360" w:lineRule="auto"/>
        <w:ind w:firstLine="420"/>
        <w:rPr>
          <w:sz w:val="21"/>
          <w:szCs w:val="21"/>
        </w:rPr>
      </w:pPr>
      <w:r>
        <w:rPr>
          <w:rStyle w:val="12"/>
          <w:rFonts w:hint="eastAsia"/>
          <w:sz w:val="21"/>
          <w:szCs w:val="21"/>
        </w:rPr>
        <w:t>四、申购与赎回的数额限制</w:t>
      </w:r>
    </w:p>
    <w:p w14:paraId="2A8D320F">
      <w:pPr>
        <w:pStyle w:val="8"/>
        <w:spacing w:before="0" w:beforeAutospacing="0" w:after="0" w:afterAutospacing="0" w:line="360" w:lineRule="auto"/>
        <w:ind w:firstLine="420"/>
        <w:rPr>
          <w:sz w:val="21"/>
          <w:szCs w:val="21"/>
        </w:rPr>
      </w:pPr>
      <w:r>
        <w:rPr>
          <w:rFonts w:hint="eastAsia"/>
          <w:sz w:val="21"/>
          <w:szCs w:val="21"/>
        </w:rPr>
        <w:t>1、首次购买基金份额的最低金额为</w:t>
      </w:r>
      <w:bookmarkStart w:id="94" w:name="field_59_dealerfirstpurminamount_1"/>
      <w:r>
        <w:rPr>
          <w:sz w:val="21"/>
          <w:szCs w:val="21"/>
        </w:rPr>
        <w:t>10</w:t>
      </w:r>
      <w:bookmarkEnd w:id="94"/>
      <w:r>
        <w:rPr>
          <w:rFonts w:hint="eastAsia"/>
          <w:sz w:val="21"/>
          <w:szCs w:val="21"/>
        </w:rPr>
        <w:t>元（含申购费），追加购买最低金额为</w:t>
      </w:r>
      <w:bookmarkStart w:id="95" w:name="field_59_dealerlaterpurminamount_1"/>
      <w:r>
        <w:rPr>
          <w:sz w:val="21"/>
          <w:szCs w:val="21"/>
        </w:rPr>
        <w:t>10</w:t>
      </w:r>
      <w:bookmarkEnd w:id="95"/>
      <w:r>
        <w:rPr>
          <w:rFonts w:hint="eastAsia"/>
          <w:sz w:val="21"/>
          <w:szCs w:val="21"/>
        </w:rPr>
        <w:t xml:space="preserve">元（含申购费）；详情请见当地销售机构公告； </w:t>
      </w:r>
    </w:p>
    <w:p w14:paraId="16211C2A">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6" w:name="field_59_minholdshare_1"/>
      <w:r>
        <w:rPr>
          <w:sz w:val="21"/>
          <w:szCs w:val="21"/>
        </w:rPr>
        <w:t>10</w:t>
      </w:r>
      <w:bookmarkEnd w:id="96"/>
      <w:r>
        <w:rPr>
          <w:rFonts w:hint="eastAsia"/>
          <w:sz w:val="21"/>
          <w:szCs w:val="21"/>
        </w:rPr>
        <w:t>份，若某笔赎回导致单个交易账户的基金份额余额少于</w:t>
      </w:r>
      <w:bookmarkStart w:id="97" w:name="field_59_minholdshare_2"/>
      <w:r>
        <w:rPr>
          <w:sz w:val="21"/>
          <w:szCs w:val="21"/>
        </w:rPr>
        <w:t>10</w:t>
      </w:r>
      <w:bookmarkEnd w:id="97"/>
      <w:r>
        <w:rPr>
          <w:rFonts w:hint="eastAsia"/>
          <w:sz w:val="21"/>
          <w:szCs w:val="21"/>
        </w:rPr>
        <w:t xml:space="preserve">份时，余额部分基金份额必须一同赎回； </w:t>
      </w:r>
    </w:p>
    <w:p w14:paraId="0FCBE86F">
      <w:pPr>
        <w:pStyle w:val="8"/>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定期更新的招募说明书或相关公告；但法律法规、监管机构另有规定或基金合同另有约定的除外； </w:t>
      </w:r>
    </w:p>
    <w:p w14:paraId="6C9460F8">
      <w:pPr>
        <w:pStyle w:val="8"/>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更新的招募说明书或相关公告。 </w:t>
      </w:r>
    </w:p>
    <w:p w14:paraId="2FC816A4">
      <w:pPr>
        <w:pStyle w:val="8"/>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14:paraId="105A561A">
      <w:pPr>
        <w:pStyle w:val="8"/>
        <w:spacing w:before="0" w:beforeAutospacing="0" w:after="0" w:afterAutospacing="0" w:line="360" w:lineRule="auto"/>
        <w:ind w:firstLine="420"/>
        <w:rPr>
          <w:sz w:val="21"/>
          <w:szCs w:val="21"/>
        </w:rPr>
      </w:pPr>
      <w:r>
        <w:rPr>
          <w:rStyle w:val="12"/>
          <w:rFonts w:hint="eastAsia"/>
          <w:sz w:val="21"/>
          <w:szCs w:val="21"/>
        </w:rPr>
        <w:t>五、申购与赎回的程序</w:t>
      </w:r>
    </w:p>
    <w:p w14:paraId="491C8177">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6CE18E56">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1299B08F">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38FAA2FB">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3192F900">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54F0A2E1">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12034045">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493177CF">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36E69870">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基金销售机构对申购、赎回申请的受理并不代表申请一定成功，而仅代表销售机构确实接收到申请。申购、赎回申请的确认以登记机构的确认结果为准。对于申购、赎回申请的确认情况，投资人应及时查询。 </w:t>
      </w:r>
    </w:p>
    <w:p w14:paraId="496BE765">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71B88A20">
      <w:pPr>
        <w:pStyle w:val="8"/>
        <w:spacing w:before="0" w:beforeAutospacing="0" w:after="0" w:afterAutospacing="0" w:line="360" w:lineRule="auto"/>
        <w:ind w:firstLine="420"/>
        <w:rPr>
          <w:sz w:val="21"/>
          <w:szCs w:val="21"/>
        </w:rPr>
      </w:pPr>
      <w:r>
        <w:rPr>
          <w:rStyle w:val="12"/>
          <w:rFonts w:hint="eastAsia"/>
          <w:sz w:val="21"/>
          <w:szCs w:val="21"/>
        </w:rPr>
        <w:t>六、申购费率、赎回费率</w:t>
      </w:r>
    </w:p>
    <w:p w14:paraId="5FAD321D">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4B82F23A">
      <w:pPr>
        <w:pStyle w:val="8"/>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本基金基金份额采用前端收费模式收取基金申购费用。投资者的申购费用如下： </w:t>
      </w:r>
    </w:p>
    <w:p w14:paraId="6C8F461E">
      <w:pPr>
        <w:pStyle w:val="8"/>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3"/>
        <w:gridCol w:w="2850"/>
      </w:tblGrid>
      <w:tr w14:paraId="3E8C9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C5CE9D">
            <w:pPr>
              <w:pStyle w:val="8"/>
            </w:pPr>
            <w:r>
              <w:rPr>
                <w:rFonts w:hint="eastAsia"/>
              </w:rPr>
              <w:t xml:space="preserve">金额（M） </w:t>
            </w:r>
          </w:p>
        </w:tc>
        <w:tc>
          <w:tcPr>
            <w:tcW w:w="0" w:type="auto"/>
            <w:shd w:val="clear" w:color="auto" w:fill="auto"/>
          </w:tcPr>
          <w:p w14:paraId="566D67DB">
            <w:pPr>
              <w:pStyle w:val="8"/>
            </w:pPr>
            <w:r>
              <w:rPr>
                <w:rFonts w:hint="eastAsia"/>
              </w:rPr>
              <w:t xml:space="preserve">申购费率 </w:t>
            </w:r>
          </w:p>
        </w:tc>
      </w:tr>
      <w:tr w14:paraId="4F6D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BCE385">
            <w:pPr>
              <w:pStyle w:val="8"/>
            </w:pPr>
            <w:r>
              <w:rPr>
                <w:rFonts w:hint="eastAsia"/>
              </w:rPr>
              <w:t xml:space="preserve">M＜100万 </w:t>
            </w:r>
          </w:p>
        </w:tc>
        <w:tc>
          <w:tcPr>
            <w:tcW w:w="0" w:type="auto"/>
            <w:shd w:val="clear" w:color="auto" w:fill="auto"/>
          </w:tcPr>
          <w:p w14:paraId="2335DFFB">
            <w:pPr>
              <w:pStyle w:val="8"/>
            </w:pPr>
            <w:r>
              <w:rPr>
                <w:rFonts w:hint="eastAsia"/>
              </w:rPr>
              <w:t xml:space="preserve">0.80% </w:t>
            </w:r>
          </w:p>
        </w:tc>
      </w:tr>
      <w:tr w14:paraId="1B03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55C146">
            <w:pPr>
              <w:pStyle w:val="8"/>
            </w:pPr>
            <w:r>
              <w:rPr>
                <w:rFonts w:hint="eastAsia"/>
              </w:rPr>
              <w:t xml:space="preserve">100万≤M＜300万 </w:t>
            </w:r>
          </w:p>
        </w:tc>
        <w:tc>
          <w:tcPr>
            <w:tcW w:w="0" w:type="auto"/>
            <w:shd w:val="clear" w:color="auto" w:fill="auto"/>
          </w:tcPr>
          <w:p w14:paraId="4BFD8155">
            <w:pPr>
              <w:pStyle w:val="8"/>
            </w:pPr>
            <w:r>
              <w:rPr>
                <w:rFonts w:hint="eastAsia"/>
              </w:rPr>
              <w:t xml:space="preserve">0.50% </w:t>
            </w:r>
          </w:p>
        </w:tc>
      </w:tr>
      <w:tr w14:paraId="3CAB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D01DAA">
            <w:pPr>
              <w:pStyle w:val="8"/>
            </w:pPr>
            <w:r>
              <w:rPr>
                <w:rFonts w:hint="eastAsia"/>
              </w:rPr>
              <w:t xml:space="preserve">300万≤M＜500万 </w:t>
            </w:r>
          </w:p>
        </w:tc>
        <w:tc>
          <w:tcPr>
            <w:tcW w:w="0" w:type="auto"/>
            <w:shd w:val="clear" w:color="auto" w:fill="auto"/>
          </w:tcPr>
          <w:p w14:paraId="79E4B368">
            <w:pPr>
              <w:pStyle w:val="8"/>
            </w:pPr>
            <w:r>
              <w:rPr>
                <w:rFonts w:hint="eastAsia"/>
              </w:rPr>
              <w:t xml:space="preserve">0.30% </w:t>
            </w:r>
          </w:p>
        </w:tc>
      </w:tr>
      <w:tr w14:paraId="65EB7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5D1E7F">
            <w:pPr>
              <w:pStyle w:val="8"/>
            </w:pPr>
            <w:r>
              <w:rPr>
                <w:rFonts w:hint="eastAsia"/>
              </w:rPr>
              <w:t xml:space="preserve">M≥500万 </w:t>
            </w:r>
          </w:p>
        </w:tc>
        <w:tc>
          <w:tcPr>
            <w:tcW w:w="0" w:type="auto"/>
            <w:shd w:val="clear" w:color="auto" w:fill="auto"/>
          </w:tcPr>
          <w:p w14:paraId="0D2B5816">
            <w:pPr>
              <w:pStyle w:val="8"/>
            </w:pPr>
            <w:r>
              <w:rPr>
                <w:rFonts w:hint="eastAsia"/>
              </w:rPr>
              <w:t xml:space="preserve">每笔1000元 </w:t>
            </w:r>
          </w:p>
        </w:tc>
      </w:tr>
    </w:tbl>
    <w:p w14:paraId="7FDAECF9">
      <w:pPr>
        <w:pStyle w:val="8"/>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12506F0C">
      <w:pPr>
        <w:pStyle w:val="8"/>
        <w:spacing w:before="0" w:beforeAutospacing="0" w:after="0" w:afterAutospacing="0" w:line="360" w:lineRule="auto"/>
        <w:ind w:firstLine="420"/>
        <w:rPr>
          <w:sz w:val="21"/>
          <w:szCs w:val="21"/>
        </w:rPr>
      </w:pPr>
      <w:r>
        <w:rPr>
          <w:rFonts w:hint="eastAsia"/>
          <w:sz w:val="21"/>
          <w:szCs w:val="21"/>
        </w:rPr>
        <w:t xml:space="preserve">2、赎回费率见下表： </w:t>
      </w:r>
    </w:p>
    <w:p w14:paraId="6D588D21">
      <w:pPr>
        <w:pStyle w:val="8"/>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8"/>
        <w:gridCol w:w="2145"/>
      </w:tblGrid>
      <w:tr w14:paraId="5176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423284">
            <w:pPr>
              <w:pStyle w:val="8"/>
            </w:pPr>
            <w:r>
              <w:rPr>
                <w:rFonts w:hint="eastAsia"/>
              </w:rPr>
              <w:t xml:space="preserve">持有期间（Y） </w:t>
            </w:r>
          </w:p>
        </w:tc>
        <w:tc>
          <w:tcPr>
            <w:tcW w:w="0" w:type="auto"/>
            <w:shd w:val="clear" w:color="auto" w:fill="auto"/>
          </w:tcPr>
          <w:p w14:paraId="7E9FC797">
            <w:pPr>
              <w:pStyle w:val="8"/>
            </w:pPr>
            <w:r>
              <w:rPr>
                <w:rFonts w:hint="eastAsia"/>
              </w:rPr>
              <w:t xml:space="preserve">费率 </w:t>
            </w:r>
          </w:p>
        </w:tc>
      </w:tr>
      <w:tr w14:paraId="2FA4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F68ABB">
            <w:pPr>
              <w:pStyle w:val="8"/>
            </w:pPr>
            <w:r>
              <w:rPr>
                <w:rFonts w:hint="eastAsia"/>
              </w:rPr>
              <w:t xml:space="preserve">Y＜7日 </w:t>
            </w:r>
          </w:p>
        </w:tc>
        <w:tc>
          <w:tcPr>
            <w:tcW w:w="0" w:type="auto"/>
            <w:shd w:val="clear" w:color="auto" w:fill="auto"/>
          </w:tcPr>
          <w:p w14:paraId="28819D94">
            <w:pPr>
              <w:pStyle w:val="8"/>
            </w:pPr>
            <w:r>
              <w:rPr>
                <w:rFonts w:hint="eastAsia"/>
              </w:rPr>
              <w:t xml:space="preserve">1.50% </w:t>
            </w:r>
          </w:p>
        </w:tc>
      </w:tr>
      <w:tr w14:paraId="4D79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6BC15E">
            <w:pPr>
              <w:pStyle w:val="8"/>
            </w:pPr>
            <w:r>
              <w:rPr>
                <w:rFonts w:hint="eastAsia"/>
              </w:rPr>
              <w:t xml:space="preserve">7≤Y＜3个月 </w:t>
            </w:r>
          </w:p>
        </w:tc>
        <w:tc>
          <w:tcPr>
            <w:tcW w:w="0" w:type="auto"/>
            <w:shd w:val="clear" w:color="auto" w:fill="auto"/>
          </w:tcPr>
          <w:p w14:paraId="711AD4CC">
            <w:pPr>
              <w:pStyle w:val="8"/>
            </w:pPr>
            <w:r>
              <w:rPr>
                <w:rFonts w:hint="eastAsia"/>
              </w:rPr>
              <w:t xml:space="preserve">0.10% </w:t>
            </w:r>
          </w:p>
        </w:tc>
      </w:tr>
      <w:tr w14:paraId="1FAA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B140BD">
            <w:pPr>
              <w:pStyle w:val="8"/>
            </w:pPr>
            <w:r>
              <w:rPr>
                <w:rFonts w:hint="eastAsia"/>
              </w:rPr>
              <w:t xml:space="preserve">Y≥3个月 </w:t>
            </w:r>
          </w:p>
        </w:tc>
        <w:tc>
          <w:tcPr>
            <w:tcW w:w="0" w:type="auto"/>
            <w:shd w:val="clear" w:color="auto" w:fill="auto"/>
          </w:tcPr>
          <w:p w14:paraId="57842D71">
            <w:pPr>
              <w:pStyle w:val="8"/>
            </w:pPr>
            <w:r>
              <w:rPr>
                <w:rFonts w:hint="eastAsia"/>
              </w:rPr>
              <w:t xml:space="preserve">0 </w:t>
            </w:r>
          </w:p>
        </w:tc>
      </w:tr>
    </w:tbl>
    <w:p w14:paraId="5A4AD6D6">
      <w:pPr>
        <w:pStyle w:val="8"/>
        <w:spacing w:before="0" w:beforeAutospacing="0" w:after="0" w:afterAutospacing="0" w:line="360" w:lineRule="auto"/>
        <w:ind w:firstLine="420"/>
        <w:rPr>
          <w:sz w:val="21"/>
          <w:szCs w:val="21"/>
        </w:rPr>
      </w:pPr>
      <w:r>
        <w:rPr>
          <w:rFonts w:hint="eastAsia"/>
          <w:sz w:val="21"/>
          <w:szCs w:val="21"/>
        </w:rPr>
        <w:t xml:space="preserve">备注 ：1个月等于30日。 </w:t>
      </w:r>
    </w:p>
    <w:p w14:paraId="1641B997">
      <w:pPr>
        <w:pStyle w:val="8"/>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对持续持有期少于7日的投资者收取的赎回费全额计入基金资产；对持续持有期7日（含）以上的投资者收取的赎回费不低于赎回费总额的25%计入基金财产，其余用于支付登记费和其他必要的手续费。 </w:t>
      </w:r>
    </w:p>
    <w:p w14:paraId="7C683C22">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683181C1">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596B3E9F">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七、申购份额与赎回金额的计算方式</w:t>
      </w:r>
    </w:p>
    <w:p w14:paraId="5FDB692A">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7F0B4696">
      <w:pPr>
        <w:pStyle w:val="8"/>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7D4CE4E1">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39DB5B39">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2C4197D2">
      <w:pPr>
        <w:pStyle w:val="8"/>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7BC86E34">
      <w:pPr>
        <w:pStyle w:val="8"/>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6AF79C04">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02D023BE">
      <w:pPr>
        <w:pStyle w:val="8"/>
        <w:spacing w:before="0" w:beforeAutospacing="0" w:after="0" w:afterAutospacing="0" w:line="360" w:lineRule="auto"/>
        <w:ind w:firstLine="420"/>
        <w:rPr>
          <w:sz w:val="21"/>
          <w:szCs w:val="21"/>
        </w:rPr>
      </w:pPr>
      <w:r>
        <w:rPr>
          <w:rFonts w:hint="eastAsia"/>
          <w:sz w:val="21"/>
          <w:szCs w:val="21"/>
        </w:rPr>
        <w:t xml:space="preserve">净申购金额=申购金额-固定金额 </w:t>
      </w:r>
    </w:p>
    <w:p w14:paraId="07A1BB61">
      <w:pPr>
        <w:pStyle w:val="8"/>
        <w:spacing w:before="0" w:beforeAutospacing="0" w:after="0" w:afterAutospacing="0" w:line="360" w:lineRule="auto"/>
        <w:ind w:firstLine="420"/>
        <w:rPr>
          <w:sz w:val="21"/>
          <w:szCs w:val="21"/>
        </w:rPr>
      </w:pPr>
      <w:r>
        <w:rPr>
          <w:rFonts w:hint="eastAsia"/>
          <w:sz w:val="21"/>
          <w:szCs w:val="21"/>
        </w:rPr>
        <w:t xml:space="preserve">申购份额=净申购金额/T日基金份额净值 </w:t>
      </w:r>
    </w:p>
    <w:p w14:paraId="15FE294E">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736016D2">
      <w:pPr>
        <w:pStyle w:val="8"/>
        <w:spacing w:before="0" w:beforeAutospacing="0" w:after="0" w:afterAutospacing="0" w:line="360" w:lineRule="auto"/>
        <w:ind w:firstLine="420"/>
        <w:rPr>
          <w:sz w:val="21"/>
          <w:szCs w:val="21"/>
        </w:rPr>
      </w:pPr>
      <w:r>
        <w:rPr>
          <w:rFonts w:hint="eastAsia"/>
          <w:sz w:val="21"/>
          <w:szCs w:val="21"/>
        </w:rPr>
        <w:t xml:space="preserve">例3：假定T日基金份额净值为1.0560元，某投资人本次申购本基金40万元，对应的本次申购费率为0.80%，该投资人可得到的基金份额为： </w:t>
      </w:r>
    </w:p>
    <w:p w14:paraId="228D75E3">
      <w:pPr>
        <w:pStyle w:val="8"/>
        <w:spacing w:before="0" w:beforeAutospacing="0" w:after="0" w:afterAutospacing="0" w:line="360" w:lineRule="auto"/>
        <w:ind w:firstLine="420"/>
        <w:rPr>
          <w:sz w:val="21"/>
          <w:szCs w:val="21"/>
        </w:rPr>
      </w:pPr>
      <w:r>
        <w:rPr>
          <w:rFonts w:hint="eastAsia"/>
          <w:sz w:val="21"/>
          <w:szCs w:val="21"/>
        </w:rPr>
        <w:t xml:space="preserve">净申购金额=400,000/（1+0.80%）＝396,825.40元 </w:t>
      </w:r>
    </w:p>
    <w:p w14:paraId="203721D4">
      <w:pPr>
        <w:pStyle w:val="8"/>
        <w:spacing w:before="0" w:beforeAutospacing="0" w:after="0" w:afterAutospacing="0" w:line="360" w:lineRule="auto"/>
        <w:ind w:firstLine="420"/>
        <w:rPr>
          <w:sz w:val="21"/>
          <w:szCs w:val="21"/>
        </w:rPr>
      </w:pPr>
      <w:r>
        <w:rPr>
          <w:rFonts w:hint="eastAsia"/>
          <w:sz w:val="21"/>
          <w:szCs w:val="21"/>
        </w:rPr>
        <w:t xml:space="preserve">申购费用=400,000-396,825.40＝3,174.60元 </w:t>
      </w:r>
    </w:p>
    <w:p w14:paraId="7350E721">
      <w:pPr>
        <w:pStyle w:val="8"/>
        <w:spacing w:before="0" w:beforeAutospacing="0" w:after="0" w:afterAutospacing="0" w:line="360" w:lineRule="auto"/>
        <w:ind w:firstLine="420"/>
        <w:rPr>
          <w:sz w:val="21"/>
          <w:szCs w:val="21"/>
        </w:rPr>
      </w:pPr>
      <w:r>
        <w:rPr>
          <w:rFonts w:hint="eastAsia"/>
          <w:sz w:val="21"/>
          <w:szCs w:val="21"/>
        </w:rPr>
        <w:t xml:space="preserve">申购份额=396,825.40/1.0560＝375,781.63份 </w:t>
      </w:r>
    </w:p>
    <w:p w14:paraId="3E326A27">
      <w:pPr>
        <w:pStyle w:val="8"/>
        <w:spacing w:before="0" w:beforeAutospacing="0" w:after="0" w:afterAutospacing="0" w:line="360" w:lineRule="auto"/>
        <w:ind w:firstLine="420"/>
        <w:rPr>
          <w:sz w:val="21"/>
          <w:szCs w:val="21"/>
        </w:rPr>
      </w:pPr>
      <w:r>
        <w:rPr>
          <w:rFonts w:hint="eastAsia"/>
          <w:sz w:val="21"/>
          <w:szCs w:val="21"/>
        </w:rPr>
        <w:t xml:space="preserve">即：投资人投资40万元申购本基金，假定申购当日基金份额净值为1.0560元，可得到375,781.63份基金份额。 </w:t>
      </w:r>
    </w:p>
    <w:p w14:paraId="4883B8BD">
      <w:pPr>
        <w:pStyle w:val="8"/>
        <w:spacing w:before="0" w:beforeAutospacing="0" w:after="0" w:afterAutospacing="0" w:line="360" w:lineRule="auto"/>
        <w:ind w:firstLine="420"/>
        <w:rPr>
          <w:sz w:val="21"/>
          <w:szCs w:val="21"/>
        </w:rPr>
      </w:pPr>
      <w:r>
        <w:rPr>
          <w:rFonts w:hint="eastAsia"/>
          <w:sz w:val="21"/>
          <w:szCs w:val="21"/>
        </w:rPr>
        <w:t xml:space="preserve">例4：假定T日基金份额净值为1.0560元，某投资人投资600万元申购本基金，其对应的申购费用为1000元，则其可得到的申购份额为： </w:t>
      </w:r>
    </w:p>
    <w:p w14:paraId="42208C7F">
      <w:pPr>
        <w:pStyle w:val="8"/>
        <w:spacing w:before="0" w:beforeAutospacing="0" w:after="0" w:afterAutospacing="0" w:line="360" w:lineRule="auto"/>
        <w:ind w:firstLine="420"/>
        <w:rPr>
          <w:sz w:val="21"/>
          <w:szCs w:val="21"/>
        </w:rPr>
      </w:pPr>
      <w:r>
        <w:rPr>
          <w:rFonts w:hint="eastAsia"/>
          <w:sz w:val="21"/>
          <w:szCs w:val="21"/>
        </w:rPr>
        <w:t xml:space="preserve">申购费用＝1000元 </w:t>
      </w:r>
    </w:p>
    <w:p w14:paraId="5BB77ED6">
      <w:pPr>
        <w:pStyle w:val="8"/>
        <w:spacing w:before="0" w:beforeAutospacing="0" w:after="0" w:afterAutospacing="0" w:line="360" w:lineRule="auto"/>
        <w:ind w:firstLine="420"/>
        <w:rPr>
          <w:sz w:val="21"/>
          <w:szCs w:val="21"/>
        </w:rPr>
      </w:pPr>
      <w:r>
        <w:rPr>
          <w:rFonts w:hint="eastAsia"/>
          <w:sz w:val="21"/>
          <w:szCs w:val="21"/>
        </w:rPr>
        <w:t xml:space="preserve">净申购金额＝6,000,000－1000＝5,999,000.00元 </w:t>
      </w:r>
    </w:p>
    <w:p w14:paraId="353FD920">
      <w:pPr>
        <w:pStyle w:val="8"/>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6C65A1D9">
      <w:pPr>
        <w:pStyle w:val="8"/>
        <w:spacing w:before="0" w:beforeAutospacing="0" w:after="0" w:afterAutospacing="0" w:line="360" w:lineRule="auto"/>
        <w:ind w:firstLine="420"/>
        <w:rPr>
          <w:sz w:val="21"/>
          <w:szCs w:val="21"/>
        </w:rPr>
      </w:pPr>
      <w:r>
        <w:rPr>
          <w:rFonts w:hint="eastAsia"/>
          <w:sz w:val="21"/>
          <w:szCs w:val="21"/>
        </w:rPr>
        <w:t xml:space="preserve">即，投资人投资600万元申购本基金，假定申购当日基金份额净值为1.0560元，可得到5,680,871.21份基金份额。 </w:t>
      </w:r>
    </w:p>
    <w:p w14:paraId="54932A06">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5B3FAE3F">
      <w:pPr>
        <w:pStyle w:val="8"/>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5A6EC50D">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5B35E667">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549E01BD">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FB7303C">
      <w:pPr>
        <w:pStyle w:val="8"/>
        <w:spacing w:before="0" w:beforeAutospacing="0" w:after="0" w:afterAutospacing="0" w:line="360" w:lineRule="auto"/>
        <w:ind w:firstLine="420"/>
        <w:rPr>
          <w:sz w:val="21"/>
          <w:szCs w:val="21"/>
        </w:rPr>
      </w:pPr>
      <w:r>
        <w:rPr>
          <w:rFonts w:hint="eastAsia"/>
          <w:sz w:val="21"/>
          <w:szCs w:val="21"/>
        </w:rPr>
        <w:t xml:space="preserve">例5：某投资者赎回本基金1万份基金份额，持有时间为三年，对应的赎回费率为0%，假设赎回当日基金份额净值是1.2500元，则其可得到的赎回金额为： </w:t>
      </w:r>
    </w:p>
    <w:p w14:paraId="12D22BB8">
      <w:pPr>
        <w:pStyle w:val="8"/>
        <w:spacing w:before="0" w:beforeAutospacing="0" w:after="0" w:afterAutospacing="0" w:line="360" w:lineRule="auto"/>
        <w:ind w:firstLine="420"/>
        <w:rPr>
          <w:sz w:val="21"/>
          <w:szCs w:val="21"/>
        </w:rPr>
      </w:pPr>
      <w:r>
        <w:rPr>
          <w:rFonts w:hint="eastAsia"/>
          <w:sz w:val="21"/>
          <w:szCs w:val="21"/>
        </w:rPr>
        <w:t xml:space="preserve">赎回总金额=10,000×1.2500=12,500.00 元 </w:t>
      </w:r>
    </w:p>
    <w:p w14:paraId="60287FB9">
      <w:pPr>
        <w:pStyle w:val="8"/>
        <w:spacing w:before="0" w:beforeAutospacing="0" w:after="0" w:afterAutospacing="0" w:line="360" w:lineRule="auto"/>
        <w:ind w:firstLine="420"/>
        <w:rPr>
          <w:sz w:val="21"/>
          <w:szCs w:val="21"/>
        </w:rPr>
      </w:pPr>
      <w:r>
        <w:rPr>
          <w:rFonts w:hint="eastAsia"/>
          <w:sz w:val="21"/>
          <w:szCs w:val="21"/>
        </w:rPr>
        <w:t xml:space="preserve">赎回费用=12,500×0%=0.00 元 </w:t>
      </w:r>
    </w:p>
    <w:p w14:paraId="51C771D8">
      <w:pPr>
        <w:pStyle w:val="8"/>
        <w:spacing w:before="0" w:beforeAutospacing="0" w:after="0" w:afterAutospacing="0" w:line="360" w:lineRule="auto"/>
        <w:ind w:firstLine="420"/>
        <w:rPr>
          <w:sz w:val="21"/>
          <w:szCs w:val="21"/>
        </w:rPr>
      </w:pPr>
      <w:r>
        <w:rPr>
          <w:rFonts w:hint="eastAsia"/>
          <w:sz w:val="21"/>
          <w:szCs w:val="21"/>
        </w:rPr>
        <w:t xml:space="preserve">净赎回金额=12,500-0=12,500.00 元 </w:t>
      </w:r>
    </w:p>
    <w:p w14:paraId="3B94F872">
      <w:pPr>
        <w:pStyle w:val="8"/>
        <w:spacing w:before="0" w:beforeAutospacing="0" w:after="0" w:afterAutospacing="0" w:line="360" w:lineRule="auto"/>
        <w:ind w:firstLine="420"/>
        <w:rPr>
          <w:sz w:val="21"/>
          <w:szCs w:val="21"/>
        </w:rPr>
      </w:pPr>
      <w:r>
        <w:rPr>
          <w:rFonts w:hint="eastAsia"/>
          <w:sz w:val="21"/>
          <w:szCs w:val="21"/>
        </w:rPr>
        <w:t xml:space="preserve">即：投资者赎回本基金1万份基金份额，持有时间为三年，假设赎回当日基金份额净值是1.2500元，则其可得到的赎回金额为12,500.00元。 </w:t>
      </w:r>
    </w:p>
    <w:p w14:paraId="1D8FBFAC">
      <w:pPr>
        <w:pStyle w:val="8"/>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T日的基金份额净值在当天收市后计算，并按照基金合同约定公告。遇特殊情况，经中国证监会同意，可以适当延迟计算或公告。 </w:t>
      </w:r>
    </w:p>
    <w:p w14:paraId="65D992DA">
      <w:pPr>
        <w:pStyle w:val="8"/>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 </w:t>
      </w:r>
    </w:p>
    <w:p w14:paraId="2B550539">
      <w:pPr>
        <w:pStyle w:val="8"/>
        <w:spacing w:before="0" w:beforeAutospacing="0" w:after="0" w:afterAutospacing="0" w:line="360" w:lineRule="auto"/>
        <w:ind w:firstLine="420"/>
        <w:rPr>
          <w:sz w:val="21"/>
          <w:szCs w:val="21"/>
        </w:rPr>
      </w:pPr>
      <w:r>
        <w:rPr>
          <w:rStyle w:val="12"/>
          <w:rFonts w:hint="eastAsia"/>
          <w:sz w:val="21"/>
          <w:szCs w:val="21"/>
        </w:rPr>
        <w:t>八、申购与赎回的登记</w:t>
      </w:r>
    </w:p>
    <w:p w14:paraId="38077172">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5B7ACBDC">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44B528E1">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67E1D305">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61A2908D">
      <w:pPr>
        <w:pStyle w:val="8"/>
        <w:spacing w:before="0" w:beforeAutospacing="0" w:after="0" w:afterAutospacing="0" w:line="360" w:lineRule="auto"/>
        <w:ind w:firstLine="420"/>
        <w:rPr>
          <w:sz w:val="21"/>
          <w:szCs w:val="21"/>
        </w:rPr>
      </w:pPr>
      <w:r>
        <w:rPr>
          <w:rStyle w:val="12"/>
          <w:rFonts w:hint="eastAsia"/>
          <w:sz w:val="21"/>
          <w:szCs w:val="21"/>
        </w:rPr>
        <w:t>九、拒绝或暂停申购的情形及处理</w:t>
      </w:r>
    </w:p>
    <w:p w14:paraId="71B53AD6">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7FA278AE">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61C0D306">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59E1E76C">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7685118D">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1A60A3E1">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AAEF0C6">
      <w:pPr>
        <w:pStyle w:val="8"/>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333422A9">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6CAC3BAF">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7398A2A5">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21F0BEA0">
      <w:pPr>
        <w:pStyle w:val="8"/>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2A279E32">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 </w:t>
      </w:r>
    </w:p>
    <w:p w14:paraId="31BA781A">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5662CF43">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27A4C755">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29DD68F3">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66982895">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1E38CF6B">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14:paraId="71EC1BDA">
      <w:pPr>
        <w:pStyle w:val="8"/>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27D68E38">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800F7D8">
      <w:pPr>
        <w:pStyle w:val="8"/>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或延缓支付赎回款项的情形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23F086A0">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444A85A0">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27E21DB4">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8" w:name="field_49_mintredeemscale_2"/>
      <w:r>
        <w:rPr>
          <w:sz w:val="21"/>
          <w:szCs w:val="21"/>
        </w:rPr>
        <w:t>10</w:t>
      </w:r>
      <w:bookmarkEnd w:id="98"/>
      <w:r>
        <w:rPr>
          <w:rFonts w:hint="eastAsia"/>
          <w:sz w:val="21"/>
          <w:szCs w:val="21"/>
        </w:rPr>
        <w:t xml:space="preserve">%，即认为是发生了巨额赎回。 </w:t>
      </w:r>
    </w:p>
    <w:p w14:paraId="49DAA709">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09246812">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0F4B4268">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3969E483">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9" w:name="field_49_mintredeemscale_3"/>
      <w:r>
        <w:rPr>
          <w:sz w:val="21"/>
          <w:szCs w:val="21"/>
        </w:rPr>
        <w:t>10</w:t>
      </w:r>
      <w:bookmarkEnd w:id="99"/>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14:paraId="083823FD">
      <w:pPr>
        <w:pStyle w:val="8"/>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5897E2C0">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4E8009A6">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5E12CB97">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当发生上述巨额赎回并延期办理时，基金管理人应当通过邮寄、传真或者招募说明书规定的其他方式在3个交易日内通知基金份额持有人，说明有关处理方法，并在2日内依据相关规定进行公告。 </w:t>
      </w:r>
    </w:p>
    <w:p w14:paraId="53939688">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177649C7">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76231752">
      <w:pPr>
        <w:pStyle w:val="8"/>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2、如发生暂停的时间为1日，基金管理人应于重新开放日，在指定媒介上刊登基金重新开放申购或赎回公告，并公布最近1个开放日的基金份额净值。 </w:t>
      </w:r>
    </w:p>
    <w:p w14:paraId="52DC13FF">
      <w:pPr>
        <w:pStyle w:val="8"/>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0" w:name="chapter_level1_10_59_section_3_end"/>
      <w:bookmarkEnd w:id="100"/>
      <w:r>
        <w:rPr>
          <w:rFonts w:hint="eastAsia"/>
          <w:sz w:val="21"/>
          <w:szCs w:val="21"/>
        </w:rPr>
        <w:t xml:space="preserve">开放的公告。 </w:t>
      </w:r>
    </w:p>
    <w:p w14:paraId="0459E5DB">
      <w:pPr>
        <w:pStyle w:val="8"/>
        <w:spacing w:before="0" w:beforeAutospacing="0" w:after="0" w:afterAutospacing="0" w:line="360" w:lineRule="auto"/>
        <w:ind w:firstLine="420"/>
        <w:rPr>
          <w:sz w:val="21"/>
          <w:szCs w:val="21"/>
        </w:rPr>
      </w:pPr>
      <w:bookmarkStart w:id="101" w:name="chapter_level1_10_59_section_4"/>
      <w:bookmarkEnd w:id="101"/>
      <w:r>
        <w:rPr>
          <w:rStyle w:val="12"/>
          <w:rFonts w:hint="eastAsia"/>
          <w:sz w:val="21"/>
          <w:szCs w:val="21"/>
        </w:rPr>
        <w:t>十三、基金转换</w:t>
      </w:r>
    </w:p>
    <w:p w14:paraId="50EF6794">
      <w:pPr>
        <w:pStyle w:val="8"/>
        <w:spacing w:before="0" w:beforeAutospacing="0" w:after="0" w:afterAutospacing="0" w:line="360" w:lineRule="auto"/>
        <w:ind w:firstLine="420"/>
        <w:rPr>
          <w:sz w:val="21"/>
          <w:szCs w:val="21"/>
        </w:rPr>
      </w:pPr>
      <w:r>
        <w:rPr>
          <w:rFonts w:hint="eastAsia"/>
          <w:sz w:val="21"/>
          <w:szCs w:val="21"/>
        </w:rPr>
        <w:t xml:space="preserve">本基金已于2017年3月20日开放日常转换业务。 </w:t>
      </w:r>
    </w:p>
    <w:p w14:paraId="46EFAD50">
      <w:pPr>
        <w:pStyle w:val="8"/>
        <w:spacing w:before="0" w:beforeAutospacing="0" w:after="0" w:afterAutospacing="0" w:line="360" w:lineRule="auto"/>
        <w:ind w:firstLine="420"/>
        <w:rPr>
          <w:sz w:val="21"/>
          <w:szCs w:val="21"/>
        </w:rPr>
      </w:pPr>
      <w:r>
        <w:rPr>
          <w:rFonts w:hint="eastAsia"/>
          <w:sz w:val="21"/>
          <w:szCs w:val="21"/>
        </w:rPr>
        <w:t xml:space="preserve">1、转换费用 </w:t>
      </w:r>
    </w:p>
    <w:p w14:paraId="76EED5D9">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2B32A7FF">
      <w:pPr>
        <w:pStyle w:val="8"/>
        <w:spacing w:before="0" w:beforeAutospacing="0" w:after="0" w:afterAutospacing="0" w:line="360" w:lineRule="auto"/>
        <w:ind w:firstLine="420"/>
        <w:rPr>
          <w:sz w:val="21"/>
          <w:szCs w:val="21"/>
        </w:rPr>
      </w:pPr>
      <w:r>
        <w:rPr>
          <w:rFonts w:hint="eastAsia"/>
          <w:sz w:val="21"/>
          <w:szCs w:val="21"/>
        </w:rPr>
        <w:t xml:space="preserve">2、业务规则 </w:t>
      </w:r>
    </w:p>
    <w:p w14:paraId="1B80A429">
      <w:pPr>
        <w:pStyle w:val="8"/>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（1）基金转换只能在同一销售机构进行。转换的两只基金必须都是该销售机构代理的同一基金管理人管理的、在同一注册登记机构处注册登记的基金。 </w:t>
      </w:r>
    </w:p>
    <w:p w14:paraId="296E49FB">
      <w:pPr>
        <w:pStyle w:val="8"/>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87B6C9C">
      <w:pPr>
        <w:pStyle w:val="8"/>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4316C987">
      <w:pPr>
        <w:pStyle w:val="8"/>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14:paraId="216EF285">
      <w:pPr>
        <w:pStyle w:val="8"/>
        <w:spacing w:before="0" w:beforeAutospacing="0" w:after="0" w:afterAutospacing="0" w:line="360" w:lineRule="auto"/>
        <w:ind w:firstLine="420"/>
        <w:rPr>
          <w:sz w:val="21"/>
          <w:szCs w:val="21"/>
        </w:rPr>
      </w:pPr>
      <w:r>
        <w:rPr>
          <w:rFonts w:hint="eastAsia"/>
          <w:sz w:val="21"/>
          <w:szCs w:val="21"/>
        </w:rPr>
        <w:t xml:space="preserve">（5）基金转换以申请当日基金份额净值为基础计算。投资者采用“份额转换”的原则提交申请。转出基金份额必须是可用份额，并遵循“先进先出”的原则。 </w:t>
      </w:r>
    </w:p>
    <w:p w14:paraId="5657C0F6">
      <w:pPr>
        <w:pStyle w:val="8"/>
        <w:spacing w:before="0" w:beforeAutospacing="0" w:after="0" w:afterAutospacing="0" w:line="360" w:lineRule="auto"/>
        <w:ind w:firstLine="420"/>
        <w:rPr>
          <w:sz w:val="21"/>
          <w:szCs w:val="21"/>
        </w:rPr>
      </w:pPr>
      <w:r>
        <w:rPr>
          <w:rFonts w:hint="eastAsia"/>
          <w:sz w:val="21"/>
          <w:szCs w:val="21"/>
        </w:rPr>
        <w:t xml:space="preserve">3、暂停基金转换的情形及处理 </w:t>
      </w:r>
    </w:p>
    <w:p w14:paraId="6C589988">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38FDFE71">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72F45FF0">
      <w:pPr>
        <w:pStyle w:val="8"/>
        <w:spacing w:before="0" w:beforeAutospacing="0" w:after="0" w:afterAutospacing="0" w:line="360" w:lineRule="auto"/>
        <w:ind w:firstLine="420"/>
        <w:rPr>
          <w:sz w:val="21"/>
          <w:szCs w:val="21"/>
        </w:rPr>
      </w:pPr>
      <w:r>
        <w:rPr>
          <w:rFonts w:hint="eastAsia"/>
          <w:sz w:val="21"/>
          <w:szCs w:val="21"/>
        </w:rPr>
        <w:t xml:space="preserve">4、重要提示 </w:t>
      </w:r>
    </w:p>
    <w:p w14:paraId="3F3AFD4D">
      <w:pPr>
        <w:pStyle w:val="8"/>
        <w:spacing w:before="0" w:beforeAutospacing="0" w:after="0" w:afterAutospacing="0" w:line="360" w:lineRule="auto"/>
        <w:ind w:firstLine="420"/>
        <w:rPr>
          <w:sz w:val="21"/>
          <w:szCs w:val="21"/>
        </w:rPr>
      </w:pPr>
      <w:r>
        <w:rPr>
          <w:rFonts w:hint="eastAsia"/>
          <w:sz w:val="21"/>
          <w:szCs w:val="21"/>
        </w:rPr>
        <w:t>（1）本基金转换业务适用于可以销售包括</w:t>
      </w:r>
      <w:bookmarkStart w:id="102" w:name="field_0_productfullname_12"/>
      <w:r>
        <w:rPr>
          <w:rFonts w:hint="eastAsia"/>
          <w:sz w:val="21"/>
          <w:szCs w:val="21"/>
        </w:rPr>
        <w:t>博时富诚纯债债券型证券投资基金</w:t>
      </w:r>
      <w:bookmarkEnd w:id="102"/>
      <w:r>
        <w:rPr>
          <w:rFonts w:hint="eastAsia"/>
          <w:sz w:val="21"/>
          <w:szCs w:val="21"/>
        </w:rPr>
        <w:t xml:space="preserve">在内的两只以上（含两只），且基金注册登记机构为同一机构的博时旗下基金的销售机构。 </w:t>
      </w:r>
    </w:p>
    <w:p w14:paraId="62613026">
      <w:pPr>
        <w:pStyle w:val="8"/>
        <w:spacing w:before="0" w:beforeAutospacing="0" w:after="0" w:afterAutospacing="0" w:line="360" w:lineRule="auto"/>
        <w:ind w:firstLine="420"/>
        <w:rPr>
          <w:sz w:val="21"/>
          <w:szCs w:val="21"/>
        </w:rPr>
      </w:pPr>
      <w:r>
        <w:rPr>
          <w:rFonts w:hint="eastAsia"/>
          <w:sz w:val="21"/>
          <w:szCs w:val="21"/>
        </w:rPr>
        <w:t>（2）转换业务的收费计算公式及举例参见2010年3月16日刊登于本公司网站的《</w:t>
      </w:r>
      <w:bookmarkStart w:id="103" w:name="field_0_managerorgfullname_6"/>
      <w:r>
        <w:rPr>
          <w:rFonts w:hint="eastAsia"/>
          <w:sz w:val="21"/>
          <w:szCs w:val="21"/>
        </w:rPr>
        <w:t>博时基金管理有限公司</w:t>
      </w:r>
      <w:bookmarkEnd w:id="103"/>
      <w:r>
        <w:rPr>
          <w:rFonts w:hint="eastAsia"/>
          <w:sz w:val="21"/>
          <w:szCs w:val="21"/>
        </w:rPr>
        <w:t xml:space="preserve">关于旗下开放式基金转换业务的公告》。 </w:t>
      </w:r>
    </w:p>
    <w:p w14:paraId="561869D8">
      <w:pPr>
        <w:pStyle w:val="8"/>
        <w:spacing w:before="0" w:beforeAutospacing="0" w:after="0" w:afterAutospacing="0" w:line="360" w:lineRule="auto"/>
        <w:ind w:firstLine="420"/>
        <w:rPr>
          <w:sz w:val="21"/>
          <w:szCs w:val="21"/>
        </w:rPr>
      </w:pPr>
      <w:bookmarkStart w:id="104" w:name="chapter_level1_10_59_section_4_end"/>
      <w:bookmarkEnd w:id="104"/>
      <w:r>
        <w:rPr>
          <w:rFonts w:hint="eastAsia"/>
          <w:sz w:val="21"/>
          <w:szCs w:val="21"/>
        </w:rPr>
        <w:t xml:space="preserve">（3）本公司管理基金的转换业务的解释权归本公司。 </w:t>
      </w:r>
    </w:p>
    <w:p w14:paraId="5B869D91">
      <w:pPr>
        <w:pStyle w:val="8"/>
        <w:spacing w:before="0" w:beforeAutospacing="0" w:after="0" w:afterAutospacing="0" w:line="360" w:lineRule="auto"/>
        <w:ind w:firstLine="420"/>
        <w:rPr>
          <w:sz w:val="21"/>
          <w:szCs w:val="21"/>
        </w:rPr>
      </w:pPr>
      <w:bookmarkStart w:id="105" w:name="chapter_level1_10_59_section_5"/>
      <w:bookmarkEnd w:id="105"/>
      <w:r>
        <w:rPr>
          <w:rFonts w:hint="eastAsia"/>
          <w:b/>
          <w:bCs/>
          <w:sz w:val="21"/>
          <w:szCs w:val="21"/>
        </w:rPr>
        <w:t>十四、基金份额的转让</w:t>
      </w:r>
    </w:p>
    <w:p w14:paraId="10A18792">
      <w:pPr>
        <w:pStyle w:val="8"/>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22283C27">
      <w:pPr>
        <w:pStyle w:val="8"/>
        <w:spacing w:before="0" w:beforeAutospacing="0" w:after="0" w:afterAutospacing="0" w:line="360" w:lineRule="auto"/>
        <w:ind w:firstLine="420"/>
        <w:rPr>
          <w:sz w:val="21"/>
          <w:szCs w:val="21"/>
        </w:rPr>
      </w:pPr>
      <w:r>
        <w:rPr>
          <w:rFonts w:hint="eastAsia"/>
          <w:b/>
          <w:bCs/>
          <w:sz w:val="21"/>
          <w:szCs w:val="21"/>
        </w:rPr>
        <w:t>十五、基金的非交易过户</w:t>
      </w:r>
    </w:p>
    <w:p w14:paraId="31BED09A">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5B85436">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FCC7548">
      <w:pPr>
        <w:pStyle w:val="8"/>
        <w:spacing w:before="0" w:beforeAutospacing="0" w:after="0" w:afterAutospacing="0" w:line="360" w:lineRule="auto"/>
        <w:ind w:firstLine="420"/>
        <w:rPr>
          <w:sz w:val="21"/>
          <w:szCs w:val="21"/>
        </w:rPr>
      </w:pPr>
      <w:r>
        <w:rPr>
          <w:rFonts w:hint="eastAsia"/>
          <w:b/>
          <w:bCs/>
          <w:sz w:val="21"/>
          <w:szCs w:val="21"/>
        </w:rPr>
        <w:t>十六、基金的转托管</w:t>
      </w:r>
    </w:p>
    <w:p w14:paraId="17A783AA">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6" w:name="chapter_level1_10_59_section_5_end"/>
      <w:bookmarkEnd w:id="106"/>
      <w:r>
        <w:rPr>
          <w:rFonts w:hint="eastAsia"/>
          <w:sz w:val="21"/>
          <w:szCs w:val="21"/>
        </w:rPr>
        <w:t xml:space="preserve">以按照规定的标准收取转托管费。 </w:t>
      </w:r>
    </w:p>
    <w:p w14:paraId="5C512251">
      <w:pPr>
        <w:pStyle w:val="8"/>
        <w:spacing w:before="0" w:beforeAutospacing="0" w:after="0" w:afterAutospacing="0" w:line="360" w:lineRule="auto"/>
        <w:ind w:firstLine="420"/>
        <w:rPr>
          <w:sz w:val="21"/>
          <w:szCs w:val="21"/>
        </w:rPr>
      </w:pPr>
      <w:bookmarkStart w:id="107" w:name="chapter_level1_10_59_section_6"/>
      <w:bookmarkEnd w:id="107"/>
      <w:r>
        <w:rPr>
          <w:rStyle w:val="12"/>
          <w:rFonts w:hint="eastAsia"/>
          <w:sz w:val="21"/>
          <w:szCs w:val="21"/>
        </w:rPr>
        <w:t>十七、定期定额投资计划</w:t>
      </w:r>
    </w:p>
    <w:p w14:paraId="30377A80">
      <w:pPr>
        <w:pStyle w:val="8"/>
        <w:spacing w:before="0" w:beforeAutospacing="0" w:after="0" w:afterAutospacing="0" w:line="360" w:lineRule="auto"/>
        <w:ind w:firstLine="420"/>
        <w:rPr>
          <w:sz w:val="21"/>
          <w:szCs w:val="21"/>
        </w:rPr>
      </w:pPr>
      <w:r>
        <w:rPr>
          <w:rFonts w:hint="eastAsia"/>
          <w:sz w:val="21"/>
          <w:szCs w:val="21"/>
        </w:rPr>
        <w:t xml:space="preserve">本基金已于2017年3月20日开通定期定额投资业务。 </w:t>
      </w:r>
    </w:p>
    <w:p w14:paraId="3C6CE2AC">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40713610">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4DB871C0">
      <w:pPr>
        <w:pStyle w:val="8"/>
        <w:spacing w:before="0" w:beforeAutospacing="0" w:after="0" w:afterAutospacing="0" w:line="360" w:lineRule="auto"/>
        <w:ind w:firstLine="420"/>
        <w:rPr>
          <w:sz w:val="21"/>
          <w:szCs w:val="21"/>
        </w:rPr>
      </w:pPr>
      <w:r>
        <w:rPr>
          <w:rFonts w:hint="eastAsia"/>
          <w:sz w:val="21"/>
          <w:szCs w:val="21"/>
        </w:rPr>
        <w:t xml:space="preserve">2、申购费率 </w:t>
      </w:r>
    </w:p>
    <w:p w14:paraId="1A9250AC">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14:paraId="6978E8E4">
      <w:pPr>
        <w:pStyle w:val="8"/>
        <w:spacing w:before="0" w:beforeAutospacing="0" w:after="0" w:afterAutospacing="0" w:line="360" w:lineRule="auto"/>
        <w:ind w:firstLine="420"/>
        <w:rPr>
          <w:sz w:val="21"/>
          <w:szCs w:val="21"/>
        </w:rPr>
      </w:pPr>
      <w:r>
        <w:rPr>
          <w:rFonts w:hint="eastAsia"/>
          <w:sz w:val="21"/>
          <w:szCs w:val="21"/>
        </w:rPr>
        <w:t xml:space="preserve">表：本基金的申购费率结构表 </w:t>
      </w:r>
    </w:p>
    <w:tbl>
      <w:tblPr>
        <w:tblStyle w:val="10"/>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3"/>
        <w:gridCol w:w="2850"/>
      </w:tblGrid>
      <w:tr w14:paraId="1E66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50117F">
            <w:pPr>
              <w:pStyle w:val="8"/>
            </w:pPr>
            <w:r>
              <w:rPr>
                <w:rFonts w:hint="eastAsia"/>
              </w:rPr>
              <w:t xml:space="preserve">金额（M） </w:t>
            </w:r>
          </w:p>
        </w:tc>
        <w:tc>
          <w:tcPr>
            <w:tcW w:w="0" w:type="auto"/>
            <w:shd w:val="clear" w:color="auto" w:fill="auto"/>
          </w:tcPr>
          <w:p w14:paraId="56D56CFD">
            <w:pPr>
              <w:pStyle w:val="8"/>
            </w:pPr>
            <w:r>
              <w:rPr>
                <w:rFonts w:hint="eastAsia"/>
              </w:rPr>
              <w:t xml:space="preserve">申购费率 </w:t>
            </w:r>
          </w:p>
        </w:tc>
      </w:tr>
      <w:tr w14:paraId="1950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8C1077">
            <w:pPr>
              <w:pStyle w:val="8"/>
            </w:pPr>
            <w:r>
              <w:rPr>
                <w:rFonts w:hint="eastAsia"/>
              </w:rPr>
              <w:t xml:space="preserve">M＜100万 </w:t>
            </w:r>
          </w:p>
        </w:tc>
        <w:tc>
          <w:tcPr>
            <w:tcW w:w="0" w:type="auto"/>
            <w:shd w:val="clear" w:color="auto" w:fill="auto"/>
          </w:tcPr>
          <w:p w14:paraId="4CA6EDE0">
            <w:pPr>
              <w:pStyle w:val="8"/>
            </w:pPr>
            <w:r>
              <w:rPr>
                <w:rFonts w:hint="eastAsia"/>
              </w:rPr>
              <w:t xml:space="preserve">0.80% </w:t>
            </w:r>
          </w:p>
        </w:tc>
      </w:tr>
      <w:tr w14:paraId="1C73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907912">
            <w:pPr>
              <w:pStyle w:val="8"/>
            </w:pPr>
            <w:r>
              <w:rPr>
                <w:rFonts w:hint="eastAsia"/>
              </w:rPr>
              <w:t xml:space="preserve">100万≤M＜300万 </w:t>
            </w:r>
          </w:p>
        </w:tc>
        <w:tc>
          <w:tcPr>
            <w:tcW w:w="0" w:type="auto"/>
            <w:shd w:val="clear" w:color="auto" w:fill="auto"/>
          </w:tcPr>
          <w:p w14:paraId="797473B7">
            <w:pPr>
              <w:pStyle w:val="8"/>
            </w:pPr>
            <w:r>
              <w:rPr>
                <w:rFonts w:hint="eastAsia"/>
              </w:rPr>
              <w:t xml:space="preserve">0.50% </w:t>
            </w:r>
          </w:p>
        </w:tc>
      </w:tr>
      <w:tr w14:paraId="65A07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E955D0">
            <w:pPr>
              <w:pStyle w:val="8"/>
            </w:pPr>
            <w:r>
              <w:rPr>
                <w:rFonts w:hint="eastAsia"/>
              </w:rPr>
              <w:t xml:space="preserve">300万≤M＜500万 </w:t>
            </w:r>
          </w:p>
        </w:tc>
        <w:tc>
          <w:tcPr>
            <w:tcW w:w="0" w:type="auto"/>
            <w:shd w:val="clear" w:color="auto" w:fill="auto"/>
          </w:tcPr>
          <w:p w14:paraId="2370FD83">
            <w:pPr>
              <w:pStyle w:val="8"/>
            </w:pPr>
            <w:r>
              <w:rPr>
                <w:rFonts w:hint="eastAsia"/>
              </w:rPr>
              <w:t xml:space="preserve">0.30% </w:t>
            </w:r>
          </w:p>
        </w:tc>
      </w:tr>
      <w:tr w14:paraId="7DA43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E7665E">
            <w:pPr>
              <w:pStyle w:val="8"/>
            </w:pPr>
            <w:r>
              <w:rPr>
                <w:rFonts w:hint="eastAsia"/>
              </w:rPr>
              <w:t xml:space="preserve">M≥500万 </w:t>
            </w:r>
          </w:p>
        </w:tc>
        <w:tc>
          <w:tcPr>
            <w:tcW w:w="0" w:type="auto"/>
            <w:shd w:val="clear" w:color="auto" w:fill="auto"/>
          </w:tcPr>
          <w:p w14:paraId="40F1E8D8">
            <w:pPr>
              <w:pStyle w:val="8"/>
            </w:pPr>
            <w:r>
              <w:rPr>
                <w:rFonts w:hint="eastAsia"/>
              </w:rPr>
              <w:t xml:space="preserve">每笔1000元 </w:t>
            </w:r>
          </w:p>
        </w:tc>
      </w:tr>
    </w:tbl>
    <w:p w14:paraId="0B2D203B">
      <w:pPr>
        <w:pStyle w:val="8"/>
        <w:spacing w:before="0" w:beforeAutospacing="0" w:after="0" w:afterAutospacing="0" w:line="360" w:lineRule="auto"/>
        <w:ind w:firstLine="420"/>
        <w:rPr>
          <w:sz w:val="21"/>
          <w:szCs w:val="21"/>
        </w:rPr>
      </w:pPr>
      <w:r>
        <w:rPr>
          <w:rFonts w:hint="eastAsia"/>
          <w:sz w:val="21"/>
          <w:szCs w:val="21"/>
        </w:rPr>
        <w:t xml:space="preserve">来源：博时基金 </w:t>
      </w:r>
    </w:p>
    <w:p w14:paraId="32C84927">
      <w:pPr>
        <w:pStyle w:val="8"/>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52D802E6">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703EFF78">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投资者须遵循各销售机构有关扣款日期的规定，定投金额每次不少于人民币10元（含10元）。 </w:t>
      </w:r>
    </w:p>
    <w:p w14:paraId="479BFF96">
      <w:pPr>
        <w:pStyle w:val="8"/>
        <w:spacing w:before="0" w:beforeAutospacing="0" w:after="0" w:afterAutospacing="0" w:line="360" w:lineRule="auto"/>
        <w:ind w:firstLine="420"/>
        <w:rPr>
          <w:sz w:val="21"/>
          <w:szCs w:val="21"/>
        </w:rPr>
      </w:pPr>
      <w:r>
        <w:rPr>
          <w:rFonts w:hint="eastAsia"/>
          <w:sz w:val="21"/>
          <w:szCs w:val="21"/>
        </w:rPr>
        <w:t xml:space="preserve">4、重要提示 </w:t>
      </w:r>
    </w:p>
    <w:p w14:paraId="5A0F8B72">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7DF0E7EA">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w:t>
      </w:r>
      <w:bookmarkStart w:id="108" w:name="chapter_level1_10_59_section_6_end"/>
      <w:bookmarkEnd w:id="108"/>
      <w:r>
        <w:rPr>
          <w:rFonts w:hint="eastAsia"/>
          <w:sz w:val="21"/>
          <w:szCs w:val="21"/>
        </w:rPr>
        <w:t xml:space="preserve">额将在确认成功后直接计入投资者的基金账户。 </w:t>
      </w:r>
    </w:p>
    <w:p w14:paraId="1CB19818">
      <w:pPr>
        <w:pStyle w:val="8"/>
        <w:spacing w:before="0" w:beforeAutospacing="0" w:after="0" w:afterAutospacing="0" w:line="360" w:lineRule="auto"/>
        <w:ind w:firstLine="420"/>
        <w:rPr>
          <w:sz w:val="21"/>
          <w:szCs w:val="21"/>
        </w:rPr>
      </w:pPr>
      <w:bookmarkStart w:id="109" w:name="chapter_level1_10_59_section_7"/>
      <w:bookmarkEnd w:id="109"/>
      <w:r>
        <w:rPr>
          <w:rStyle w:val="12"/>
          <w:rFonts w:hint="eastAsia"/>
          <w:sz w:val="21"/>
          <w:szCs w:val="21"/>
        </w:rPr>
        <w:t>十八、基金份额的冻结、解冻和质押</w:t>
      </w:r>
    </w:p>
    <w:p w14:paraId="17A1E007">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308E824E">
      <w:pPr>
        <w:pStyle w:val="8"/>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11DB2DAF">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33EF5F8A">
      <w:pPr>
        <w:spacing w:line="360" w:lineRule="auto"/>
        <w:rPr>
          <w:rFonts w:ascii="宋体" w:hAnsi="宋体" w:eastAsia="宋体"/>
          <w:sz w:val="24"/>
          <w:szCs w:val="24"/>
        </w:rPr>
      </w:pPr>
      <w:r>
        <w:rPr>
          <w:rFonts w:ascii="宋体" w:hAnsi="宋体" w:eastAsia="宋体"/>
        </w:rPr>
        <w:t>  本基金实施侧袋机制的，本基金的申购和赎回安排详见本招募说明书“侧袋机制”章节或</w:t>
      </w:r>
      <w:bookmarkStart w:id="110" w:name="chapter_level1_10_59_section_7_end"/>
      <w:bookmarkEnd w:id="110"/>
      <w:r>
        <w:rPr>
          <w:rFonts w:ascii="宋体" w:hAnsi="宋体" w:eastAsia="宋体"/>
        </w:rPr>
        <w:t xml:space="preserve">届时发布的相关公告。  </w:t>
      </w:r>
    </w:p>
    <w:p w14:paraId="27675CDD">
      <w:pPr>
        <w:widowControl/>
        <w:jc w:val="left"/>
        <w:rPr>
          <w:rFonts w:ascii="宋体" w:hAnsi="宋体" w:eastAsia="宋体"/>
        </w:rPr>
      </w:pPr>
      <w:r>
        <w:rPr>
          <w:rFonts w:ascii="宋体" w:hAnsi="宋体" w:eastAsia="宋体"/>
        </w:rPr>
        <w:br w:type="page"/>
      </w:r>
    </w:p>
    <w:p w14:paraId="6479B367">
      <w:pPr>
        <w:pStyle w:val="2"/>
        <w:jc w:val="center"/>
        <w:rPr>
          <w:rFonts w:ascii="宋体" w:hAnsi="宋体" w:eastAsia="宋体"/>
          <w:sz w:val="30"/>
        </w:rPr>
      </w:pPr>
      <w:bookmarkStart w:id="111" w:name="_Toc207976093"/>
      <w:bookmarkStart w:id="112" w:name="chapter_level1_11_60"/>
      <w:r>
        <w:rPr>
          <w:rFonts w:hint="eastAsia" w:ascii="宋体" w:hAnsi="宋体" w:eastAsia="宋体"/>
          <w:sz w:val="30"/>
        </w:rPr>
        <w:t>第八部分  基金的投资</w:t>
      </w:r>
      <w:bookmarkEnd w:id="111"/>
      <w:bookmarkEnd w:id="112"/>
    </w:p>
    <w:p w14:paraId="64097A2C">
      <w:pPr>
        <w:pStyle w:val="8"/>
        <w:spacing w:before="0" w:beforeAutospacing="0" w:after="0" w:afterAutospacing="0" w:line="360" w:lineRule="auto"/>
        <w:ind w:firstLine="420"/>
        <w:rPr>
          <w:sz w:val="21"/>
          <w:szCs w:val="21"/>
        </w:rPr>
      </w:pPr>
      <w:bookmarkStart w:id="113" w:name="chapter_level1_11_60_section_1"/>
      <w:bookmarkEnd w:id="113"/>
      <w:r>
        <w:rPr>
          <w:rStyle w:val="12"/>
          <w:rFonts w:hint="eastAsia"/>
          <w:sz w:val="21"/>
          <w:szCs w:val="21"/>
        </w:rPr>
        <w:t>一、投资目标</w:t>
      </w:r>
    </w:p>
    <w:p w14:paraId="23C9CC1D">
      <w:pPr>
        <w:pStyle w:val="8"/>
        <w:spacing w:before="0" w:beforeAutospacing="0" w:after="0" w:afterAutospacing="0" w:line="360" w:lineRule="auto"/>
        <w:ind w:firstLine="420"/>
        <w:rPr>
          <w:sz w:val="21"/>
          <w:szCs w:val="21"/>
        </w:rPr>
      </w:pPr>
      <w:bookmarkStart w:id="114" w:name="field_60_investmenttarget_1_start"/>
      <w:bookmarkEnd w:id="114"/>
      <w:r>
        <w:rPr>
          <w:rFonts w:hint="eastAsia"/>
          <w:sz w:val="21"/>
          <w:szCs w:val="21"/>
        </w:rPr>
        <w:t xml:space="preserve">在严格控制投资组合风险的前提下，力争长期内实现超越业绩比较基准的投资回报。  </w:t>
      </w:r>
      <w:bookmarkStart w:id="115" w:name="field_60_investmenttarget_1_end"/>
      <w:bookmarkEnd w:id="115"/>
      <w:r>
        <w:rPr>
          <w:rFonts w:hint="eastAsia"/>
          <w:sz w:val="21"/>
          <w:szCs w:val="21"/>
        </w:rPr>
        <w:t xml:space="preserve">  </w:t>
      </w:r>
    </w:p>
    <w:p w14:paraId="523C7D62">
      <w:pPr>
        <w:pStyle w:val="8"/>
        <w:spacing w:before="0" w:beforeAutospacing="0" w:after="0" w:afterAutospacing="0" w:line="360" w:lineRule="auto"/>
        <w:ind w:firstLine="420"/>
        <w:rPr>
          <w:sz w:val="21"/>
          <w:szCs w:val="21"/>
        </w:rPr>
      </w:pPr>
      <w:r>
        <w:rPr>
          <w:rStyle w:val="12"/>
          <w:rFonts w:hint="eastAsia"/>
          <w:sz w:val="21"/>
          <w:szCs w:val="21"/>
        </w:rPr>
        <w:t>二、投资范围</w:t>
      </w:r>
    </w:p>
    <w:p w14:paraId="526F96FA">
      <w:pPr>
        <w:pStyle w:val="8"/>
        <w:spacing w:before="0" w:beforeAutospacing="0" w:after="0" w:afterAutospacing="0" w:line="360" w:lineRule="auto"/>
        <w:ind w:firstLine="420"/>
        <w:rPr>
          <w:sz w:val="21"/>
          <w:szCs w:val="21"/>
        </w:rPr>
      </w:pPr>
      <w:bookmarkStart w:id="116" w:name="field_60_investmentrange_1_start"/>
      <w:bookmarkEnd w:id="116"/>
      <w:r>
        <w:rPr>
          <w:rFonts w:hint="eastAsia"/>
          <w:sz w:val="21"/>
          <w:szCs w:val="21"/>
        </w:rPr>
        <w:t xml:space="preserve">本基金的投资范围主要为具有良好流动性的金融工具，包括国债、金融债、企业债、公司债、中小企业私募债券、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32C9ABEE">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0974F5C1">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2D0F6DCD">
      <w:pPr>
        <w:pStyle w:val="8"/>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17" w:name="field_60_investmentrange_1_end"/>
      <w:bookmarkEnd w:id="117"/>
      <w:r>
        <w:rPr>
          <w:rFonts w:hint="eastAsia"/>
          <w:sz w:val="21"/>
          <w:szCs w:val="21"/>
        </w:rPr>
        <w:t xml:space="preserve">  </w:t>
      </w:r>
    </w:p>
    <w:p w14:paraId="7CA9A4D7">
      <w:pPr>
        <w:pStyle w:val="8"/>
        <w:spacing w:before="0" w:beforeAutospacing="0" w:after="0" w:afterAutospacing="0" w:line="360" w:lineRule="auto"/>
        <w:ind w:firstLine="420"/>
        <w:rPr>
          <w:sz w:val="21"/>
          <w:szCs w:val="21"/>
        </w:rPr>
      </w:pPr>
      <w:r>
        <w:rPr>
          <w:rStyle w:val="12"/>
          <w:rFonts w:hint="eastAsia"/>
          <w:sz w:val="21"/>
          <w:szCs w:val="21"/>
        </w:rPr>
        <w:t>三、投资策略</w:t>
      </w:r>
    </w:p>
    <w:p w14:paraId="4F4ED982">
      <w:pPr>
        <w:pStyle w:val="8"/>
        <w:spacing w:before="0" w:beforeAutospacing="0" w:after="0" w:afterAutospacing="0" w:line="360" w:lineRule="auto"/>
        <w:ind w:firstLine="420"/>
        <w:rPr>
          <w:sz w:val="21"/>
          <w:szCs w:val="21"/>
        </w:rPr>
      </w:pPr>
      <w:bookmarkStart w:id="118" w:name="field_60_investmentstrategy_1_start"/>
      <w:bookmarkEnd w:id="118"/>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14:paraId="687EC361">
      <w:pPr>
        <w:pStyle w:val="8"/>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7694ED98">
      <w:pPr>
        <w:pStyle w:val="8"/>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灵活应用各种期限结构策略、信用策略、互换策略、息差策略，在合理管理并控制组合风险的前提下，最大化组合收益。 </w:t>
      </w:r>
    </w:p>
    <w:p w14:paraId="311F7B3F">
      <w:pPr>
        <w:pStyle w:val="8"/>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6C599AB1">
      <w:pPr>
        <w:pStyle w:val="8"/>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6478E1D8">
      <w:pPr>
        <w:pStyle w:val="8"/>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67E02B8F">
      <w:pPr>
        <w:pStyle w:val="8"/>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14:paraId="454324AE">
      <w:pPr>
        <w:pStyle w:val="8"/>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3BCEFAB7">
      <w:pPr>
        <w:pStyle w:val="8"/>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14:paraId="4910A0DF">
      <w:pPr>
        <w:pStyle w:val="8"/>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3、互换策略。不同券种在利息、违约风险、久期、流动性、税收和衍生条款等方面存在差别，投资管理人可以同时买入和卖出具有相近特性的两个或两个以上券种，赚取收益级差。互换策略分为两种： </w:t>
      </w:r>
    </w:p>
    <w:p w14:paraId="4E31AE59">
      <w:pPr>
        <w:pStyle w:val="8"/>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4C28493D">
      <w:pPr>
        <w:pStyle w:val="8"/>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14:paraId="12FA3ED7">
      <w:pPr>
        <w:pStyle w:val="8"/>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14:paraId="22373EB9">
      <w:pPr>
        <w:pStyle w:val="8"/>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14:paraId="477400CB">
      <w:pPr>
        <w:pStyle w:val="8"/>
        <w:spacing w:before="0" w:beforeAutospacing="0" w:after="0" w:afterAutospacing="0" w:line="360" w:lineRule="auto"/>
        <w:ind w:firstLine="420"/>
        <w:rPr>
          <w:sz w:val="21"/>
          <w:szCs w:val="21"/>
        </w:rPr>
      </w:pPr>
      <w:r>
        <w:rPr>
          <w:rFonts w:hint="eastAsia"/>
          <w:sz w:val="21"/>
          <w:szCs w:val="21"/>
        </w:rPr>
        <w:t xml:space="preserve">6、资产支持证券投资策略 </w:t>
      </w:r>
    </w:p>
    <w:p w14:paraId="2AC1973C">
      <w:pPr>
        <w:pStyle w:val="8"/>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6AB45D7C">
      <w:pPr>
        <w:pStyle w:val="8"/>
        <w:spacing w:before="0" w:beforeAutospacing="0" w:after="0" w:afterAutospacing="0" w:line="360" w:lineRule="auto"/>
        <w:ind w:firstLine="420"/>
        <w:rPr>
          <w:sz w:val="21"/>
          <w:szCs w:val="21"/>
        </w:rPr>
      </w:pPr>
      <w:r>
        <w:rPr>
          <w:rFonts w:hint="eastAsia"/>
          <w:sz w:val="21"/>
          <w:szCs w:val="21"/>
        </w:rPr>
        <w:t xml:space="preserve">7、中小企业私募债券投资策略 </w:t>
      </w:r>
    </w:p>
    <w:p w14:paraId="35C41206">
      <w:pPr>
        <w:pStyle w:val="8"/>
        <w:spacing w:before="0" w:beforeAutospacing="0" w:after="0" w:afterAutospacing="0" w:line="360" w:lineRule="auto"/>
        <w:ind w:firstLine="420"/>
        <w:rPr>
          <w:sz w:val="21"/>
          <w:szCs w:val="21"/>
        </w:rPr>
      </w:pPr>
      <w:r>
        <w:rPr>
          <w:rFonts w:hint="eastAsia"/>
          <w:sz w:val="21"/>
          <w:szCs w:val="21"/>
        </w:rPr>
        <w:t>针对中小企业私募债券，本基金以持有到期，获得本金和票息收入为主要投资策略，同时，密切关注债券的信用风险变化，力争在控制风险的前提下，获得较高收益。本基金投资中小企业私募债券，基金管理人将根据审慎原则，制定严格的投资决策流程、风险控制制度和信用风险、流动性风险处置预案，并经董事会批准，以防范信用风险、流动性风险等各种</w:t>
      </w:r>
      <w:bookmarkStart w:id="119" w:name="chapter_level1_11_60_section_1_end"/>
      <w:bookmarkEnd w:id="119"/>
      <w:r>
        <w:rPr>
          <w:rFonts w:hint="eastAsia"/>
          <w:sz w:val="21"/>
          <w:szCs w:val="21"/>
        </w:rPr>
        <w:t xml:space="preserve">风险。 </w:t>
      </w:r>
      <w:bookmarkStart w:id="120" w:name="field_60_investmentstrategy_1_end"/>
      <w:bookmarkEnd w:id="120"/>
      <w:r>
        <w:rPr>
          <w:rFonts w:hint="eastAsia"/>
          <w:sz w:val="21"/>
          <w:szCs w:val="21"/>
        </w:rPr>
        <w:t xml:space="preserve">  </w:t>
      </w:r>
    </w:p>
    <w:p w14:paraId="2CFA22F3">
      <w:pPr>
        <w:pStyle w:val="8"/>
        <w:spacing w:before="0" w:beforeAutospacing="0" w:after="0" w:afterAutospacing="0" w:line="360" w:lineRule="auto"/>
        <w:ind w:firstLine="420"/>
        <w:rPr>
          <w:sz w:val="21"/>
          <w:szCs w:val="21"/>
        </w:rPr>
      </w:pPr>
      <w:bookmarkStart w:id="121" w:name="chapter_level1_11_60_section_2"/>
      <w:bookmarkEnd w:id="121"/>
      <w:r>
        <w:rPr>
          <w:rStyle w:val="12"/>
          <w:rFonts w:hint="eastAsia"/>
          <w:sz w:val="21"/>
          <w:szCs w:val="21"/>
        </w:rPr>
        <w:t>四、投资决策流程             </w:t>
      </w:r>
    </w:p>
    <w:p w14:paraId="70A67172">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2A72AA6">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55681093">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6E45D917">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7BED2B7F">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06A41938">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3A89A382">
      <w:pPr>
        <w:pStyle w:val="8"/>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14:paraId="490E445E">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4F34A4E8">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6B7817A6">
      <w:pPr>
        <w:pStyle w:val="8"/>
        <w:spacing w:before="0" w:beforeAutospacing="0" w:after="0" w:afterAutospacing="0" w:line="360" w:lineRule="auto"/>
        <w:ind w:firstLine="420"/>
        <w:rPr>
          <w:sz w:val="21"/>
          <w:szCs w:val="21"/>
        </w:rPr>
      </w:pPr>
      <w:r>
        <w:rPr>
          <w:rStyle w:val="12"/>
          <w:rFonts w:hint="eastAsia"/>
          <w:sz w:val="21"/>
          <w:szCs w:val="21"/>
        </w:rPr>
        <w:t>五、投资限制</w:t>
      </w:r>
    </w:p>
    <w:p w14:paraId="5A621008">
      <w:pPr>
        <w:pStyle w:val="8"/>
        <w:spacing w:before="0" w:beforeAutospacing="0" w:after="0" w:afterAutospacing="0" w:line="360" w:lineRule="auto"/>
        <w:ind w:firstLine="420"/>
        <w:rPr>
          <w:sz w:val="21"/>
          <w:szCs w:val="21"/>
        </w:rPr>
      </w:pPr>
      <w:r>
        <w:rPr>
          <w:rFonts w:hint="eastAsia"/>
          <w:sz w:val="21"/>
          <w:szCs w:val="21"/>
        </w:rPr>
        <w:t xml:space="preserve">1、组合限制 </w:t>
      </w:r>
    </w:p>
    <w:p w14:paraId="1E8A79B1">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738EBFD3">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06EF7CA">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38CD92BC">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5CA52EF4">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1FABA339">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5E72BD3B">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B352DFF">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4B2518A">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3F4BD7A">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BB82439">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17EE7396">
      <w:pPr>
        <w:pStyle w:val="8"/>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（11）本基金投资于中小企业私募债券比例合计不高于基金资产净值的10%； </w:t>
      </w:r>
    </w:p>
    <w:p w14:paraId="5BDC87E9">
      <w:pPr>
        <w:pStyle w:val="8"/>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14:paraId="208535B5">
      <w:pPr>
        <w:pStyle w:val="8"/>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w:t>
      </w:r>
    </w:p>
    <w:p w14:paraId="33BC11F6">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3D642B11">
      <w:pPr>
        <w:pStyle w:val="8"/>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67069221">
      <w:pPr>
        <w:pStyle w:val="8"/>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1970E38A">
      <w:pPr>
        <w:pStyle w:val="8"/>
        <w:spacing w:before="0" w:beforeAutospacing="0" w:after="0" w:afterAutospacing="0" w:line="360" w:lineRule="auto"/>
        <w:ind w:firstLine="420"/>
        <w:rPr>
          <w:sz w:val="21"/>
          <w:szCs w:val="21"/>
        </w:rPr>
      </w:pPr>
      <w:r>
        <w:rPr>
          <w:rFonts w:hint="eastAsia"/>
          <w:sz w:val="21"/>
          <w:szCs w:val="21"/>
        </w:rPr>
        <w:t xml:space="preserve">除第（2）、（10）、（13）、（14）条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DEC69F6">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2B27BD0">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442BA694">
      <w:pPr>
        <w:pStyle w:val="8"/>
        <w:spacing w:before="0" w:beforeAutospacing="0" w:after="0" w:afterAutospacing="0" w:line="360" w:lineRule="auto"/>
        <w:ind w:firstLine="420"/>
        <w:rPr>
          <w:sz w:val="21"/>
          <w:szCs w:val="21"/>
        </w:rPr>
      </w:pPr>
      <w:r>
        <w:rPr>
          <w:rFonts w:hint="eastAsia"/>
          <w:sz w:val="21"/>
          <w:szCs w:val="21"/>
        </w:rPr>
        <w:t xml:space="preserve">2、禁止行为 </w:t>
      </w:r>
    </w:p>
    <w:p w14:paraId="739FCB1D">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2DFDBDF">
      <w:pPr>
        <w:pStyle w:val="8"/>
        <w:spacing w:before="0" w:beforeAutospacing="0" w:after="0" w:afterAutospacing="0" w:line="360" w:lineRule="auto"/>
        <w:ind w:firstLine="420"/>
        <w:rPr>
          <w:sz w:val="21"/>
          <w:szCs w:val="21"/>
        </w:rPr>
      </w:pPr>
      <w:r>
        <w:rPr>
          <w:rFonts w:hint="eastAsia"/>
          <w:sz w:val="21"/>
          <w:szCs w:val="21"/>
        </w:rPr>
        <w:t xml:space="preserve">（1）承销证券； </w:t>
      </w:r>
    </w:p>
    <w:p w14:paraId="28E58AA3">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DE08174">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CC79597">
      <w:pPr>
        <w:pStyle w:val="8"/>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14:paraId="109A2BCC">
      <w:pPr>
        <w:pStyle w:val="8"/>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755E2422">
      <w:pPr>
        <w:pStyle w:val="8"/>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73BA4790">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 </w:t>
      </w:r>
    </w:p>
    <w:p w14:paraId="32006AE1">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3430A30">
      <w:pPr>
        <w:pStyle w:val="8"/>
        <w:spacing w:before="0" w:beforeAutospacing="0" w:after="0" w:afterAutospacing="0" w:line="360" w:lineRule="auto"/>
        <w:ind w:firstLine="420"/>
        <w:rPr>
          <w:sz w:val="21"/>
          <w:szCs w:val="21"/>
        </w:rPr>
      </w:pPr>
      <w:r>
        <w:rPr>
          <w:rStyle w:val="12"/>
          <w:rFonts w:hint="eastAsia"/>
          <w:sz w:val="21"/>
          <w:szCs w:val="21"/>
        </w:rPr>
        <w:t>六、业绩比较基准</w:t>
      </w:r>
    </w:p>
    <w:p w14:paraId="37729F25">
      <w:pPr>
        <w:pStyle w:val="8"/>
        <w:spacing w:before="0" w:beforeAutospacing="0" w:after="0" w:afterAutospacing="0" w:line="360" w:lineRule="auto"/>
        <w:ind w:firstLine="420"/>
        <w:rPr>
          <w:sz w:val="21"/>
          <w:szCs w:val="21"/>
        </w:rPr>
      </w:pPr>
      <w:bookmarkStart w:id="122" w:name="chapter_level1_11_60_section_2_end"/>
      <w:bookmarkEnd w:id="122"/>
      <w:bookmarkStart w:id="123" w:name="chapter_level1_11_60_section_3"/>
      <w:bookmarkEnd w:id="123"/>
      <w:bookmarkStart w:id="124" w:name="field_60_benchmark_1_start"/>
      <w:bookmarkEnd w:id="124"/>
      <w:r>
        <w:rPr>
          <w:rFonts w:hint="eastAsia"/>
          <w:sz w:val="21"/>
          <w:szCs w:val="21"/>
        </w:rPr>
        <w:t xml:space="preserve">中债综合财富（总值）指数收益率×90%+1年期定期存款利率（税后）×10%  </w:t>
      </w:r>
      <w:bookmarkStart w:id="125" w:name="field_60_benchmark_1_end"/>
      <w:bookmarkEnd w:id="125"/>
      <w:r>
        <w:rPr>
          <w:rFonts w:hint="eastAsia"/>
          <w:sz w:val="21"/>
          <w:szCs w:val="21"/>
        </w:rPr>
        <w:t xml:space="preserve">  </w:t>
      </w:r>
    </w:p>
    <w:p w14:paraId="621A9BB2">
      <w:pPr>
        <w:pStyle w:val="8"/>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财富（总值）指数由中央国债登记结算有限责任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的80%，持有现金或者到期日在一年以内的政府债券不低于基金资产净值的5%，采用90%作为业绩比较基准中债券投资所代表的权重，10%作为业绩比较基准中现金资产投资所代表的权重可以较好的反映本基金的风险收益特征。 </w:t>
      </w:r>
    </w:p>
    <w:p w14:paraId="0592D59D">
      <w:pPr>
        <w:pStyle w:val="8"/>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26" w:name="chapter_level1_11_60_section_3_end"/>
      <w:bookmarkEnd w:id="126"/>
      <w:r>
        <w:rPr>
          <w:rFonts w:hint="eastAsia"/>
          <w:sz w:val="21"/>
          <w:szCs w:val="21"/>
        </w:rPr>
        <w:t xml:space="preserve">当调整业绩比较基准并及时公告，而无需召开基金份额持有人大会。 </w:t>
      </w:r>
    </w:p>
    <w:p w14:paraId="41DEA80E">
      <w:pPr>
        <w:pStyle w:val="8"/>
        <w:spacing w:before="0" w:beforeAutospacing="0" w:after="0" w:afterAutospacing="0" w:line="360" w:lineRule="auto"/>
        <w:ind w:firstLine="420"/>
        <w:rPr>
          <w:sz w:val="21"/>
          <w:szCs w:val="21"/>
        </w:rPr>
      </w:pPr>
      <w:bookmarkStart w:id="127" w:name="chapter_level1_11_60_section_4"/>
      <w:bookmarkEnd w:id="127"/>
      <w:r>
        <w:rPr>
          <w:rStyle w:val="12"/>
          <w:rFonts w:hint="eastAsia"/>
          <w:sz w:val="21"/>
          <w:szCs w:val="21"/>
        </w:rPr>
        <w:t>七、风险收益特征</w:t>
      </w:r>
    </w:p>
    <w:p w14:paraId="09D91DB6">
      <w:pPr>
        <w:pStyle w:val="8"/>
        <w:spacing w:before="0" w:beforeAutospacing="0" w:after="0" w:afterAutospacing="0" w:line="360" w:lineRule="auto"/>
        <w:ind w:firstLine="420"/>
        <w:rPr>
          <w:sz w:val="21"/>
          <w:szCs w:val="21"/>
        </w:rPr>
      </w:pPr>
      <w:bookmarkStart w:id="128" w:name="field_60_riskyield_1_start"/>
      <w:bookmarkEnd w:id="128"/>
      <w:r>
        <w:rPr>
          <w:rFonts w:hint="eastAsia"/>
          <w:sz w:val="21"/>
          <w:szCs w:val="21"/>
        </w:rPr>
        <w:t xml:space="preserve">本基金为债券型基金，预期收益和预期风险高于货币市场基金，但低于混合型基金、股票型基金，属于中低风险/收益的产品。  </w:t>
      </w:r>
      <w:bookmarkStart w:id="129" w:name="field_60_riskyield_1_end"/>
      <w:bookmarkEnd w:id="129"/>
      <w:r>
        <w:rPr>
          <w:rFonts w:hint="eastAsia"/>
          <w:sz w:val="21"/>
          <w:szCs w:val="21"/>
        </w:rPr>
        <w:t xml:space="preserve">  </w:t>
      </w:r>
    </w:p>
    <w:p w14:paraId="1FEE4364">
      <w:pPr>
        <w:pStyle w:val="8"/>
        <w:spacing w:before="0" w:beforeAutospacing="0" w:after="0" w:afterAutospacing="0" w:line="360" w:lineRule="auto"/>
        <w:ind w:firstLine="420"/>
        <w:rPr>
          <w:sz w:val="21"/>
          <w:szCs w:val="21"/>
        </w:rPr>
      </w:pPr>
      <w:r>
        <w:rPr>
          <w:rStyle w:val="12"/>
          <w:rFonts w:hint="eastAsia"/>
          <w:sz w:val="21"/>
          <w:szCs w:val="21"/>
        </w:rPr>
        <w:t>八、基金管理人代表基金行使相关权利的处理原则及方法</w:t>
      </w:r>
    </w:p>
    <w:p w14:paraId="4348CC9A">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3A4F4897">
      <w:pPr>
        <w:pStyle w:val="8"/>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04F9FB9F">
      <w:pPr>
        <w:pStyle w:val="8"/>
        <w:spacing w:before="0" w:beforeAutospacing="0" w:after="0" w:afterAutospacing="0" w:line="360" w:lineRule="auto"/>
        <w:ind w:firstLine="420"/>
        <w:rPr>
          <w:sz w:val="21"/>
          <w:szCs w:val="21"/>
        </w:rPr>
      </w:pPr>
      <w:r>
        <w:rPr>
          <w:rFonts w:hint="eastAsia"/>
          <w:sz w:val="21"/>
          <w:szCs w:val="21"/>
        </w:rPr>
        <w:t>3、不通过关联交易为自身、雇员、授权代理人或任何存在利害关系的第三人牟取任何</w:t>
      </w:r>
      <w:bookmarkStart w:id="130" w:name="chapter_level1_11_60_section_4_end"/>
      <w:bookmarkEnd w:id="130"/>
      <w:r>
        <w:rPr>
          <w:rFonts w:hint="eastAsia"/>
          <w:sz w:val="21"/>
          <w:szCs w:val="21"/>
        </w:rPr>
        <w:t xml:space="preserve">不当利益。 </w:t>
      </w:r>
    </w:p>
    <w:p w14:paraId="283A30DD">
      <w:pPr>
        <w:pStyle w:val="8"/>
        <w:spacing w:before="0" w:beforeAutospacing="0" w:after="0" w:afterAutospacing="0" w:line="360" w:lineRule="auto"/>
        <w:ind w:firstLine="420"/>
        <w:rPr>
          <w:sz w:val="21"/>
          <w:szCs w:val="21"/>
        </w:rPr>
      </w:pPr>
      <w:bookmarkStart w:id="131" w:name="chapter_level1_11_60_section_5"/>
      <w:bookmarkEnd w:id="131"/>
      <w:r>
        <w:rPr>
          <w:rStyle w:val="12"/>
          <w:rFonts w:hint="eastAsia"/>
          <w:sz w:val="21"/>
          <w:szCs w:val="21"/>
        </w:rPr>
        <w:t>九、侧袋机制的实施和投资运作安排</w:t>
      </w:r>
    </w:p>
    <w:p w14:paraId="6BB7C15A">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04670D3B">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5C9D8DDF">
      <w:pPr>
        <w:rPr>
          <w:rFonts w:ascii="宋体" w:hAnsi="宋体" w:eastAsia="宋体"/>
          <w:sz w:val="24"/>
          <w:szCs w:val="24"/>
        </w:rPr>
      </w:pPr>
      <w:r>
        <w:rPr>
          <w:rFonts w:ascii="宋体" w:hAnsi="宋体" w:eastAsia="宋体"/>
        </w:rPr>
        <w:t xml:space="preserve">侧袋账户的实施条件、实施程序、运作安排、投资安排、特定资产的处置变现和支付等对投资者权益有重大影响的事项详见本招募说明书“侧袋机制”章节的规定。  </w:t>
      </w:r>
    </w:p>
    <w:p w14:paraId="59A35BA9">
      <w:pPr>
        <w:pStyle w:val="8"/>
        <w:spacing w:before="0" w:beforeAutospacing="0" w:after="0" w:afterAutospacing="0" w:line="360" w:lineRule="auto"/>
        <w:ind w:firstLine="420"/>
        <w:rPr>
          <w:sz w:val="21"/>
          <w:szCs w:val="21"/>
        </w:rPr>
      </w:pPr>
      <w:bookmarkStart w:id="132" w:name="chapter_level1_11_60_section_5_end"/>
      <w:bookmarkEnd w:id="132"/>
      <w:r>
        <w:rPr>
          <w:rStyle w:val="12"/>
          <w:rFonts w:hint="eastAsia"/>
          <w:sz w:val="21"/>
          <w:szCs w:val="21"/>
        </w:rPr>
        <w:t>十、基金投资组合报告</w:t>
      </w:r>
    </w:p>
    <w:p w14:paraId="2D930C4C">
      <w:pPr>
        <w:pStyle w:val="8"/>
        <w:spacing w:before="0" w:beforeAutospacing="0" w:after="0" w:afterAutospacing="0" w:line="360" w:lineRule="auto"/>
        <w:ind w:firstLine="420"/>
        <w:rPr>
          <w:sz w:val="21"/>
          <w:szCs w:val="21"/>
        </w:rPr>
      </w:pPr>
      <w:bookmarkStart w:id="133" w:name="chapter_level1_11_60_section_6"/>
      <w:bookmarkEnd w:id="133"/>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31561BAB">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44DDAB04">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34" w:name="field_2343_financeendday_2"/>
      <w:r>
        <w:rPr>
          <w:sz w:val="21"/>
          <w:szCs w:val="21"/>
        </w:rPr>
        <w:t>2025年6月30日</w:t>
      </w:r>
      <w:bookmarkEnd w:id="134"/>
      <w:r>
        <w:rPr>
          <w:rFonts w:hint="eastAsia"/>
          <w:sz w:val="21"/>
          <w:szCs w:val="21"/>
        </w:rPr>
        <w:t xml:space="preserve">，本报告中所列财务数据未经审计。 </w:t>
      </w:r>
    </w:p>
    <w:p w14:paraId="2EA2C71C">
      <w:pPr>
        <w:pStyle w:val="8"/>
        <w:spacing w:before="0" w:beforeAutospacing="0" w:after="0" w:afterAutospacing="0" w:line="360" w:lineRule="auto"/>
        <w:ind w:firstLine="420"/>
        <w:rPr>
          <w:sz w:val="21"/>
          <w:szCs w:val="21"/>
        </w:rPr>
      </w:pPr>
      <w:bookmarkStart w:id="135" w:name="field_0_fundportfolio_1_start"/>
      <w:bookmarkEnd w:id="135"/>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11B8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93002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F970359">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3FF4CE6">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28863C3C">
            <w:pPr>
              <w:jc w:val="center"/>
              <w:rPr>
                <w:rFonts w:ascii="宋体" w:hAnsi="宋体" w:eastAsia="宋体" w:cs="宋体"/>
                <w:sz w:val="24"/>
                <w:szCs w:val="24"/>
              </w:rPr>
            </w:pPr>
            <w:r>
              <w:rPr>
                <w:rFonts w:hint="eastAsia" w:ascii="宋体" w:hAnsi="宋体" w:eastAsia="宋体"/>
              </w:rPr>
              <w:t>占基金总资产的比例(%)</w:t>
            </w:r>
          </w:p>
        </w:tc>
      </w:tr>
      <w:tr w14:paraId="370E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4AF86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4A3B742">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D25C08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B56E6B">
            <w:pPr>
              <w:jc w:val="right"/>
              <w:rPr>
                <w:rFonts w:ascii="宋体" w:hAnsi="宋体" w:eastAsia="宋体" w:cs="宋体"/>
                <w:sz w:val="24"/>
                <w:szCs w:val="24"/>
              </w:rPr>
            </w:pPr>
            <w:r>
              <w:rPr>
                <w:rFonts w:hint="eastAsia" w:ascii="宋体" w:hAnsi="宋体" w:eastAsia="宋体"/>
              </w:rPr>
              <w:t>-</w:t>
            </w:r>
          </w:p>
        </w:tc>
      </w:tr>
      <w:tr w14:paraId="4055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74768F">
            <w:pPr>
              <w:jc w:val="center"/>
              <w:rPr>
                <w:rFonts w:ascii="宋体" w:hAnsi="宋体" w:eastAsia="宋体" w:cs="宋体"/>
                <w:sz w:val="24"/>
                <w:szCs w:val="24"/>
              </w:rPr>
            </w:pPr>
          </w:p>
        </w:tc>
        <w:tc>
          <w:tcPr>
            <w:tcW w:w="0" w:type="auto"/>
            <w:shd w:val="clear" w:color="auto" w:fill="auto"/>
          </w:tcPr>
          <w:p w14:paraId="763FE809">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15F8E47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D98B58A">
            <w:pPr>
              <w:jc w:val="right"/>
              <w:rPr>
                <w:rFonts w:ascii="宋体" w:hAnsi="宋体" w:eastAsia="宋体" w:cs="宋体"/>
                <w:sz w:val="24"/>
                <w:szCs w:val="24"/>
              </w:rPr>
            </w:pPr>
            <w:r>
              <w:rPr>
                <w:rFonts w:hint="eastAsia" w:ascii="宋体" w:hAnsi="宋体" w:eastAsia="宋体"/>
              </w:rPr>
              <w:t>-</w:t>
            </w:r>
          </w:p>
        </w:tc>
      </w:tr>
      <w:tr w14:paraId="529F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3F88E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0993BB1">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3777EB8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E9FEF1">
            <w:pPr>
              <w:jc w:val="right"/>
              <w:rPr>
                <w:rFonts w:ascii="宋体" w:hAnsi="宋体" w:eastAsia="宋体" w:cs="宋体"/>
                <w:sz w:val="24"/>
                <w:szCs w:val="24"/>
              </w:rPr>
            </w:pPr>
            <w:r>
              <w:rPr>
                <w:rFonts w:hint="eastAsia" w:ascii="宋体" w:hAnsi="宋体" w:eastAsia="宋体"/>
              </w:rPr>
              <w:t>-</w:t>
            </w:r>
          </w:p>
        </w:tc>
      </w:tr>
      <w:tr w14:paraId="2C78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2595C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2D9EFF4">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39205940">
            <w:pPr>
              <w:jc w:val="right"/>
              <w:rPr>
                <w:rFonts w:ascii="宋体" w:hAnsi="宋体" w:eastAsia="宋体" w:cs="宋体"/>
                <w:sz w:val="24"/>
                <w:szCs w:val="24"/>
              </w:rPr>
            </w:pPr>
            <w:r>
              <w:rPr>
                <w:rFonts w:hint="eastAsia" w:ascii="宋体" w:hAnsi="宋体" w:eastAsia="宋体"/>
              </w:rPr>
              <w:t>538,882,819.17</w:t>
            </w:r>
          </w:p>
        </w:tc>
        <w:tc>
          <w:tcPr>
            <w:tcW w:w="0" w:type="auto"/>
            <w:shd w:val="clear" w:color="auto" w:fill="auto"/>
          </w:tcPr>
          <w:p w14:paraId="030AD098">
            <w:pPr>
              <w:jc w:val="right"/>
              <w:rPr>
                <w:rFonts w:ascii="宋体" w:hAnsi="宋体" w:eastAsia="宋体" w:cs="宋体"/>
                <w:sz w:val="24"/>
                <w:szCs w:val="24"/>
              </w:rPr>
            </w:pPr>
            <w:r>
              <w:rPr>
                <w:rFonts w:hint="eastAsia" w:ascii="宋体" w:hAnsi="宋体" w:eastAsia="宋体"/>
              </w:rPr>
              <w:t>99.37</w:t>
            </w:r>
          </w:p>
        </w:tc>
      </w:tr>
      <w:tr w14:paraId="1842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AF8319">
            <w:pPr>
              <w:jc w:val="center"/>
              <w:rPr>
                <w:rFonts w:ascii="宋体" w:hAnsi="宋体" w:eastAsia="宋体" w:cs="宋体"/>
                <w:sz w:val="24"/>
                <w:szCs w:val="24"/>
              </w:rPr>
            </w:pPr>
          </w:p>
        </w:tc>
        <w:tc>
          <w:tcPr>
            <w:tcW w:w="0" w:type="auto"/>
            <w:shd w:val="clear" w:color="auto" w:fill="auto"/>
          </w:tcPr>
          <w:p w14:paraId="193CB287">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7478451">
            <w:pPr>
              <w:jc w:val="right"/>
              <w:rPr>
                <w:rFonts w:ascii="宋体" w:hAnsi="宋体" w:eastAsia="宋体" w:cs="宋体"/>
                <w:sz w:val="24"/>
                <w:szCs w:val="24"/>
              </w:rPr>
            </w:pPr>
            <w:r>
              <w:rPr>
                <w:rFonts w:hint="eastAsia" w:ascii="宋体" w:hAnsi="宋体" w:eastAsia="宋体"/>
              </w:rPr>
              <w:t>538,882,819.17</w:t>
            </w:r>
          </w:p>
        </w:tc>
        <w:tc>
          <w:tcPr>
            <w:tcW w:w="0" w:type="auto"/>
            <w:shd w:val="clear" w:color="auto" w:fill="auto"/>
          </w:tcPr>
          <w:p w14:paraId="3C2A5C4D">
            <w:pPr>
              <w:jc w:val="right"/>
              <w:rPr>
                <w:rFonts w:ascii="宋体" w:hAnsi="宋体" w:eastAsia="宋体" w:cs="宋体"/>
                <w:sz w:val="24"/>
                <w:szCs w:val="24"/>
              </w:rPr>
            </w:pPr>
            <w:r>
              <w:rPr>
                <w:rFonts w:hint="eastAsia" w:ascii="宋体" w:hAnsi="宋体" w:eastAsia="宋体"/>
              </w:rPr>
              <w:t>99.37</w:t>
            </w:r>
          </w:p>
        </w:tc>
      </w:tr>
      <w:tr w14:paraId="799A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FB5A1E">
            <w:pPr>
              <w:jc w:val="center"/>
              <w:rPr>
                <w:rFonts w:ascii="宋体" w:hAnsi="宋体" w:eastAsia="宋体" w:cs="宋体"/>
                <w:sz w:val="24"/>
                <w:szCs w:val="24"/>
              </w:rPr>
            </w:pPr>
          </w:p>
        </w:tc>
        <w:tc>
          <w:tcPr>
            <w:tcW w:w="0" w:type="auto"/>
            <w:shd w:val="clear" w:color="auto" w:fill="auto"/>
          </w:tcPr>
          <w:p w14:paraId="585384AC">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3CA8833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26B6E42">
            <w:pPr>
              <w:jc w:val="right"/>
              <w:rPr>
                <w:rFonts w:ascii="宋体" w:hAnsi="宋体" w:eastAsia="宋体" w:cs="宋体"/>
                <w:sz w:val="24"/>
                <w:szCs w:val="24"/>
              </w:rPr>
            </w:pPr>
            <w:r>
              <w:rPr>
                <w:rFonts w:hint="eastAsia" w:ascii="宋体" w:hAnsi="宋体" w:eastAsia="宋体"/>
              </w:rPr>
              <w:t>-</w:t>
            </w:r>
          </w:p>
        </w:tc>
      </w:tr>
      <w:tr w14:paraId="19CB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C8096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3B3236B">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72A96A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DBA9C07">
            <w:pPr>
              <w:jc w:val="right"/>
              <w:rPr>
                <w:rFonts w:ascii="宋体" w:hAnsi="宋体" w:eastAsia="宋体" w:cs="宋体"/>
                <w:sz w:val="24"/>
                <w:szCs w:val="24"/>
              </w:rPr>
            </w:pPr>
            <w:r>
              <w:rPr>
                <w:rFonts w:hint="eastAsia" w:ascii="宋体" w:hAnsi="宋体" w:eastAsia="宋体"/>
              </w:rPr>
              <w:t>-</w:t>
            </w:r>
          </w:p>
        </w:tc>
      </w:tr>
      <w:tr w14:paraId="3C83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7FEA18">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BB855D9">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E8AD48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D881FB">
            <w:pPr>
              <w:jc w:val="right"/>
              <w:rPr>
                <w:rFonts w:ascii="宋体" w:hAnsi="宋体" w:eastAsia="宋体" w:cs="宋体"/>
                <w:sz w:val="24"/>
                <w:szCs w:val="24"/>
              </w:rPr>
            </w:pPr>
            <w:r>
              <w:rPr>
                <w:rFonts w:hint="eastAsia" w:ascii="宋体" w:hAnsi="宋体" w:eastAsia="宋体"/>
              </w:rPr>
              <w:t>-</w:t>
            </w:r>
          </w:p>
        </w:tc>
      </w:tr>
      <w:tr w14:paraId="6C54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2BE8E5">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15D8B86">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4763DF8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3361491">
            <w:pPr>
              <w:jc w:val="right"/>
              <w:rPr>
                <w:rFonts w:ascii="宋体" w:hAnsi="宋体" w:eastAsia="宋体" w:cs="宋体"/>
                <w:sz w:val="24"/>
                <w:szCs w:val="24"/>
              </w:rPr>
            </w:pPr>
            <w:r>
              <w:rPr>
                <w:rFonts w:hint="eastAsia" w:ascii="宋体" w:hAnsi="宋体" w:eastAsia="宋体"/>
              </w:rPr>
              <w:t>-</w:t>
            </w:r>
          </w:p>
        </w:tc>
      </w:tr>
      <w:tr w14:paraId="40A5C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B10DE4">
            <w:pPr>
              <w:jc w:val="center"/>
              <w:rPr>
                <w:rFonts w:ascii="宋体" w:hAnsi="宋体" w:eastAsia="宋体" w:cs="宋体"/>
                <w:sz w:val="24"/>
                <w:szCs w:val="24"/>
              </w:rPr>
            </w:pPr>
          </w:p>
        </w:tc>
        <w:tc>
          <w:tcPr>
            <w:tcW w:w="0" w:type="auto"/>
            <w:shd w:val="clear" w:color="auto" w:fill="auto"/>
          </w:tcPr>
          <w:p w14:paraId="31820E43">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5D887E7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73AB68">
            <w:pPr>
              <w:jc w:val="right"/>
              <w:rPr>
                <w:rFonts w:ascii="宋体" w:hAnsi="宋体" w:eastAsia="宋体" w:cs="宋体"/>
                <w:sz w:val="24"/>
                <w:szCs w:val="24"/>
              </w:rPr>
            </w:pPr>
            <w:r>
              <w:rPr>
                <w:rFonts w:hint="eastAsia" w:ascii="宋体" w:hAnsi="宋体" w:eastAsia="宋体"/>
              </w:rPr>
              <w:t>-</w:t>
            </w:r>
          </w:p>
        </w:tc>
      </w:tr>
      <w:tr w14:paraId="25E8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9AC02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734BFFB">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7345D3D8">
            <w:pPr>
              <w:jc w:val="right"/>
              <w:rPr>
                <w:rFonts w:ascii="宋体" w:hAnsi="宋体" w:eastAsia="宋体" w:cs="宋体"/>
                <w:sz w:val="24"/>
                <w:szCs w:val="24"/>
              </w:rPr>
            </w:pPr>
            <w:r>
              <w:rPr>
                <w:rFonts w:hint="eastAsia" w:ascii="宋体" w:hAnsi="宋体" w:eastAsia="宋体"/>
              </w:rPr>
              <w:t>3,422,345.98</w:t>
            </w:r>
          </w:p>
        </w:tc>
        <w:tc>
          <w:tcPr>
            <w:tcW w:w="0" w:type="auto"/>
            <w:shd w:val="clear" w:color="auto" w:fill="auto"/>
          </w:tcPr>
          <w:p w14:paraId="483BEA20">
            <w:pPr>
              <w:jc w:val="right"/>
              <w:rPr>
                <w:rFonts w:ascii="宋体" w:hAnsi="宋体" w:eastAsia="宋体" w:cs="宋体"/>
                <w:sz w:val="24"/>
                <w:szCs w:val="24"/>
              </w:rPr>
            </w:pPr>
            <w:r>
              <w:rPr>
                <w:rFonts w:hint="eastAsia" w:ascii="宋体" w:hAnsi="宋体" w:eastAsia="宋体"/>
              </w:rPr>
              <w:t>0.63</w:t>
            </w:r>
          </w:p>
        </w:tc>
      </w:tr>
      <w:tr w14:paraId="7D53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FE3E1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FF019AC">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179C32DB">
            <w:pPr>
              <w:jc w:val="right"/>
              <w:rPr>
                <w:rFonts w:ascii="宋体" w:hAnsi="宋体" w:eastAsia="宋体" w:cs="宋体"/>
                <w:sz w:val="24"/>
                <w:szCs w:val="24"/>
              </w:rPr>
            </w:pPr>
            <w:r>
              <w:rPr>
                <w:rFonts w:hint="eastAsia" w:ascii="宋体" w:hAnsi="宋体" w:eastAsia="宋体"/>
              </w:rPr>
              <w:t>599.52</w:t>
            </w:r>
          </w:p>
        </w:tc>
        <w:tc>
          <w:tcPr>
            <w:tcW w:w="0" w:type="auto"/>
            <w:shd w:val="clear" w:color="auto" w:fill="auto"/>
          </w:tcPr>
          <w:p w14:paraId="63A15AAC">
            <w:pPr>
              <w:jc w:val="right"/>
              <w:rPr>
                <w:rFonts w:ascii="宋体" w:hAnsi="宋体" w:eastAsia="宋体" w:cs="宋体"/>
                <w:sz w:val="24"/>
                <w:szCs w:val="24"/>
              </w:rPr>
            </w:pPr>
            <w:r>
              <w:rPr>
                <w:rFonts w:hint="eastAsia" w:ascii="宋体" w:hAnsi="宋体" w:eastAsia="宋体"/>
              </w:rPr>
              <w:t>0.00</w:t>
            </w:r>
          </w:p>
        </w:tc>
      </w:tr>
      <w:tr w14:paraId="24E3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B7173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47F5CB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3472B40">
            <w:pPr>
              <w:jc w:val="right"/>
              <w:rPr>
                <w:rFonts w:ascii="宋体" w:hAnsi="宋体" w:eastAsia="宋体" w:cs="宋体"/>
                <w:sz w:val="24"/>
                <w:szCs w:val="24"/>
              </w:rPr>
            </w:pPr>
            <w:r>
              <w:rPr>
                <w:rFonts w:hint="eastAsia" w:ascii="宋体" w:hAnsi="宋体" w:eastAsia="宋体"/>
              </w:rPr>
              <w:t>542,305,764.67</w:t>
            </w:r>
          </w:p>
        </w:tc>
        <w:tc>
          <w:tcPr>
            <w:tcW w:w="0" w:type="auto"/>
            <w:shd w:val="clear" w:color="auto" w:fill="auto"/>
          </w:tcPr>
          <w:p w14:paraId="215EAD61">
            <w:pPr>
              <w:jc w:val="right"/>
              <w:rPr>
                <w:rFonts w:ascii="宋体" w:hAnsi="宋体" w:eastAsia="宋体" w:cs="宋体"/>
                <w:sz w:val="24"/>
                <w:szCs w:val="24"/>
              </w:rPr>
            </w:pPr>
            <w:r>
              <w:rPr>
                <w:rFonts w:hint="eastAsia" w:ascii="宋体" w:hAnsi="宋体" w:eastAsia="宋体"/>
              </w:rPr>
              <w:t>100.00</w:t>
            </w:r>
          </w:p>
        </w:tc>
      </w:tr>
    </w:tbl>
    <w:p w14:paraId="22CADB8D">
      <w:pPr>
        <w:pStyle w:val="8"/>
        <w:spacing w:before="0" w:beforeAutospacing="0" w:after="0" w:afterAutospacing="0" w:line="360" w:lineRule="auto"/>
        <w:ind w:firstLine="420"/>
        <w:rPr>
          <w:sz w:val="21"/>
          <w:szCs w:val="21"/>
        </w:rPr>
      </w:pPr>
      <w:r>
        <w:rPr>
          <w:rStyle w:val="12"/>
          <w:rFonts w:hint="eastAsia"/>
          <w:sz w:val="21"/>
          <w:szCs w:val="21"/>
        </w:rPr>
        <w:t>2 报告期末按行业分类的股票投资组合</w:t>
      </w:r>
    </w:p>
    <w:p w14:paraId="4DF0850E">
      <w:pPr>
        <w:pStyle w:val="8"/>
        <w:spacing w:before="0" w:beforeAutospacing="0" w:after="0" w:afterAutospacing="0" w:line="360" w:lineRule="auto"/>
        <w:ind w:firstLine="420"/>
        <w:rPr>
          <w:sz w:val="21"/>
          <w:szCs w:val="21"/>
        </w:rPr>
      </w:pPr>
      <w:r>
        <w:rPr>
          <w:rStyle w:val="12"/>
          <w:rFonts w:hint="eastAsia"/>
          <w:sz w:val="21"/>
          <w:szCs w:val="21"/>
        </w:rPr>
        <w:t>2.1 报告期末按行业分类的境内股票投资组合</w:t>
      </w:r>
    </w:p>
    <w:p w14:paraId="17210B18">
      <w:pPr>
        <w:pStyle w:val="8"/>
        <w:spacing w:before="0" w:beforeAutospacing="0" w:after="0" w:afterAutospacing="0" w:line="360" w:lineRule="auto"/>
        <w:ind w:firstLine="420"/>
        <w:rPr>
          <w:sz w:val="21"/>
          <w:szCs w:val="21"/>
        </w:rPr>
      </w:pPr>
      <w:r>
        <w:rPr>
          <w:rFonts w:hint="eastAsia"/>
          <w:sz w:val="21"/>
          <w:szCs w:val="21"/>
        </w:rPr>
        <w:t>本基金本报告期末未持有境内股票。</w:t>
      </w:r>
    </w:p>
    <w:p w14:paraId="50376F3A">
      <w:pPr>
        <w:pStyle w:val="8"/>
        <w:spacing w:before="0" w:beforeAutospacing="0" w:after="0" w:afterAutospacing="0" w:line="360" w:lineRule="auto"/>
        <w:ind w:firstLine="420"/>
        <w:rPr>
          <w:sz w:val="21"/>
          <w:szCs w:val="21"/>
        </w:rPr>
      </w:pPr>
      <w:r>
        <w:rPr>
          <w:rStyle w:val="12"/>
          <w:rFonts w:hint="eastAsia"/>
          <w:sz w:val="21"/>
          <w:szCs w:val="21"/>
        </w:rPr>
        <w:t>2.2 报告期末按行业分类的港股通投资股票投资组合</w:t>
      </w:r>
    </w:p>
    <w:p w14:paraId="6B9A5970">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11954B5A">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p w14:paraId="167024E9">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06EC8C5B">
      <w:pPr>
        <w:pStyle w:val="8"/>
        <w:spacing w:before="0" w:beforeAutospacing="0" w:after="0" w:afterAutospacing="0" w:line="360" w:lineRule="auto"/>
        <w:ind w:firstLine="420"/>
        <w:rPr>
          <w:sz w:val="21"/>
          <w:szCs w:val="21"/>
        </w:rPr>
      </w:pPr>
      <w:r>
        <w:rPr>
          <w:rStyle w:val="12"/>
          <w:rFonts w:hint="eastAsia"/>
          <w:sz w:val="21"/>
          <w:szCs w:val="21"/>
        </w:rPr>
        <w:t>4 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14:paraId="7248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A8FC9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3AAFF15">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0BC98AF7">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AA9AA02">
            <w:pPr>
              <w:jc w:val="center"/>
              <w:rPr>
                <w:rFonts w:ascii="宋体" w:hAnsi="宋体" w:eastAsia="宋体" w:cs="宋体"/>
                <w:sz w:val="24"/>
                <w:szCs w:val="24"/>
              </w:rPr>
            </w:pPr>
            <w:r>
              <w:rPr>
                <w:rFonts w:hint="eastAsia" w:ascii="宋体" w:hAnsi="宋体" w:eastAsia="宋体"/>
              </w:rPr>
              <w:t>占基金资产净值比例(％)</w:t>
            </w:r>
          </w:p>
        </w:tc>
      </w:tr>
      <w:tr w14:paraId="0C6C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9BD3F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5761186">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3CDE5A03">
            <w:pPr>
              <w:jc w:val="right"/>
              <w:rPr>
                <w:rFonts w:ascii="宋体" w:hAnsi="宋体" w:eastAsia="宋体" w:cs="宋体"/>
                <w:sz w:val="24"/>
                <w:szCs w:val="24"/>
              </w:rPr>
            </w:pPr>
            <w:r>
              <w:rPr>
                <w:rFonts w:hint="eastAsia" w:ascii="宋体" w:hAnsi="宋体" w:eastAsia="宋体"/>
              </w:rPr>
              <w:t>20,590,969.86</w:t>
            </w:r>
          </w:p>
        </w:tc>
        <w:tc>
          <w:tcPr>
            <w:tcW w:w="0" w:type="auto"/>
            <w:shd w:val="clear" w:color="auto" w:fill="auto"/>
          </w:tcPr>
          <w:p w14:paraId="2FE3FA8A">
            <w:pPr>
              <w:jc w:val="right"/>
              <w:rPr>
                <w:rFonts w:ascii="宋体" w:hAnsi="宋体" w:eastAsia="宋体" w:cs="宋体"/>
                <w:sz w:val="24"/>
                <w:szCs w:val="24"/>
              </w:rPr>
            </w:pPr>
            <w:r>
              <w:rPr>
                <w:rFonts w:hint="eastAsia" w:ascii="宋体" w:hAnsi="宋体" w:eastAsia="宋体"/>
              </w:rPr>
              <w:t>3.80</w:t>
            </w:r>
          </w:p>
        </w:tc>
      </w:tr>
      <w:tr w14:paraId="0D04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8C3A7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09D0EBD">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42E199E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68BE235">
            <w:pPr>
              <w:jc w:val="right"/>
              <w:rPr>
                <w:rFonts w:ascii="宋体" w:hAnsi="宋体" w:eastAsia="宋体" w:cs="宋体"/>
                <w:sz w:val="24"/>
                <w:szCs w:val="24"/>
              </w:rPr>
            </w:pPr>
            <w:r>
              <w:rPr>
                <w:rFonts w:hint="eastAsia" w:ascii="宋体" w:hAnsi="宋体" w:eastAsia="宋体"/>
              </w:rPr>
              <w:t>-</w:t>
            </w:r>
          </w:p>
        </w:tc>
      </w:tr>
      <w:tr w14:paraId="0182E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B03D9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4892DBF">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DAD8F40">
            <w:pPr>
              <w:jc w:val="right"/>
              <w:rPr>
                <w:rFonts w:ascii="宋体" w:hAnsi="宋体" w:eastAsia="宋体" w:cs="宋体"/>
                <w:sz w:val="24"/>
                <w:szCs w:val="24"/>
              </w:rPr>
            </w:pPr>
            <w:r>
              <w:rPr>
                <w:rFonts w:hint="eastAsia" w:ascii="宋体" w:hAnsi="宋体" w:eastAsia="宋体"/>
              </w:rPr>
              <w:t>518,291,849.31</w:t>
            </w:r>
          </w:p>
        </w:tc>
        <w:tc>
          <w:tcPr>
            <w:tcW w:w="0" w:type="auto"/>
            <w:shd w:val="clear" w:color="auto" w:fill="auto"/>
          </w:tcPr>
          <w:p w14:paraId="583DFC31">
            <w:pPr>
              <w:jc w:val="right"/>
              <w:rPr>
                <w:rFonts w:ascii="宋体" w:hAnsi="宋体" w:eastAsia="宋体" w:cs="宋体"/>
                <w:sz w:val="24"/>
                <w:szCs w:val="24"/>
              </w:rPr>
            </w:pPr>
            <w:r>
              <w:rPr>
                <w:rFonts w:hint="eastAsia" w:ascii="宋体" w:hAnsi="宋体" w:eastAsia="宋体"/>
              </w:rPr>
              <w:t>95.62</w:t>
            </w:r>
          </w:p>
        </w:tc>
      </w:tr>
      <w:tr w14:paraId="2085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E7E2C4">
            <w:pPr>
              <w:jc w:val="center"/>
              <w:rPr>
                <w:rFonts w:ascii="宋体" w:hAnsi="宋体" w:eastAsia="宋体" w:cs="宋体"/>
                <w:sz w:val="24"/>
                <w:szCs w:val="24"/>
              </w:rPr>
            </w:pPr>
          </w:p>
        </w:tc>
        <w:tc>
          <w:tcPr>
            <w:tcW w:w="0" w:type="auto"/>
            <w:shd w:val="clear" w:color="auto" w:fill="auto"/>
          </w:tcPr>
          <w:p w14:paraId="40C8579E">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6A225834">
            <w:pPr>
              <w:jc w:val="right"/>
              <w:rPr>
                <w:rFonts w:ascii="宋体" w:hAnsi="宋体" w:eastAsia="宋体" w:cs="宋体"/>
                <w:sz w:val="24"/>
                <w:szCs w:val="24"/>
              </w:rPr>
            </w:pPr>
            <w:r>
              <w:rPr>
                <w:rFonts w:hint="eastAsia" w:ascii="宋体" w:hAnsi="宋体" w:eastAsia="宋体"/>
              </w:rPr>
              <w:t>345,010,052.05</w:t>
            </w:r>
          </w:p>
        </w:tc>
        <w:tc>
          <w:tcPr>
            <w:tcW w:w="0" w:type="auto"/>
            <w:shd w:val="clear" w:color="auto" w:fill="auto"/>
          </w:tcPr>
          <w:p w14:paraId="1CF87780">
            <w:pPr>
              <w:jc w:val="right"/>
              <w:rPr>
                <w:rFonts w:ascii="宋体" w:hAnsi="宋体" w:eastAsia="宋体" w:cs="宋体"/>
                <w:sz w:val="24"/>
                <w:szCs w:val="24"/>
              </w:rPr>
            </w:pPr>
            <w:r>
              <w:rPr>
                <w:rFonts w:hint="eastAsia" w:ascii="宋体" w:hAnsi="宋体" w:eastAsia="宋体"/>
              </w:rPr>
              <w:t>63.65</w:t>
            </w:r>
          </w:p>
        </w:tc>
      </w:tr>
      <w:tr w14:paraId="3237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17AFFE">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761BCD3">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08C938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A5A5DE9">
            <w:pPr>
              <w:jc w:val="right"/>
              <w:rPr>
                <w:rFonts w:ascii="宋体" w:hAnsi="宋体" w:eastAsia="宋体" w:cs="宋体"/>
                <w:sz w:val="24"/>
                <w:szCs w:val="24"/>
              </w:rPr>
            </w:pPr>
            <w:r>
              <w:rPr>
                <w:rFonts w:hint="eastAsia" w:ascii="宋体" w:hAnsi="宋体" w:eastAsia="宋体"/>
              </w:rPr>
              <w:t>-</w:t>
            </w:r>
          </w:p>
        </w:tc>
      </w:tr>
      <w:tr w14:paraId="6882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ACFB7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1EFC684">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18584D1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517A07A">
            <w:pPr>
              <w:jc w:val="right"/>
              <w:rPr>
                <w:rFonts w:ascii="宋体" w:hAnsi="宋体" w:eastAsia="宋体" w:cs="宋体"/>
                <w:sz w:val="24"/>
                <w:szCs w:val="24"/>
              </w:rPr>
            </w:pPr>
            <w:r>
              <w:rPr>
                <w:rFonts w:hint="eastAsia" w:ascii="宋体" w:hAnsi="宋体" w:eastAsia="宋体"/>
              </w:rPr>
              <w:t>-</w:t>
            </w:r>
          </w:p>
        </w:tc>
      </w:tr>
      <w:tr w14:paraId="1406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F3539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C8E197D">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0549573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E9CE66">
            <w:pPr>
              <w:jc w:val="right"/>
              <w:rPr>
                <w:rFonts w:ascii="宋体" w:hAnsi="宋体" w:eastAsia="宋体" w:cs="宋体"/>
                <w:sz w:val="24"/>
                <w:szCs w:val="24"/>
              </w:rPr>
            </w:pPr>
            <w:r>
              <w:rPr>
                <w:rFonts w:hint="eastAsia" w:ascii="宋体" w:hAnsi="宋体" w:eastAsia="宋体"/>
              </w:rPr>
              <w:t>-</w:t>
            </w:r>
          </w:p>
        </w:tc>
      </w:tr>
      <w:tr w14:paraId="7B32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65ED7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880CCCD">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7232B6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0A617CE">
            <w:pPr>
              <w:jc w:val="right"/>
              <w:rPr>
                <w:rFonts w:ascii="宋体" w:hAnsi="宋体" w:eastAsia="宋体" w:cs="宋体"/>
                <w:sz w:val="24"/>
                <w:szCs w:val="24"/>
              </w:rPr>
            </w:pPr>
            <w:r>
              <w:rPr>
                <w:rFonts w:hint="eastAsia" w:ascii="宋体" w:hAnsi="宋体" w:eastAsia="宋体"/>
              </w:rPr>
              <w:t>-</w:t>
            </w:r>
          </w:p>
        </w:tc>
      </w:tr>
      <w:tr w14:paraId="626D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F9EAC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A72690A">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07D70D6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C1069E">
            <w:pPr>
              <w:jc w:val="right"/>
              <w:rPr>
                <w:rFonts w:ascii="宋体" w:hAnsi="宋体" w:eastAsia="宋体" w:cs="宋体"/>
                <w:sz w:val="24"/>
                <w:szCs w:val="24"/>
              </w:rPr>
            </w:pPr>
            <w:r>
              <w:rPr>
                <w:rFonts w:hint="eastAsia" w:ascii="宋体" w:hAnsi="宋体" w:eastAsia="宋体"/>
              </w:rPr>
              <w:t>-</w:t>
            </w:r>
          </w:p>
        </w:tc>
      </w:tr>
      <w:tr w14:paraId="110C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D537C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D65EC84">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0D735D4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1BC85B">
            <w:pPr>
              <w:jc w:val="right"/>
              <w:rPr>
                <w:rFonts w:ascii="宋体" w:hAnsi="宋体" w:eastAsia="宋体" w:cs="宋体"/>
                <w:sz w:val="24"/>
                <w:szCs w:val="24"/>
              </w:rPr>
            </w:pPr>
            <w:r>
              <w:rPr>
                <w:rFonts w:hint="eastAsia" w:ascii="宋体" w:hAnsi="宋体" w:eastAsia="宋体"/>
              </w:rPr>
              <w:t>-</w:t>
            </w:r>
          </w:p>
        </w:tc>
      </w:tr>
      <w:tr w14:paraId="5FE7E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D39B63">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7E171AAC">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BABE84E">
            <w:pPr>
              <w:jc w:val="right"/>
              <w:rPr>
                <w:rFonts w:ascii="宋体" w:hAnsi="宋体" w:eastAsia="宋体" w:cs="宋体"/>
                <w:sz w:val="24"/>
                <w:szCs w:val="24"/>
              </w:rPr>
            </w:pPr>
            <w:r>
              <w:rPr>
                <w:rFonts w:hint="eastAsia" w:ascii="宋体" w:hAnsi="宋体" w:eastAsia="宋体"/>
              </w:rPr>
              <w:t>538,882,819.17</w:t>
            </w:r>
          </w:p>
        </w:tc>
        <w:tc>
          <w:tcPr>
            <w:tcW w:w="0" w:type="auto"/>
            <w:shd w:val="clear" w:color="auto" w:fill="auto"/>
          </w:tcPr>
          <w:p w14:paraId="107AD87E">
            <w:pPr>
              <w:jc w:val="right"/>
              <w:rPr>
                <w:rFonts w:ascii="宋体" w:hAnsi="宋体" w:eastAsia="宋体" w:cs="宋体"/>
                <w:sz w:val="24"/>
                <w:szCs w:val="24"/>
              </w:rPr>
            </w:pPr>
            <w:r>
              <w:rPr>
                <w:rFonts w:hint="eastAsia" w:ascii="宋体" w:hAnsi="宋体" w:eastAsia="宋体"/>
              </w:rPr>
              <w:t>99.42</w:t>
            </w:r>
          </w:p>
        </w:tc>
      </w:tr>
    </w:tbl>
    <w:p w14:paraId="6952C805">
      <w:pPr>
        <w:pStyle w:val="8"/>
        <w:spacing w:before="0" w:beforeAutospacing="0" w:after="0" w:afterAutospacing="0" w:line="360" w:lineRule="auto"/>
        <w:ind w:firstLine="420"/>
        <w:rPr>
          <w:sz w:val="21"/>
          <w:szCs w:val="21"/>
        </w:rPr>
      </w:pPr>
      <w:r>
        <w:rPr>
          <w:rStyle w:val="12"/>
          <w:rFonts w:hint="eastAsia"/>
          <w:sz w:val="21"/>
          <w:szCs w:val="21"/>
        </w:rPr>
        <w:t>5 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1161"/>
        <w:gridCol w:w="1610"/>
        <w:gridCol w:w="1161"/>
        <w:gridCol w:w="1686"/>
        <w:gridCol w:w="2290"/>
      </w:tblGrid>
      <w:tr w14:paraId="542E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81BAFA">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EB590ED">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6A538A87">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1730AF19">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3D5E880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20544F08">
            <w:pPr>
              <w:jc w:val="center"/>
              <w:rPr>
                <w:rFonts w:ascii="宋体" w:hAnsi="宋体" w:eastAsia="宋体" w:cs="宋体"/>
                <w:sz w:val="24"/>
                <w:szCs w:val="24"/>
              </w:rPr>
            </w:pPr>
            <w:r>
              <w:rPr>
                <w:rFonts w:hint="eastAsia" w:ascii="宋体" w:hAnsi="宋体" w:eastAsia="宋体"/>
              </w:rPr>
              <w:t>占基金资产净值比例(％)</w:t>
            </w:r>
          </w:p>
        </w:tc>
      </w:tr>
      <w:tr w14:paraId="492DE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6B08F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8E4B914">
            <w:pPr>
              <w:jc w:val="center"/>
              <w:rPr>
                <w:rFonts w:ascii="宋体" w:hAnsi="宋体" w:eastAsia="宋体" w:cs="宋体"/>
                <w:sz w:val="24"/>
                <w:szCs w:val="24"/>
              </w:rPr>
            </w:pPr>
            <w:r>
              <w:rPr>
                <w:rFonts w:hint="eastAsia" w:ascii="宋体" w:hAnsi="宋体" w:eastAsia="宋体"/>
              </w:rPr>
              <w:t>220203</w:t>
            </w:r>
          </w:p>
        </w:tc>
        <w:tc>
          <w:tcPr>
            <w:tcW w:w="0" w:type="auto"/>
            <w:shd w:val="clear" w:color="auto" w:fill="auto"/>
          </w:tcPr>
          <w:p w14:paraId="324380A8">
            <w:pPr>
              <w:jc w:val="center"/>
              <w:rPr>
                <w:rFonts w:ascii="宋体" w:hAnsi="宋体" w:eastAsia="宋体" w:cs="宋体"/>
                <w:sz w:val="24"/>
                <w:szCs w:val="24"/>
              </w:rPr>
            </w:pPr>
            <w:r>
              <w:rPr>
                <w:rFonts w:hint="eastAsia" w:ascii="宋体" w:hAnsi="宋体" w:eastAsia="宋体"/>
              </w:rPr>
              <w:t>22国开03</w:t>
            </w:r>
          </w:p>
        </w:tc>
        <w:tc>
          <w:tcPr>
            <w:tcW w:w="0" w:type="auto"/>
            <w:shd w:val="clear" w:color="auto" w:fill="auto"/>
          </w:tcPr>
          <w:p w14:paraId="7938115E">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5D2E1ED4">
            <w:pPr>
              <w:jc w:val="right"/>
              <w:rPr>
                <w:rFonts w:ascii="宋体" w:hAnsi="宋体" w:eastAsia="宋体" w:cs="宋体"/>
                <w:sz w:val="24"/>
                <w:szCs w:val="24"/>
              </w:rPr>
            </w:pPr>
            <w:r>
              <w:rPr>
                <w:rFonts w:hint="eastAsia" w:ascii="宋体" w:hAnsi="宋体" w:eastAsia="宋体"/>
              </w:rPr>
              <w:t>102,692,054.79</w:t>
            </w:r>
          </w:p>
        </w:tc>
        <w:tc>
          <w:tcPr>
            <w:tcW w:w="0" w:type="auto"/>
            <w:shd w:val="clear" w:color="auto" w:fill="auto"/>
          </w:tcPr>
          <w:p w14:paraId="722B2478">
            <w:pPr>
              <w:jc w:val="right"/>
              <w:rPr>
                <w:rFonts w:ascii="宋体" w:hAnsi="宋体" w:eastAsia="宋体" w:cs="宋体"/>
                <w:sz w:val="24"/>
                <w:szCs w:val="24"/>
              </w:rPr>
            </w:pPr>
            <w:r>
              <w:rPr>
                <w:rFonts w:hint="eastAsia" w:ascii="宋体" w:hAnsi="宋体" w:eastAsia="宋体"/>
              </w:rPr>
              <w:t>18.95</w:t>
            </w:r>
          </w:p>
        </w:tc>
      </w:tr>
      <w:tr w14:paraId="73CC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003D77">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21908DD">
            <w:pPr>
              <w:jc w:val="center"/>
              <w:rPr>
                <w:rFonts w:ascii="宋体" w:hAnsi="宋体" w:eastAsia="宋体" w:cs="宋体"/>
                <w:sz w:val="24"/>
                <w:szCs w:val="24"/>
              </w:rPr>
            </w:pPr>
            <w:r>
              <w:rPr>
                <w:rFonts w:hint="eastAsia" w:ascii="宋体" w:hAnsi="宋体" w:eastAsia="宋体"/>
              </w:rPr>
              <w:t>160210</w:t>
            </w:r>
          </w:p>
        </w:tc>
        <w:tc>
          <w:tcPr>
            <w:tcW w:w="0" w:type="auto"/>
            <w:shd w:val="clear" w:color="auto" w:fill="auto"/>
          </w:tcPr>
          <w:p w14:paraId="59403ACD">
            <w:pPr>
              <w:jc w:val="center"/>
              <w:rPr>
                <w:rFonts w:ascii="宋体" w:hAnsi="宋体" w:eastAsia="宋体" w:cs="宋体"/>
                <w:sz w:val="24"/>
                <w:szCs w:val="24"/>
              </w:rPr>
            </w:pPr>
            <w:r>
              <w:rPr>
                <w:rFonts w:hint="eastAsia" w:ascii="宋体" w:hAnsi="宋体" w:eastAsia="宋体"/>
              </w:rPr>
              <w:t>16国开10</w:t>
            </w:r>
          </w:p>
        </w:tc>
        <w:tc>
          <w:tcPr>
            <w:tcW w:w="0" w:type="auto"/>
            <w:shd w:val="clear" w:color="auto" w:fill="auto"/>
          </w:tcPr>
          <w:p w14:paraId="7A8C823D">
            <w:pPr>
              <w:jc w:val="right"/>
              <w:rPr>
                <w:rFonts w:ascii="宋体" w:hAnsi="宋体" w:eastAsia="宋体" w:cs="宋体"/>
                <w:sz w:val="24"/>
                <w:szCs w:val="24"/>
              </w:rPr>
            </w:pPr>
            <w:r>
              <w:rPr>
                <w:rFonts w:hint="eastAsia" w:ascii="宋体" w:hAnsi="宋体" w:eastAsia="宋体"/>
              </w:rPr>
              <w:t>800,000</w:t>
            </w:r>
          </w:p>
        </w:tc>
        <w:tc>
          <w:tcPr>
            <w:tcW w:w="0" w:type="auto"/>
            <w:shd w:val="clear" w:color="auto" w:fill="auto"/>
          </w:tcPr>
          <w:p w14:paraId="02138537">
            <w:pPr>
              <w:jc w:val="right"/>
              <w:rPr>
                <w:rFonts w:ascii="宋体" w:hAnsi="宋体" w:eastAsia="宋体" w:cs="宋体"/>
                <w:sz w:val="24"/>
                <w:szCs w:val="24"/>
              </w:rPr>
            </w:pPr>
            <w:r>
              <w:rPr>
                <w:rFonts w:hint="eastAsia" w:ascii="宋体" w:hAnsi="宋体" w:eastAsia="宋体"/>
              </w:rPr>
              <w:t>81,614,378.08</w:t>
            </w:r>
          </w:p>
        </w:tc>
        <w:tc>
          <w:tcPr>
            <w:tcW w:w="0" w:type="auto"/>
            <w:shd w:val="clear" w:color="auto" w:fill="auto"/>
          </w:tcPr>
          <w:p w14:paraId="5D272591">
            <w:pPr>
              <w:jc w:val="right"/>
              <w:rPr>
                <w:rFonts w:ascii="宋体" w:hAnsi="宋体" w:eastAsia="宋体" w:cs="宋体"/>
                <w:sz w:val="24"/>
                <w:szCs w:val="24"/>
              </w:rPr>
            </w:pPr>
            <w:r>
              <w:rPr>
                <w:rFonts w:hint="eastAsia" w:ascii="宋体" w:hAnsi="宋体" w:eastAsia="宋体"/>
              </w:rPr>
              <w:t>15.06</w:t>
            </w:r>
          </w:p>
        </w:tc>
      </w:tr>
      <w:tr w14:paraId="1417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18A0C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188F727">
            <w:pPr>
              <w:jc w:val="center"/>
              <w:rPr>
                <w:rFonts w:ascii="宋体" w:hAnsi="宋体" w:eastAsia="宋体" w:cs="宋体"/>
                <w:sz w:val="24"/>
                <w:szCs w:val="24"/>
              </w:rPr>
            </w:pPr>
            <w:r>
              <w:rPr>
                <w:rFonts w:hint="eastAsia" w:ascii="宋体" w:hAnsi="宋体" w:eastAsia="宋体"/>
              </w:rPr>
              <w:t>180210</w:t>
            </w:r>
          </w:p>
        </w:tc>
        <w:tc>
          <w:tcPr>
            <w:tcW w:w="0" w:type="auto"/>
            <w:shd w:val="clear" w:color="auto" w:fill="auto"/>
          </w:tcPr>
          <w:p w14:paraId="3FE8DBBC">
            <w:pPr>
              <w:jc w:val="center"/>
              <w:rPr>
                <w:rFonts w:ascii="宋体" w:hAnsi="宋体" w:eastAsia="宋体" w:cs="宋体"/>
                <w:sz w:val="24"/>
                <w:szCs w:val="24"/>
              </w:rPr>
            </w:pPr>
            <w:r>
              <w:rPr>
                <w:rFonts w:hint="eastAsia" w:ascii="宋体" w:hAnsi="宋体" w:eastAsia="宋体"/>
              </w:rPr>
              <w:t>18国开10</w:t>
            </w:r>
          </w:p>
        </w:tc>
        <w:tc>
          <w:tcPr>
            <w:tcW w:w="0" w:type="auto"/>
            <w:shd w:val="clear" w:color="auto" w:fill="auto"/>
          </w:tcPr>
          <w:p w14:paraId="1C6DF041">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14:paraId="6B05347A">
            <w:pPr>
              <w:jc w:val="right"/>
              <w:rPr>
                <w:rFonts w:ascii="宋体" w:hAnsi="宋体" w:eastAsia="宋体" w:cs="宋体"/>
                <w:sz w:val="24"/>
                <w:szCs w:val="24"/>
              </w:rPr>
            </w:pPr>
            <w:r>
              <w:rPr>
                <w:rFonts w:hint="eastAsia" w:ascii="宋体" w:hAnsi="宋体" w:eastAsia="宋体"/>
              </w:rPr>
              <w:t>55,562,328.77</w:t>
            </w:r>
          </w:p>
        </w:tc>
        <w:tc>
          <w:tcPr>
            <w:tcW w:w="0" w:type="auto"/>
            <w:shd w:val="clear" w:color="auto" w:fill="auto"/>
          </w:tcPr>
          <w:p w14:paraId="274A10AD">
            <w:pPr>
              <w:jc w:val="right"/>
              <w:rPr>
                <w:rFonts w:ascii="宋体" w:hAnsi="宋体" w:eastAsia="宋体" w:cs="宋体"/>
                <w:sz w:val="24"/>
                <w:szCs w:val="24"/>
              </w:rPr>
            </w:pPr>
            <w:r>
              <w:rPr>
                <w:rFonts w:hint="eastAsia" w:ascii="宋体" w:hAnsi="宋体" w:eastAsia="宋体"/>
              </w:rPr>
              <w:t>10.25</w:t>
            </w:r>
          </w:p>
        </w:tc>
      </w:tr>
      <w:tr w14:paraId="01FEE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31885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1A788B6">
            <w:pPr>
              <w:jc w:val="center"/>
              <w:rPr>
                <w:rFonts w:ascii="宋体" w:hAnsi="宋体" w:eastAsia="宋体" w:cs="宋体"/>
                <w:sz w:val="24"/>
                <w:szCs w:val="24"/>
              </w:rPr>
            </w:pPr>
            <w:r>
              <w:rPr>
                <w:rFonts w:hint="eastAsia" w:ascii="宋体" w:hAnsi="宋体" w:eastAsia="宋体"/>
              </w:rPr>
              <w:t>212380020</w:t>
            </w:r>
          </w:p>
        </w:tc>
        <w:tc>
          <w:tcPr>
            <w:tcW w:w="0" w:type="auto"/>
            <w:shd w:val="clear" w:color="auto" w:fill="auto"/>
          </w:tcPr>
          <w:p w14:paraId="35350CCC">
            <w:pPr>
              <w:jc w:val="center"/>
              <w:rPr>
                <w:rFonts w:ascii="宋体" w:hAnsi="宋体" w:eastAsia="宋体" w:cs="宋体"/>
                <w:sz w:val="24"/>
                <w:szCs w:val="24"/>
              </w:rPr>
            </w:pPr>
            <w:r>
              <w:rPr>
                <w:rFonts w:hint="eastAsia" w:ascii="宋体" w:hAnsi="宋体" w:eastAsia="宋体"/>
              </w:rPr>
              <w:t>23光大银行债02</w:t>
            </w:r>
          </w:p>
        </w:tc>
        <w:tc>
          <w:tcPr>
            <w:tcW w:w="0" w:type="auto"/>
            <w:shd w:val="clear" w:color="auto" w:fill="auto"/>
          </w:tcPr>
          <w:p w14:paraId="79090D28">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14:paraId="1011A005">
            <w:pPr>
              <w:jc w:val="right"/>
              <w:rPr>
                <w:rFonts w:ascii="宋体" w:hAnsi="宋体" w:eastAsia="宋体" w:cs="宋体"/>
                <w:sz w:val="24"/>
                <w:szCs w:val="24"/>
              </w:rPr>
            </w:pPr>
            <w:r>
              <w:rPr>
                <w:rFonts w:hint="eastAsia" w:ascii="宋体" w:hAnsi="宋体" w:eastAsia="宋体"/>
              </w:rPr>
              <w:t>51,656,649.32</w:t>
            </w:r>
          </w:p>
        </w:tc>
        <w:tc>
          <w:tcPr>
            <w:tcW w:w="0" w:type="auto"/>
            <w:shd w:val="clear" w:color="auto" w:fill="auto"/>
          </w:tcPr>
          <w:p w14:paraId="01420261">
            <w:pPr>
              <w:jc w:val="right"/>
              <w:rPr>
                <w:rFonts w:ascii="宋体" w:hAnsi="宋体" w:eastAsia="宋体" w:cs="宋体"/>
                <w:sz w:val="24"/>
                <w:szCs w:val="24"/>
              </w:rPr>
            </w:pPr>
            <w:r>
              <w:rPr>
                <w:rFonts w:hint="eastAsia" w:ascii="宋体" w:hAnsi="宋体" w:eastAsia="宋体"/>
              </w:rPr>
              <w:t>9.53</w:t>
            </w:r>
          </w:p>
        </w:tc>
      </w:tr>
      <w:tr w14:paraId="2A22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09F44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0CECA82">
            <w:pPr>
              <w:jc w:val="center"/>
              <w:rPr>
                <w:rFonts w:ascii="宋体" w:hAnsi="宋体" w:eastAsia="宋体" w:cs="宋体"/>
                <w:sz w:val="24"/>
                <w:szCs w:val="24"/>
              </w:rPr>
            </w:pPr>
            <w:r>
              <w:rPr>
                <w:rFonts w:hint="eastAsia" w:ascii="宋体" w:hAnsi="宋体" w:eastAsia="宋体"/>
              </w:rPr>
              <w:t>2328009</w:t>
            </w:r>
          </w:p>
        </w:tc>
        <w:tc>
          <w:tcPr>
            <w:tcW w:w="0" w:type="auto"/>
            <w:shd w:val="clear" w:color="auto" w:fill="auto"/>
          </w:tcPr>
          <w:p w14:paraId="62D0829C">
            <w:pPr>
              <w:jc w:val="center"/>
              <w:rPr>
                <w:rFonts w:ascii="宋体" w:hAnsi="宋体" w:eastAsia="宋体" w:cs="宋体"/>
                <w:sz w:val="24"/>
                <w:szCs w:val="24"/>
              </w:rPr>
            </w:pPr>
            <w:r>
              <w:rPr>
                <w:rFonts w:hint="eastAsia" w:ascii="宋体" w:hAnsi="宋体" w:eastAsia="宋体"/>
              </w:rPr>
              <w:t>23中信银行01</w:t>
            </w:r>
          </w:p>
        </w:tc>
        <w:tc>
          <w:tcPr>
            <w:tcW w:w="0" w:type="auto"/>
            <w:shd w:val="clear" w:color="auto" w:fill="auto"/>
          </w:tcPr>
          <w:p w14:paraId="6FD91B75">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14:paraId="7BBD734E">
            <w:pPr>
              <w:jc w:val="right"/>
              <w:rPr>
                <w:rFonts w:ascii="宋体" w:hAnsi="宋体" w:eastAsia="宋体" w:cs="宋体"/>
                <w:sz w:val="24"/>
                <w:szCs w:val="24"/>
              </w:rPr>
            </w:pPr>
            <w:r>
              <w:rPr>
                <w:rFonts w:hint="eastAsia" w:ascii="宋体" w:hAnsi="宋体" w:eastAsia="宋体"/>
              </w:rPr>
              <w:t>50,734,813.70</w:t>
            </w:r>
          </w:p>
        </w:tc>
        <w:tc>
          <w:tcPr>
            <w:tcW w:w="0" w:type="auto"/>
            <w:shd w:val="clear" w:color="auto" w:fill="auto"/>
          </w:tcPr>
          <w:p w14:paraId="513F5EA0">
            <w:pPr>
              <w:jc w:val="right"/>
              <w:rPr>
                <w:rFonts w:ascii="宋体" w:hAnsi="宋体" w:eastAsia="宋体" w:cs="宋体"/>
                <w:sz w:val="24"/>
                <w:szCs w:val="24"/>
              </w:rPr>
            </w:pPr>
            <w:r>
              <w:rPr>
                <w:rFonts w:hint="eastAsia" w:ascii="宋体" w:hAnsi="宋体" w:eastAsia="宋体"/>
              </w:rPr>
              <w:t>9.36</w:t>
            </w:r>
          </w:p>
        </w:tc>
      </w:tr>
    </w:tbl>
    <w:p w14:paraId="529C6014">
      <w:pPr>
        <w:pStyle w:val="8"/>
        <w:spacing w:before="0" w:beforeAutospacing="0" w:after="0" w:afterAutospacing="0" w:line="360" w:lineRule="auto"/>
        <w:ind w:firstLine="420"/>
        <w:rPr>
          <w:sz w:val="21"/>
          <w:szCs w:val="21"/>
        </w:rPr>
      </w:pPr>
      <w:r>
        <w:rPr>
          <w:rStyle w:val="12"/>
          <w:rFonts w:hint="eastAsia"/>
          <w:sz w:val="21"/>
          <w:szCs w:val="21"/>
        </w:rPr>
        <w:t>6 报告期末按公允价值占基金资产净值比例大小排序的前十名资产支持证券投资明细</w:t>
      </w:r>
    </w:p>
    <w:p w14:paraId="2231871E">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7BCC2351">
      <w:pPr>
        <w:pStyle w:val="8"/>
        <w:spacing w:before="0" w:beforeAutospacing="0" w:after="0" w:afterAutospacing="0" w:line="360" w:lineRule="auto"/>
        <w:ind w:firstLine="420"/>
        <w:rPr>
          <w:sz w:val="21"/>
          <w:szCs w:val="21"/>
        </w:rPr>
      </w:pPr>
      <w:r>
        <w:rPr>
          <w:rStyle w:val="12"/>
          <w:rFonts w:hint="eastAsia"/>
          <w:sz w:val="21"/>
          <w:szCs w:val="21"/>
        </w:rPr>
        <w:t>7 报告期末按公允价值占基金资产净值比例大小排序的前五名贵金属投资明细</w:t>
      </w:r>
    </w:p>
    <w:p w14:paraId="751558CC">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52EBF3F3">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24B3A2A3">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001FF274">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61EC92A4">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4FD11054">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6FA11526">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44CB4D1F">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3971B8B4">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6355B9DD">
      <w:pPr>
        <w:pStyle w:val="8"/>
        <w:spacing w:before="0" w:beforeAutospacing="0" w:after="0" w:afterAutospacing="0" w:line="360" w:lineRule="auto"/>
        <w:ind w:firstLine="420"/>
        <w:rPr>
          <w:sz w:val="21"/>
          <w:szCs w:val="21"/>
        </w:rPr>
      </w:pPr>
      <w:r>
        <w:rPr>
          <w:rStyle w:val="12"/>
          <w:rFonts w:hint="eastAsia"/>
          <w:sz w:val="21"/>
          <w:szCs w:val="21"/>
        </w:rPr>
        <w:t>10.1 本期国债期货投资政策</w:t>
      </w:r>
    </w:p>
    <w:p w14:paraId="73ABA1E2">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0962616A">
      <w:pPr>
        <w:pStyle w:val="8"/>
        <w:spacing w:before="0" w:beforeAutospacing="0" w:after="0" w:afterAutospacing="0" w:line="360" w:lineRule="auto"/>
        <w:ind w:firstLine="420"/>
        <w:rPr>
          <w:sz w:val="21"/>
          <w:szCs w:val="21"/>
        </w:rPr>
      </w:pPr>
      <w:r>
        <w:rPr>
          <w:rStyle w:val="12"/>
          <w:rFonts w:hint="eastAsia"/>
          <w:sz w:val="21"/>
          <w:szCs w:val="21"/>
        </w:rPr>
        <w:t>10.2 报告期末本基金投资的国债期货持仓和损益明细</w:t>
      </w:r>
    </w:p>
    <w:p w14:paraId="656BDD83">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5C70C014">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0F2A6C35">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34F44052">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中信银行股份有限公司在报告编制前一年受到中国人民银行四川省分行、国家外汇管理局四川省分局、国家金融监督管理总局浙江监管局的处罚。中国光大银行股份有限公司在报告编制前一年受到中国人民银行、中国银保监会无锡监管分局、国家外汇管理局内蒙古自治区分局、深圳金融监管局的处罚。中国农业发展银行在报告编制前一年受到国家外汇管理局枣庄市分局、河南金融监管局、湖北金融监管局的处罚。国家开发银行在报告编制前一年受到中国人民银行湖北省分行、北京金融监管局、吉林金融监管局的处罚。恒丰银行股份有限公司在报告编制前一年受到中国人民银行、国家金融监督管理总局上海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456F541A">
      <w:pPr>
        <w:pStyle w:val="8"/>
        <w:spacing w:before="0" w:beforeAutospacing="0" w:after="0" w:afterAutospacing="0" w:line="360" w:lineRule="auto"/>
        <w:ind w:firstLine="420"/>
        <w:rPr>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14:paraId="6731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45305FB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CF5DEDB">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4EDD917">
            <w:pPr>
              <w:jc w:val="center"/>
              <w:rPr>
                <w:rFonts w:ascii="宋体" w:hAnsi="宋体" w:eastAsia="宋体" w:cs="宋体"/>
                <w:sz w:val="24"/>
                <w:szCs w:val="24"/>
              </w:rPr>
            </w:pPr>
            <w:r>
              <w:rPr>
                <w:rFonts w:hint="eastAsia" w:ascii="宋体" w:hAnsi="宋体" w:eastAsia="宋体"/>
              </w:rPr>
              <w:t>金额(元)</w:t>
            </w:r>
          </w:p>
        </w:tc>
      </w:tr>
      <w:tr w14:paraId="68704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3A09B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96F093E">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02D804DC">
            <w:pPr>
              <w:jc w:val="right"/>
              <w:rPr>
                <w:rFonts w:ascii="宋体" w:hAnsi="宋体" w:eastAsia="宋体" w:cs="宋体"/>
                <w:sz w:val="24"/>
                <w:szCs w:val="24"/>
              </w:rPr>
            </w:pPr>
            <w:r>
              <w:rPr>
                <w:rFonts w:hint="eastAsia" w:ascii="宋体" w:hAnsi="宋体" w:eastAsia="宋体"/>
              </w:rPr>
              <w:t>-</w:t>
            </w:r>
          </w:p>
        </w:tc>
      </w:tr>
      <w:tr w14:paraId="676C2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891EC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38E7402">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11342D58">
            <w:pPr>
              <w:jc w:val="right"/>
              <w:rPr>
                <w:rFonts w:ascii="宋体" w:hAnsi="宋体" w:eastAsia="宋体" w:cs="宋体"/>
                <w:sz w:val="24"/>
                <w:szCs w:val="24"/>
              </w:rPr>
            </w:pPr>
            <w:r>
              <w:rPr>
                <w:rFonts w:hint="eastAsia" w:ascii="宋体" w:hAnsi="宋体" w:eastAsia="宋体"/>
              </w:rPr>
              <w:t>-</w:t>
            </w:r>
          </w:p>
        </w:tc>
      </w:tr>
      <w:tr w14:paraId="09122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C73283">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70B32B8">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553D0AD">
            <w:pPr>
              <w:jc w:val="right"/>
              <w:rPr>
                <w:rFonts w:ascii="宋体" w:hAnsi="宋体" w:eastAsia="宋体" w:cs="宋体"/>
                <w:sz w:val="24"/>
                <w:szCs w:val="24"/>
              </w:rPr>
            </w:pPr>
            <w:r>
              <w:rPr>
                <w:rFonts w:hint="eastAsia" w:ascii="宋体" w:hAnsi="宋体" w:eastAsia="宋体"/>
              </w:rPr>
              <w:t>-</w:t>
            </w:r>
          </w:p>
        </w:tc>
      </w:tr>
      <w:tr w14:paraId="561EB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FB63ED">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130B497">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13DC9EFA">
            <w:pPr>
              <w:jc w:val="right"/>
              <w:rPr>
                <w:rFonts w:ascii="宋体" w:hAnsi="宋体" w:eastAsia="宋体" w:cs="宋体"/>
                <w:sz w:val="24"/>
                <w:szCs w:val="24"/>
              </w:rPr>
            </w:pPr>
            <w:r>
              <w:rPr>
                <w:rFonts w:hint="eastAsia" w:ascii="宋体" w:hAnsi="宋体" w:eastAsia="宋体"/>
              </w:rPr>
              <w:t>-</w:t>
            </w:r>
          </w:p>
        </w:tc>
      </w:tr>
      <w:tr w14:paraId="559B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479BD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3BB833B">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32DA1182">
            <w:pPr>
              <w:jc w:val="right"/>
              <w:rPr>
                <w:rFonts w:ascii="宋体" w:hAnsi="宋体" w:eastAsia="宋体" w:cs="宋体"/>
                <w:sz w:val="24"/>
                <w:szCs w:val="24"/>
              </w:rPr>
            </w:pPr>
            <w:r>
              <w:rPr>
                <w:rFonts w:hint="eastAsia" w:ascii="宋体" w:hAnsi="宋体" w:eastAsia="宋体"/>
              </w:rPr>
              <w:t>599.52</w:t>
            </w:r>
          </w:p>
        </w:tc>
      </w:tr>
      <w:tr w14:paraId="7DC35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8E3BF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3EC281E">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3D8D82C1">
            <w:pPr>
              <w:jc w:val="right"/>
              <w:rPr>
                <w:rFonts w:ascii="宋体" w:hAnsi="宋体" w:eastAsia="宋体" w:cs="宋体"/>
                <w:sz w:val="24"/>
                <w:szCs w:val="24"/>
              </w:rPr>
            </w:pPr>
            <w:r>
              <w:rPr>
                <w:rFonts w:hint="eastAsia" w:ascii="宋体" w:hAnsi="宋体" w:eastAsia="宋体"/>
              </w:rPr>
              <w:t>-</w:t>
            </w:r>
          </w:p>
        </w:tc>
      </w:tr>
      <w:tr w14:paraId="3058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34C51A">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63FBB2B">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7F006609">
            <w:pPr>
              <w:jc w:val="right"/>
              <w:rPr>
                <w:rFonts w:ascii="宋体" w:hAnsi="宋体" w:eastAsia="宋体" w:cs="宋体"/>
                <w:sz w:val="24"/>
                <w:szCs w:val="24"/>
              </w:rPr>
            </w:pPr>
            <w:r>
              <w:rPr>
                <w:rFonts w:hint="eastAsia" w:ascii="宋体" w:hAnsi="宋体" w:eastAsia="宋体"/>
              </w:rPr>
              <w:t>-</w:t>
            </w:r>
          </w:p>
        </w:tc>
      </w:tr>
      <w:tr w14:paraId="24B0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0478B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866B6B4">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4C177C55">
            <w:pPr>
              <w:jc w:val="right"/>
              <w:rPr>
                <w:rFonts w:ascii="宋体" w:hAnsi="宋体" w:eastAsia="宋体" w:cs="宋体"/>
                <w:sz w:val="24"/>
                <w:szCs w:val="24"/>
              </w:rPr>
            </w:pPr>
            <w:r>
              <w:rPr>
                <w:rFonts w:hint="eastAsia" w:ascii="宋体" w:hAnsi="宋体" w:eastAsia="宋体"/>
              </w:rPr>
              <w:t>-</w:t>
            </w:r>
          </w:p>
        </w:tc>
      </w:tr>
      <w:tr w14:paraId="0283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C1B1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C9142D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0C0095A">
            <w:pPr>
              <w:jc w:val="right"/>
              <w:rPr>
                <w:rFonts w:ascii="宋体" w:hAnsi="宋体" w:eastAsia="宋体" w:cs="宋体"/>
                <w:sz w:val="24"/>
                <w:szCs w:val="24"/>
              </w:rPr>
            </w:pPr>
            <w:r>
              <w:rPr>
                <w:rFonts w:hint="eastAsia" w:ascii="宋体" w:hAnsi="宋体" w:eastAsia="宋体"/>
              </w:rPr>
              <w:t>599.52</w:t>
            </w:r>
          </w:p>
        </w:tc>
      </w:tr>
    </w:tbl>
    <w:p w14:paraId="304C050B">
      <w:pPr>
        <w:pStyle w:val="8"/>
        <w:spacing w:before="0" w:beforeAutospacing="0" w:after="0" w:afterAutospacing="0" w:line="360" w:lineRule="auto"/>
        <w:ind w:firstLine="420"/>
        <w:rPr>
          <w:sz w:val="21"/>
          <w:szCs w:val="21"/>
        </w:rPr>
      </w:pPr>
      <w:r>
        <w:rPr>
          <w:rStyle w:val="12"/>
          <w:rFonts w:hint="eastAsia"/>
          <w:sz w:val="21"/>
          <w:szCs w:val="21"/>
        </w:rPr>
        <w:t>11.3报告期末持有的处于转股期的可转换债券明细</w:t>
      </w:r>
    </w:p>
    <w:p w14:paraId="439A6966">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B9251EA">
      <w:pPr>
        <w:pStyle w:val="8"/>
        <w:spacing w:before="0" w:beforeAutospacing="0" w:after="0" w:afterAutospacing="0" w:line="360" w:lineRule="auto"/>
        <w:ind w:firstLine="420"/>
        <w:rPr>
          <w:sz w:val="21"/>
          <w:szCs w:val="21"/>
        </w:rPr>
      </w:pPr>
      <w:r>
        <w:rPr>
          <w:rStyle w:val="12"/>
          <w:rFonts w:hint="eastAsia"/>
          <w:sz w:val="21"/>
          <w:szCs w:val="21"/>
        </w:rPr>
        <w:t>11.4报告期末前十名股票中存在流通受限情况的说明</w:t>
      </w:r>
    </w:p>
    <w:p w14:paraId="6463F6CD">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40CC5FC5">
      <w:pPr>
        <w:pStyle w:val="8"/>
        <w:spacing w:before="0" w:beforeAutospacing="0" w:after="0" w:afterAutospacing="0" w:line="360" w:lineRule="auto"/>
        <w:ind w:firstLine="420"/>
        <w:rPr>
          <w:sz w:val="21"/>
          <w:szCs w:val="21"/>
        </w:rPr>
      </w:pPr>
      <w:r>
        <w:rPr>
          <w:rStyle w:val="12"/>
          <w:rFonts w:hint="eastAsia"/>
          <w:sz w:val="21"/>
          <w:szCs w:val="21"/>
        </w:rPr>
        <w:t>11.5投资组合报告附注的其他文字描述部分</w:t>
      </w:r>
    </w:p>
    <w:p w14:paraId="4BCFF46E">
      <w:pPr>
        <w:pStyle w:val="8"/>
        <w:spacing w:before="0" w:beforeAutospacing="0" w:after="0" w:afterAutospacing="0" w:line="360" w:lineRule="auto"/>
        <w:ind w:firstLine="420"/>
        <w:rPr>
          <w:sz w:val="21"/>
          <w:szCs w:val="21"/>
        </w:rPr>
      </w:pPr>
      <w:bookmarkStart w:id="136" w:name="chapter_level1_11_60_section_6_end"/>
      <w:bookmarkEnd w:id="136"/>
      <w:r>
        <w:rPr>
          <w:rFonts w:hint="eastAsia"/>
          <w:sz w:val="21"/>
          <w:szCs w:val="21"/>
        </w:rPr>
        <w:t>由于四舍五入的原因，分项之和与合计项之间可能存在尾差。</w:t>
      </w:r>
      <w:bookmarkStart w:id="137" w:name="field_0_fundportfolio_1_end"/>
      <w:bookmarkEnd w:id="137"/>
      <w:r>
        <w:rPr>
          <w:rFonts w:hint="eastAsia"/>
          <w:sz w:val="21"/>
          <w:szCs w:val="21"/>
        </w:rPr>
        <w:t xml:space="preserve"> </w:t>
      </w:r>
    </w:p>
    <w:p w14:paraId="4174F60C">
      <w:pPr>
        <w:widowControl/>
        <w:jc w:val="left"/>
        <w:rPr>
          <w:rFonts w:ascii="宋体" w:hAnsi="宋体" w:eastAsia="宋体"/>
        </w:rPr>
      </w:pPr>
      <w:r>
        <w:rPr>
          <w:rFonts w:ascii="宋体" w:hAnsi="宋体" w:eastAsia="宋体"/>
        </w:rPr>
        <w:br w:type="page"/>
      </w:r>
    </w:p>
    <w:p w14:paraId="4FB64ADF">
      <w:pPr>
        <w:pStyle w:val="2"/>
        <w:jc w:val="center"/>
        <w:rPr>
          <w:rFonts w:ascii="宋体" w:hAnsi="宋体" w:eastAsia="宋体"/>
          <w:sz w:val="30"/>
        </w:rPr>
      </w:pPr>
      <w:bookmarkStart w:id="138" w:name="chapter_level1_12_3500"/>
      <w:bookmarkStart w:id="139" w:name="_Toc207976094"/>
      <w:r>
        <w:rPr>
          <w:rFonts w:hint="eastAsia" w:ascii="宋体" w:hAnsi="宋体" w:eastAsia="宋体"/>
          <w:sz w:val="30"/>
        </w:rPr>
        <w:t>第九部分 基金的业绩</w:t>
      </w:r>
      <w:bookmarkEnd w:id="138"/>
      <w:bookmarkEnd w:id="139"/>
    </w:p>
    <w:p w14:paraId="10D4EA92">
      <w:pPr>
        <w:pStyle w:val="8"/>
        <w:spacing w:before="0" w:beforeAutospacing="0" w:after="0" w:afterAutospacing="0" w:line="360" w:lineRule="auto"/>
        <w:ind w:firstLine="420"/>
        <w:rPr>
          <w:sz w:val="21"/>
          <w:szCs w:val="21"/>
        </w:rPr>
      </w:pPr>
      <w:bookmarkStart w:id="140" w:name="chapter_level1_12_3500_section_1"/>
      <w:bookmarkEnd w:id="140"/>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9EB490D">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9BA76F4">
      <w:pPr>
        <w:pStyle w:val="8"/>
        <w:spacing w:before="0" w:beforeAutospacing="0" w:after="0" w:afterAutospacing="0" w:line="360" w:lineRule="auto"/>
        <w:ind w:firstLine="420"/>
        <w:rPr>
          <w:sz w:val="21"/>
          <w:szCs w:val="21"/>
        </w:rPr>
      </w:pPr>
      <w:bookmarkStart w:id="141" w:name="field_0_indatatable_1_start"/>
      <w:bookmarkEnd w:id="141"/>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1"/>
        <w:gridCol w:w="1012"/>
        <w:gridCol w:w="1137"/>
        <w:gridCol w:w="1178"/>
        <w:gridCol w:w="951"/>
        <w:gridCol w:w="846"/>
      </w:tblGrid>
      <w:tr w14:paraId="130B7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62470A">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104FA19C">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13DC175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6162B99">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54FFFDEA">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6E18E82">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45FC8468">
            <w:pPr>
              <w:jc w:val="center"/>
              <w:rPr>
                <w:rFonts w:ascii="宋体" w:hAnsi="宋体" w:eastAsia="宋体" w:cs="宋体"/>
                <w:sz w:val="24"/>
                <w:szCs w:val="24"/>
              </w:rPr>
            </w:pPr>
            <w:r>
              <w:rPr>
                <w:rFonts w:hint="eastAsia" w:ascii="宋体" w:hAnsi="宋体" w:eastAsia="宋体"/>
              </w:rPr>
              <w:t>②-④</w:t>
            </w:r>
          </w:p>
        </w:tc>
      </w:tr>
      <w:tr w14:paraId="17F8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D8C72D">
            <w:pPr>
              <w:jc w:val="center"/>
              <w:rPr>
                <w:rFonts w:ascii="宋体" w:hAnsi="宋体" w:eastAsia="宋体" w:cs="宋体"/>
                <w:sz w:val="24"/>
                <w:szCs w:val="24"/>
              </w:rPr>
            </w:pPr>
            <w:r>
              <w:rPr>
                <w:rFonts w:hint="eastAsia" w:ascii="宋体" w:hAnsi="宋体" w:eastAsia="宋体"/>
              </w:rPr>
              <w:t>2017.03.17-2017.12.31</w:t>
            </w:r>
          </w:p>
        </w:tc>
        <w:tc>
          <w:tcPr>
            <w:tcW w:w="0" w:type="auto"/>
            <w:shd w:val="clear" w:color="auto" w:fill="auto"/>
          </w:tcPr>
          <w:p w14:paraId="13632F5F">
            <w:pPr>
              <w:jc w:val="center"/>
              <w:rPr>
                <w:rFonts w:ascii="宋体" w:hAnsi="宋体" w:eastAsia="宋体" w:cs="宋体"/>
                <w:sz w:val="24"/>
                <w:szCs w:val="24"/>
              </w:rPr>
            </w:pPr>
            <w:r>
              <w:rPr>
                <w:rFonts w:hint="eastAsia" w:ascii="宋体" w:hAnsi="宋体" w:eastAsia="宋体"/>
              </w:rPr>
              <w:t>2.34%</w:t>
            </w:r>
          </w:p>
        </w:tc>
        <w:tc>
          <w:tcPr>
            <w:tcW w:w="0" w:type="auto"/>
            <w:shd w:val="clear" w:color="auto" w:fill="auto"/>
          </w:tcPr>
          <w:p w14:paraId="01871EB3">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1E02780">
            <w:pPr>
              <w:jc w:val="center"/>
              <w:rPr>
                <w:rFonts w:ascii="宋体" w:hAnsi="宋体" w:eastAsia="宋体" w:cs="宋体"/>
                <w:sz w:val="24"/>
                <w:szCs w:val="24"/>
              </w:rPr>
            </w:pPr>
            <w:r>
              <w:rPr>
                <w:rFonts w:hint="eastAsia" w:ascii="宋体" w:hAnsi="宋体" w:eastAsia="宋体"/>
              </w:rPr>
              <w:t>0.79%</w:t>
            </w:r>
          </w:p>
        </w:tc>
        <w:tc>
          <w:tcPr>
            <w:tcW w:w="0" w:type="auto"/>
            <w:shd w:val="clear" w:color="auto" w:fill="auto"/>
          </w:tcPr>
          <w:p w14:paraId="08AA622D">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71025124">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14:paraId="4FE02122">
            <w:pPr>
              <w:jc w:val="center"/>
              <w:rPr>
                <w:rFonts w:ascii="宋体" w:hAnsi="宋体" w:eastAsia="宋体" w:cs="宋体"/>
                <w:sz w:val="24"/>
                <w:szCs w:val="24"/>
              </w:rPr>
            </w:pPr>
            <w:r>
              <w:rPr>
                <w:rFonts w:hint="eastAsia" w:ascii="宋体" w:hAnsi="宋体" w:eastAsia="宋体"/>
              </w:rPr>
              <w:t>-0.02%</w:t>
            </w:r>
          </w:p>
        </w:tc>
      </w:tr>
      <w:tr w14:paraId="6947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B66361">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616A32AD">
            <w:pPr>
              <w:jc w:val="center"/>
              <w:rPr>
                <w:rFonts w:ascii="宋体" w:hAnsi="宋体" w:eastAsia="宋体" w:cs="宋体"/>
                <w:sz w:val="24"/>
                <w:szCs w:val="24"/>
              </w:rPr>
            </w:pPr>
            <w:r>
              <w:rPr>
                <w:rFonts w:hint="eastAsia" w:ascii="宋体" w:hAnsi="宋体" w:eastAsia="宋体"/>
              </w:rPr>
              <w:t>6.49%</w:t>
            </w:r>
          </w:p>
        </w:tc>
        <w:tc>
          <w:tcPr>
            <w:tcW w:w="0" w:type="auto"/>
            <w:shd w:val="clear" w:color="auto" w:fill="auto"/>
          </w:tcPr>
          <w:p w14:paraId="0BC2EF41">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12FB7C8D">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7234556B">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750A6806">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14:paraId="6DF42B90">
            <w:pPr>
              <w:jc w:val="center"/>
              <w:rPr>
                <w:rFonts w:ascii="宋体" w:hAnsi="宋体" w:eastAsia="宋体" w:cs="宋体"/>
                <w:sz w:val="24"/>
                <w:szCs w:val="24"/>
              </w:rPr>
            </w:pPr>
            <w:r>
              <w:rPr>
                <w:rFonts w:hint="eastAsia" w:ascii="宋体" w:hAnsi="宋体" w:eastAsia="宋体"/>
              </w:rPr>
              <w:t>-0.01%</w:t>
            </w:r>
          </w:p>
        </w:tc>
      </w:tr>
      <w:tr w14:paraId="2A32E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BEAA42">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7F02AB26">
            <w:pPr>
              <w:jc w:val="center"/>
              <w:rPr>
                <w:rFonts w:ascii="宋体" w:hAnsi="宋体" w:eastAsia="宋体" w:cs="宋体"/>
                <w:sz w:val="24"/>
                <w:szCs w:val="24"/>
              </w:rPr>
            </w:pPr>
            <w:r>
              <w:rPr>
                <w:rFonts w:hint="eastAsia" w:ascii="宋体" w:hAnsi="宋体" w:eastAsia="宋体"/>
              </w:rPr>
              <w:t>4.26%</w:t>
            </w:r>
          </w:p>
        </w:tc>
        <w:tc>
          <w:tcPr>
            <w:tcW w:w="0" w:type="auto"/>
            <w:shd w:val="clear" w:color="auto" w:fill="auto"/>
          </w:tcPr>
          <w:p w14:paraId="73E2DED8">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2EF1377">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00B6081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D0EFC41">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1BB98B27">
            <w:pPr>
              <w:jc w:val="center"/>
              <w:rPr>
                <w:rFonts w:ascii="宋体" w:hAnsi="宋体" w:eastAsia="宋体" w:cs="宋体"/>
                <w:sz w:val="24"/>
                <w:szCs w:val="24"/>
              </w:rPr>
            </w:pPr>
            <w:r>
              <w:rPr>
                <w:rFonts w:hint="eastAsia" w:ascii="宋体" w:hAnsi="宋体" w:eastAsia="宋体"/>
              </w:rPr>
              <w:t>0.00%</w:t>
            </w:r>
          </w:p>
        </w:tc>
      </w:tr>
      <w:tr w14:paraId="104E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D44B07">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3511B38F">
            <w:pPr>
              <w:jc w:val="center"/>
              <w:rPr>
                <w:rFonts w:ascii="宋体" w:hAnsi="宋体" w:eastAsia="宋体" w:cs="宋体"/>
                <w:sz w:val="24"/>
                <w:szCs w:val="24"/>
              </w:rPr>
            </w:pPr>
            <w:r>
              <w:rPr>
                <w:rFonts w:hint="eastAsia" w:ascii="宋体" w:hAnsi="宋体" w:eastAsia="宋体"/>
              </w:rPr>
              <w:t>-5.23%</w:t>
            </w:r>
          </w:p>
        </w:tc>
        <w:tc>
          <w:tcPr>
            <w:tcW w:w="0" w:type="auto"/>
            <w:shd w:val="clear" w:color="auto" w:fill="auto"/>
          </w:tcPr>
          <w:p w14:paraId="6A7002CF">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325F7E61">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567E6CD9">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2CAE521">
            <w:pPr>
              <w:jc w:val="center"/>
              <w:rPr>
                <w:rFonts w:ascii="宋体" w:hAnsi="宋体" w:eastAsia="宋体" w:cs="宋体"/>
                <w:sz w:val="24"/>
                <w:szCs w:val="24"/>
              </w:rPr>
            </w:pPr>
            <w:r>
              <w:rPr>
                <w:rFonts w:hint="eastAsia" w:ascii="宋体" w:hAnsi="宋体" w:eastAsia="宋体"/>
              </w:rPr>
              <w:t>-8.06%</w:t>
            </w:r>
          </w:p>
        </w:tc>
        <w:tc>
          <w:tcPr>
            <w:tcW w:w="0" w:type="auto"/>
            <w:shd w:val="clear" w:color="auto" w:fill="auto"/>
          </w:tcPr>
          <w:p w14:paraId="239430E2">
            <w:pPr>
              <w:jc w:val="center"/>
              <w:rPr>
                <w:rFonts w:ascii="宋体" w:hAnsi="宋体" w:eastAsia="宋体" w:cs="宋体"/>
                <w:sz w:val="24"/>
                <w:szCs w:val="24"/>
              </w:rPr>
            </w:pPr>
            <w:r>
              <w:rPr>
                <w:rFonts w:hint="eastAsia" w:ascii="宋体" w:hAnsi="宋体" w:eastAsia="宋体"/>
              </w:rPr>
              <w:t>0.42%</w:t>
            </w:r>
          </w:p>
        </w:tc>
      </w:tr>
      <w:tr w14:paraId="7F99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89D063">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36AA6BE6">
            <w:pPr>
              <w:jc w:val="center"/>
              <w:rPr>
                <w:rFonts w:ascii="宋体" w:hAnsi="宋体" w:eastAsia="宋体" w:cs="宋体"/>
                <w:sz w:val="24"/>
                <w:szCs w:val="24"/>
              </w:rPr>
            </w:pPr>
            <w:r>
              <w:rPr>
                <w:rFonts w:hint="eastAsia" w:ascii="宋体" w:hAnsi="宋体" w:eastAsia="宋体"/>
              </w:rPr>
              <w:t>4.64%</w:t>
            </w:r>
          </w:p>
        </w:tc>
        <w:tc>
          <w:tcPr>
            <w:tcW w:w="0" w:type="auto"/>
            <w:shd w:val="clear" w:color="auto" w:fill="auto"/>
          </w:tcPr>
          <w:p w14:paraId="507C153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83018F8">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75AB6830">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A2EB859">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866A9B1">
            <w:pPr>
              <w:jc w:val="center"/>
              <w:rPr>
                <w:rFonts w:ascii="宋体" w:hAnsi="宋体" w:eastAsia="宋体" w:cs="宋体"/>
                <w:sz w:val="24"/>
                <w:szCs w:val="24"/>
              </w:rPr>
            </w:pPr>
            <w:r>
              <w:rPr>
                <w:rFonts w:hint="eastAsia" w:ascii="宋体" w:hAnsi="宋体" w:eastAsia="宋体"/>
              </w:rPr>
              <w:t>0.00%</w:t>
            </w:r>
          </w:p>
        </w:tc>
      </w:tr>
      <w:tr w14:paraId="34C8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0019BB">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7CCADBC3">
            <w:pPr>
              <w:jc w:val="center"/>
              <w:rPr>
                <w:rFonts w:ascii="宋体" w:hAnsi="宋体" w:eastAsia="宋体" w:cs="宋体"/>
                <w:sz w:val="24"/>
                <w:szCs w:val="24"/>
              </w:rPr>
            </w:pPr>
            <w:r>
              <w:rPr>
                <w:rFonts w:hint="eastAsia" w:ascii="宋体" w:hAnsi="宋体" w:eastAsia="宋体"/>
              </w:rPr>
              <w:t>2.89%</w:t>
            </w:r>
          </w:p>
        </w:tc>
        <w:tc>
          <w:tcPr>
            <w:tcW w:w="0" w:type="auto"/>
            <w:shd w:val="clear" w:color="auto" w:fill="auto"/>
          </w:tcPr>
          <w:p w14:paraId="46295131">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0558AD0D">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00ED5294">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664E48B5">
            <w:pPr>
              <w:jc w:val="center"/>
              <w:rPr>
                <w:rFonts w:ascii="宋体" w:hAnsi="宋体" w:eastAsia="宋体" w:cs="宋体"/>
                <w:sz w:val="24"/>
                <w:szCs w:val="24"/>
              </w:rPr>
            </w:pPr>
            <w:r>
              <w:rPr>
                <w:rFonts w:hint="eastAsia" w:ascii="宋体" w:hAnsi="宋体" w:eastAsia="宋体"/>
              </w:rPr>
              <w:t>-0.23%</w:t>
            </w:r>
          </w:p>
        </w:tc>
        <w:tc>
          <w:tcPr>
            <w:tcW w:w="0" w:type="auto"/>
            <w:shd w:val="clear" w:color="auto" w:fill="auto"/>
          </w:tcPr>
          <w:p w14:paraId="63F58BCC">
            <w:pPr>
              <w:jc w:val="center"/>
              <w:rPr>
                <w:rFonts w:ascii="宋体" w:hAnsi="宋体" w:eastAsia="宋体" w:cs="宋体"/>
                <w:sz w:val="24"/>
                <w:szCs w:val="24"/>
              </w:rPr>
            </w:pPr>
            <w:r>
              <w:rPr>
                <w:rFonts w:hint="eastAsia" w:ascii="宋体" w:hAnsi="宋体" w:eastAsia="宋体"/>
              </w:rPr>
              <w:t>0.01%</w:t>
            </w:r>
          </w:p>
        </w:tc>
      </w:tr>
      <w:tr w14:paraId="5B62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0E7D6E">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AF9B1FA">
            <w:pPr>
              <w:jc w:val="center"/>
              <w:rPr>
                <w:rFonts w:ascii="宋体" w:hAnsi="宋体" w:eastAsia="宋体" w:cs="宋体"/>
                <w:sz w:val="24"/>
                <w:szCs w:val="24"/>
              </w:rPr>
            </w:pPr>
            <w:r>
              <w:rPr>
                <w:rFonts w:hint="eastAsia" w:ascii="宋体" w:hAnsi="宋体" w:eastAsia="宋体"/>
              </w:rPr>
              <w:t>3.28%</w:t>
            </w:r>
          </w:p>
        </w:tc>
        <w:tc>
          <w:tcPr>
            <w:tcW w:w="0" w:type="auto"/>
            <w:shd w:val="clear" w:color="auto" w:fill="auto"/>
          </w:tcPr>
          <w:p w14:paraId="2AB93839">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5D94090D">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47315C0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9448BD8">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14:paraId="35390308">
            <w:pPr>
              <w:jc w:val="center"/>
              <w:rPr>
                <w:rFonts w:ascii="宋体" w:hAnsi="宋体" w:eastAsia="宋体" w:cs="宋体"/>
                <w:sz w:val="24"/>
                <w:szCs w:val="24"/>
              </w:rPr>
            </w:pPr>
            <w:r>
              <w:rPr>
                <w:rFonts w:hint="eastAsia" w:ascii="宋体" w:hAnsi="宋体" w:eastAsia="宋体"/>
              </w:rPr>
              <w:t>0.01%</w:t>
            </w:r>
          </w:p>
        </w:tc>
      </w:tr>
      <w:tr w14:paraId="6B8E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79D823">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F61F706">
            <w:pPr>
              <w:jc w:val="center"/>
              <w:rPr>
                <w:rFonts w:ascii="宋体" w:hAnsi="宋体" w:eastAsia="宋体" w:cs="宋体"/>
                <w:sz w:val="24"/>
                <w:szCs w:val="24"/>
              </w:rPr>
            </w:pPr>
            <w:r>
              <w:rPr>
                <w:rFonts w:hint="eastAsia" w:ascii="宋体" w:hAnsi="宋体" w:eastAsia="宋体"/>
              </w:rPr>
              <w:t>4.30%</w:t>
            </w:r>
          </w:p>
        </w:tc>
        <w:tc>
          <w:tcPr>
            <w:tcW w:w="0" w:type="auto"/>
            <w:shd w:val="clear" w:color="auto" w:fill="auto"/>
          </w:tcPr>
          <w:p w14:paraId="09F9DE9D">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42D95E6A">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6BC697FF">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1FF11C82">
            <w:pPr>
              <w:jc w:val="center"/>
              <w:rPr>
                <w:rFonts w:ascii="宋体" w:hAnsi="宋体" w:eastAsia="宋体" w:cs="宋体"/>
                <w:sz w:val="24"/>
                <w:szCs w:val="24"/>
              </w:rPr>
            </w:pPr>
            <w:r>
              <w:rPr>
                <w:rFonts w:hint="eastAsia" w:ascii="宋体" w:hAnsi="宋体" w:eastAsia="宋体"/>
              </w:rPr>
              <w:t>-2.69%</w:t>
            </w:r>
          </w:p>
        </w:tc>
        <w:tc>
          <w:tcPr>
            <w:tcW w:w="0" w:type="auto"/>
            <w:shd w:val="clear" w:color="auto" w:fill="auto"/>
          </w:tcPr>
          <w:p w14:paraId="2A4A43EB">
            <w:pPr>
              <w:jc w:val="center"/>
              <w:rPr>
                <w:rFonts w:ascii="宋体" w:hAnsi="宋体" w:eastAsia="宋体" w:cs="宋体"/>
                <w:sz w:val="24"/>
                <w:szCs w:val="24"/>
              </w:rPr>
            </w:pPr>
            <w:r>
              <w:rPr>
                <w:rFonts w:hint="eastAsia" w:ascii="宋体" w:hAnsi="宋体" w:eastAsia="宋体"/>
              </w:rPr>
              <w:t>-0.03%</w:t>
            </w:r>
          </w:p>
        </w:tc>
      </w:tr>
      <w:tr w14:paraId="34F4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36FF55">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6C9C67A9">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5C04C04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374AD16">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14:paraId="420637B0">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32C66AA1">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14:paraId="3BCC9FAD">
            <w:pPr>
              <w:jc w:val="center"/>
              <w:rPr>
                <w:rFonts w:ascii="宋体" w:hAnsi="宋体" w:eastAsia="宋体" w:cs="宋体"/>
                <w:sz w:val="24"/>
                <w:szCs w:val="24"/>
              </w:rPr>
            </w:pPr>
            <w:r>
              <w:rPr>
                <w:rFonts w:hint="eastAsia" w:ascii="宋体" w:hAnsi="宋体" w:eastAsia="宋体"/>
              </w:rPr>
              <w:t>-0.06%</w:t>
            </w:r>
          </w:p>
        </w:tc>
      </w:tr>
      <w:tr w14:paraId="41BB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105873">
            <w:pPr>
              <w:jc w:val="center"/>
              <w:rPr>
                <w:rFonts w:ascii="宋体" w:hAnsi="宋体" w:eastAsia="宋体" w:cs="宋体"/>
                <w:sz w:val="24"/>
                <w:szCs w:val="24"/>
              </w:rPr>
            </w:pPr>
            <w:r>
              <w:rPr>
                <w:rFonts w:hint="eastAsia" w:ascii="宋体" w:hAnsi="宋体" w:eastAsia="宋体"/>
              </w:rPr>
              <w:t>2017.03.17-2025.06.30</w:t>
            </w:r>
          </w:p>
        </w:tc>
        <w:tc>
          <w:tcPr>
            <w:tcW w:w="0" w:type="auto"/>
            <w:shd w:val="clear" w:color="auto" w:fill="auto"/>
          </w:tcPr>
          <w:p w14:paraId="5B495A27">
            <w:pPr>
              <w:jc w:val="center"/>
              <w:rPr>
                <w:rFonts w:ascii="宋体" w:hAnsi="宋体" w:eastAsia="宋体" w:cs="宋体"/>
                <w:sz w:val="24"/>
                <w:szCs w:val="24"/>
              </w:rPr>
            </w:pPr>
            <w:r>
              <w:rPr>
                <w:rFonts w:hint="eastAsia" w:ascii="宋体" w:hAnsi="宋体" w:eastAsia="宋体"/>
              </w:rPr>
              <w:t>24.94%</w:t>
            </w:r>
          </w:p>
        </w:tc>
        <w:tc>
          <w:tcPr>
            <w:tcW w:w="0" w:type="auto"/>
            <w:shd w:val="clear" w:color="auto" w:fill="auto"/>
          </w:tcPr>
          <w:p w14:paraId="3BB029A5">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3B570EF4">
            <w:pPr>
              <w:jc w:val="center"/>
              <w:rPr>
                <w:rFonts w:ascii="宋体" w:hAnsi="宋体" w:eastAsia="宋体" w:cs="宋体"/>
                <w:sz w:val="24"/>
                <w:szCs w:val="24"/>
              </w:rPr>
            </w:pPr>
            <w:r>
              <w:rPr>
                <w:rFonts w:hint="eastAsia" w:ascii="宋体" w:hAnsi="宋体" w:eastAsia="宋体"/>
              </w:rPr>
              <w:t>41.70%</w:t>
            </w:r>
          </w:p>
        </w:tc>
        <w:tc>
          <w:tcPr>
            <w:tcW w:w="0" w:type="auto"/>
            <w:shd w:val="clear" w:color="auto" w:fill="auto"/>
          </w:tcPr>
          <w:p w14:paraId="529B1E03">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02EA2005">
            <w:pPr>
              <w:jc w:val="center"/>
              <w:rPr>
                <w:rFonts w:ascii="宋体" w:hAnsi="宋体" w:eastAsia="宋体" w:cs="宋体"/>
                <w:sz w:val="24"/>
                <w:szCs w:val="24"/>
              </w:rPr>
            </w:pPr>
            <w:r>
              <w:rPr>
                <w:rFonts w:hint="eastAsia" w:ascii="宋体" w:hAnsi="宋体" w:eastAsia="宋体"/>
              </w:rPr>
              <w:t>-16.76%</w:t>
            </w:r>
          </w:p>
        </w:tc>
        <w:tc>
          <w:tcPr>
            <w:tcW w:w="0" w:type="auto"/>
            <w:shd w:val="clear" w:color="auto" w:fill="auto"/>
          </w:tcPr>
          <w:p w14:paraId="69CEECD1">
            <w:pPr>
              <w:jc w:val="center"/>
              <w:rPr>
                <w:rFonts w:ascii="宋体" w:hAnsi="宋体" w:eastAsia="宋体" w:cs="宋体"/>
                <w:sz w:val="24"/>
                <w:szCs w:val="24"/>
              </w:rPr>
            </w:pPr>
            <w:r>
              <w:rPr>
                <w:rFonts w:hint="eastAsia" w:ascii="宋体" w:hAnsi="宋体" w:eastAsia="宋体"/>
              </w:rPr>
              <w:t>0.12%</w:t>
            </w:r>
          </w:p>
        </w:tc>
      </w:tr>
    </w:tbl>
    <w:p w14:paraId="4838801C">
      <w:pPr>
        <w:pStyle w:val="8"/>
        <w:spacing w:before="0" w:beforeAutospacing="0" w:after="0" w:afterAutospacing="0" w:line="360" w:lineRule="auto"/>
        <w:ind w:firstLine="420"/>
        <w:rPr>
          <w:sz w:val="21"/>
          <w:szCs w:val="21"/>
        </w:rPr>
      </w:pPr>
      <w:bookmarkStart w:id="142" w:name="field_0_indatatable_1_end"/>
      <w:bookmarkEnd w:id="142"/>
      <w:bookmarkStart w:id="143" w:name="chapter_level1_12_3500_section_1_end"/>
      <w:bookmarkEnd w:id="143"/>
      <w:r>
        <w:rPr>
          <w:rFonts w:hint="eastAsia"/>
          <w:sz w:val="21"/>
          <w:szCs w:val="21"/>
        </w:rPr>
        <w:t xml:space="preserve">  </w:t>
      </w:r>
    </w:p>
    <w:p w14:paraId="4E4CCA8A">
      <w:pPr>
        <w:widowControl/>
        <w:jc w:val="left"/>
        <w:rPr>
          <w:rFonts w:ascii="宋体" w:hAnsi="宋体" w:eastAsia="宋体"/>
        </w:rPr>
      </w:pPr>
      <w:r>
        <w:rPr>
          <w:rFonts w:ascii="宋体" w:hAnsi="宋体" w:eastAsia="宋体"/>
        </w:rPr>
        <w:br w:type="page"/>
      </w:r>
    </w:p>
    <w:p w14:paraId="5377868D">
      <w:pPr>
        <w:pStyle w:val="2"/>
        <w:jc w:val="center"/>
        <w:rPr>
          <w:rFonts w:ascii="宋体" w:hAnsi="宋体" w:eastAsia="宋体"/>
          <w:sz w:val="30"/>
        </w:rPr>
      </w:pPr>
      <w:bookmarkStart w:id="144" w:name="_Toc207976095"/>
      <w:bookmarkStart w:id="145" w:name="chapter_level1_13_62"/>
      <w:r>
        <w:rPr>
          <w:rFonts w:hint="eastAsia" w:ascii="宋体" w:hAnsi="宋体" w:eastAsia="宋体"/>
          <w:sz w:val="30"/>
        </w:rPr>
        <w:t>第十部分  基金的财产</w:t>
      </w:r>
      <w:bookmarkEnd w:id="144"/>
      <w:bookmarkEnd w:id="145"/>
    </w:p>
    <w:p w14:paraId="0F2E732E">
      <w:pPr>
        <w:pStyle w:val="8"/>
        <w:spacing w:before="0" w:beforeAutospacing="0" w:after="0" w:afterAutospacing="0" w:line="360" w:lineRule="auto"/>
        <w:ind w:firstLine="420"/>
        <w:rPr>
          <w:sz w:val="21"/>
          <w:szCs w:val="21"/>
        </w:rPr>
      </w:pPr>
      <w:bookmarkStart w:id="146" w:name="chapter_level1_13_62_section_1"/>
      <w:bookmarkEnd w:id="146"/>
      <w:r>
        <w:rPr>
          <w:rStyle w:val="12"/>
          <w:rFonts w:hint="eastAsia"/>
          <w:sz w:val="21"/>
          <w:szCs w:val="21"/>
        </w:rPr>
        <w:t>一、基金资产总值</w:t>
      </w:r>
    </w:p>
    <w:p w14:paraId="5948ADD4">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03DF5CEC">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0E26B29B">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3BFABB16">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50B971BE">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7A330A15">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294B5178">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对基金托管账户中的资金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CDF122F">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7" w:name="chapter_level1_13_62_section_1_end"/>
      <w:bookmarkEnd w:id="147"/>
      <w:r>
        <w:rPr>
          <w:rFonts w:hint="eastAsia"/>
          <w:sz w:val="21"/>
          <w:szCs w:val="21"/>
        </w:rPr>
        <w:t xml:space="preserve">得相互抵销。 </w:t>
      </w:r>
    </w:p>
    <w:p w14:paraId="213828E5">
      <w:pPr>
        <w:widowControl/>
        <w:jc w:val="left"/>
        <w:rPr>
          <w:rFonts w:ascii="宋体" w:hAnsi="宋体" w:eastAsia="宋体"/>
        </w:rPr>
      </w:pPr>
      <w:r>
        <w:rPr>
          <w:rFonts w:ascii="宋体" w:hAnsi="宋体" w:eastAsia="宋体"/>
        </w:rPr>
        <w:br w:type="page"/>
      </w:r>
    </w:p>
    <w:p w14:paraId="6DF50E77">
      <w:pPr>
        <w:pStyle w:val="2"/>
        <w:jc w:val="center"/>
        <w:rPr>
          <w:rFonts w:ascii="宋体" w:hAnsi="宋体" w:eastAsia="宋体"/>
          <w:sz w:val="30"/>
        </w:rPr>
      </w:pPr>
      <w:bookmarkStart w:id="148" w:name="chapter_level1_14_63"/>
      <w:bookmarkStart w:id="149" w:name="_Toc207976096"/>
      <w:r>
        <w:rPr>
          <w:rFonts w:hint="eastAsia" w:ascii="宋体" w:hAnsi="宋体" w:eastAsia="宋体"/>
          <w:sz w:val="30"/>
        </w:rPr>
        <w:t>第十一部分  基金资产的估值</w:t>
      </w:r>
      <w:bookmarkEnd w:id="148"/>
      <w:bookmarkEnd w:id="149"/>
    </w:p>
    <w:p w14:paraId="795E0EFD">
      <w:pPr>
        <w:pStyle w:val="8"/>
        <w:spacing w:before="0" w:beforeAutospacing="0" w:after="0" w:afterAutospacing="0" w:line="360" w:lineRule="auto"/>
        <w:ind w:firstLine="420"/>
        <w:rPr>
          <w:sz w:val="21"/>
          <w:szCs w:val="21"/>
        </w:rPr>
      </w:pPr>
      <w:bookmarkStart w:id="150" w:name="chapter_level1_14_63_section_1"/>
      <w:bookmarkEnd w:id="150"/>
      <w:r>
        <w:rPr>
          <w:rStyle w:val="12"/>
          <w:rFonts w:hint="eastAsia"/>
          <w:sz w:val="21"/>
          <w:szCs w:val="21"/>
        </w:rPr>
        <w:t>一、估值日</w:t>
      </w:r>
    </w:p>
    <w:p w14:paraId="6C359523">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50B36F9">
      <w:pPr>
        <w:pStyle w:val="8"/>
        <w:spacing w:before="0" w:beforeAutospacing="0" w:after="0" w:afterAutospacing="0" w:line="360" w:lineRule="auto"/>
        <w:ind w:firstLine="420"/>
        <w:rPr>
          <w:sz w:val="21"/>
          <w:szCs w:val="21"/>
        </w:rPr>
      </w:pPr>
      <w:r>
        <w:rPr>
          <w:rStyle w:val="12"/>
          <w:rFonts w:hint="eastAsia"/>
          <w:sz w:val="21"/>
          <w:szCs w:val="21"/>
        </w:rPr>
        <w:t>二、估值对象</w:t>
      </w:r>
    </w:p>
    <w:p w14:paraId="758780B0">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3482B21F">
      <w:pPr>
        <w:pStyle w:val="8"/>
        <w:spacing w:before="0" w:beforeAutospacing="0" w:after="0" w:afterAutospacing="0" w:line="360" w:lineRule="auto"/>
        <w:ind w:firstLine="420"/>
        <w:rPr>
          <w:sz w:val="21"/>
          <w:szCs w:val="21"/>
        </w:rPr>
      </w:pPr>
      <w:r>
        <w:rPr>
          <w:rStyle w:val="12"/>
          <w:rFonts w:hint="eastAsia"/>
          <w:sz w:val="21"/>
          <w:szCs w:val="21"/>
        </w:rPr>
        <w:t>三、估值方法</w:t>
      </w:r>
    </w:p>
    <w:p w14:paraId="1A824B08">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8B45469">
      <w:pPr>
        <w:pStyle w:val="8"/>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002B4CC5">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437BD966">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75553AC2">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7B936703">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AF26162">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1CDAB70E">
      <w:pPr>
        <w:pStyle w:val="8"/>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14:paraId="37F157E8">
      <w:pPr>
        <w:pStyle w:val="8"/>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74B0C4F5">
      <w:pPr>
        <w:pStyle w:val="8"/>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503C6DC8">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BABF5AD">
      <w:pPr>
        <w:pStyle w:val="8"/>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1" w:name="chapter_level1_14_63_section_1_end"/>
      <w:bookmarkEnd w:id="151"/>
      <w:r>
        <w:rPr>
          <w:rFonts w:hint="eastAsia"/>
          <w:sz w:val="21"/>
          <w:szCs w:val="21"/>
        </w:rPr>
        <w:t xml:space="preserve">予以公布。 </w:t>
      </w:r>
    </w:p>
    <w:p w14:paraId="7306B523">
      <w:pPr>
        <w:pStyle w:val="8"/>
        <w:spacing w:before="0" w:beforeAutospacing="0" w:after="0" w:afterAutospacing="0" w:line="360" w:lineRule="auto"/>
        <w:ind w:firstLine="420"/>
        <w:rPr>
          <w:sz w:val="21"/>
          <w:szCs w:val="21"/>
        </w:rPr>
      </w:pPr>
      <w:bookmarkStart w:id="152" w:name="chapter_level1_14_63_section_2"/>
      <w:bookmarkEnd w:id="152"/>
      <w:r>
        <w:rPr>
          <w:rStyle w:val="12"/>
          <w:rFonts w:hint="eastAsia"/>
          <w:sz w:val="21"/>
          <w:szCs w:val="21"/>
        </w:rPr>
        <w:t>四、估值程序</w:t>
      </w:r>
    </w:p>
    <w:p w14:paraId="53FFB898">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3" w:name="field_63_netdecimalvalue_1"/>
      <w:r>
        <w:rPr>
          <w:sz w:val="21"/>
          <w:szCs w:val="21"/>
        </w:rPr>
        <w:t>0.0001</w:t>
      </w:r>
      <w:bookmarkEnd w:id="153"/>
      <w:r>
        <w:rPr>
          <w:rFonts w:hint="eastAsia"/>
          <w:sz w:val="21"/>
          <w:szCs w:val="21"/>
        </w:rPr>
        <w:t>元，小数点后第</w:t>
      </w:r>
      <w:bookmarkStart w:id="154" w:name="field_0_netdecimaladd1_1"/>
      <w:r>
        <w:rPr>
          <w:sz w:val="21"/>
          <w:szCs w:val="21"/>
        </w:rPr>
        <w:t>5</w:t>
      </w:r>
      <w:bookmarkEnd w:id="154"/>
      <w:r>
        <w:rPr>
          <w:rFonts w:hint="eastAsia"/>
          <w:sz w:val="21"/>
          <w:szCs w:val="21"/>
        </w:rPr>
        <w:t xml:space="preserve">位四舍五入。特殊情况下，基金管理人可与基金托管人、注册登记机构协商增加基金份额净值计算位数，以维护基金投资人利益。国家另有规定的，从其规定。 </w:t>
      </w:r>
    </w:p>
    <w:p w14:paraId="63C0DF1D">
      <w:pPr>
        <w:pStyle w:val="8"/>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基金管理人应每个工作日计算基金资产净值及基金份额净值，并按规定进行公告。 </w:t>
      </w:r>
    </w:p>
    <w:p w14:paraId="01C0AC84">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601074C6">
      <w:pPr>
        <w:pStyle w:val="8"/>
        <w:spacing w:before="0" w:beforeAutospacing="0" w:after="0" w:afterAutospacing="0" w:line="360" w:lineRule="auto"/>
        <w:ind w:firstLine="420"/>
        <w:rPr>
          <w:sz w:val="21"/>
          <w:szCs w:val="21"/>
        </w:rPr>
      </w:pPr>
      <w:r>
        <w:rPr>
          <w:rStyle w:val="12"/>
          <w:rFonts w:hint="eastAsia"/>
          <w:sz w:val="21"/>
          <w:szCs w:val="21"/>
        </w:rPr>
        <w:t>五、估值错误的处理</w:t>
      </w:r>
    </w:p>
    <w:p w14:paraId="2D8BF6B4">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55" w:name="field_63_netdecimal_1"/>
      <w:r>
        <w:rPr>
          <w:sz w:val="21"/>
          <w:szCs w:val="21"/>
        </w:rPr>
        <w:t>4</w:t>
      </w:r>
      <w:bookmarkEnd w:id="155"/>
      <w:r>
        <w:rPr>
          <w:rFonts w:hint="eastAsia"/>
          <w:sz w:val="21"/>
          <w:szCs w:val="21"/>
        </w:rPr>
        <w:t>位以内(含第</w:t>
      </w:r>
      <w:bookmarkStart w:id="156" w:name="field_63_netdecimal_2"/>
      <w:r>
        <w:rPr>
          <w:sz w:val="21"/>
          <w:szCs w:val="21"/>
        </w:rPr>
        <w:t>4</w:t>
      </w:r>
      <w:bookmarkEnd w:id="156"/>
      <w:r>
        <w:rPr>
          <w:rFonts w:hint="eastAsia"/>
          <w:sz w:val="21"/>
          <w:szCs w:val="21"/>
        </w:rPr>
        <w:t xml:space="preserve">位)发生估值错误时，视为基金份额净值错误。 </w:t>
      </w:r>
    </w:p>
    <w:p w14:paraId="13B0353A">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323E3539">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7FBE5ED0">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712B0C4">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357FB2B1">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16654B07">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51C9B2A">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680557AC">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7C99407E">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8655D8D">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7D15CDB7">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32F2DF6C">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12373279">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D49B06E">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4DCB2A3">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21D2A286">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15E7B2AB">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718650E">
      <w:pPr>
        <w:pStyle w:val="8"/>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35931363">
      <w:pPr>
        <w:pStyle w:val="8"/>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754EE33F">
      <w:pPr>
        <w:pStyle w:val="8"/>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63697C47">
      <w:pPr>
        <w:pStyle w:val="8"/>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4ACE69F7">
      <w:pPr>
        <w:pStyle w:val="8"/>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4D61B54D">
      <w:pPr>
        <w:pStyle w:val="8"/>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00EFA8EA">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1994B640">
      <w:pPr>
        <w:pStyle w:val="8"/>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（5）前述内容如法律法规或监管机关另有规定的，从其规定处理。如果行业另有通行做法，双方当事人应本着平等和保护基金份额持有人利益的原则进行协商。 </w:t>
      </w:r>
    </w:p>
    <w:p w14:paraId="390BDD20">
      <w:pPr>
        <w:pStyle w:val="8"/>
        <w:spacing w:before="0" w:beforeAutospacing="0" w:after="0" w:afterAutospacing="0" w:line="360" w:lineRule="auto"/>
        <w:ind w:firstLine="420"/>
        <w:rPr>
          <w:sz w:val="21"/>
          <w:szCs w:val="21"/>
        </w:rPr>
      </w:pPr>
      <w:r>
        <w:rPr>
          <w:rStyle w:val="12"/>
          <w:rFonts w:hint="eastAsia"/>
          <w:sz w:val="21"/>
          <w:szCs w:val="21"/>
        </w:rPr>
        <w:t>六、暂停估值的情形</w:t>
      </w:r>
    </w:p>
    <w:p w14:paraId="2486F8BF">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539B089A">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32BF54AE">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423DFFD4">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C82D848">
      <w:pPr>
        <w:pStyle w:val="8"/>
        <w:spacing w:before="0" w:beforeAutospacing="0" w:after="0" w:afterAutospacing="0" w:line="360" w:lineRule="auto"/>
        <w:ind w:firstLine="420"/>
        <w:rPr>
          <w:sz w:val="21"/>
          <w:szCs w:val="21"/>
        </w:rPr>
      </w:pPr>
      <w:r>
        <w:rPr>
          <w:rStyle w:val="12"/>
          <w:rFonts w:hint="eastAsia"/>
          <w:sz w:val="21"/>
          <w:szCs w:val="21"/>
        </w:rPr>
        <w:t>七、基金净值的确认</w:t>
      </w:r>
    </w:p>
    <w:p w14:paraId="32A74EBE">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 </w:t>
      </w:r>
    </w:p>
    <w:p w14:paraId="65FD1560">
      <w:pPr>
        <w:pStyle w:val="8"/>
        <w:spacing w:before="0" w:beforeAutospacing="0" w:after="0" w:afterAutospacing="0" w:line="360" w:lineRule="auto"/>
        <w:ind w:firstLine="420"/>
        <w:rPr>
          <w:sz w:val="21"/>
          <w:szCs w:val="21"/>
        </w:rPr>
      </w:pPr>
      <w:r>
        <w:rPr>
          <w:rStyle w:val="12"/>
          <w:rFonts w:hint="eastAsia"/>
          <w:sz w:val="21"/>
          <w:szCs w:val="21"/>
        </w:rPr>
        <w:t>八、特殊情况的处理</w:t>
      </w:r>
    </w:p>
    <w:p w14:paraId="516310EF">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14:paraId="513B82E0">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交易所、登记结算公司及存款银行等第三方机构发送的数据错误，或国家会计政策变更、市场规则变更等非基金管理人与基金托管人原因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3A8AFB36">
      <w:pPr>
        <w:pStyle w:val="8"/>
        <w:spacing w:before="0" w:beforeAutospacing="0" w:after="0" w:afterAutospacing="0" w:line="360" w:lineRule="auto"/>
        <w:ind w:firstLine="420"/>
        <w:rPr>
          <w:sz w:val="21"/>
          <w:szCs w:val="21"/>
        </w:rPr>
      </w:pPr>
      <w:r>
        <w:rPr>
          <w:rStyle w:val="12"/>
          <w:rFonts w:hint="eastAsia"/>
          <w:sz w:val="21"/>
          <w:szCs w:val="21"/>
        </w:rPr>
        <w:t>九、实施侧袋机制期间的基金资产估值</w:t>
      </w:r>
    </w:p>
    <w:p w14:paraId="3286FB13">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7" w:name="chapter_level1_14_63_section_2_end"/>
      <w:bookmarkEnd w:id="157"/>
      <w:r>
        <w:rPr>
          <w:rFonts w:hint="eastAsia"/>
          <w:sz w:val="21"/>
          <w:szCs w:val="21"/>
        </w:rPr>
        <w:t xml:space="preserve">的基金净值信息，暂停披露侧袋账户基金净值信息。 </w:t>
      </w:r>
    </w:p>
    <w:p w14:paraId="1EF52723">
      <w:pPr>
        <w:widowControl/>
        <w:jc w:val="left"/>
        <w:rPr>
          <w:rFonts w:ascii="宋体" w:hAnsi="宋体" w:eastAsia="宋体"/>
        </w:rPr>
      </w:pPr>
      <w:r>
        <w:rPr>
          <w:rFonts w:ascii="宋体" w:hAnsi="宋体" w:eastAsia="宋体"/>
        </w:rPr>
        <w:br w:type="page"/>
      </w:r>
    </w:p>
    <w:p w14:paraId="769A0ED2">
      <w:pPr>
        <w:pStyle w:val="2"/>
        <w:jc w:val="center"/>
        <w:rPr>
          <w:rFonts w:ascii="宋体" w:hAnsi="宋体" w:eastAsia="宋体"/>
          <w:sz w:val="30"/>
        </w:rPr>
      </w:pPr>
      <w:bookmarkStart w:id="158" w:name="_Toc207976097"/>
      <w:bookmarkStart w:id="159" w:name="chapter_level1_15_64"/>
      <w:r>
        <w:rPr>
          <w:rFonts w:hint="eastAsia" w:ascii="宋体" w:hAnsi="宋体" w:eastAsia="宋体"/>
          <w:sz w:val="30"/>
        </w:rPr>
        <w:t>第十二部分  基金的收益分配</w:t>
      </w:r>
      <w:bookmarkEnd w:id="158"/>
      <w:bookmarkEnd w:id="159"/>
    </w:p>
    <w:p w14:paraId="46318ECE">
      <w:pPr>
        <w:pStyle w:val="8"/>
        <w:spacing w:before="0" w:beforeAutospacing="0" w:after="0" w:afterAutospacing="0" w:line="360" w:lineRule="auto"/>
        <w:ind w:firstLine="420"/>
        <w:rPr>
          <w:sz w:val="21"/>
          <w:szCs w:val="21"/>
        </w:rPr>
      </w:pPr>
      <w:bookmarkStart w:id="160" w:name="chapter_level1_15_64_section_1"/>
      <w:bookmarkEnd w:id="160"/>
      <w:r>
        <w:rPr>
          <w:rStyle w:val="12"/>
          <w:rFonts w:hint="eastAsia"/>
          <w:sz w:val="21"/>
          <w:szCs w:val="21"/>
        </w:rPr>
        <w:t>一、基金利润的构成</w:t>
      </w:r>
    </w:p>
    <w:p w14:paraId="79F08C45">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330430D6">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37C5FD5D">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0E6AA82E">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2CFE8778">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2AA3527B">
      <w:pPr>
        <w:pStyle w:val="8"/>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14:paraId="2795792C">
      <w:pPr>
        <w:pStyle w:val="8"/>
        <w:spacing w:before="0" w:beforeAutospacing="0" w:after="0" w:afterAutospacing="0" w:line="360" w:lineRule="auto"/>
        <w:ind w:firstLine="420"/>
        <w:rPr>
          <w:sz w:val="21"/>
          <w:szCs w:val="21"/>
        </w:rPr>
      </w:pPr>
      <w:r>
        <w:rPr>
          <w:rFonts w:hint="eastAsia"/>
          <w:sz w:val="21"/>
          <w:szCs w:val="21"/>
        </w:rPr>
        <w:t xml:space="preserve">3、每一基金份额享有同等分配权； </w:t>
      </w:r>
    </w:p>
    <w:p w14:paraId="14E404EB">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176D942A">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1" w:name="chapter_level1_15_64_section_1_end"/>
      <w:bookmarkEnd w:id="161"/>
      <w:r>
        <w:rPr>
          <w:rFonts w:hint="eastAsia"/>
          <w:sz w:val="21"/>
          <w:szCs w:val="21"/>
        </w:rPr>
        <w:t xml:space="preserve">基金管理人可对基金收益分配原则和支付方式进行调整，不需召开基金份额持有人大会。 </w:t>
      </w:r>
    </w:p>
    <w:p w14:paraId="58DCF8CA">
      <w:pPr>
        <w:pStyle w:val="8"/>
        <w:spacing w:before="0" w:beforeAutospacing="0" w:after="0" w:afterAutospacing="0" w:line="360" w:lineRule="auto"/>
        <w:ind w:firstLine="420"/>
        <w:rPr>
          <w:sz w:val="21"/>
          <w:szCs w:val="21"/>
        </w:rPr>
      </w:pPr>
      <w:bookmarkStart w:id="162" w:name="chapter_level1_15_64_section_2"/>
      <w:bookmarkEnd w:id="162"/>
      <w:r>
        <w:rPr>
          <w:rStyle w:val="12"/>
          <w:rFonts w:hint="eastAsia"/>
          <w:sz w:val="21"/>
          <w:szCs w:val="21"/>
        </w:rPr>
        <w:t>四、收益分配方案</w:t>
      </w:r>
    </w:p>
    <w:p w14:paraId="6FE6EFFA">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20E8F236">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59649231">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79E77E90">
      <w:pPr>
        <w:pStyle w:val="8"/>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1FBAAF01">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338E5B55">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 </w:t>
      </w:r>
    </w:p>
    <w:p w14:paraId="35AC2980">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62BAEFC7">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3" w:name="chapter_level1_15_64_section_2_end"/>
      <w:bookmarkEnd w:id="163"/>
      <w:r>
        <w:rPr>
          <w:rFonts w:hint="eastAsia"/>
          <w:sz w:val="21"/>
          <w:szCs w:val="21"/>
        </w:rPr>
        <w:t xml:space="preserve">节的规定。 </w:t>
      </w:r>
    </w:p>
    <w:p w14:paraId="49FF91CC">
      <w:pPr>
        <w:widowControl/>
        <w:jc w:val="left"/>
        <w:rPr>
          <w:rFonts w:ascii="宋体" w:hAnsi="宋体" w:eastAsia="宋体"/>
        </w:rPr>
      </w:pPr>
      <w:r>
        <w:rPr>
          <w:rFonts w:ascii="宋体" w:hAnsi="宋体" w:eastAsia="宋体"/>
        </w:rPr>
        <w:br w:type="page"/>
      </w:r>
    </w:p>
    <w:p w14:paraId="6A4231E9">
      <w:pPr>
        <w:pStyle w:val="2"/>
        <w:jc w:val="center"/>
        <w:rPr>
          <w:rFonts w:ascii="宋体" w:hAnsi="宋体" w:eastAsia="宋体"/>
          <w:sz w:val="30"/>
        </w:rPr>
      </w:pPr>
      <w:bookmarkStart w:id="164" w:name="chapter_level1_16_65"/>
      <w:bookmarkStart w:id="165" w:name="_Toc207976098"/>
      <w:r>
        <w:rPr>
          <w:rFonts w:hint="eastAsia" w:ascii="宋体" w:hAnsi="宋体" w:eastAsia="宋体"/>
          <w:sz w:val="30"/>
        </w:rPr>
        <w:t>第十三部分  基金的费用与税收</w:t>
      </w:r>
      <w:bookmarkEnd w:id="164"/>
      <w:bookmarkEnd w:id="165"/>
    </w:p>
    <w:p w14:paraId="5ED9580B">
      <w:pPr>
        <w:pStyle w:val="8"/>
        <w:spacing w:before="0" w:beforeAutospacing="0" w:after="0" w:afterAutospacing="0" w:line="360" w:lineRule="auto"/>
        <w:ind w:firstLine="420"/>
        <w:rPr>
          <w:sz w:val="21"/>
          <w:szCs w:val="21"/>
        </w:rPr>
      </w:pPr>
      <w:bookmarkStart w:id="166" w:name="chapter_level1_16_65_section_1"/>
      <w:bookmarkEnd w:id="166"/>
      <w:r>
        <w:rPr>
          <w:rStyle w:val="12"/>
          <w:rFonts w:hint="eastAsia"/>
          <w:sz w:val="21"/>
          <w:szCs w:val="21"/>
        </w:rPr>
        <w:t>一、基金费用的种类</w:t>
      </w:r>
    </w:p>
    <w:p w14:paraId="1D1B51E3">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0372E9E">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2C94FCBA">
      <w:pPr>
        <w:pStyle w:val="8"/>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14:paraId="0EB1BF6E">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7B70B359">
      <w:pPr>
        <w:pStyle w:val="8"/>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22C329CF">
      <w:pPr>
        <w:pStyle w:val="8"/>
        <w:spacing w:before="0" w:beforeAutospacing="0" w:after="0" w:afterAutospacing="0" w:line="360" w:lineRule="auto"/>
        <w:ind w:firstLine="420"/>
        <w:rPr>
          <w:sz w:val="21"/>
          <w:szCs w:val="21"/>
        </w:rPr>
      </w:pPr>
      <w:r>
        <w:rPr>
          <w:rFonts w:hint="eastAsia"/>
          <w:sz w:val="21"/>
          <w:szCs w:val="21"/>
        </w:rPr>
        <w:t xml:space="preserve">6、基金的证券交易费用； </w:t>
      </w:r>
    </w:p>
    <w:p w14:paraId="0B432D02">
      <w:pPr>
        <w:pStyle w:val="8"/>
        <w:spacing w:before="0" w:beforeAutospacing="0" w:after="0" w:afterAutospacing="0" w:line="360" w:lineRule="auto"/>
        <w:ind w:firstLine="420"/>
        <w:rPr>
          <w:sz w:val="21"/>
          <w:szCs w:val="21"/>
        </w:rPr>
      </w:pPr>
      <w:r>
        <w:rPr>
          <w:rFonts w:hint="eastAsia"/>
          <w:sz w:val="21"/>
          <w:szCs w:val="21"/>
        </w:rPr>
        <w:t xml:space="preserve">7、基金的银行汇划费用； </w:t>
      </w:r>
    </w:p>
    <w:p w14:paraId="0A9575B1">
      <w:pPr>
        <w:pStyle w:val="8"/>
        <w:spacing w:before="0" w:beforeAutospacing="0" w:after="0" w:afterAutospacing="0" w:line="360" w:lineRule="auto"/>
        <w:ind w:firstLine="420"/>
        <w:rPr>
          <w:sz w:val="21"/>
          <w:szCs w:val="21"/>
        </w:rPr>
      </w:pPr>
      <w:r>
        <w:rPr>
          <w:rFonts w:hint="eastAsia"/>
          <w:sz w:val="21"/>
          <w:szCs w:val="21"/>
        </w:rPr>
        <w:t xml:space="preserve">8、基金的开户费用、账户维护费用； </w:t>
      </w:r>
    </w:p>
    <w:p w14:paraId="2164EDC2">
      <w:pPr>
        <w:pStyle w:val="8"/>
        <w:spacing w:before="0" w:beforeAutospacing="0" w:after="0" w:afterAutospacing="0" w:line="360" w:lineRule="auto"/>
        <w:ind w:firstLine="420"/>
        <w:rPr>
          <w:sz w:val="21"/>
          <w:szCs w:val="21"/>
        </w:rPr>
      </w:pPr>
      <w:r>
        <w:rPr>
          <w:rFonts w:hint="eastAsia"/>
          <w:sz w:val="21"/>
          <w:szCs w:val="21"/>
        </w:rPr>
        <w:t xml:space="preserve">9、按照国家有关规定和《基金合同》约定，可以在基金财产中列支的其他费用。 </w:t>
      </w:r>
    </w:p>
    <w:p w14:paraId="76E7A757">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2D3A1185">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3D1F257">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7" w:name="field_0_managementrate_1"/>
      <w:r>
        <w:rPr>
          <w:sz w:val="21"/>
          <w:szCs w:val="21"/>
        </w:rPr>
        <w:t>0.30</w:t>
      </w:r>
      <w:bookmarkEnd w:id="167"/>
      <w:r>
        <w:rPr>
          <w:rFonts w:hint="eastAsia"/>
          <w:sz w:val="21"/>
          <w:szCs w:val="21"/>
        </w:rPr>
        <w:t xml:space="preserve">%年费率计提。管理费的计算方法如下： </w:t>
      </w:r>
    </w:p>
    <w:p w14:paraId="03ED3A7F">
      <w:pPr>
        <w:pStyle w:val="8"/>
        <w:spacing w:before="0" w:beforeAutospacing="0" w:after="0" w:afterAutospacing="0" w:line="360" w:lineRule="auto"/>
        <w:ind w:firstLine="420"/>
        <w:rPr>
          <w:sz w:val="21"/>
          <w:szCs w:val="21"/>
        </w:rPr>
      </w:pPr>
      <w:r>
        <w:rPr>
          <w:rFonts w:hint="eastAsia"/>
          <w:sz w:val="21"/>
          <w:szCs w:val="21"/>
        </w:rPr>
        <w:t>H＝E×</w:t>
      </w:r>
      <w:bookmarkStart w:id="168" w:name="field_0_managementrate_2"/>
      <w:r>
        <w:rPr>
          <w:sz w:val="21"/>
          <w:szCs w:val="21"/>
        </w:rPr>
        <w:t>0.30</w:t>
      </w:r>
      <w:bookmarkEnd w:id="168"/>
      <w:r>
        <w:rPr>
          <w:rFonts w:hint="eastAsia"/>
          <w:sz w:val="21"/>
          <w:szCs w:val="21"/>
        </w:rPr>
        <w:t xml:space="preserve">%÷当年天数 </w:t>
      </w:r>
    </w:p>
    <w:p w14:paraId="677205DB">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72A4706">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120B8D4">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复核后于次月首日起第三个工作日内从基金财产中一次性支付给基金管理人。若遇法定节假日、休息日或不可抗力等致使无法按时支付的，支付日期顺延。 </w:t>
      </w:r>
    </w:p>
    <w:p w14:paraId="26167814">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135CC836">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9" w:name="field_0_trusteerate_1"/>
      <w:r>
        <w:rPr>
          <w:sz w:val="21"/>
          <w:szCs w:val="21"/>
        </w:rPr>
        <w:t>0.10</w:t>
      </w:r>
      <w:bookmarkEnd w:id="169"/>
      <w:r>
        <w:rPr>
          <w:rFonts w:hint="eastAsia"/>
          <w:sz w:val="21"/>
          <w:szCs w:val="21"/>
        </w:rPr>
        <w:t xml:space="preserve">%的年费率计提。托管费的计算方法如下： </w:t>
      </w:r>
    </w:p>
    <w:p w14:paraId="3F651CA9">
      <w:pPr>
        <w:pStyle w:val="8"/>
        <w:spacing w:before="0" w:beforeAutospacing="0" w:after="0" w:afterAutospacing="0" w:line="360" w:lineRule="auto"/>
        <w:ind w:firstLine="420"/>
        <w:rPr>
          <w:sz w:val="21"/>
          <w:szCs w:val="21"/>
        </w:rPr>
      </w:pPr>
      <w:r>
        <w:rPr>
          <w:rFonts w:hint="eastAsia"/>
          <w:sz w:val="21"/>
          <w:szCs w:val="21"/>
        </w:rPr>
        <w:t>H＝E×</w:t>
      </w:r>
      <w:bookmarkStart w:id="170" w:name="field_0_trusteerate_2"/>
      <w:r>
        <w:rPr>
          <w:sz w:val="21"/>
          <w:szCs w:val="21"/>
        </w:rPr>
        <w:t>0.10</w:t>
      </w:r>
      <w:bookmarkEnd w:id="170"/>
      <w:r>
        <w:rPr>
          <w:rFonts w:hint="eastAsia"/>
          <w:sz w:val="21"/>
          <w:szCs w:val="21"/>
        </w:rPr>
        <w:t xml:space="preserve">%÷当年天数 </w:t>
      </w:r>
    </w:p>
    <w:p w14:paraId="7C53D339">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24DA5E6">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0F2E63E">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复核后于次月首日起第3个工作日内从基金财产中一次性支取。若遇法定节假日、休息日或不可抗力等致使无法按时支付的，支付日期顺延。 </w:t>
      </w:r>
    </w:p>
    <w:p w14:paraId="79F47AF6">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上述“一、基金费用的种类”中第3－9项费用，根据有关法规及相应协议规定，按费用实际支出金额列入当期费用，由基金托管人从基金财产中支付。 </w:t>
      </w:r>
    </w:p>
    <w:p w14:paraId="38708D26">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13A06F61">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4F526D28">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6D485EA3">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407D82C3">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3AD785C9">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5B0C6B12">
      <w:pPr>
        <w:pStyle w:val="8"/>
        <w:spacing w:before="0" w:beforeAutospacing="0" w:after="0" w:afterAutospacing="0" w:line="360" w:lineRule="auto"/>
        <w:ind w:firstLine="420"/>
        <w:rPr>
          <w:sz w:val="21"/>
          <w:szCs w:val="21"/>
        </w:rPr>
      </w:pPr>
      <w:r>
        <w:rPr>
          <w:rStyle w:val="12"/>
          <w:rFonts w:hint="eastAsia"/>
          <w:sz w:val="21"/>
          <w:szCs w:val="21"/>
        </w:rPr>
        <w:t>四、实施侧袋机制期间的基金费用</w:t>
      </w:r>
    </w:p>
    <w:p w14:paraId="09CCCAB7">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72BD1D00">
      <w:pPr>
        <w:pStyle w:val="8"/>
        <w:spacing w:before="0" w:beforeAutospacing="0" w:after="0" w:afterAutospacing="0" w:line="360" w:lineRule="auto"/>
        <w:ind w:firstLine="420"/>
        <w:rPr>
          <w:sz w:val="21"/>
          <w:szCs w:val="21"/>
        </w:rPr>
      </w:pPr>
      <w:r>
        <w:rPr>
          <w:rStyle w:val="12"/>
          <w:rFonts w:hint="eastAsia"/>
          <w:sz w:val="21"/>
          <w:szCs w:val="21"/>
        </w:rPr>
        <w:t>五、基金税收</w:t>
      </w:r>
    </w:p>
    <w:p w14:paraId="5A3D2FE3">
      <w:pPr>
        <w:pStyle w:val="8"/>
        <w:spacing w:before="0" w:beforeAutospacing="0" w:after="0" w:afterAutospacing="0" w:line="360" w:lineRule="auto"/>
        <w:ind w:firstLine="420"/>
        <w:rPr>
          <w:sz w:val="21"/>
          <w:szCs w:val="21"/>
        </w:rPr>
      </w:pPr>
      <w:bookmarkStart w:id="171" w:name="chapter_level1_16_65_section_1_end"/>
      <w:bookmarkEnd w:id="171"/>
      <w:r>
        <w:rPr>
          <w:rFonts w:hint="eastAsia"/>
          <w:sz w:val="21"/>
          <w:szCs w:val="21"/>
        </w:rPr>
        <w:t xml:space="preserve">本基金运作过程中涉及的各纳税主体，其纳税义务按国家税收法律、法规执行。 </w:t>
      </w:r>
    </w:p>
    <w:p w14:paraId="7E5D04C0">
      <w:pPr>
        <w:widowControl/>
        <w:jc w:val="left"/>
        <w:rPr>
          <w:rFonts w:ascii="宋体" w:hAnsi="宋体" w:eastAsia="宋体"/>
        </w:rPr>
      </w:pPr>
      <w:r>
        <w:rPr>
          <w:rFonts w:ascii="宋体" w:hAnsi="宋体" w:eastAsia="宋体"/>
        </w:rPr>
        <w:br w:type="page"/>
      </w:r>
    </w:p>
    <w:p w14:paraId="106702C1">
      <w:pPr>
        <w:pStyle w:val="2"/>
        <w:jc w:val="center"/>
        <w:rPr>
          <w:rFonts w:ascii="宋体" w:hAnsi="宋体" w:eastAsia="宋体"/>
          <w:sz w:val="30"/>
        </w:rPr>
      </w:pPr>
      <w:bookmarkStart w:id="172" w:name="_Toc207976099"/>
      <w:bookmarkStart w:id="173" w:name="chapter_level1_17_66"/>
      <w:r>
        <w:rPr>
          <w:rFonts w:hint="eastAsia" w:ascii="宋体" w:hAnsi="宋体" w:eastAsia="宋体"/>
          <w:sz w:val="30"/>
        </w:rPr>
        <w:t>第十四部分  基金的会计与审计</w:t>
      </w:r>
      <w:bookmarkEnd w:id="172"/>
      <w:bookmarkEnd w:id="173"/>
    </w:p>
    <w:p w14:paraId="6D84A2A7">
      <w:pPr>
        <w:pStyle w:val="8"/>
        <w:spacing w:before="0" w:beforeAutospacing="0" w:after="0" w:afterAutospacing="0" w:line="360" w:lineRule="auto"/>
        <w:ind w:firstLine="420"/>
        <w:rPr>
          <w:sz w:val="21"/>
          <w:szCs w:val="21"/>
        </w:rPr>
      </w:pPr>
      <w:bookmarkStart w:id="174" w:name="chapter_level1_17_66_section_1"/>
      <w:bookmarkEnd w:id="174"/>
      <w:r>
        <w:rPr>
          <w:rStyle w:val="12"/>
          <w:rFonts w:hint="eastAsia"/>
          <w:sz w:val="21"/>
          <w:szCs w:val="21"/>
        </w:rPr>
        <w:t>一、基金会计政策</w:t>
      </w:r>
    </w:p>
    <w:p w14:paraId="3CD6A831">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33D63E4">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3D8B2407">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41CCCAC1">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70AFD344">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AA17510">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6FBC047D">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7、基金托管人每月与基金管理人就基金的会计核算、报表编制等进行核对并以托管协议约定的方式确认。 </w:t>
      </w:r>
    </w:p>
    <w:p w14:paraId="533F6AD9">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3E17D0C6">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791DDFD2">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CA550EF">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5" w:name="chapter_level1_17_66_section_1_end"/>
      <w:bookmarkEnd w:id="175"/>
      <w:r>
        <w:rPr>
          <w:rFonts w:hint="eastAsia"/>
          <w:sz w:val="21"/>
          <w:szCs w:val="21"/>
        </w:rPr>
        <w:t xml:space="preserve">务所需按照《信息披露办法》的有关规定在指定媒介公告。 </w:t>
      </w:r>
    </w:p>
    <w:p w14:paraId="68FC147F">
      <w:pPr>
        <w:widowControl/>
        <w:jc w:val="left"/>
        <w:rPr>
          <w:rFonts w:ascii="宋体" w:hAnsi="宋体" w:eastAsia="宋体"/>
        </w:rPr>
      </w:pPr>
      <w:r>
        <w:rPr>
          <w:rFonts w:ascii="宋体" w:hAnsi="宋体" w:eastAsia="宋体"/>
        </w:rPr>
        <w:br w:type="page"/>
      </w:r>
    </w:p>
    <w:p w14:paraId="3CB91FBC">
      <w:pPr>
        <w:pStyle w:val="2"/>
        <w:jc w:val="center"/>
        <w:rPr>
          <w:rFonts w:ascii="宋体" w:hAnsi="宋体" w:eastAsia="宋体"/>
          <w:sz w:val="30"/>
        </w:rPr>
      </w:pPr>
      <w:bookmarkStart w:id="176" w:name="chapter_level1_18_67"/>
      <w:bookmarkStart w:id="177" w:name="_Toc207976100"/>
      <w:r>
        <w:rPr>
          <w:rFonts w:hint="eastAsia" w:ascii="宋体" w:hAnsi="宋体" w:eastAsia="宋体"/>
          <w:sz w:val="30"/>
        </w:rPr>
        <w:t>第十五部分  基金的信息披露</w:t>
      </w:r>
      <w:bookmarkEnd w:id="176"/>
      <w:bookmarkEnd w:id="177"/>
    </w:p>
    <w:p w14:paraId="75F2EAB0">
      <w:pPr>
        <w:pStyle w:val="8"/>
        <w:spacing w:before="0" w:beforeAutospacing="0" w:after="0" w:afterAutospacing="0" w:line="360" w:lineRule="auto"/>
        <w:ind w:firstLine="420"/>
        <w:rPr>
          <w:sz w:val="21"/>
          <w:szCs w:val="21"/>
        </w:rPr>
      </w:pPr>
      <w:bookmarkStart w:id="178" w:name="chapter_level1_18_67_section_1"/>
      <w:bookmarkEnd w:id="178"/>
      <w:r>
        <w:rPr>
          <w:rStyle w:val="12"/>
          <w:rFonts w:hint="eastAsia"/>
          <w:sz w:val="21"/>
          <w:szCs w:val="21"/>
        </w:rPr>
        <w:t>一、本基金的信息披露应符合《基金法》、《运作办法》、《信息披露办法》、《基金合同》及其他有关规定。相关法律法规关于信息披露的规定发生变化时，本基金从其最新规定。</w:t>
      </w:r>
    </w:p>
    <w:p w14:paraId="27D7EE8A">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476054F1">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C486C3B">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2149187C">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本基金信息披露义务人应当在中国证监会规定时间内，将应予披露的基金信息通过中国证监会指定的媒介披露，并保证基金投资者能够按照《基金合同》约定的时间和方式查阅或者复制公开披露的信息资料。 </w:t>
      </w:r>
    </w:p>
    <w:p w14:paraId="5266FFC0">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445A96F8">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661FDE77">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61D1497B">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7F423893">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09159C11">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5EF4BD3A">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38684602">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四、本基金公开披露的信息应采用中文文本。同时采用外文文本的，基金信息披露义务人应保证不同文本的内容一致。不同文本之间发生歧义的，以中文文本为准。</w:t>
      </w:r>
    </w:p>
    <w:p w14:paraId="0D459FF1">
      <w:pPr>
        <w:pStyle w:val="8"/>
        <w:spacing w:before="0" w:beforeAutospacing="0" w:after="0" w:afterAutospacing="0" w:line="360" w:lineRule="auto"/>
        <w:ind w:firstLine="420"/>
        <w:rPr>
          <w:sz w:val="21"/>
          <w:szCs w:val="21"/>
        </w:rPr>
      </w:pPr>
      <w:bookmarkStart w:id="179" w:name="chapter_level1_18_67_section_1_end"/>
      <w:bookmarkEnd w:id="179"/>
      <w:r>
        <w:rPr>
          <w:rFonts w:hint="eastAsia"/>
          <w:sz w:val="21"/>
          <w:szCs w:val="21"/>
        </w:rPr>
        <w:t xml:space="preserve">本基金公开披露的信息采用阿拉伯数字；除特别说明外，货币单位为人民币元。 </w:t>
      </w:r>
    </w:p>
    <w:p w14:paraId="6051A5BD">
      <w:pPr>
        <w:pStyle w:val="8"/>
        <w:spacing w:before="0" w:beforeAutospacing="0" w:after="0" w:afterAutospacing="0" w:line="360" w:lineRule="auto"/>
        <w:ind w:firstLine="420"/>
        <w:rPr>
          <w:sz w:val="21"/>
          <w:szCs w:val="21"/>
        </w:rPr>
      </w:pPr>
      <w:bookmarkStart w:id="180" w:name="chapter_level1_18_67_section_2"/>
      <w:bookmarkEnd w:id="180"/>
      <w:r>
        <w:rPr>
          <w:rStyle w:val="12"/>
          <w:rFonts w:hint="eastAsia"/>
          <w:sz w:val="21"/>
          <w:szCs w:val="21"/>
        </w:rPr>
        <w:t>五、公开披露的基金信息</w:t>
      </w:r>
    </w:p>
    <w:p w14:paraId="5661D1D6">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29272739">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DAAA948">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1ED99516">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3938D279">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5E0556A">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10900CAD">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14:paraId="3088804E">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14:paraId="738D96C7">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6896FB9F">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14:paraId="192355E9">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2F5218F7">
      <w:pPr>
        <w:pStyle w:val="8"/>
        <w:spacing w:before="0" w:beforeAutospacing="0" w:after="0" w:afterAutospacing="0" w:line="360" w:lineRule="auto"/>
        <w:ind w:firstLine="420"/>
        <w:rPr>
          <w:sz w:val="21"/>
          <w:szCs w:val="21"/>
        </w:rPr>
      </w:pPr>
      <w:r>
        <w:rPr>
          <w:rFonts w:hint="eastAsia"/>
          <w:sz w:val="21"/>
          <w:szCs w:val="21"/>
        </w:rPr>
        <w:t xml:space="preserve">（四）基金净值信息 </w:t>
      </w:r>
    </w:p>
    <w:p w14:paraId="7733E2EF">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45D795FC">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在开始办理基金份额申购或者赎回后，基金管理人应当不晚于每个开放日的次日，通过指定网站、销售机构网站或者营业网点披露开放日的基金份额净值和基金份额累计净值。 </w:t>
      </w:r>
    </w:p>
    <w:p w14:paraId="5B4E21C0">
      <w:pPr>
        <w:pStyle w:val="8"/>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基金管理人应当在不晚于半年度和年度最后一日的次日，在指定网站披露半年度和年度最后一日的基金份额净值和基金份额累计净值。 </w:t>
      </w:r>
    </w:p>
    <w:p w14:paraId="4E6BDD51">
      <w:pPr>
        <w:pStyle w:val="8"/>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2E84E106">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384EDD2E">
      <w:pPr>
        <w:pStyle w:val="8"/>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1A8B5142">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的财务会计报告应当经过具有证券、期货相关业务资格的会计师事务所审计。 </w:t>
      </w:r>
    </w:p>
    <w:p w14:paraId="351E167A">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4FB0B699">
      <w:pPr>
        <w:pStyle w:val="8"/>
        <w:spacing w:before="0" w:beforeAutospacing="0" w:after="0" w:afterAutospacing="0" w:line="360" w:lineRule="auto"/>
        <w:ind w:firstLine="420"/>
        <w:rPr>
          <w:sz w:val="21"/>
          <w:szCs w:val="21"/>
        </w:rPr>
      </w:pPr>
      <w:r>
        <w:rPr>
          <w:rFonts w:hint="eastAsia"/>
          <w:sz w:val="21"/>
          <w:szCs w:val="21"/>
        </w:rPr>
        <w:t xml:space="preserve">基金管理人应当在每个季度结束之日起15个工作日内，编制完成基金季度报告，并将季度报告登载在指定媒介上，并将季度报告提示性公告登载在指定报刊上。 </w:t>
      </w:r>
    </w:p>
    <w:p w14:paraId="7AF4AA59">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602AAD9">
      <w:pPr>
        <w:pStyle w:val="8"/>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14:paraId="5150FA8B">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6496B97D">
      <w:pPr>
        <w:pStyle w:val="8"/>
        <w:spacing w:before="0" w:beforeAutospacing="0" w:after="0" w:afterAutospacing="0" w:line="360" w:lineRule="auto"/>
        <w:ind w:firstLine="420"/>
        <w:rPr>
          <w:sz w:val="21"/>
          <w:szCs w:val="21"/>
        </w:rPr>
      </w:pPr>
      <w:r>
        <w:rPr>
          <w:rFonts w:hint="eastAsia"/>
          <w:sz w:val="21"/>
          <w:szCs w:val="21"/>
        </w:rPr>
        <w:t xml:space="preserve">（七）临时报告 </w:t>
      </w:r>
    </w:p>
    <w:p w14:paraId="166847B9">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6CD46CE4">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49D23108">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5C0988CC">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6338F825">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105C30D2">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5837BA80">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1D34AE4B">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6CFB38BD">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491290B4">
      <w:pPr>
        <w:pStyle w:val="8"/>
        <w:spacing w:before="0" w:beforeAutospacing="0" w:after="0" w:afterAutospacing="0" w:line="360" w:lineRule="auto"/>
        <w:ind w:firstLine="420"/>
        <w:rPr>
          <w:sz w:val="21"/>
          <w:szCs w:val="21"/>
        </w:rPr>
      </w:pPr>
      <w:r>
        <w:rPr>
          <w:rFonts w:hint="eastAsia"/>
          <w:sz w:val="21"/>
          <w:szCs w:val="21"/>
        </w:rPr>
        <w:t xml:space="preserve">8、基金募集期延长； </w:t>
      </w:r>
    </w:p>
    <w:p w14:paraId="22501DB1">
      <w:pPr>
        <w:pStyle w:val="8"/>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25BB0E3B">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10、基金管理人的董事在最近12个月变更超过百分之五十，基金管理人、基金托管人专门基金托管部门的主要业务人员在最近12个月内变动超过百分之三十； </w:t>
      </w:r>
    </w:p>
    <w:p w14:paraId="26F7D275">
      <w:pPr>
        <w:pStyle w:val="8"/>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14:paraId="42B24C6F">
      <w:pPr>
        <w:pStyle w:val="8"/>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42C44C64">
      <w:pPr>
        <w:pStyle w:val="8"/>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28EE641F">
      <w:pPr>
        <w:pStyle w:val="8"/>
        <w:spacing w:before="0" w:beforeAutospacing="0" w:after="0" w:afterAutospacing="0" w:line="360" w:lineRule="auto"/>
        <w:ind w:firstLine="420"/>
        <w:rPr>
          <w:sz w:val="21"/>
          <w:szCs w:val="21"/>
        </w:rPr>
      </w:pPr>
      <w:r>
        <w:rPr>
          <w:rFonts w:hint="eastAsia"/>
          <w:sz w:val="21"/>
          <w:szCs w:val="21"/>
        </w:rPr>
        <w:t xml:space="preserve">14、基金收益分配事项； </w:t>
      </w:r>
    </w:p>
    <w:p w14:paraId="5530E754">
      <w:pPr>
        <w:pStyle w:val="8"/>
        <w:spacing w:before="0" w:beforeAutospacing="0" w:after="0" w:afterAutospacing="0" w:line="360" w:lineRule="auto"/>
        <w:ind w:firstLine="420"/>
        <w:rPr>
          <w:sz w:val="21"/>
          <w:szCs w:val="21"/>
        </w:rPr>
      </w:pPr>
      <w:r>
        <w:rPr>
          <w:rFonts w:hint="eastAsia"/>
          <w:sz w:val="21"/>
          <w:szCs w:val="21"/>
        </w:rPr>
        <w:t xml:space="preserve">15、管理费、托管费、申购费、赎回费等费用计提标准、计提方式和费率发生变更； </w:t>
      </w:r>
    </w:p>
    <w:p w14:paraId="0E3DEB4D">
      <w:pPr>
        <w:pStyle w:val="8"/>
        <w:spacing w:before="0" w:beforeAutospacing="0" w:after="0" w:afterAutospacing="0" w:line="360" w:lineRule="auto"/>
        <w:ind w:firstLine="420"/>
        <w:rPr>
          <w:sz w:val="21"/>
          <w:szCs w:val="21"/>
        </w:rPr>
      </w:pPr>
      <w:r>
        <w:rPr>
          <w:rFonts w:hint="eastAsia"/>
          <w:sz w:val="21"/>
          <w:szCs w:val="21"/>
        </w:rPr>
        <w:t xml:space="preserve">16、基金份额净值估值错误达基金份额净值百分之零点五； </w:t>
      </w:r>
    </w:p>
    <w:p w14:paraId="1037FB84">
      <w:pPr>
        <w:pStyle w:val="8"/>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54C8E1B9">
      <w:pPr>
        <w:pStyle w:val="8"/>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14:paraId="0D6317E2">
      <w:pPr>
        <w:pStyle w:val="8"/>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14:paraId="1DA5B915">
      <w:pPr>
        <w:pStyle w:val="8"/>
        <w:spacing w:before="0" w:beforeAutospacing="0" w:after="0" w:afterAutospacing="0" w:line="360" w:lineRule="auto"/>
        <w:ind w:firstLine="420"/>
        <w:rPr>
          <w:sz w:val="21"/>
          <w:szCs w:val="21"/>
        </w:rPr>
      </w:pPr>
      <w:r>
        <w:rPr>
          <w:rFonts w:hint="eastAsia"/>
          <w:sz w:val="21"/>
          <w:szCs w:val="21"/>
        </w:rPr>
        <w:t xml:space="preserve">20、本基金暂停接受申购、赎回申请后或重新接受申购、赎回申请； </w:t>
      </w:r>
    </w:p>
    <w:p w14:paraId="0EB2CE4B">
      <w:pPr>
        <w:pStyle w:val="8"/>
        <w:spacing w:before="0" w:beforeAutospacing="0" w:after="0" w:afterAutospacing="0" w:line="360" w:lineRule="auto"/>
        <w:ind w:firstLine="420"/>
        <w:rPr>
          <w:sz w:val="21"/>
          <w:szCs w:val="21"/>
        </w:rPr>
      </w:pPr>
      <w:r>
        <w:rPr>
          <w:rFonts w:hint="eastAsia"/>
          <w:sz w:val="21"/>
          <w:szCs w:val="21"/>
        </w:rPr>
        <w:t xml:space="preserve">21、调整基金份额类别的设置； </w:t>
      </w:r>
    </w:p>
    <w:p w14:paraId="518F834B">
      <w:pPr>
        <w:pStyle w:val="8"/>
        <w:spacing w:before="0" w:beforeAutospacing="0" w:after="0" w:afterAutospacing="0" w:line="360" w:lineRule="auto"/>
        <w:ind w:firstLine="420"/>
        <w:rPr>
          <w:sz w:val="21"/>
          <w:szCs w:val="21"/>
        </w:rPr>
      </w:pPr>
      <w:r>
        <w:rPr>
          <w:rFonts w:hint="eastAsia"/>
          <w:sz w:val="21"/>
          <w:szCs w:val="21"/>
        </w:rPr>
        <w:t xml:space="preserve">22、基金推出新业务或服务； </w:t>
      </w:r>
    </w:p>
    <w:p w14:paraId="5B61B6AD">
      <w:pPr>
        <w:pStyle w:val="8"/>
        <w:spacing w:before="0" w:beforeAutospacing="0" w:after="0" w:afterAutospacing="0" w:line="360" w:lineRule="auto"/>
        <w:ind w:firstLine="420"/>
        <w:rPr>
          <w:sz w:val="21"/>
          <w:szCs w:val="21"/>
        </w:rPr>
      </w:pPr>
      <w:r>
        <w:rPr>
          <w:rFonts w:hint="eastAsia"/>
          <w:sz w:val="21"/>
          <w:szCs w:val="21"/>
        </w:rPr>
        <w:t xml:space="preserve">23、发生涉及本基金申购、赎回事项调整或潜在影响投资者赎回等重大事项时； </w:t>
      </w:r>
    </w:p>
    <w:p w14:paraId="715BD363">
      <w:pPr>
        <w:pStyle w:val="8"/>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72AFC5C1">
      <w:pPr>
        <w:pStyle w:val="8"/>
        <w:spacing w:before="0" w:beforeAutospacing="0" w:after="0" w:afterAutospacing="0" w:line="360" w:lineRule="auto"/>
        <w:ind w:firstLine="420"/>
        <w:rPr>
          <w:sz w:val="21"/>
          <w:szCs w:val="21"/>
        </w:rPr>
      </w:pPr>
      <w:r>
        <w:rPr>
          <w:rFonts w:hint="eastAsia"/>
          <w:sz w:val="21"/>
          <w:szCs w:val="21"/>
        </w:rPr>
        <w:t xml:space="preserve">（八）澄清公告 </w:t>
      </w:r>
    </w:p>
    <w:p w14:paraId="4A04403D">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相关信息披露义务人知悉后应当立即对该消息进行公开澄清，并将有关情况立即报告中国证监会。 </w:t>
      </w:r>
    </w:p>
    <w:p w14:paraId="2F66ADB3">
      <w:pPr>
        <w:pStyle w:val="8"/>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27EFC251">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17AD24BB">
      <w:pPr>
        <w:pStyle w:val="8"/>
        <w:spacing w:before="0" w:beforeAutospacing="0" w:after="0" w:afterAutospacing="0" w:line="360" w:lineRule="auto"/>
        <w:ind w:firstLine="420"/>
        <w:rPr>
          <w:sz w:val="21"/>
          <w:szCs w:val="21"/>
        </w:rPr>
      </w:pPr>
      <w:r>
        <w:rPr>
          <w:rFonts w:hint="eastAsia"/>
          <w:sz w:val="21"/>
          <w:szCs w:val="21"/>
        </w:rPr>
        <w:t xml:space="preserve">（十）清算报告 </w:t>
      </w:r>
    </w:p>
    <w:p w14:paraId="521E2FE6">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基金终止运作的，基金管理人应当依法组织清算组对基金财产进行清算并作出清算报告。清算组应当将清算报告登载在指定网站上，并将清算报告提示性公告登载在指定报刊上。 </w:t>
      </w:r>
    </w:p>
    <w:p w14:paraId="20001757">
      <w:pPr>
        <w:pStyle w:val="8"/>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14:paraId="469B4247">
      <w:pPr>
        <w:pStyle w:val="8"/>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14:paraId="31225591">
      <w:pPr>
        <w:pStyle w:val="8"/>
        <w:spacing w:before="0" w:beforeAutospacing="0" w:after="0" w:afterAutospacing="0" w:line="360" w:lineRule="auto"/>
        <w:ind w:firstLine="420"/>
        <w:rPr>
          <w:sz w:val="21"/>
          <w:szCs w:val="21"/>
        </w:rPr>
      </w:pPr>
      <w:r>
        <w:rPr>
          <w:rFonts w:hint="eastAsia"/>
          <w:sz w:val="21"/>
          <w:szCs w:val="21"/>
        </w:rPr>
        <w:t xml:space="preserve">（十二）资产支持证券的投资情况 </w:t>
      </w:r>
    </w:p>
    <w:p w14:paraId="3BAAAC70">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4F6405DF">
      <w:pPr>
        <w:pStyle w:val="8"/>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51E8EADD">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46469587">
      <w:pPr>
        <w:pStyle w:val="8"/>
        <w:spacing w:before="0" w:beforeAutospacing="0" w:after="0" w:afterAutospacing="0" w:line="360" w:lineRule="auto"/>
        <w:ind w:firstLine="420"/>
        <w:rPr>
          <w:sz w:val="21"/>
          <w:szCs w:val="21"/>
        </w:rPr>
      </w:pPr>
      <w:bookmarkStart w:id="181" w:name="chapter_level1_18_67_section_2_end"/>
      <w:bookmarkEnd w:id="181"/>
      <w:r>
        <w:rPr>
          <w:rFonts w:hint="eastAsia"/>
          <w:sz w:val="21"/>
          <w:szCs w:val="21"/>
        </w:rPr>
        <w:t xml:space="preserve">（十四）中国证监会规定的其他信息。 </w:t>
      </w:r>
    </w:p>
    <w:p w14:paraId="08AAA489">
      <w:pPr>
        <w:pStyle w:val="8"/>
        <w:spacing w:before="0" w:beforeAutospacing="0" w:after="0" w:afterAutospacing="0" w:line="360" w:lineRule="auto"/>
        <w:ind w:firstLine="420"/>
        <w:rPr>
          <w:sz w:val="21"/>
          <w:szCs w:val="21"/>
        </w:rPr>
      </w:pPr>
      <w:bookmarkStart w:id="182" w:name="chapter_level1_18_67_section_3"/>
      <w:bookmarkEnd w:id="182"/>
      <w:r>
        <w:rPr>
          <w:rStyle w:val="12"/>
          <w:rFonts w:hint="eastAsia"/>
          <w:sz w:val="21"/>
          <w:szCs w:val="21"/>
        </w:rPr>
        <w:t>六、信息披露事务管理</w:t>
      </w:r>
    </w:p>
    <w:p w14:paraId="5B34C7D6">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4D91B5FA">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528C1FD3">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和更新的招募说明书、基金产品资料概要、基金清算报告等相关基金信息进行复核、审查，并向基金管理人进行书面或电子确认。基金管理人、基金托管人应当在指定报刊中选择一家报刊披露本基金信息。基金管理人、基金托管人应当向中国证监会基金电子披露网站报送拟披露的基金信息，并保证相关报送信息的真实、准确、完整、及时。 </w:t>
      </w:r>
    </w:p>
    <w:p w14:paraId="18AE1A8E">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213FFBAF">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25E1B7CB">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6916FF78">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18675273">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 供社会公众查阅、复制。 </w:t>
      </w:r>
    </w:p>
    <w:p w14:paraId="5CB010C3">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w:t>
      </w:r>
    </w:p>
    <w:p w14:paraId="21FC4585">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1、基金投资所涉及的证券交易所遇法定节假日或因其他原因暂停营业时； </w:t>
      </w:r>
    </w:p>
    <w:p w14:paraId="5C3C206F">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7BF0B578">
      <w:pPr>
        <w:pStyle w:val="8"/>
        <w:spacing w:before="0" w:beforeAutospacing="0" w:after="0" w:afterAutospacing="0" w:line="360" w:lineRule="auto"/>
        <w:ind w:firstLine="420"/>
        <w:rPr>
          <w:sz w:val="21"/>
          <w:szCs w:val="21"/>
        </w:rPr>
      </w:pPr>
      <w:bookmarkStart w:id="183" w:name="chapter_level1_18_67_section_3_end"/>
      <w:bookmarkEnd w:id="183"/>
      <w:r>
        <w:rPr>
          <w:rFonts w:hint="eastAsia"/>
          <w:sz w:val="21"/>
          <w:szCs w:val="21"/>
        </w:rPr>
        <w:t xml:space="preserve">3、法律法规规定、中国证监会或基金合同认定的其他情形。 </w:t>
      </w:r>
    </w:p>
    <w:p w14:paraId="2B635C3B">
      <w:pPr>
        <w:widowControl/>
        <w:jc w:val="left"/>
        <w:rPr>
          <w:rFonts w:ascii="宋体" w:hAnsi="宋体" w:eastAsia="宋体"/>
        </w:rPr>
      </w:pPr>
      <w:r>
        <w:rPr>
          <w:rFonts w:ascii="宋体" w:hAnsi="宋体" w:eastAsia="宋体"/>
        </w:rPr>
        <w:br w:type="page"/>
      </w:r>
    </w:p>
    <w:p w14:paraId="08CE57FD">
      <w:pPr>
        <w:pStyle w:val="2"/>
        <w:jc w:val="center"/>
        <w:rPr>
          <w:rFonts w:ascii="宋体" w:hAnsi="宋体" w:eastAsia="宋体"/>
          <w:sz w:val="30"/>
        </w:rPr>
      </w:pPr>
      <w:bookmarkStart w:id="184" w:name="_Toc207976101"/>
      <w:bookmarkStart w:id="185" w:name="chapter_level1_19_54743"/>
      <w:r>
        <w:rPr>
          <w:rFonts w:hint="eastAsia" w:ascii="宋体" w:hAnsi="宋体" w:eastAsia="宋体"/>
          <w:sz w:val="30"/>
        </w:rPr>
        <w:t>第十六部分 侧袋机制</w:t>
      </w:r>
      <w:bookmarkEnd w:id="184"/>
      <w:bookmarkEnd w:id="185"/>
    </w:p>
    <w:p w14:paraId="20AC1FF6">
      <w:pPr>
        <w:pStyle w:val="8"/>
        <w:spacing w:before="0" w:beforeAutospacing="0" w:after="0" w:afterAutospacing="0" w:line="360" w:lineRule="auto"/>
        <w:ind w:firstLine="420"/>
        <w:rPr>
          <w:sz w:val="21"/>
          <w:szCs w:val="21"/>
        </w:rPr>
      </w:pPr>
      <w:bookmarkStart w:id="186" w:name="chapter_level1_19_54743_section_1"/>
      <w:bookmarkEnd w:id="186"/>
      <w:r>
        <w:rPr>
          <w:rFonts w:hint="eastAsia"/>
          <w:b/>
          <w:bCs/>
          <w:sz w:val="21"/>
          <w:szCs w:val="21"/>
        </w:rPr>
        <w:t>一、侧袋机制的实施条件、实施程序和特定资产范围</w:t>
      </w:r>
    </w:p>
    <w:p w14:paraId="6F0D6B66">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0A1A2409">
      <w:pPr>
        <w:pStyle w:val="8"/>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69A1B6C3">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0397E74F">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402F5063">
      <w:pPr>
        <w:pStyle w:val="8"/>
        <w:spacing w:before="0" w:beforeAutospacing="0" w:after="0" w:afterAutospacing="0" w:line="360" w:lineRule="auto"/>
        <w:ind w:firstLine="420"/>
        <w:rPr>
          <w:sz w:val="21"/>
          <w:szCs w:val="21"/>
        </w:rPr>
      </w:pPr>
      <w:r>
        <w:rPr>
          <w:rFonts w:hint="eastAsia"/>
          <w:sz w:val="21"/>
          <w:szCs w:val="21"/>
        </w:rPr>
        <w:t xml:space="preserve">1、侧袋账户 </w:t>
      </w:r>
    </w:p>
    <w:p w14:paraId="104C012C">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14:paraId="3DC59D05">
      <w:pPr>
        <w:pStyle w:val="8"/>
        <w:spacing w:before="0" w:beforeAutospacing="0" w:after="0" w:afterAutospacing="0" w:line="360" w:lineRule="auto"/>
        <w:ind w:firstLine="420"/>
        <w:rPr>
          <w:sz w:val="21"/>
          <w:szCs w:val="21"/>
        </w:rPr>
      </w:pPr>
      <w:r>
        <w:rPr>
          <w:rFonts w:hint="eastAsia"/>
          <w:sz w:val="21"/>
          <w:szCs w:val="21"/>
        </w:rPr>
        <w:t xml:space="preserve">2、主袋账户 </w:t>
      </w:r>
    </w:p>
    <w:p w14:paraId="6F698A47">
      <w:pPr>
        <w:pStyle w:val="8"/>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14:paraId="4F9EFE41">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14:paraId="500BF69A">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4CB61C87">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14:paraId="43FA31DE">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7D72B16D">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5A55E12E">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6DBFBC19">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14:paraId="2FBE3312">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76D81028">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50EFDDF7">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04341F8E">
      <w:pPr>
        <w:pStyle w:val="8"/>
        <w:spacing w:before="0" w:beforeAutospacing="0" w:after="0" w:afterAutospacing="0" w:line="360" w:lineRule="auto"/>
        <w:ind w:firstLine="420"/>
        <w:rPr>
          <w:sz w:val="21"/>
          <w:szCs w:val="21"/>
        </w:rPr>
      </w:pPr>
      <w:r>
        <w:rPr>
          <w:rFonts w:hint="eastAsia"/>
          <w:sz w:val="21"/>
          <w:szCs w:val="21"/>
        </w:rPr>
        <w:t xml:space="preserve">（四）基金的估值 </w:t>
      </w:r>
    </w:p>
    <w:p w14:paraId="53D4BBC8">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31AD561F">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6F97402F">
      <w:pPr>
        <w:pStyle w:val="8"/>
        <w:spacing w:before="0" w:beforeAutospacing="0" w:after="0" w:afterAutospacing="0" w:line="360" w:lineRule="auto"/>
        <w:ind w:firstLine="420"/>
        <w:rPr>
          <w:sz w:val="21"/>
          <w:szCs w:val="21"/>
        </w:rPr>
      </w:pPr>
      <w:r>
        <w:rPr>
          <w:rFonts w:hint="eastAsia"/>
          <w:sz w:val="21"/>
          <w:szCs w:val="21"/>
        </w:rPr>
        <w:t xml:space="preserve">（五）基金的费用 </w:t>
      </w:r>
    </w:p>
    <w:p w14:paraId="65F5893F">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14:paraId="5EE8E50F">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003027E2">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14:paraId="60F8E4C1">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14:paraId="0F4E70B2">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14:paraId="72DB12A3">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19DB0508">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00604374">
      <w:pPr>
        <w:pStyle w:val="8"/>
        <w:spacing w:before="0" w:beforeAutospacing="0" w:after="0" w:afterAutospacing="0" w:line="360" w:lineRule="auto"/>
        <w:ind w:firstLine="420"/>
        <w:rPr>
          <w:sz w:val="21"/>
          <w:szCs w:val="21"/>
        </w:rPr>
      </w:pPr>
      <w:r>
        <w:rPr>
          <w:rFonts w:hint="eastAsia"/>
          <w:sz w:val="21"/>
          <w:szCs w:val="21"/>
        </w:rPr>
        <w:t xml:space="preserve">2、定期报告 </w:t>
      </w:r>
    </w:p>
    <w:p w14:paraId="1CFA2E56">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3AEA2EB3">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0B27E205">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558F47D1">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16FE9EB0">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402117C2">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36A44303">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6921025E">
      <w:pPr>
        <w:pStyle w:val="8"/>
        <w:spacing w:before="0" w:beforeAutospacing="0" w:after="0" w:afterAutospacing="0" w:line="360" w:lineRule="auto"/>
        <w:ind w:firstLine="420"/>
        <w:rPr>
          <w:sz w:val="21"/>
          <w:szCs w:val="21"/>
        </w:rPr>
      </w:pPr>
      <w:r>
        <w:rPr>
          <w:rFonts w:hint="eastAsia"/>
          <w:sz w:val="21"/>
          <w:szCs w:val="21"/>
        </w:rPr>
        <w:t xml:space="preserve">3、临时报告 </w:t>
      </w:r>
    </w:p>
    <w:p w14:paraId="729CA4A2">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70DB6164">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5AD2BDF3">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37C7DED5">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14:paraId="1EF9CAF0">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50AC009B">
      <w:pPr>
        <w:pStyle w:val="8"/>
        <w:spacing w:before="0" w:beforeAutospacing="0" w:after="0" w:afterAutospacing="0" w:line="360" w:lineRule="auto"/>
        <w:ind w:firstLine="420"/>
        <w:rPr>
          <w:sz w:val="21"/>
          <w:szCs w:val="21"/>
        </w:rPr>
      </w:pPr>
      <w:r>
        <w:rPr>
          <w:rFonts w:hint="eastAsia"/>
          <w:sz w:val="21"/>
          <w:szCs w:val="21"/>
        </w:rPr>
        <w:t xml:space="preserve">（九）侧袋的审计 </w:t>
      </w:r>
    </w:p>
    <w:p w14:paraId="6A1F88DE">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58D5A6B4">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380A9056">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62F2078E">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50D17FC7">
      <w:pPr>
        <w:pStyle w:val="8"/>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31D69DCD">
      <w:pPr>
        <w:rPr>
          <w:rFonts w:ascii="宋体" w:hAnsi="宋体" w:eastAsia="宋体"/>
          <w:sz w:val="24"/>
          <w:szCs w:val="24"/>
        </w:rPr>
      </w:pPr>
      <w:r>
        <w:rPr>
          <w:rFonts w:ascii="宋体" w:hAnsi="宋体" w:eastAsia="宋体"/>
          <w:b/>
          <w:bCs/>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w:t>
      </w:r>
      <w:bookmarkStart w:id="187" w:name="chapter_level1_19_54743_section_1_end"/>
      <w:bookmarkEnd w:id="187"/>
      <w:r>
        <w:rPr>
          <w:rFonts w:ascii="宋体" w:hAnsi="宋体" w:eastAsia="宋体"/>
          <w:b/>
          <w:bCs/>
        </w:rPr>
        <w:t>整，无需召开基金份额持有人大会审议。</w:t>
      </w:r>
    </w:p>
    <w:p w14:paraId="579B40E4">
      <w:pPr>
        <w:widowControl/>
        <w:jc w:val="left"/>
        <w:rPr>
          <w:rFonts w:ascii="宋体" w:hAnsi="宋体" w:eastAsia="宋体"/>
        </w:rPr>
      </w:pPr>
      <w:r>
        <w:rPr>
          <w:rFonts w:ascii="宋体" w:hAnsi="宋体" w:eastAsia="宋体"/>
        </w:rPr>
        <w:br w:type="page"/>
      </w:r>
    </w:p>
    <w:p w14:paraId="0A76F3EA">
      <w:pPr>
        <w:pStyle w:val="2"/>
        <w:jc w:val="center"/>
        <w:rPr>
          <w:rFonts w:ascii="宋体" w:hAnsi="宋体" w:eastAsia="宋体"/>
          <w:sz w:val="30"/>
        </w:rPr>
      </w:pPr>
      <w:bookmarkStart w:id="188" w:name="_Toc207976102"/>
      <w:bookmarkStart w:id="189" w:name="chapter_level1_20_68"/>
      <w:r>
        <w:rPr>
          <w:rFonts w:hint="eastAsia" w:ascii="宋体" w:hAnsi="宋体" w:eastAsia="宋体"/>
          <w:sz w:val="30"/>
        </w:rPr>
        <w:t>第十七部分  风险揭示</w:t>
      </w:r>
      <w:bookmarkEnd w:id="188"/>
      <w:bookmarkEnd w:id="189"/>
    </w:p>
    <w:p w14:paraId="07B66767">
      <w:pPr>
        <w:pStyle w:val="8"/>
        <w:spacing w:before="0" w:beforeAutospacing="0" w:after="0" w:afterAutospacing="0" w:line="360" w:lineRule="auto"/>
        <w:ind w:firstLine="420"/>
        <w:rPr>
          <w:sz w:val="21"/>
          <w:szCs w:val="21"/>
        </w:rPr>
      </w:pPr>
      <w:bookmarkStart w:id="190" w:name="chapter_level1_20_68_section_1"/>
      <w:bookmarkEnd w:id="190"/>
      <w:r>
        <w:rPr>
          <w:rStyle w:val="12"/>
          <w:rFonts w:hint="eastAsia"/>
          <w:sz w:val="21"/>
          <w:szCs w:val="21"/>
        </w:rPr>
        <w:t>一、投资于本基金的主要风险</w:t>
      </w:r>
    </w:p>
    <w:p w14:paraId="037730B2">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0F09E9D4">
      <w:pPr>
        <w:pStyle w:val="8"/>
        <w:spacing w:before="0" w:beforeAutospacing="0" w:after="0" w:afterAutospacing="0" w:line="360" w:lineRule="auto"/>
        <w:ind w:firstLine="420"/>
        <w:rPr>
          <w:sz w:val="21"/>
          <w:szCs w:val="21"/>
        </w:rPr>
      </w:pPr>
      <w:r>
        <w:rPr>
          <w:rFonts w:hint="eastAsia"/>
          <w:sz w:val="21"/>
          <w:szCs w:val="21"/>
        </w:rPr>
        <w:t xml:space="preserve">1、市场风险 </w:t>
      </w:r>
    </w:p>
    <w:p w14:paraId="2F5BD30F">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7EC2D279">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32CE6A32">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7DC965E8">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F257BA1">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0D9714F3">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5155CCA4">
      <w:pPr>
        <w:pStyle w:val="8"/>
        <w:spacing w:before="0" w:beforeAutospacing="0" w:after="0" w:afterAutospacing="0" w:line="360" w:lineRule="auto"/>
        <w:ind w:firstLine="420"/>
        <w:rPr>
          <w:sz w:val="21"/>
          <w:szCs w:val="21"/>
        </w:rPr>
      </w:pPr>
      <w:r>
        <w:rPr>
          <w:rFonts w:hint="eastAsia"/>
          <w:sz w:val="21"/>
          <w:szCs w:val="21"/>
        </w:rPr>
        <w:t xml:space="preserve">（6）杠杆风险 。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4DAA43E5">
      <w:pPr>
        <w:pStyle w:val="8"/>
        <w:spacing w:before="0" w:beforeAutospacing="0" w:after="0" w:afterAutospacing="0" w:line="360" w:lineRule="auto"/>
        <w:ind w:firstLine="420"/>
        <w:rPr>
          <w:sz w:val="21"/>
          <w:szCs w:val="21"/>
        </w:rPr>
      </w:pPr>
      <w:r>
        <w:rPr>
          <w:rFonts w:hint="eastAsia"/>
          <w:sz w:val="21"/>
          <w:szCs w:val="21"/>
        </w:rPr>
        <w:t xml:space="preserve">2、信用风险 </w:t>
      </w:r>
    </w:p>
    <w:p w14:paraId="4A91831B">
      <w:pPr>
        <w:pStyle w:val="8"/>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0680A534">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3D7BB31A">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3987FE62">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33EB2D85">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45DFF163">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713FBC0">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7D425875">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29057C9B">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0B2853BF">
      <w:pPr>
        <w:pStyle w:val="8"/>
        <w:spacing w:before="0" w:beforeAutospacing="0" w:after="0" w:afterAutospacing="0" w:line="360" w:lineRule="auto"/>
        <w:ind w:firstLine="420"/>
        <w:rPr>
          <w:sz w:val="21"/>
          <w:szCs w:val="21"/>
        </w:rPr>
      </w:pPr>
      <w:r>
        <w:rPr>
          <w:rFonts w:hint="eastAsia"/>
          <w:sz w:val="21"/>
          <w:szCs w:val="21"/>
        </w:rPr>
        <w:t xml:space="preserve">（3）实施备用的流动性风险管理工具的情形、程序及对投资者的潜在影响 </w:t>
      </w:r>
    </w:p>
    <w:p w14:paraId="46B7C973">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4DBE65FA">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4E931184">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09ABE5A8">
      <w:pPr>
        <w:pStyle w:val="8"/>
        <w:spacing w:before="0" w:beforeAutospacing="0" w:after="0" w:afterAutospacing="0" w:line="360" w:lineRule="auto"/>
        <w:ind w:firstLine="420"/>
        <w:rPr>
          <w:sz w:val="21"/>
          <w:szCs w:val="21"/>
        </w:rPr>
      </w:pPr>
      <w:r>
        <w:rPr>
          <w:rFonts w:hint="eastAsia"/>
          <w:sz w:val="21"/>
          <w:szCs w:val="21"/>
        </w:rPr>
        <w:t xml:space="preserve">4、操作风险 </w:t>
      </w:r>
    </w:p>
    <w:p w14:paraId="19E433EE">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60831EFE">
      <w:pPr>
        <w:pStyle w:val="8"/>
        <w:spacing w:before="0" w:beforeAutospacing="0" w:after="0" w:afterAutospacing="0" w:line="360" w:lineRule="auto"/>
        <w:ind w:firstLine="420"/>
        <w:rPr>
          <w:sz w:val="21"/>
          <w:szCs w:val="21"/>
        </w:rPr>
      </w:pPr>
      <w:r>
        <w:rPr>
          <w:rFonts w:hint="eastAsia"/>
          <w:sz w:val="21"/>
          <w:szCs w:val="21"/>
        </w:rPr>
        <w:t xml:space="preserve">5、管理风险 </w:t>
      </w:r>
    </w:p>
    <w:p w14:paraId="10B29257">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0ACB3730">
      <w:pPr>
        <w:pStyle w:val="8"/>
        <w:spacing w:before="0" w:beforeAutospacing="0" w:after="0" w:afterAutospacing="0" w:line="360" w:lineRule="auto"/>
        <w:ind w:firstLine="420"/>
        <w:rPr>
          <w:sz w:val="21"/>
          <w:szCs w:val="21"/>
        </w:rPr>
      </w:pPr>
      <w:r>
        <w:rPr>
          <w:rFonts w:hint="eastAsia"/>
          <w:sz w:val="21"/>
          <w:szCs w:val="21"/>
        </w:rPr>
        <w:t xml:space="preserve">6、合规风险 </w:t>
      </w:r>
    </w:p>
    <w:p w14:paraId="3D1E1833">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528DE9F9">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1379A8C7">
      <w:pPr>
        <w:pStyle w:val="8"/>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5221C187">
      <w:pPr>
        <w:pStyle w:val="8"/>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771BFBC7">
      <w:pPr>
        <w:pStyle w:val="8"/>
        <w:spacing w:before="0" w:beforeAutospacing="0" w:after="0" w:afterAutospacing="0" w:line="360" w:lineRule="auto"/>
        <w:ind w:firstLine="420"/>
        <w:rPr>
          <w:sz w:val="21"/>
          <w:szCs w:val="21"/>
        </w:rPr>
      </w:pPr>
      <w:r>
        <w:rPr>
          <w:rFonts w:hint="eastAsia"/>
          <w:sz w:val="21"/>
          <w:szCs w:val="21"/>
        </w:rPr>
        <w:t xml:space="preserve">资产支持证券（ABS）或资产支持票据（ABN）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1001D5F4">
      <w:pPr>
        <w:pStyle w:val="8"/>
        <w:spacing w:before="0" w:beforeAutospacing="0" w:after="0" w:afterAutospacing="0" w:line="360" w:lineRule="auto"/>
        <w:ind w:firstLine="420"/>
        <w:rPr>
          <w:sz w:val="21"/>
          <w:szCs w:val="21"/>
        </w:rPr>
      </w:pPr>
      <w:r>
        <w:rPr>
          <w:rFonts w:hint="eastAsia"/>
          <w:sz w:val="21"/>
          <w:szCs w:val="21"/>
        </w:rPr>
        <w:t xml:space="preserve">8、操作或技术风险 </w:t>
      </w:r>
    </w:p>
    <w:p w14:paraId="0FB87183">
      <w:pPr>
        <w:pStyle w:val="8"/>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证券登记结算机构等。 </w:t>
      </w:r>
    </w:p>
    <w:p w14:paraId="491A4704">
      <w:pPr>
        <w:pStyle w:val="8"/>
        <w:spacing w:before="0" w:beforeAutospacing="0" w:after="0" w:afterAutospacing="0" w:line="360" w:lineRule="auto"/>
        <w:ind w:firstLine="420"/>
        <w:rPr>
          <w:sz w:val="21"/>
          <w:szCs w:val="21"/>
        </w:rPr>
      </w:pPr>
      <w:r>
        <w:rPr>
          <w:rFonts w:hint="eastAsia"/>
          <w:sz w:val="21"/>
          <w:szCs w:val="21"/>
        </w:rPr>
        <w:t xml:space="preserve">（2）操作风险：证券交易所、证券登记结算机构等在业务操作过程中，因操作失误或违反操作规程而引起的风险。 </w:t>
      </w:r>
    </w:p>
    <w:p w14:paraId="09B0000A">
      <w:pPr>
        <w:pStyle w:val="8"/>
        <w:spacing w:before="0" w:beforeAutospacing="0" w:after="0" w:afterAutospacing="0" w:line="360" w:lineRule="auto"/>
        <w:ind w:firstLine="420"/>
        <w:rPr>
          <w:sz w:val="21"/>
          <w:szCs w:val="21"/>
        </w:rPr>
      </w:pPr>
      <w:r>
        <w:rPr>
          <w:rFonts w:hint="eastAsia"/>
          <w:sz w:val="21"/>
          <w:szCs w:val="21"/>
        </w:rPr>
        <w:t xml:space="preserve">9、其它风险 </w:t>
      </w:r>
    </w:p>
    <w:p w14:paraId="2C8C82B5">
      <w:pPr>
        <w:pStyle w:val="8"/>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5CEE7405">
      <w:pPr>
        <w:pStyle w:val="8"/>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2、金融市场危机、行业竞争、代理商违约等超出基金管理人自身直接控制能力之外的风险，也可能导致基金份额持有人利益受损。 </w:t>
      </w:r>
    </w:p>
    <w:p w14:paraId="4AA01B93">
      <w:pPr>
        <w:pStyle w:val="8"/>
        <w:spacing w:before="0" w:beforeAutospacing="0" w:after="0" w:afterAutospacing="0" w:line="360" w:lineRule="auto"/>
        <w:ind w:firstLine="420"/>
        <w:rPr>
          <w:sz w:val="21"/>
          <w:szCs w:val="21"/>
        </w:rPr>
      </w:pPr>
      <w:r>
        <w:rPr>
          <w:rStyle w:val="12"/>
          <w:rFonts w:hint="eastAsia"/>
          <w:sz w:val="21"/>
          <w:szCs w:val="21"/>
        </w:rPr>
        <w:t>二、声明</w:t>
      </w:r>
    </w:p>
    <w:p w14:paraId="080F5B0B">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3C366084">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1" w:name="chapter_level1_20_68_section_1_end"/>
      <w:bookmarkEnd w:id="191"/>
      <w:r>
        <w:rPr>
          <w:rFonts w:hint="eastAsia"/>
          <w:sz w:val="21"/>
          <w:szCs w:val="21"/>
        </w:rPr>
        <w:t xml:space="preserve">金管理人与基金代销机构都不能保证其收益或本金安全。 </w:t>
      </w:r>
    </w:p>
    <w:p w14:paraId="259E5B0A">
      <w:pPr>
        <w:widowControl/>
        <w:jc w:val="left"/>
        <w:rPr>
          <w:rFonts w:ascii="宋体" w:hAnsi="宋体" w:eastAsia="宋体"/>
        </w:rPr>
      </w:pPr>
      <w:r>
        <w:rPr>
          <w:rFonts w:ascii="宋体" w:hAnsi="宋体" w:eastAsia="宋体"/>
        </w:rPr>
        <w:br w:type="page"/>
      </w:r>
    </w:p>
    <w:p w14:paraId="4DD80C7C">
      <w:pPr>
        <w:pStyle w:val="2"/>
        <w:jc w:val="center"/>
        <w:rPr>
          <w:rFonts w:ascii="宋体" w:hAnsi="宋体" w:eastAsia="宋体"/>
          <w:sz w:val="30"/>
        </w:rPr>
      </w:pPr>
      <w:bookmarkStart w:id="192" w:name="chapter_level1_21_69"/>
      <w:bookmarkStart w:id="193" w:name="_Toc207976103"/>
      <w:r>
        <w:rPr>
          <w:rFonts w:hint="eastAsia" w:ascii="宋体" w:hAnsi="宋体" w:eastAsia="宋体"/>
          <w:sz w:val="30"/>
        </w:rPr>
        <w:t>第十八部分  基金合同的变更、终止与基金财产的清算</w:t>
      </w:r>
      <w:bookmarkEnd w:id="192"/>
      <w:bookmarkEnd w:id="193"/>
    </w:p>
    <w:p w14:paraId="44FC6A60">
      <w:pPr>
        <w:pStyle w:val="8"/>
        <w:spacing w:before="0" w:beforeAutospacing="0" w:after="0" w:afterAutospacing="0" w:line="360" w:lineRule="auto"/>
        <w:ind w:firstLine="420"/>
        <w:rPr>
          <w:sz w:val="21"/>
          <w:szCs w:val="21"/>
        </w:rPr>
      </w:pPr>
      <w:bookmarkStart w:id="194" w:name="chapter_level1_21_69_section_1"/>
      <w:bookmarkEnd w:id="194"/>
      <w:r>
        <w:rPr>
          <w:rStyle w:val="12"/>
          <w:rFonts w:hint="eastAsia"/>
          <w:sz w:val="21"/>
          <w:szCs w:val="21"/>
        </w:rPr>
        <w:t>一、《基金合同》的变更</w:t>
      </w:r>
    </w:p>
    <w:p w14:paraId="12E51132">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06BB837">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04C43CBC">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17AD7207">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42DECF92">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60FCD5CD">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9DDAE22">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43FD23D6">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7EA68181">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67A943C1">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2D87C97C">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58F465F9">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1BF1F887">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286D7988">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022BEC55">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2A523496">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F79D91F">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5FC7C50">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FAAE9C1">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549EA6EB">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C568A67">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4BC91FB">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18E0C47">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640B2339">
      <w:pPr>
        <w:pStyle w:val="8"/>
        <w:spacing w:before="0" w:beforeAutospacing="0" w:after="0" w:afterAutospacing="0" w:line="360" w:lineRule="auto"/>
        <w:ind w:firstLine="420"/>
        <w:rPr>
          <w:sz w:val="21"/>
          <w:szCs w:val="21"/>
        </w:rPr>
      </w:pPr>
      <w:r>
        <w:rPr>
          <w:rStyle w:val="12"/>
          <w:rFonts w:hint="eastAsia"/>
          <w:sz w:val="21"/>
          <w:szCs w:val="21"/>
        </w:rPr>
        <w:t>四、清算费用</w:t>
      </w:r>
    </w:p>
    <w:p w14:paraId="6292D43A">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EB7A756">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74B42578">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55959D4">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0DF00ECF">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5AF701B3">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67FD6247">
      <w:pPr>
        <w:pStyle w:val="8"/>
        <w:spacing w:before="0" w:beforeAutospacing="0" w:after="0" w:afterAutospacing="0" w:line="360" w:lineRule="auto"/>
        <w:ind w:firstLine="420"/>
        <w:rPr>
          <w:sz w:val="21"/>
          <w:szCs w:val="21"/>
        </w:rPr>
      </w:pPr>
      <w:bookmarkStart w:id="195" w:name="chapter_level1_21_69_section_1_end"/>
      <w:bookmarkEnd w:id="195"/>
      <w:r>
        <w:rPr>
          <w:rFonts w:hint="eastAsia"/>
          <w:sz w:val="21"/>
          <w:szCs w:val="21"/>
        </w:rPr>
        <w:t xml:space="preserve">基金财产清算账册及有关文件由基金托管人保存15年以上。 </w:t>
      </w:r>
    </w:p>
    <w:p w14:paraId="3A0DC68F">
      <w:pPr>
        <w:widowControl/>
        <w:jc w:val="left"/>
        <w:rPr>
          <w:rFonts w:ascii="宋体" w:hAnsi="宋体" w:eastAsia="宋体"/>
        </w:rPr>
      </w:pPr>
      <w:r>
        <w:rPr>
          <w:rFonts w:ascii="宋体" w:hAnsi="宋体" w:eastAsia="宋体"/>
        </w:rPr>
        <w:br w:type="page"/>
      </w:r>
    </w:p>
    <w:p w14:paraId="0A507372">
      <w:pPr>
        <w:pStyle w:val="2"/>
        <w:jc w:val="center"/>
        <w:rPr>
          <w:rFonts w:ascii="宋体" w:hAnsi="宋体" w:eastAsia="宋体"/>
          <w:sz w:val="30"/>
        </w:rPr>
      </w:pPr>
      <w:bookmarkStart w:id="196" w:name="_Toc207976104"/>
      <w:bookmarkStart w:id="197" w:name="chapter_level1_22_71"/>
      <w:r>
        <w:rPr>
          <w:rFonts w:hint="eastAsia" w:ascii="宋体" w:hAnsi="宋体" w:eastAsia="宋体"/>
          <w:sz w:val="30"/>
        </w:rPr>
        <w:t>第十九部分  基金合同的内容摘要</w:t>
      </w:r>
      <w:bookmarkEnd w:id="196"/>
      <w:bookmarkEnd w:id="197"/>
    </w:p>
    <w:p w14:paraId="34D91FC9">
      <w:pPr>
        <w:pStyle w:val="8"/>
        <w:spacing w:before="0" w:beforeAutospacing="0" w:after="0" w:afterAutospacing="0" w:line="360" w:lineRule="auto"/>
        <w:ind w:firstLine="420"/>
        <w:rPr>
          <w:sz w:val="21"/>
          <w:szCs w:val="21"/>
        </w:rPr>
      </w:pPr>
      <w:bookmarkStart w:id="198" w:name="chapter_level1_22_71_section_1"/>
      <w:bookmarkEnd w:id="198"/>
      <w:r>
        <w:rPr>
          <w:rStyle w:val="12"/>
          <w:rFonts w:hint="eastAsia"/>
          <w:sz w:val="21"/>
          <w:szCs w:val="21"/>
        </w:rPr>
        <w:t>一、基金份额持有人、基金管理人和基金托管人的权利、义务</w:t>
      </w:r>
    </w:p>
    <w:p w14:paraId="1A3E1177">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0EFEF459">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745C37D8">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148B2212">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BEDEC4A">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15F6588F">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1232967F">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4959F0E7">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0D33A937">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E7237AD">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76F0C4C4">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212E14A0">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1143DB4B">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01BAA5A0">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83D6837">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4EE791DE">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34A63596">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37E07660">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72A2EDDA">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01CA8402">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5FD29E2F">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24F9F8D5">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B61DCA8">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CC03BD2">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ACE81CF">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DA97DEC">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A92D6ED">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699BC1C">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03E18C1F">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28F471D">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A01E959">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E8E273A">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3FADCC4E">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A8558D8">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46DE2ED1">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471F6299">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D37702C">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740FEC03">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0A57C75">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132D4B69">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8EC9841">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8A45E48">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1A43BE2A">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446CB7DF">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45AA52F">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59766211">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E1D0B03">
      <w:pPr>
        <w:pStyle w:val="8"/>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13805EBF">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2F8E119">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61101388">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11171044">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73CA3CB">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6775271E">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31365B2A">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5870822">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7EBA072A">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5DF249D7">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（1）以诚实信用、勤勉尽责的原则持有并安全保管基金财产，不对处于托管人实际控制之外的账户及财产承担责任； </w:t>
      </w:r>
    </w:p>
    <w:p w14:paraId="7935DC61">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476AEDA6">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69A459AC">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21B35576">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3DE4ABA6">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63C1D080">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1DFC69A1">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632D45DB">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53E2FAEF">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4D5C05C4">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1A79BBAC">
      <w:pPr>
        <w:pStyle w:val="8"/>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16ED296B">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23BE52D2">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（14）依据基金管理人的指令或有关规定支付基金收益和赎回款项； </w:t>
      </w:r>
    </w:p>
    <w:p w14:paraId="24DA834D">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2C45E955">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6D8C17A">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08D921C3">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711D1F59">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5D4EE26F">
      <w:pPr>
        <w:pStyle w:val="8"/>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14:paraId="1C8F1B79">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45EDA141">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4E87FD1A">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36E003E2">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2A89D1E3">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65D2C3E2">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1C109258">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1806F550">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10BBE1A0">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055614A5">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01CDE9D3">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3A82C7E7">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3CC0CDE5">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6F573F65">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48BE59B1">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4F3E8977">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665933B5">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329C9E88">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46899F55">
      <w:pPr>
        <w:pStyle w:val="8"/>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0710E9FA">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58E2B23">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9055414">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630E1C2">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1104248D">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09627245">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6B865CA1">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5C7EF483">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796EF82C">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025E1AC3">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140073C8">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01DB1E41">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6311D57F">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16FC22EB">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20A71C94">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2E44BE39">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5D5CF016">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23476BDA">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B3A43E0">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713B942C">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09426EB">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04E01CA1">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2C780DF6">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44A4B747">
      <w:pPr>
        <w:pStyle w:val="8"/>
        <w:spacing w:before="0" w:beforeAutospacing="0" w:after="0" w:afterAutospacing="0" w:line="360" w:lineRule="auto"/>
        <w:ind w:firstLine="420"/>
        <w:rPr>
          <w:sz w:val="21"/>
          <w:szCs w:val="21"/>
        </w:rPr>
      </w:pPr>
      <w:r>
        <w:rPr>
          <w:rFonts w:hint="eastAsia"/>
          <w:sz w:val="21"/>
          <w:szCs w:val="21"/>
        </w:rPr>
        <w:t xml:space="preserve">2、在法律法规和《基金合同》规定的范围内，以下情况可由基金管理人和基金托管人协商后修改，不需召开基金份额持有人大会： </w:t>
      </w:r>
    </w:p>
    <w:p w14:paraId="35FC514F">
      <w:pPr>
        <w:pStyle w:val="8"/>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01AA7E54">
      <w:pPr>
        <w:pStyle w:val="8"/>
        <w:spacing w:before="0" w:beforeAutospacing="0" w:after="0" w:afterAutospacing="0" w:line="360" w:lineRule="auto"/>
        <w:ind w:firstLine="420"/>
        <w:rPr>
          <w:sz w:val="21"/>
          <w:szCs w:val="21"/>
        </w:rPr>
      </w:pPr>
      <w:r>
        <w:rPr>
          <w:rFonts w:hint="eastAsia"/>
          <w:sz w:val="21"/>
          <w:szCs w:val="21"/>
        </w:rPr>
        <w:t xml:space="preserve">（2）在法律法规和《基金合同》规定的范围内调整本基金的申购费率、调低赎回费率或在对现有基金份额持有人利益无实质性不利影响的前提下变更收费方式或调整基金份额类别设置、对基金份额分类办法及规则进行调整； </w:t>
      </w:r>
    </w:p>
    <w:p w14:paraId="041435B8">
      <w:pPr>
        <w:pStyle w:val="8"/>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75353855">
      <w:pPr>
        <w:pStyle w:val="8"/>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076996FD">
      <w:pPr>
        <w:pStyle w:val="8"/>
        <w:spacing w:before="0" w:beforeAutospacing="0" w:after="0" w:afterAutospacing="0" w:line="360" w:lineRule="auto"/>
        <w:ind w:firstLine="420"/>
        <w:rPr>
          <w:sz w:val="21"/>
          <w:szCs w:val="21"/>
        </w:rPr>
      </w:pPr>
      <w:r>
        <w:rPr>
          <w:rFonts w:hint="eastAsia"/>
          <w:sz w:val="21"/>
          <w:szCs w:val="21"/>
        </w:rPr>
        <w:t xml:space="preserve">（5）基金管理人、登记机构、基金销售机构在法律法规规定或中国证监会许可的范围内调整有关认购、申购、赎回、转换、基金交易、非交易过户、转托管等业务规则； </w:t>
      </w:r>
    </w:p>
    <w:p w14:paraId="77D755A8">
      <w:pPr>
        <w:pStyle w:val="8"/>
        <w:spacing w:before="0" w:beforeAutospacing="0" w:after="0" w:afterAutospacing="0" w:line="360" w:lineRule="auto"/>
        <w:ind w:firstLine="420"/>
        <w:rPr>
          <w:sz w:val="21"/>
          <w:szCs w:val="21"/>
        </w:rPr>
      </w:pPr>
      <w:r>
        <w:rPr>
          <w:rFonts w:hint="eastAsia"/>
          <w:sz w:val="21"/>
          <w:szCs w:val="21"/>
        </w:rPr>
        <w:t xml:space="preserve">（6）基金推出新业务或服务； </w:t>
      </w:r>
    </w:p>
    <w:p w14:paraId="209A00CF">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1EFA90EE">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 </w:t>
      </w:r>
    </w:p>
    <w:p w14:paraId="6B679771">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74733838">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5665C696">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14:paraId="6E32F1A5">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666320B3">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56070FE">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D50B170">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36D4293">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6AE79334">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2F32CCE7">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2D296542">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6FDEAE1E">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4C1F065C">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2C5D6B4">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3BD08B9F">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1F12F6F">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1DA3ADB4">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09653CDD">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CB12E68">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76CC51CE">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38AF12B1">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3A4C4F28">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0DBB56A0">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5B203CDB">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48A5C24C">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6ADCC9D1">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11D46C55">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57C5A4C4">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530D6F7C">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77682125">
      <w:pPr>
        <w:pStyle w:val="8"/>
        <w:spacing w:before="0" w:beforeAutospacing="0" w:after="0" w:afterAutospacing="0" w:line="360" w:lineRule="auto"/>
        <w:ind w:firstLine="420"/>
        <w:rPr>
          <w:sz w:val="21"/>
          <w:szCs w:val="21"/>
        </w:rPr>
      </w:pPr>
      <w:r>
        <w:rPr>
          <w:rFonts w:hint="eastAsia"/>
          <w:sz w:val="21"/>
          <w:szCs w:val="21"/>
        </w:rPr>
        <w:t xml:space="preserve">（5）会议通知公布前报中国证监会备案。 </w:t>
      </w:r>
    </w:p>
    <w:p w14:paraId="3336AC8F">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47F1AF54">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1A8B5811">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4664F78E">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0B2F26B2">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2AB19E49">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71DB8BCC">
      <w:pPr>
        <w:pStyle w:val="8"/>
        <w:spacing w:before="0" w:beforeAutospacing="0" w:after="0" w:afterAutospacing="0" w:line="360" w:lineRule="auto"/>
        <w:ind w:firstLine="420"/>
        <w:rPr>
          <w:sz w:val="21"/>
          <w:szCs w:val="21"/>
        </w:rPr>
      </w:pPr>
      <w:r>
        <w:rPr>
          <w:rFonts w:hint="eastAsia"/>
          <w:sz w:val="21"/>
          <w:szCs w:val="21"/>
        </w:rPr>
        <w:t xml:space="preserve">2、议事程序 </w:t>
      </w:r>
    </w:p>
    <w:p w14:paraId="128F6B59">
      <w:pPr>
        <w:pStyle w:val="8"/>
        <w:spacing w:before="0" w:beforeAutospacing="0" w:after="0" w:afterAutospacing="0" w:line="360" w:lineRule="auto"/>
        <w:ind w:firstLine="420"/>
        <w:rPr>
          <w:sz w:val="21"/>
          <w:szCs w:val="21"/>
        </w:rPr>
      </w:pPr>
      <w:r>
        <w:rPr>
          <w:rFonts w:hint="eastAsia"/>
          <w:sz w:val="21"/>
          <w:szCs w:val="21"/>
        </w:rPr>
        <w:t xml:space="preserve">（1）现场开会 </w:t>
      </w:r>
    </w:p>
    <w:p w14:paraId="727650B7">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6D5A78ED">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5A96D78F">
      <w:pPr>
        <w:pStyle w:val="8"/>
        <w:spacing w:before="0" w:beforeAutospacing="0" w:after="0" w:afterAutospacing="0" w:line="360" w:lineRule="auto"/>
        <w:ind w:firstLine="420"/>
        <w:rPr>
          <w:sz w:val="21"/>
          <w:szCs w:val="21"/>
        </w:rPr>
      </w:pPr>
      <w:r>
        <w:rPr>
          <w:rFonts w:hint="eastAsia"/>
          <w:sz w:val="21"/>
          <w:szCs w:val="21"/>
        </w:rPr>
        <w:t xml:space="preserve">（2）通讯开会 </w:t>
      </w:r>
    </w:p>
    <w:p w14:paraId="4F5070B6">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6B8B3B58">
      <w:pPr>
        <w:pStyle w:val="8"/>
        <w:spacing w:before="0" w:beforeAutospacing="0" w:after="0" w:afterAutospacing="0" w:line="360" w:lineRule="auto"/>
        <w:ind w:firstLine="420"/>
        <w:rPr>
          <w:sz w:val="21"/>
          <w:szCs w:val="21"/>
        </w:rPr>
      </w:pPr>
      <w:r>
        <w:rPr>
          <w:rFonts w:hint="eastAsia"/>
          <w:sz w:val="21"/>
          <w:szCs w:val="21"/>
        </w:rPr>
        <w:t xml:space="preserve">（六）表决 </w:t>
      </w:r>
    </w:p>
    <w:p w14:paraId="512937F5">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429062F4">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50A2E926">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3B14D758">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616C2692">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708FC3DC">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13E1E7F9">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21522FB6">
      <w:pPr>
        <w:pStyle w:val="8"/>
        <w:spacing w:before="0" w:beforeAutospacing="0" w:after="0" w:afterAutospacing="0" w:line="360" w:lineRule="auto"/>
        <w:ind w:firstLine="420"/>
        <w:rPr>
          <w:sz w:val="21"/>
          <w:szCs w:val="21"/>
        </w:rPr>
      </w:pPr>
      <w:r>
        <w:rPr>
          <w:rFonts w:hint="eastAsia"/>
          <w:sz w:val="21"/>
          <w:szCs w:val="21"/>
        </w:rPr>
        <w:t xml:space="preserve">（七）计票 </w:t>
      </w:r>
    </w:p>
    <w:p w14:paraId="0DFFD2B1">
      <w:pPr>
        <w:pStyle w:val="8"/>
        <w:spacing w:before="0" w:beforeAutospacing="0" w:after="0" w:afterAutospacing="0" w:line="360" w:lineRule="auto"/>
        <w:ind w:firstLine="420"/>
        <w:rPr>
          <w:sz w:val="21"/>
          <w:szCs w:val="21"/>
        </w:rPr>
      </w:pPr>
      <w:r>
        <w:rPr>
          <w:rFonts w:hint="eastAsia"/>
          <w:sz w:val="21"/>
          <w:szCs w:val="21"/>
        </w:rPr>
        <w:t xml:space="preserve">1、现场开会 </w:t>
      </w:r>
    </w:p>
    <w:p w14:paraId="63A993CB">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6C644834">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618EF43D">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54745EC9">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07C723AD">
      <w:pPr>
        <w:pStyle w:val="8"/>
        <w:spacing w:before="0" w:beforeAutospacing="0" w:after="0" w:afterAutospacing="0" w:line="360" w:lineRule="auto"/>
        <w:ind w:firstLine="420"/>
        <w:rPr>
          <w:sz w:val="21"/>
          <w:szCs w:val="21"/>
        </w:rPr>
      </w:pPr>
      <w:r>
        <w:rPr>
          <w:rFonts w:hint="eastAsia"/>
          <w:sz w:val="21"/>
          <w:szCs w:val="21"/>
        </w:rPr>
        <w:t xml:space="preserve">2、通讯开会 </w:t>
      </w:r>
    </w:p>
    <w:p w14:paraId="65EB4783">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5C5327E7">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1009A19B">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9E663B0">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6B2E5D80">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3A3D6DC4">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AF4FD0A">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79D57519">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75BB7B6D">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2E1B531E">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6011E792">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0087FE25">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6CC65426">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396708B">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7482EAAA">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405A8AB9">
      <w:pPr>
        <w:rPr>
          <w:rFonts w:ascii="宋体" w:hAnsi="宋体" w:eastAsia="宋体"/>
          <w:sz w:val="24"/>
          <w:szCs w:val="24"/>
        </w:rPr>
      </w:pPr>
      <w:r>
        <w:rPr>
          <w:rFonts w:ascii="宋体" w:hAnsi="宋体" w:eastAsia="宋体"/>
        </w:rPr>
        <w:t xml:space="preserve">        同一主侧袋账户内同一类别的每份基金份额具有平等的表决权。 </w:t>
      </w:r>
    </w:p>
    <w:p w14:paraId="20569D10">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1EB1BD73">
      <w:pPr>
        <w:pStyle w:val="8"/>
        <w:spacing w:before="0" w:beforeAutospacing="0" w:after="0" w:afterAutospacing="0" w:line="360" w:lineRule="auto"/>
        <w:ind w:firstLine="420"/>
        <w:rPr>
          <w:sz w:val="21"/>
          <w:szCs w:val="21"/>
        </w:rPr>
      </w:pPr>
      <w:r>
        <w:rPr>
          <w:rStyle w:val="12"/>
          <w:rFonts w:hint="eastAsia"/>
          <w:sz w:val="21"/>
          <w:szCs w:val="21"/>
        </w:rPr>
        <w:t>三、基金合同解除和终止的事由、程序以及基金财产清算方式</w:t>
      </w:r>
    </w:p>
    <w:p w14:paraId="45E450E2">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0EFD8D99">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291F05DD">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20B311BF">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3BFA4968">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5C353E6">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FA0E85D">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54624EA">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49FED183">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28B5F6FA">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245B4470">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32F9AE78">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0FA009B2">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553D885D">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3A7DEA14">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664293F">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15C29F7A">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22160AE0">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4BB5295">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F1765E6">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22C715BB">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9836ECB">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C3FCB01">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FA3D233">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2F77C66C">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74E9E24F">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F62460F">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66319CA1">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FC38187">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4066B1A1">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5个工作日内由基金财产清算小组进行公告。 </w:t>
      </w:r>
    </w:p>
    <w:p w14:paraId="5D2997C3">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1EAF126">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229DEDC5">
      <w:pPr>
        <w:pStyle w:val="8"/>
        <w:spacing w:before="0" w:beforeAutospacing="0" w:after="0" w:afterAutospacing="0" w:line="360" w:lineRule="auto"/>
        <w:ind w:firstLine="420"/>
        <w:rPr>
          <w:sz w:val="21"/>
          <w:szCs w:val="21"/>
        </w:rPr>
      </w:pPr>
      <w:r>
        <w:rPr>
          <w:rStyle w:val="12"/>
          <w:rFonts w:hint="eastAsia"/>
          <w:sz w:val="21"/>
          <w:szCs w:val="21"/>
        </w:rPr>
        <w:t>四、争议解决方式</w:t>
      </w:r>
    </w:p>
    <w:p w14:paraId="199E801F">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规定，仲裁费用、律师费用由败诉方承担。 </w:t>
      </w:r>
    </w:p>
    <w:p w14:paraId="7598F15B">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14:paraId="3853A25A">
      <w:pPr>
        <w:pStyle w:val="8"/>
        <w:spacing w:before="0" w:beforeAutospacing="0" w:after="0" w:afterAutospacing="0" w:line="360" w:lineRule="auto"/>
        <w:ind w:firstLine="420"/>
        <w:rPr>
          <w:sz w:val="21"/>
          <w:szCs w:val="21"/>
        </w:rPr>
      </w:pPr>
      <w:r>
        <w:rPr>
          <w:rFonts w:hint="eastAsia"/>
          <w:sz w:val="21"/>
          <w:szCs w:val="21"/>
        </w:rPr>
        <w:t xml:space="preserve">《基金合同》受中国法律（为本合同之目的，在此不包括香港、澳门特别行政区和台湾地区法律）管辖。 </w:t>
      </w:r>
    </w:p>
    <w:p w14:paraId="22013D4D">
      <w:pPr>
        <w:pStyle w:val="8"/>
        <w:spacing w:before="0" w:beforeAutospacing="0" w:after="0" w:afterAutospacing="0" w:line="360" w:lineRule="auto"/>
        <w:ind w:firstLine="420"/>
        <w:rPr>
          <w:sz w:val="21"/>
          <w:szCs w:val="21"/>
        </w:rPr>
      </w:pPr>
      <w:r>
        <w:rPr>
          <w:rStyle w:val="12"/>
          <w:rFonts w:hint="eastAsia"/>
          <w:sz w:val="21"/>
          <w:szCs w:val="21"/>
        </w:rPr>
        <w:t>五、基金合同存放地和投资人取得基金合同的方式</w:t>
      </w:r>
    </w:p>
    <w:p w14:paraId="2C5896C0">
      <w:pPr>
        <w:pStyle w:val="8"/>
        <w:spacing w:before="0" w:beforeAutospacing="0" w:after="0" w:afterAutospacing="0" w:line="360" w:lineRule="auto"/>
        <w:ind w:firstLine="420"/>
        <w:rPr>
          <w:sz w:val="21"/>
          <w:szCs w:val="21"/>
        </w:rPr>
      </w:pPr>
      <w:r>
        <w:rPr>
          <w:rFonts w:hint="eastAsia"/>
          <w:sz w:val="21"/>
          <w:szCs w:val="21"/>
        </w:rPr>
        <w:t xml:space="preserve">《基金合同》可印制成册，供投资者在基金管理人、基金托管人、销售机构的办公场所和营业场所查阅。 </w:t>
      </w:r>
    </w:p>
    <w:p w14:paraId="1BFEA231">
      <w:pPr>
        <w:widowControl/>
        <w:jc w:val="left"/>
        <w:rPr>
          <w:rFonts w:ascii="宋体" w:hAnsi="宋体" w:eastAsia="宋体"/>
        </w:rPr>
      </w:pPr>
      <w:bookmarkStart w:id="199" w:name="chapter_level1_22_71_section_1_end"/>
      <w:bookmarkEnd w:id="199"/>
      <w:r>
        <w:rPr>
          <w:rFonts w:ascii="宋体" w:hAnsi="宋体" w:eastAsia="宋体"/>
        </w:rPr>
        <w:br w:type="page"/>
      </w:r>
    </w:p>
    <w:p w14:paraId="3F3A5E1C">
      <w:pPr>
        <w:pStyle w:val="2"/>
        <w:jc w:val="center"/>
        <w:rPr>
          <w:rFonts w:ascii="宋体" w:hAnsi="宋体" w:eastAsia="宋体"/>
          <w:sz w:val="30"/>
        </w:rPr>
      </w:pPr>
      <w:bookmarkStart w:id="200" w:name="_Toc207976105"/>
      <w:bookmarkStart w:id="201" w:name="chapter_level1_23_72"/>
      <w:r>
        <w:rPr>
          <w:rFonts w:hint="eastAsia" w:ascii="宋体" w:hAnsi="宋体" w:eastAsia="宋体"/>
          <w:sz w:val="30"/>
        </w:rPr>
        <w:t>第二十部分  基金托管协议的内容摘要</w:t>
      </w:r>
      <w:bookmarkEnd w:id="200"/>
      <w:bookmarkEnd w:id="201"/>
    </w:p>
    <w:p w14:paraId="3BD8DBF2">
      <w:pPr>
        <w:pStyle w:val="8"/>
        <w:spacing w:before="0" w:beforeAutospacing="0" w:after="0" w:afterAutospacing="0" w:line="360" w:lineRule="auto"/>
        <w:ind w:firstLine="420"/>
        <w:rPr>
          <w:sz w:val="21"/>
          <w:szCs w:val="21"/>
        </w:rPr>
      </w:pPr>
      <w:bookmarkStart w:id="202" w:name="chapter_level1_23_72_section_1"/>
      <w:bookmarkEnd w:id="202"/>
      <w:r>
        <w:rPr>
          <w:rStyle w:val="12"/>
          <w:rFonts w:hint="eastAsia"/>
          <w:sz w:val="21"/>
          <w:szCs w:val="21"/>
        </w:rPr>
        <w:t>一、托管协议当事人</w:t>
      </w:r>
    </w:p>
    <w:p w14:paraId="2BA1688C">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448D0BA8">
      <w:pPr>
        <w:pStyle w:val="8"/>
        <w:spacing w:before="0" w:beforeAutospacing="0" w:after="0" w:afterAutospacing="0" w:line="360" w:lineRule="auto"/>
        <w:ind w:firstLine="420"/>
        <w:rPr>
          <w:sz w:val="21"/>
          <w:szCs w:val="21"/>
        </w:rPr>
      </w:pPr>
      <w:r>
        <w:rPr>
          <w:rFonts w:hint="eastAsia"/>
          <w:sz w:val="21"/>
          <w:szCs w:val="21"/>
        </w:rPr>
        <w:t>名称：</w:t>
      </w:r>
      <w:bookmarkStart w:id="203" w:name="field_0_managerorgfullname_7"/>
      <w:r>
        <w:rPr>
          <w:rFonts w:hint="eastAsia"/>
          <w:sz w:val="21"/>
          <w:szCs w:val="21"/>
        </w:rPr>
        <w:t>博时基金管理有限公司</w:t>
      </w:r>
      <w:bookmarkEnd w:id="203"/>
      <w:r>
        <w:rPr>
          <w:rFonts w:hint="eastAsia"/>
          <w:sz w:val="21"/>
          <w:szCs w:val="21"/>
        </w:rPr>
        <w:t xml:space="preserve">  </w:t>
      </w:r>
    </w:p>
    <w:p w14:paraId="59DC769B">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93ADA3A">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5EF3F0D0">
      <w:pPr>
        <w:pStyle w:val="8"/>
        <w:spacing w:before="0" w:beforeAutospacing="0" w:after="0" w:afterAutospacing="0" w:line="360" w:lineRule="auto"/>
        <w:ind w:firstLine="420"/>
        <w:rPr>
          <w:sz w:val="21"/>
          <w:szCs w:val="21"/>
        </w:rPr>
      </w:pPr>
      <w:r>
        <w:rPr>
          <w:rFonts w:hint="eastAsia"/>
          <w:sz w:val="21"/>
          <w:szCs w:val="21"/>
        </w:rPr>
        <w:t xml:space="preserve">设立日期：1998年7月13日 </w:t>
      </w:r>
    </w:p>
    <w:p w14:paraId="65102F2C">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57C85A19">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716151DE">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39130A97">
      <w:pPr>
        <w:pStyle w:val="8"/>
        <w:spacing w:before="0" w:beforeAutospacing="0" w:after="0" w:afterAutospacing="0" w:line="360" w:lineRule="auto"/>
        <w:ind w:firstLine="420"/>
        <w:rPr>
          <w:sz w:val="21"/>
          <w:szCs w:val="21"/>
        </w:rPr>
      </w:pPr>
      <w:r>
        <w:rPr>
          <w:rFonts w:hint="eastAsia"/>
          <w:sz w:val="21"/>
          <w:szCs w:val="21"/>
        </w:rPr>
        <w:t xml:space="preserve">存续期限：持续经营 </w:t>
      </w:r>
    </w:p>
    <w:p w14:paraId="4B789F4F">
      <w:pPr>
        <w:pStyle w:val="8"/>
        <w:spacing w:before="0" w:beforeAutospacing="0" w:after="0" w:afterAutospacing="0" w:line="360" w:lineRule="auto"/>
        <w:ind w:firstLine="420"/>
        <w:rPr>
          <w:sz w:val="21"/>
          <w:szCs w:val="21"/>
        </w:rPr>
      </w:pPr>
      <w:r>
        <w:rPr>
          <w:rFonts w:hint="eastAsia"/>
          <w:sz w:val="21"/>
          <w:szCs w:val="21"/>
        </w:rPr>
        <w:t xml:space="preserve">联系电话：0755-83169999 </w:t>
      </w:r>
    </w:p>
    <w:p w14:paraId="22633577">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5DB7D139">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494FB3D3">
      <w:pPr>
        <w:pStyle w:val="8"/>
        <w:spacing w:before="0" w:beforeAutospacing="0" w:after="0" w:afterAutospacing="0" w:line="360" w:lineRule="auto"/>
        <w:ind w:firstLine="420"/>
        <w:rPr>
          <w:sz w:val="21"/>
          <w:szCs w:val="21"/>
        </w:rPr>
      </w:pPr>
      <w:r>
        <w:rPr>
          <w:rFonts w:hint="eastAsia"/>
          <w:sz w:val="21"/>
          <w:szCs w:val="21"/>
        </w:rPr>
        <w:t>名称：</w:t>
      </w:r>
      <w:bookmarkStart w:id="204" w:name="field_0_trustorgfullname_2"/>
      <w:r>
        <w:rPr>
          <w:rFonts w:hint="eastAsia"/>
          <w:sz w:val="21"/>
          <w:szCs w:val="21"/>
        </w:rPr>
        <w:t>浙商银行股份有限公司</w:t>
      </w:r>
      <w:bookmarkEnd w:id="204"/>
      <w:r>
        <w:rPr>
          <w:rFonts w:hint="eastAsia"/>
          <w:sz w:val="21"/>
          <w:szCs w:val="21"/>
        </w:rPr>
        <w:t xml:space="preserve">  </w:t>
      </w:r>
    </w:p>
    <w:p w14:paraId="05C0D2D4">
      <w:pPr>
        <w:pStyle w:val="8"/>
        <w:spacing w:before="0" w:beforeAutospacing="0" w:after="0" w:afterAutospacing="0" w:line="360" w:lineRule="auto"/>
        <w:ind w:firstLine="420"/>
        <w:rPr>
          <w:sz w:val="21"/>
          <w:szCs w:val="21"/>
        </w:rPr>
      </w:pPr>
      <w:r>
        <w:rPr>
          <w:rFonts w:hint="eastAsia"/>
          <w:sz w:val="21"/>
          <w:szCs w:val="21"/>
        </w:rPr>
        <w:t xml:space="preserve">住所：杭州市萧山区鸿宁路1788号 </w:t>
      </w:r>
    </w:p>
    <w:p w14:paraId="36047AB4">
      <w:pPr>
        <w:pStyle w:val="8"/>
        <w:spacing w:before="0" w:beforeAutospacing="0" w:after="0" w:afterAutospacing="0" w:line="360" w:lineRule="auto"/>
        <w:ind w:firstLine="420"/>
        <w:rPr>
          <w:sz w:val="21"/>
          <w:szCs w:val="21"/>
        </w:rPr>
      </w:pPr>
      <w:r>
        <w:rPr>
          <w:rFonts w:hint="eastAsia"/>
          <w:sz w:val="21"/>
          <w:szCs w:val="21"/>
        </w:rPr>
        <w:t xml:space="preserve">法定代表人：沈仁康 </w:t>
      </w:r>
    </w:p>
    <w:p w14:paraId="1D01D878">
      <w:pPr>
        <w:pStyle w:val="8"/>
        <w:spacing w:before="0" w:beforeAutospacing="0" w:after="0" w:afterAutospacing="0" w:line="360" w:lineRule="auto"/>
        <w:ind w:firstLine="420"/>
        <w:rPr>
          <w:sz w:val="21"/>
          <w:szCs w:val="21"/>
        </w:rPr>
      </w:pPr>
      <w:r>
        <w:rPr>
          <w:rFonts w:hint="eastAsia"/>
          <w:sz w:val="21"/>
          <w:szCs w:val="21"/>
        </w:rPr>
        <w:t xml:space="preserve">电话：057187659865  </w:t>
      </w:r>
    </w:p>
    <w:p w14:paraId="15184E38">
      <w:pPr>
        <w:pStyle w:val="8"/>
        <w:spacing w:before="0" w:beforeAutospacing="0" w:after="0" w:afterAutospacing="0" w:line="360" w:lineRule="auto"/>
        <w:ind w:firstLine="420"/>
        <w:rPr>
          <w:sz w:val="21"/>
          <w:szCs w:val="21"/>
        </w:rPr>
      </w:pPr>
      <w:r>
        <w:rPr>
          <w:rFonts w:hint="eastAsia"/>
          <w:sz w:val="21"/>
          <w:szCs w:val="21"/>
        </w:rPr>
        <w:t xml:space="preserve">传真：057188268688 </w:t>
      </w:r>
    </w:p>
    <w:p w14:paraId="57927694">
      <w:pPr>
        <w:pStyle w:val="8"/>
        <w:spacing w:before="0" w:beforeAutospacing="0" w:after="0" w:afterAutospacing="0" w:line="360" w:lineRule="auto"/>
        <w:ind w:firstLine="420"/>
        <w:rPr>
          <w:sz w:val="21"/>
          <w:szCs w:val="21"/>
        </w:rPr>
      </w:pPr>
      <w:r>
        <w:rPr>
          <w:rFonts w:hint="eastAsia"/>
          <w:sz w:val="21"/>
          <w:szCs w:val="21"/>
        </w:rPr>
        <w:t xml:space="preserve">联系人：邵骏超 </w:t>
      </w:r>
    </w:p>
    <w:p w14:paraId="298D1F7F">
      <w:pPr>
        <w:pStyle w:val="8"/>
        <w:spacing w:before="0" w:beforeAutospacing="0" w:after="0" w:afterAutospacing="0" w:line="360" w:lineRule="auto"/>
        <w:ind w:firstLine="420"/>
        <w:rPr>
          <w:sz w:val="21"/>
          <w:szCs w:val="21"/>
        </w:rPr>
      </w:pPr>
      <w:r>
        <w:rPr>
          <w:rFonts w:hint="eastAsia"/>
          <w:sz w:val="21"/>
          <w:szCs w:val="21"/>
        </w:rPr>
        <w:t xml:space="preserve">成立时间：1993年4月16日 </w:t>
      </w:r>
    </w:p>
    <w:p w14:paraId="56470B5C">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4BD30F05">
      <w:pPr>
        <w:pStyle w:val="8"/>
        <w:spacing w:before="0" w:beforeAutospacing="0" w:after="0" w:afterAutospacing="0" w:line="360" w:lineRule="auto"/>
        <w:ind w:firstLine="420"/>
        <w:rPr>
          <w:sz w:val="21"/>
          <w:szCs w:val="21"/>
        </w:rPr>
      </w:pPr>
      <w:r>
        <w:rPr>
          <w:rFonts w:hint="eastAsia"/>
          <w:sz w:val="21"/>
          <w:szCs w:val="21"/>
        </w:rPr>
        <w:t xml:space="preserve">注册资本：人民币18,718,696,778元 </w:t>
      </w:r>
    </w:p>
    <w:p w14:paraId="0B13E523">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51172EEF">
      <w:pPr>
        <w:pStyle w:val="8"/>
        <w:spacing w:before="0" w:beforeAutospacing="0" w:after="0" w:afterAutospacing="0" w:line="360" w:lineRule="auto"/>
        <w:ind w:firstLine="420"/>
        <w:rPr>
          <w:sz w:val="21"/>
          <w:szCs w:val="21"/>
        </w:rPr>
      </w:pPr>
      <w:r>
        <w:rPr>
          <w:rFonts w:hint="eastAsia"/>
          <w:sz w:val="21"/>
          <w:szCs w:val="21"/>
        </w:rPr>
        <w:t xml:space="preserve">经营范围：经营金融业务（范围详见中国银监会的批文）。 </w:t>
      </w:r>
    </w:p>
    <w:p w14:paraId="4948802D">
      <w:pPr>
        <w:pStyle w:val="8"/>
        <w:spacing w:before="0" w:beforeAutospacing="0" w:after="0" w:afterAutospacing="0" w:line="360" w:lineRule="auto"/>
        <w:ind w:firstLine="420"/>
        <w:rPr>
          <w:sz w:val="21"/>
          <w:szCs w:val="21"/>
        </w:rPr>
      </w:pPr>
      <w:r>
        <w:rPr>
          <w:rStyle w:val="12"/>
          <w:rFonts w:hint="eastAsia"/>
          <w:sz w:val="21"/>
          <w:szCs w:val="21"/>
        </w:rPr>
        <w:t>二、基金托管人与基金管理人之间的业务监督、核查</w:t>
      </w:r>
    </w:p>
    <w:p w14:paraId="2A6D9DA6">
      <w:pPr>
        <w:pStyle w:val="8"/>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5279C965">
      <w:pPr>
        <w:pStyle w:val="8"/>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14:paraId="1556F85D">
      <w:pPr>
        <w:pStyle w:val="8"/>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国债、金融债、企业债、公司债、中小企业私募债券、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613DB677">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4B18FD00">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47762776">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14:paraId="1C0BB155">
      <w:pPr>
        <w:pStyle w:val="8"/>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2、基金托管人根据有关法律法规的规定及基金合同的约定对下述基金投资比例进行监督： </w:t>
      </w:r>
    </w:p>
    <w:p w14:paraId="79E77C89">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C3F9ADA">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49027146">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366A19E">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70A9FD8C">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0D1DC756">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8B300A6">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6990020C">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7E0D5CF">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29E0A60B">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44037282">
      <w:pPr>
        <w:pStyle w:val="8"/>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（11）本基金投资于中小企业私募债券比例合计不高于基金资产净值的10%； </w:t>
      </w:r>
    </w:p>
    <w:p w14:paraId="3344111C">
      <w:pPr>
        <w:pStyle w:val="8"/>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14:paraId="6B6CC656">
      <w:pPr>
        <w:pStyle w:val="8"/>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w:t>
      </w:r>
    </w:p>
    <w:p w14:paraId="4B7CB0CF">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013572DD">
      <w:pPr>
        <w:pStyle w:val="8"/>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2ED4E316">
      <w:pPr>
        <w:pStyle w:val="8"/>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14:paraId="3469CDE1">
      <w:pPr>
        <w:pStyle w:val="8"/>
        <w:spacing w:before="0" w:beforeAutospacing="0" w:after="0" w:afterAutospacing="0" w:line="360" w:lineRule="auto"/>
        <w:ind w:firstLine="420"/>
        <w:rPr>
          <w:sz w:val="21"/>
          <w:szCs w:val="21"/>
        </w:rPr>
      </w:pPr>
      <w:r>
        <w:rPr>
          <w:rFonts w:hint="eastAsia"/>
          <w:sz w:val="21"/>
          <w:szCs w:val="21"/>
        </w:rPr>
        <w:t xml:space="preserve">除第（2）、（10）、（13）、（14）条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1BE3E00">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B543013">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14:paraId="24C368F8">
      <w:pPr>
        <w:pStyle w:val="8"/>
        <w:spacing w:before="0" w:beforeAutospacing="0" w:after="0" w:afterAutospacing="0" w:line="360" w:lineRule="auto"/>
        <w:ind w:firstLine="420"/>
        <w:rPr>
          <w:sz w:val="21"/>
          <w:szCs w:val="21"/>
        </w:rPr>
      </w:pPr>
      <w:r>
        <w:rPr>
          <w:rFonts w:hint="eastAsia"/>
          <w:sz w:val="21"/>
          <w:szCs w:val="21"/>
        </w:rPr>
        <w:t xml:space="preserve">3、本基金不得投资用于下列投资或者活动： </w:t>
      </w:r>
    </w:p>
    <w:p w14:paraId="1B13E570">
      <w:pPr>
        <w:pStyle w:val="8"/>
        <w:spacing w:before="0" w:beforeAutospacing="0" w:after="0" w:afterAutospacing="0" w:line="360" w:lineRule="auto"/>
        <w:ind w:firstLine="420"/>
        <w:rPr>
          <w:sz w:val="21"/>
          <w:szCs w:val="21"/>
        </w:rPr>
      </w:pPr>
      <w:r>
        <w:rPr>
          <w:rFonts w:hint="eastAsia"/>
          <w:sz w:val="21"/>
          <w:szCs w:val="21"/>
        </w:rPr>
        <w:t xml:space="preserve">（1）承销证券； </w:t>
      </w:r>
    </w:p>
    <w:p w14:paraId="7C50BABC">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342C285">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AB5FB75">
      <w:pPr>
        <w:pStyle w:val="8"/>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14:paraId="2EB9E566">
      <w:pPr>
        <w:pStyle w:val="8"/>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52693146">
      <w:pPr>
        <w:pStyle w:val="8"/>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78FE3998">
      <w:pPr>
        <w:pStyle w:val="8"/>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4、基金托管人依据有关法律法规的规定和《基金合同》的约定对于基金关联投资限制进行监督。 </w:t>
      </w:r>
    </w:p>
    <w:p w14:paraId="6BBC9235">
      <w:pPr>
        <w:pStyle w:val="8"/>
        <w:spacing w:before="0" w:beforeAutospacing="0" w:after="0" w:afterAutospacing="0" w:line="360" w:lineRule="auto"/>
        <w:ind w:firstLine="420"/>
        <w:rPr>
          <w:sz w:val="21"/>
          <w:szCs w:val="21"/>
        </w:rPr>
      </w:pPr>
      <w:r>
        <w:rPr>
          <w:rFonts w:hint="eastAsia"/>
          <w:sz w:val="21"/>
          <w:szCs w:val="21"/>
        </w:rPr>
        <w:t xml:space="preserve">基金管理人和基金托管人应事先相互提供与本机构有控股关系的股东或与本机构有其他重大利害关系的公司名单及其更新，并确保所提供的关联交易名单的真实性、完整性、全面性。运用基金财产买卖基金管理人、基金托管人及其控股股东、实际控制人或者与其有其他重大利害关系的公司发行的证券或承销期内承销的证券，或者从事其他重大关联交易的，应当符合基金的投资目标和投资策略，基金管理人应当遵循基金份额持有人利益优先的原则，防范利益冲突，建立健全内部审批机制和评估机制，按照市场公平合理价格执行。相关交易必须事先得到基金托管人的同意，符合中国证监会的规定，并履行信息披露义务。重大关联交易应提交基金管理人董事会审议，并经过三分之二以上的独立董事通过。基金管理人董事会应至少每半年对关联交易事项进行审查。 </w:t>
      </w:r>
    </w:p>
    <w:p w14:paraId="062052A4">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法律、行政法规或监管部门取消或变更上述规定，如适用于本基金，基金管理人在履行适当程序后，则本基金投资不再受相关限制或按变更后的规定执行。 </w:t>
      </w:r>
    </w:p>
    <w:p w14:paraId="015E6F17">
      <w:pPr>
        <w:pStyle w:val="8"/>
        <w:spacing w:before="0" w:beforeAutospacing="0" w:after="0" w:afterAutospacing="0" w:line="360" w:lineRule="auto"/>
        <w:ind w:firstLine="420"/>
        <w:rPr>
          <w:sz w:val="21"/>
          <w:szCs w:val="21"/>
        </w:rPr>
      </w:pPr>
      <w:r>
        <w:rPr>
          <w:rFonts w:hint="eastAsia"/>
          <w:sz w:val="21"/>
          <w:szCs w:val="21"/>
        </w:rPr>
        <w:t xml:space="preserve">5、基金托管人依据有关法律法规的规定和《基金合同》的约定对基金管理人参与银行间债券市场进行监督。 </w:t>
      </w:r>
    </w:p>
    <w:p w14:paraId="736B1103">
      <w:pPr>
        <w:pStyle w:val="8"/>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14:paraId="78BDF38F">
      <w:pPr>
        <w:pStyle w:val="8"/>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并按照审慎的风险控制原则在该名单中约定各交易对手所适用的交易结算方式。基金托管人在收到名单后2个工作日内回函确认收到该名单。基金管理人应定期或不定期对银行间市场现券及回购交易对手的名单进行更新，名单中增加或减少银行间市场交易对手时须向基金托管人提出书面申请，基金托管人于2个工作日内回函确认收到后，对名单进行更新。基金管理人收到基金托管人书面确认后，被确认调整的名单开始生效，新名单生效前已与本次剔除的交易对手所进行但尚未结算的交易，仍应按照协议进行结算。 </w:t>
      </w:r>
    </w:p>
    <w:p w14:paraId="399C4BDC">
      <w:pPr>
        <w:pStyle w:val="8"/>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市场交易对手进行交易，应及时提醒基金管理人撤销交易，经提醒后基金管理人仍执行交易并造成基金资产损失的，基金托管人不承担责任，发生此种情形时，基金托管人有权报告中国证监会。 </w:t>
      </w:r>
    </w:p>
    <w:p w14:paraId="2A1008EA">
      <w:pPr>
        <w:pStyle w:val="8"/>
        <w:spacing w:before="0" w:beforeAutospacing="0" w:after="0" w:afterAutospacing="0" w:line="360" w:lineRule="auto"/>
        <w:ind w:firstLine="420"/>
        <w:rPr>
          <w:sz w:val="21"/>
          <w:szCs w:val="21"/>
        </w:rPr>
      </w:pPr>
      <w:r>
        <w:rPr>
          <w:rFonts w:hint="eastAsia"/>
          <w:sz w:val="21"/>
          <w:szCs w:val="21"/>
        </w:rPr>
        <w:t xml:space="preserve">（2）基金托管人对于基金管理人参与银行间市场交易的交易方式的控制 </w:t>
      </w:r>
    </w:p>
    <w:p w14:paraId="71C40F5A">
      <w:pPr>
        <w:pStyle w:val="8"/>
        <w:spacing w:before="0" w:beforeAutospacing="0" w:after="0" w:afterAutospacing="0" w:line="360" w:lineRule="auto"/>
        <w:ind w:firstLine="420"/>
        <w:rPr>
          <w:sz w:val="21"/>
          <w:szCs w:val="21"/>
        </w:rPr>
      </w:pPr>
      <w:r>
        <w:rPr>
          <w:rFonts w:hint="eastAsia"/>
          <w:sz w:val="21"/>
          <w:szCs w:val="21"/>
        </w:rPr>
        <w:t xml:space="preserve">基金管理人在银行间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经提醒后仍未改正时造成基金资产损失的，基金托管人不承担责任。 </w:t>
      </w:r>
    </w:p>
    <w:p w14:paraId="100BC984">
      <w:pPr>
        <w:pStyle w:val="8"/>
        <w:spacing w:before="0" w:beforeAutospacing="0" w:after="0" w:afterAutospacing="0" w:line="360" w:lineRule="auto"/>
        <w:ind w:firstLine="420"/>
        <w:rPr>
          <w:sz w:val="21"/>
          <w:szCs w:val="21"/>
        </w:rPr>
      </w:pPr>
      <w:r>
        <w:rPr>
          <w:rFonts w:hint="eastAsia"/>
          <w:sz w:val="21"/>
          <w:szCs w:val="21"/>
        </w:rPr>
        <w:t xml:space="preserve">（3）基金管理人参与银行间市场交易的核心交易对手为浙商银行、中国工商银行、中国银行、中国建设银行、中国农业银行和交通银行，基金管理人与基金托管人协商一致后，可以根据当时的市场情况调整核心交易对手名单。基金管理人有责任控制交易对手的资信风险，在与核心交易对手以外的交易对手进行交易时，由于交易对手资信风险引起的损失，如果基金托管人在运作中严格遵循了上述监督流程，则对于由于交易对手资信风险引起的损失，不承担赔偿责任。 </w:t>
      </w:r>
    </w:p>
    <w:p w14:paraId="25326499">
      <w:pPr>
        <w:pStyle w:val="8"/>
        <w:spacing w:before="0" w:beforeAutospacing="0" w:after="0" w:afterAutospacing="0" w:line="360" w:lineRule="auto"/>
        <w:ind w:firstLine="420"/>
        <w:rPr>
          <w:sz w:val="21"/>
          <w:szCs w:val="21"/>
        </w:rPr>
      </w:pPr>
      <w:r>
        <w:rPr>
          <w:rFonts w:hint="eastAsia"/>
          <w:sz w:val="21"/>
          <w:szCs w:val="21"/>
        </w:rPr>
        <w:t xml:space="preserve">6、基金托管人对基金管理人选择存款银行进行监督。 </w:t>
      </w:r>
    </w:p>
    <w:p w14:paraId="02B3EA82">
      <w:pPr>
        <w:pStyle w:val="8"/>
        <w:spacing w:before="0" w:beforeAutospacing="0" w:after="0" w:afterAutospacing="0" w:line="360" w:lineRule="auto"/>
        <w:ind w:firstLine="420"/>
        <w:rPr>
          <w:sz w:val="21"/>
          <w:szCs w:val="21"/>
        </w:rPr>
      </w:pPr>
      <w:r>
        <w:rPr>
          <w:rFonts w:hint="eastAsia"/>
          <w:sz w:val="21"/>
          <w:szCs w:val="21"/>
        </w:rPr>
        <w:t xml:space="preserve">本基金投资银行存款的信用风险主要包括存款银行的信用等级、存款银行的支付能力等涉及到存款银行选择方面的风险。本基金核心存款银行名单为浙商银行、中国工商银行、中国银行、中国建设银行、中国农业银行和交通银行，本基金投资除核心存款银行以外的银行存款出现由于存款银行信用风险而造成的损失时，如果基金托管人在运作过程中遵循上述监督流程，则对于由于存款银行信用风险引起的损失，不承担赔偿责任。基金管理人与基金托管人协商一致后，可以根据当时的市场情况对于核心存款银行名单进行调整。 </w:t>
      </w:r>
    </w:p>
    <w:p w14:paraId="198F79ED">
      <w:pPr>
        <w:pStyle w:val="8"/>
        <w:spacing w:before="0" w:beforeAutospacing="0" w:after="0" w:afterAutospacing="0" w:line="360" w:lineRule="auto"/>
        <w:ind w:firstLine="420"/>
        <w:rPr>
          <w:sz w:val="21"/>
          <w:szCs w:val="21"/>
        </w:rPr>
      </w:pPr>
      <w:r>
        <w:rPr>
          <w:rFonts w:hint="eastAsia"/>
          <w:sz w:val="21"/>
          <w:szCs w:val="21"/>
        </w:rPr>
        <w:t xml:space="preserve">7、基金投资流通受限证券，应遵守有关法律法规规定。本基金为纯债债券型基金，不投资于流通受限证券中的股票、权证等权益类资产，也不投资于流通受限证券中的可转换债券（可分离交易可转债的纯债部分除外）、可交换债券。 </w:t>
      </w:r>
    </w:p>
    <w:p w14:paraId="5B0832BB">
      <w:pPr>
        <w:pStyle w:val="8"/>
        <w:spacing w:before="0" w:beforeAutospacing="0" w:after="0" w:afterAutospacing="0" w:line="360" w:lineRule="auto"/>
        <w:ind w:firstLine="420"/>
        <w:rPr>
          <w:sz w:val="21"/>
          <w:szCs w:val="21"/>
        </w:rPr>
      </w:pPr>
      <w:r>
        <w:rPr>
          <w:rFonts w:hint="eastAsia"/>
          <w:sz w:val="21"/>
          <w:szCs w:val="21"/>
        </w:rPr>
        <w:t xml:space="preserve">8、基金托管人对基金投资中期票据的监督 </w:t>
      </w:r>
    </w:p>
    <w:p w14:paraId="784E5C09">
      <w:pPr>
        <w:pStyle w:val="8"/>
        <w:spacing w:before="0" w:beforeAutospacing="0" w:after="0" w:afterAutospacing="0" w:line="360" w:lineRule="auto"/>
        <w:ind w:firstLine="420"/>
        <w:rPr>
          <w:sz w:val="21"/>
          <w:szCs w:val="21"/>
        </w:rPr>
      </w:pPr>
      <w:r>
        <w:rPr>
          <w:rFonts w:hint="eastAsia"/>
          <w:sz w:val="21"/>
          <w:szCs w:val="21"/>
        </w:rPr>
        <w:t xml:space="preserve">（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 </w:t>
      </w:r>
    </w:p>
    <w:p w14:paraId="6B14F9D5">
      <w:pPr>
        <w:pStyle w:val="8"/>
        <w:spacing w:before="0" w:beforeAutospacing="0" w:after="0" w:afterAutospacing="0" w:line="360" w:lineRule="auto"/>
        <w:ind w:firstLine="420"/>
        <w:rPr>
          <w:sz w:val="21"/>
          <w:szCs w:val="21"/>
        </w:rPr>
      </w:pPr>
      <w:r>
        <w:rPr>
          <w:rFonts w:hint="eastAsia"/>
          <w:sz w:val="21"/>
          <w:szCs w:val="21"/>
        </w:rPr>
        <w:t xml:space="preserve">（2）如未来有关监管部门发布的法律法规对证券投资基金投资中期票据另有规定的，从其约定。 </w:t>
      </w:r>
    </w:p>
    <w:p w14:paraId="70A950FC">
      <w:pPr>
        <w:pStyle w:val="8"/>
        <w:spacing w:before="0" w:beforeAutospacing="0" w:after="0" w:afterAutospacing="0" w:line="360" w:lineRule="auto"/>
        <w:ind w:firstLine="420"/>
        <w:rPr>
          <w:sz w:val="21"/>
          <w:szCs w:val="21"/>
        </w:rPr>
      </w:pPr>
      <w:r>
        <w:rPr>
          <w:rFonts w:hint="eastAsia"/>
          <w:sz w:val="21"/>
          <w:szCs w:val="21"/>
        </w:rPr>
        <w:t xml:space="preserve">（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 </w:t>
      </w:r>
    </w:p>
    <w:p w14:paraId="22DE45FE">
      <w:pPr>
        <w:pStyle w:val="8"/>
        <w:spacing w:before="0" w:beforeAutospacing="0" w:after="0" w:afterAutospacing="0" w:line="360" w:lineRule="auto"/>
        <w:ind w:firstLine="420"/>
        <w:rPr>
          <w:sz w:val="21"/>
          <w:szCs w:val="21"/>
        </w:rPr>
      </w:pPr>
      <w:r>
        <w:rPr>
          <w:rFonts w:hint="eastAsia"/>
          <w:sz w:val="21"/>
          <w:szCs w:val="21"/>
        </w:rPr>
        <w:t xml:space="preserve">9、基金托管人发现基金管理人的上述事项及投资指令或实际投资运作违反法律法规、《基金合同》和本托管协议的规定，应及时以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06F55D6D">
      <w:pPr>
        <w:pStyle w:val="8"/>
        <w:spacing w:before="0" w:beforeAutospacing="0" w:after="0" w:afterAutospacing="0" w:line="360" w:lineRule="auto"/>
        <w:ind w:firstLine="420"/>
        <w:rPr>
          <w:sz w:val="21"/>
          <w:szCs w:val="21"/>
        </w:rPr>
      </w:pPr>
      <w:r>
        <w:rPr>
          <w:rFonts w:hint="eastAsia"/>
          <w:sz w:val="21"/>
          <w:szCs w:val="21"/>
        </w:rPr>
        <w:t xml:space="preserve">10、若基金托管人发现基金管理人依据交易程序已经生效的指令违反法律、行政法规和其他有关规定，或者违反《基金合同》约定的，应当立即通知基金管理人，由此造成的损失不由基金托管人承担。 </w:t>
      </w:r>
    </w:p>
    <w:p w14:paraId="0FBB1D9E">
      <w:pPr>
        <w:pStyle w:val="8"/>
        <w:spacing w:before="0" w:beforeAutospacing="0" w:after="0" w:afterAutospacing="0" w:line="360" w:lineRule="auto"/>
        <w:ind w:firstLine="420"/>
        <w:rPr>
          <w:sz w:val="21"/>
          <w:szCs w:val="21"/>
        </w:rPr>
      </w:pPr>
      <w:r>
        <w:rPr>
          <w:rFonts w:hint="eastAsia"/>
          <w:sz w:val="21"/>
          <w:szCs w:val="21"/>
        </w:rPr>
        <w:t xml:space="preserve">11、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4B68038F">
      <w:pPr>
        <w:pStyle w:val="8"/>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742DFE7A">
      <w:pPr>
        <w:pStyle w:val="8"/>
        <w:spacing w:before="0" w:beforeAutospacing="0" w:after="0" w:afterAutospacing="0" w:line="360" w:lineRule="auto"/>
        <w:ind w:firstLine="420"/>
        <w:rPr>
          <w:sz w:val="21"/>
          <w:szCs w:val="21"/>
        </w:rPr>
      </w:pPr>
      <w:r>
        <w:rPr>
          <w:rFonts w:hint="eastAsia"/>
          <w:sz w:val="21"/>
          <w:szCs w:val="21"/>
        </w:rPr>
        <w:t xml:space="preserve">12、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5DD533DE">
      <w:pPr>
        <w:pStyle w:val="8"/>
        <w:spacing w:before="0" w:beforeAutospacing="0" w:after="0" w:afterAutospacing="0" w:line="360" w:lineRule="auto"/>
        <w:ind w:firstLine="420"/>
        <w:rPr>
          <w:sz w:val="21"/>
          <w:szCs w:val="21"/>
        </w:rPr>
      </w:pPr>
      <w:r>
        <w:rPr>
          <w:rFonts w:hint="eastAsia"/>
          <w:sz w:val="21"/>
          <w:szCs w:val="21"/>
        </w:rPr>
        <w:t xml:space="preserve">（二）根据《基金法》、《基金合同》、本协议及其他有关规定，基金管理人就基金托管人是否及时执行基金管理人的划款指令、是否擅自动用基金资产、是否按时将分配给基金份额持有人的收益划入分红派息账户等事项，对基金托管人进行监督和核查。 </w:t>
      </w:r>
    </w:p>
    <w:p w14:paraId="46BCAA65">
      <w:pPr>
        <w:pStyle w:val="8"/>
        <w:spacing w:before="0" w:beforeAutospacing="0" w:after="0" w:afterAutospacing="0" w:line="360" w:lineRule="auto"/>
        <w:ind w:firstLine="420"/>
        <w:rPr>
          <w:sz w:val="21"/>
          <w:szCs w:val="21"/>
        </w:rPr>
      </w:pPr>
      <w:r>
        <w:rPr>
          <w:rFonts w:hint="eastAsia"/>
          <w:sz w:val="21"/>
          <w:szCs w:val="21"/>
        </w:rPr>
        <w:t xml:space="preserve">1、基金管理人定期对基金托管人保管的基金资产进行核查。基金管理人发现基金托管人未对基金资产实行分账管理、擅自挪用基金资产、因基金托管人的过错导致基金资产灭失、减损或处于危险状态的，基金管理人应立即以书面的方式要求基金托管人予以纠正并采取必要的补救措施。基金管理人有义务要求基金托管人赔偿基金因此所遭受的损失。 </w:t>
      </w:r>
    </w:p>
    <w:p w14:paraId="551FA98E">
      <w:pPr>
        <w:pStyle w:val="8"/>
        <w:spacing w:before="0" w:beforeAutospacing="0" w:after="0" w:afterAutospacing="0" w:line="360" w:lineRule="auto"/>
        <w:ind w:firstLine="420"/>
        <w:rPr>
          <w:sz w:val="21"/>
          <w:szCs w:val="21"/>
        </w:rPr>
      </w:pPr>
      <w:r>
        <w:rPr>
          <w:rFonts w:hint="eastAsia"/>
          <w:sz w:val="21"/>
          <w:szCs w:val="21"/>
        </w:rPr>
        <w:t xml:space="preserve">2、基金管理人发现基金托管人的行为违反《基金法》、《基金合同》、本协议或有关基金法规的规定，应及时以书面形式通知基金托管人限期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 </w:t>
      </w:r>
    </w:p>
    <w:p w14:paraId="09888F57">
      <w:pPr>
        <w:pStyle w:val="8"/>
        <w:spacing w:before="0" w:beforeAutospacing="0" w:after="0" w:afterAutospacing="0" w:line="360" w:lineRule="auto"/>
        <w:ind w:firstLine="420"/>
        <w:rPr>
          <w:sz w:val="21"/>
          <w:szCs w:val="21"/>
        </w:rPr>
      </w:pPr>
      <w:r>
        <w:rPr>
          <w:rFonts w:hint="eastAsia"/>
          <w:sz w:val="21"/>
          <w:szCs w:val="21"/>
        </w:rPr>
        <w:t xml:space="preserve">3、基金管理人发现基金托管人有重大违规行为，应立即报告中国证监会，同时通知基金托管人限期纠正。 </w:t>
      </w:r>
    </w:p>
    <w:p w14:paraId="30D7AAAA">
      <w:pPr>
        <w:pStyle w:val="8"/>
        <w:spacing w:before="0" w:beforeAutospacing="0" w:after="0" w:afterAutospacing="0" w:line="360" w:lineRule="auto"/>
        <w:ind w:firstLine="420"/>
        <w:rPr>
          <w:sz w:val="21"/>
          <w:szCs w:val="21"/>
        </w:rPr>
      </w:pPr>
      <w:r>
        <w:rPr>
          <w:rFonts w:hint="eastAsia"/>
          <w:sz w:val="21"/>
          <w:szCs w:val="21"/>
        </w:rPr>
        <w:t xml:space="preserve">（三）基金管理人和基金托管人有义务配合和协助对方依照本协议对基金业务执行监督、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基金管理人或基金托管人无正当理由，拒绝、阻挠对方根据本协议规定行使监督权，或采取拖延、欺诈等手段妨碍对方进行有效监督，情节严重或经监督方提出警告仍不改正的，监督方应报告中国证监会。 </w:t>
      </w:r>
    </w:p>
    <w:p w14:paraId="265D713E">
      <w:pPr>
        <w:pStyle w:val="8"/>
        <w:spacing w:before="0" w:beforeAutospacing="0" w:after="0" w:afterAutospacing="0" w:line="360" w:lineRule="auto"/>
        <w:ind w:firstLine="420"/>
        <w:rPr>
          <w:sz w:val="21"/>
          <w:szCs w:val="21"/>
        </w:rPr>
      </w:pPr>
      <w:r>
        <w:rPr>
          <w:rStyle w:val="12"/>
          <w:rFonts w:hint="eastAsia"/>
          <w:sz w:val="21"/>
          <w:szCs w:val="21"/>
        </w:rPr>
        <w:t>三、基金财产的保管</w:t>
      </w:r>
    </w:p>
    <w:p w14:paraId="0457926A">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6739B114">
      <w:pPr>
        <w:pStyle w:val="8"/>
        <w:spacing w:before="0" w:beforeAutospacing="0" w:after="0" w:afterAutospacing="0" w:line="360" w:lineRule="auto"/>
        <w:ind w:firstLine="420"/>
        <w:rPr>
          <w:sz w:val="21"/>
          <w:szCs w:val="21"/>
        </w:rPr>
      </w:pPr>
      <w:r>
        <w:rPr>
          <w:rFonts w:hint="eastAsia"/>
          <w:sz w:val="21"/>
          <w:szCs w:val="21"/>
        </w:rPr>
        <w:t xml:space="preserve">1、基金托管人应依法安全、完整地保管基金财产。未经基金管理人的正当指令，不得自行运用、处分、分配基金的任何财产。 </w:t>
      </w:r>
    </w:p>
    <w:p w14:paraId="35E16FC6">
      <w:pPr>
        <w:pStyle w:val="8"/>
        <w:spacing w:before="0" w:beforeAutospacing="0" w:after="0" w:afterAutospacing="0" w:line="360" w:lineRule="auto"/>
        <w:ind w:firstLine="420"/>
        <w:rPr>
          <w:sz w:val="21"/>
          <w:szCs w:val="21"/>
        </w:rPr>
      </w:pPr>
      <w:r>
        <w:rPr>
          <w:rFonts w:hint="eastAsia"/>
          <w:sz w:val="21"/>
          <w:szCs w:val="21"/>
        </w:rPr>
        <w:t xml:space="preserve">2、基金财产应独立于基金管理人、基金托管人的固有财产。 </w:t>
      </w:r>
    </w:p>
    <w:p w14:paraId="0F016321">
      <w:pPr>
        <w:pStyle w:val="8"/>
        <w:spacing w:before="0" w:beforeAutospacing="0" w:after="0" w:afterAutospacing="0" w:line="360" w:lineRule="auto"/>
        <w:ind w:firstLine="420"/>
        <w:rPr>
          <w:sz w:val="21"/>
          <w:szCs w:val="21"/>
        </w:rPr>
      </w:pPr>
      <w:r>
        <w:rPr>
          <w:rFonts w:hint="eastAsia"/>
          <w:sz w:val="21"/>
          <w:szCs w:val="21"/>
        </w:rPr>
        <w:t xml:space="preserve">3、基金托管人按照规定开立基金财产的资金账户和证券账户等投资所需账户，对所托管的基金财产分别设置账户，与基金托管人的其他业务和其他基金的托管业务实行严格的分账管理，确保基金财产的完整与独立。 </w:t>
      </w:r>
    </w:p>
    <w:p w14:paraId="046FD5D8">
      <w:pPr>
        <w:pStyle w:val="8"/>
        <w:spacing w:before="0" w:beforeAutospacing="0" w:after="0" w:afterAutospacing="0" w:line="360" w:lineRule="auto"/>
        <w:ind w:firstLine="420"/>
        <w:rPr>
          <w:sz w:val="21"/>
          <w:szCs w:val="21"/>
        </w:rPr>
      </w:pPr>
      <w:r>
        <w:rPr>
          <w:rFonts w:hint="eastAsia"/>
          <w:sz w:val="21"/>
          <w:szCs w:val="21"/>
        </w:rPr>
        <w:t xml:space="preserve">4、对于因基金投资、基金申（认）购过程中产生的应收财产，如基金托管人无法从公开信息或基金管理人提供的书面资料中获取到账日期信息的，应由基金管理人负责与有关当事人确定到账日期并通知托管人，到账日基金财产没有到达托管人处的，托管人应及时通知基金管理人采取措施进行催收。由此给基金造成损失的，基金管理人应负责向有关当事人追偿基金的损失。 </w:t>
      </w:r>
    </w:p>
    <w:p w14:paraId="0A192A37">
      <w:pPr>
        <w:pStyle w:val="8"/>
        <w:spacing w:before="0" w:beforeAutospacing="0" w:after="0" w:afterAutospacing="0" w:line="360" w:lineRule="auto"/>
        <w:ind w:firstLine="420"/>
        <w:rPr>
          <w:sz w:val="21"/>
          <w:szCs w:val="21"/>
        </w:rPr>
      </w:pPr>
      <w:r>
        <w:rPr>
          <w:rFonts w:hint="eastAsia"/>
          <w:sz w:val="21"/>
          <w:szCs w:val="21"/>
        </w:rPr>
        <w:t xml:space="preserve">（二）募集资金的验证 </w:t>
      </w:r>
    </w:p>
    <w:p w14:paraId="5C8F5902">
      <w:pPr>
        <w:pStyle w:val="8"/>
        <w:spacing w:before="0" w:beforeAutospacing="0" w:after="0" w:afterAutospacing="0" w:line="360" w:lineRule="auto"/>
        <w:ind w:firstLine="420"/>
        <w:rPr>
          <w:sz w:val="21"/>
          <w:szCs w:val="21"/>
        </w:rPr>
      </w:pPr>
      <w:r>
        <w:rPr>
          <w:rFonts w:hint="eastAsia"/>
          <w:sz w:val="21"/>
          <w:szCs w:val="21"/>
        </w:rPr>
        <w:t xml:space="preserve">1、认购期内销售机构按销售与服务代理协议的约定，将认购资金划入基金管理人在具有托管资格的商业银行开设的基金募集专户，在基金募集行为结束前，任何人不得动用。 </w:t>
      </w:r>
    </w:p>
    <w:p w14:paraId="4901E68D">
      <w:pPr>
        <w:pStyle w:val="8"/>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以本基金的名义开立的基金银行账户，由基金管理人同时在规定时间内，由基金管理人聘请具有从事证券业务资格的会计师事务所进行验资，出具验资报告，出具的验资报告应由参加验资的2名以上（含2名）中国注册会计师签字方为有效。 </w:t>
      </w:r>
    </w:p>
    <w:p w14:paraId="7C9B7903">
      <w:pPr>
        <w:pStyle w:val="8"/>
        <w:spacing w:before="0" w:beforeAutospacing="0" w:after="0" w:afterAutospacing="0" w:line="360" w:lineRule="auto"/>
        <w:ind w:firstLine="420"/>
        <w:rPr>
          <w:sz w:val="21"/>
          <w:szCs w:val="21"/>
        </w:rPr>
      </w:pPr>
      <w:r>
        <w:rPr>
          <w:rFonts w:hint="eastAsia"/>
          <w:sz w:val="21"/>
          <w:szCs w:val="21"/>
        </w:rPr>
        <w:t xml:space="preserve">3、若基金募集期限届满，未能达到《基金合同》备案的条件，由基金管理人按规定办理退款等事宜，基金托管人应提供必要协助。 </w:t>
      </w:r>
    </w:p>
    <w:p w14:paraId="62118FD8">
      <w:pPr>
        <w:pStyle w:val="8"/>
        <w:spacing w:before="0" w:beforeAutospacing="0" w:after="0" w:afterAutospacing="0" w:line="360" w:lineRule="auto"/>
        <w:ind w:firstLine="420"/>
        <w:rPr>
          <w:sz w:val="21"/>
          <w:szCs w:val="21"/>
        </w:rPr>
      </w:pPr>
      <w:r>
        <w:rPr>
          <w:rFonts w:hint="eastAsia"/>
          <w:sz w:val="21"/>
          <w:szCs w:val="21"/>
        </w:rPr>
        <w:t xml:space="preserve">（三）基金的银行账户的开设和管理 </w:t>
      </w:r>
    </w:p>
    <w:p w14:paraId="44C14558">
      <w:pPr>
        <w:pStyle w:val="8"/>
        <w:spacing w:before="0" w:beforeAutospacing="0" w:after="0" w:afterAutospacing="0" w:line="360" w:lineRule="auto"/>
        <w:ind w:firstLine="420"/>
        <w:rPr>
          <w:sz w:val="21"/>
          <w:szCs w:val="21"/>
        </w:rPr>
      </w:pPr>
      <w:r>
        <w:rPr>
          <w:rFonts w:hint="eastAsia"/>
          <w:sz w:val="21"/>
          <w:szCs w:val="21"/>
        </w:rPr>
        <w:t xml:space="preserve">基金托管人以本基金的名义开设基金托管专户，保管基金的银行存款，并根据基金管理人合法合规的指令办理资金收付。该基金托管专户是指基金托管人代表所托管的基金与中国证券登记结算有限责任公司进行一级结算的专用账户。该账户的开设和管理由基金托管人承担。本基金的一切货币收支活动，均需通过基金托管人的基金托管专户进行。 </w:t>
      </w:r>
    </w:p>
    <w:p w14:paraId="6A6BBE4E">
      <w:pPr>
        <w:pStyle w:val="8"/>
        <w:spacing w:before="0" w:beforeAutospacing="0" w:after="0" w:afterAutospacing="0" w:line="360" w:lineRule="auto"/>
        <w:ind w:firstLine="420"/>
        <w:rPr>
          <w:sz w:val="21"/>
          <w:szCs w:val="21"/>
        </w:rPr>
      </w:pPr>
      <w:r>
        <w:rPr>
          <w:rFonts w:hint="eastAsia"/>
          <w:sz w:val="21"/>
          <w:szCs w:val="21"/>
        </w:rPr>
        <w:t xml:space="preserve">基金托管专户的开立和使用，限于满足开展本基金业务的需要。基金托管人和基金管理人不得假借本基金的名义开立其他任何银行账户；亦不得使用基金的任何银行账户进行本基金业务以外的活动。 </w:t>
      </w:r>
    </w:p>
    <w:p w14:paraId="32B97E9F">
      <w:pPr>
        <w:pStyle w:val="8"/>
        <w:spacing w:before="0" w:beforeAutospacing="0" w:after="0" w:afterAutospacing="0" w:line="360" w:lineRule="auto"/>
        <w:ind w:firstLine="420"/>
        <w:rPr>
          <w:sz w:val="21"/>
          <w:szCs w:val="21"/>
        </w:rPr>
      </w:pPr>
      <w:r>
        <w:rPr>
          <w:rFonts w:hint="eastAsia"/>
          <w:sz w:val="21"/>
          <w:szCs w:val="21"/>
        </w:rPr>
        <w:t xml:space="preserve">基金托管专户的管理应符合《银行账户管理办法》、《现金管理条例》、《中国人民银行利率管理的有关规定》、《关于大额现金支付管理的通知》、《支付结算办法》以及中国人民银行的其他规定。 </w:t>
      </w:r>
    </w:p>
    <w:p w14:paraId="2C1F7AE3">
      <w:pPr>
        <w:pStyle w:val="8"/>
        <w:spacing w:before="0" w:beforeAutospacing="0" w:after="0" w:afterAutospacing="0" w:line="360" w:lineRule="auto"/>
        <w:ind w:firstLine="420"/>
        <w:rPr>
          <w:sz w:val="21"/>
          <w:szCs w:val="21"/>
        </w:rPr>
      </w:pPr>
      <w:r>
        <w:rPr>
          <w:rFonts w:hint="eastAsia"/>
          <w:sz w:val="21"/>
          <w:szCs w:val="21"/>
        </w:rPr>
        <w:t xml:space="preserve">（四）基金证券账户和证券交易资金账户的开设和管理 </w:t>
      </w:r>
    </w:p>
    <w:p w14:paraId="2946931E">
      <w:pPr>
        <w:pStyle w:val="8"/>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基金托管人以基金托管人和本基金联名的方式在中国证券登记结算有限公司上海分公司/深圳分公司开设证券账户。 </w:t>
      </w:r>
    </w:p>
    <w:p w14:paraId="5CF4156C">
      <w:pPr>
        <w:pStyle w:val="8"/>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基金证券账户的开立和使用，限于满足开展本基金业务的需要。基金托管人和基金管理人不得出借和未经对方同意擅自转让本基金的任何证券账户；亦不得使用本基金的任何账户进行本基金业务以外的活动。 </w:t>
      </w:r>
    </w:p>
    <w:p w14:paraId="506C4A6A">
      <w:pPr>
        <w:pStyle w:val="8"/>
        <w:spacing w:before="0" w:beforeAutospacing="0" w:after="0" w:afterAutospacing="0" w:line="360" w:lineRule="auto"/>
        <w:ind w:firstLine="420"/>
        <w:rPr>
          <w:sz w:val="21"/>
          <w:szCs w:val="21"/>
        </w:rPr>
      </w:pPr>
      <w:r>
        <w:rPr>
          <w:rFonts w:hint="eastAsia"/>
          <w:sz w:val="21"/>
          <w:szCs w:val="21"/>
        </w:rPr>
        <w:t xml:space="preserve">基金证券账户的开立和证券账户卡的保管由基金托管人负责，账户资产的管理和运用由基金管理人负责。 </w:t>
      </w:r>
    </w:p>
    <w:p w14:paraId="55C2F0E3">
      <w:pPr>
        <w:pStyle w:val="8"/>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上海分公司/深圳分公司开立结算备付金账户，并代表所托管的基金完成与中国证券登记结算有限责任公司的一级法人清算工作，基金管理人应予以积极协助。结算备付金等的收取按照中国证券登记结算有限责任公司的规定执行。 </w:t>
      </w:r>
    </w:p>
    <w:p w14:paraId="07B8CC9E">
      <w:pPr>
        <w:pStyle w:val="8"/>
        <w:spacing w:before="0" w:beforeAutospacing="0" w:after="0" w:afterAutospacing="0" w:line="360" w:lineRule="auto"/>
        <w:ind w:firstLine="420"/>
        <w:rPr>
          <w:sz w:val="21"/>
          <w:szCs w:val="21"/>
        </w:rPr>
      </w:pPr>
      <w:r>
        <w:rPr>
          <w:rFonts w:hint="eastAsia"/>
          <w:sz w:val="21"/>
          <w:szCs w:val="21"/>
        </w:rPr>
        <w:t xml:space="preserve">在本托管协议订立日之后，本基金被允许从事其他投资品种的投资业务的，涉及相关账户的开设、使用的，除非法规另有规定，基金托管人应当比照并遵守上述关于账户开设、使用的规定；法规另有规定的从其规定。 </w:t>
      </w:r>
    </w:p>
    <w:p w14:paraId="7BF21AF4">
      <w:pPr>
        <w:pStyle w:val="8"/>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4F6C2064">
      <w:pPr>
        <w:pStyle w:val="8"/>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14:paraId="144A759D">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2AF6064D">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1、因业务发展需要而开立的其他账户，可以根据法律法规和《基金合同》的规定，由基金托管人负责开立。新账户按有关规定使用并管理。 </w:t>
      </w:r>
    </w:p>
    <w:p w14:paraId="1747274F">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52479527">
      <w:pPr>
        <w:pStyle w:val="8"/>
        <w:spacing w:before="0" w:beforeAutospacing="0" w:after="0" w:afterAutospacing="0" w:line="360" w:lineRule="auto"/>
        <w:ind w:firstLine="420"/>
        <w:rPr>
          <w:sz w:val="21"/>
          <w:szCs w:val="21"/>
        </w:rPr>
      </w:pPr>
      <w:r>
        <w:rPr>
          <w:rFonts w:hint="eastAsia"/>
          <w:sz w:val="21"/>
          <w:szCs w:val="21"/>
        </w:rPr>
        <w:t xml:space="preserve">（七）基金资产投资的有关有价凭证等的保管 </w:t>
      </w:r>
    </w:p>
    <w:p w14:paraId="5B7B9191">
      <w:pPr>
        <w:pStyle w:val="8"/>
        <w:spacing w:before="0" w:beforeAutospacing="0" w:after="0" w:afterAutospacing="0" w:line="360" w:lineRule="auto"/>
        <w:ind w:firstLine="420"/>
        <w:rPr>
          <w:sz w:val="21"/>
          <w:szCs w:val="21"/>
        </w:rPr>
      </w:pPr>
      <w:r>
        <w:rPr>
          <w:rFonts w:hint="eastAsia"/>
          <w:sz w:val="21"/>
          <w:szCs w:val="21"/>
        </w:rPr>
        <w:t xml:space="preserve">实物证券、银行定期存款证实书等由基金托管人存放于托管银行的保管库；也可存入中央国债登记结算有限责任公司或中国证券登记结算有限责任公司上海分公司/深圳分公司、银行间清算所股份有限公司或票据营业中心的代保管库。保管凭证由基金托管人持有。实物证券、银行定期存款证实书等的购买和转让，由基金托管人根据基金管理人的指令办理。托管人对托管人以外机构实际有效控制的证券不承担责任。 </w:t>
      </w:r>
    </w:p>
    <w:p w14:paraId="59ECD22F">
      <w:pPr>
        <w:pStyle w:val="8"/>
        <w:spacing w:before="0" w:beforeAutospacing="0" w:after="0" w:afterAutospacing="0" w:line="360" w:lineRule="auto"/>
        <w:ind w:firstLine="420"/>
        <w:rPr>
          <w:sz w:val="21"/>
          <w:szCs w:val="21"/>
        </w:rPr>
      </w:pPr>
      <w:r>
        <w:rPr>
          <w:rFonts w:hint="eastAsia"/>
          <w:sz w:val="21"/>
          <w:szCs w:val="21"/>
        </w:rPr>
        <w:t xml:space="preserve">属于基金托管人实际有效控制下的实物证券、银行定期存款证实书等在基金托管人保管期间的损坏、灭失，由此产生的责任应由基金托管人承担。 </w:t>
      </w:r>
    </w:p>
    <w:p w14:paraId="3E298E43">
      <w:pPr>
        <w:pStyle w:val="8"/>
        <w:spacing w:before="0" w:beforeAutospacing="0" w:after="0" w:afterAutospacing="0" w:line="360" w:lineRule="auto"/>
        <w:ind w:firstLine="420"/>
        <w:rPr>
          <w:sz w:val="21"/>
          <w:szCs w:val="21"/>
        </w:rPr>
      </w:pPr>
      <w:r>
        <w:rPr>
          <w:rFonts w:hint="eastAsia"/>
          <w:sz w:val="21"/>
          <w:szCs w:val="21"/>
        </w:rPr>
        <w:t xml:space="preserve">（八）与基金资产有关的重大合同的保管 </w:t>
      </w:r>
    </w:p>
    <w:p w14:paraId="4406D88B">
      <w:pPr>
        <w:pStyle w:val="8"/>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托管人、基金管理人保管。除本协议另有规定外，基金管理人在代表基金签署与基金有关的重大合同时应保证基金一方持有两份以上的正本，以便基金管理人和基金托管人至少各持有一份正本的原件。如上述合同只有一份正本先由基金管理人取得，则基金管理人应在重大合同签署后及时以加密方式或双方同意的其他方式将重大合同传真给基金托管人，并在三十个工作日内将正本送达基金托管人处保管。重大合同的保管期限为《基金合同》终止后15年。 </w:t>
      </w:r>
    </w:p>
    <w:p w14:paraId="68F8D6A7">
      <w:pPr>
        <w:pStyle w:val="8"/>
        <w:spacing w:before="0" w:beforeAutospacing="0" w:after="0" w:afterAutospacing="0" w:line="360" w:lineRule="auto"/>
        <w:ind w:firstLine="420"/>
        <w:rPr>
          <w:sz w:val="21"/>
          <w:szCs w:val="21"/>
        </w:rPr>
      </w:pPr>
      <w:r>
        <w:rPr>
          <w:rFonts w:hint="eastAsia"/>
          <w:sz w:val="21"/>
          <w:szCs w:val="21"/>
        </w:rPr>
        <w:t xml:space="preserve">对于无法取得二份以上正本的，基金管理人应向基金托管人提供与合同原件核对一致的加盖公章的合同复印件或传真件，未经双方协商一致或未在合同约定范围内，合同原件不得转移。 </w:t>
      </w:r>
    </w:p>
    <w:p w14:paraId="0E599D69">
      <w:pPr>
        <w:pStyle w:val="8"/>
        <w:spacing w:before="0" w:beforeAutospacing="0" w:after="0" w:afterAutospacing="0" w:line="360" w:lineRule="auto"/>
        <w:ind w:firstLine="420"/>
        <w:rPr>
          <w:sz w:val="21"/>
          <w:szCs w:val="21"/>
        </w:rPr>
      </w:pPr>
      <w:r>
        <w:rPr>
          <w:rStyle w:val="12"/>
          <w:rFonts w:hint="eastAsia"/>
          <w:sz w:val="21"/>
          <w:szCs w:val="21"/>
        </w:rPr>
        <w:t>四、基金资产净值计算和会计核算</w:t>
      </w:r>
    </w:p>
    <w:p w14:paraId="48C4873C">
      <w:pPr>
        <w:pStyle w:val="8"/>
        <w:spacing w:before="0" w:beforeAutospacing="0" w:after="0" w:afterAutospacing="0" w:line="360" w:lineRule="auto"/>
        <w:ind w:firstLine="420"/>
        <w:rPr>
          <w:sz w:val="21"/>
          <w:szCs w:val="21"/>
        </w:rPr>
      </w:pPr>
      <w:r>
        <w:rPr>
          <w:rFonts w:hint="eastAsia"/>
          <w:sz w:val="21"/>
          <w:szCs w:val="21"/>
        </w:rPr>
        <w:t xml:space="preserve">（一）基金资产净值的计算 </w:t>
      </w:r>
    </w:p>
    <w:p w14:paraId="6BE18861">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 </w:t>
      </w:r>
    </w:p>
    <w:p w14:paraId="0FADEB34">
      <w:pPr>
        <w:pStyle w:val="8"/>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0C8645A9">
      <w:pPr>
        <w:pStyle w:val="8"/>
        <w:spacing w:before="0" w:beforeAutospacing="0" w:after="0" w:afterAutospacing="0" w:line="360" w:lineRule="auto"/>
        <w:ind w:firstLine="420"/>
        <w:rPr>
          <w:sz w:val="21"/>
          <w:szCs w:val="21"/>
        </w:rPr>
      </w:pPr>
      <w:r>
        <w:rPr>
          <w:rFonts w:hint="eastAsia"/>
          <w:sz w:val="21"/>
          <w:szCs w:val="21"/>
        </w:rPr>
        <w:t xml:space="preserve">1、估值目的 </w:t>
      </w:r>
    </w:p>
    <w:p w14:paraId="5D1F218B">
      <w:pPr>
        <w:pStyle w:val="8"/>
        <w:spacing w:before="0" w:beforeAutospacing="0" w:after="0" w:afterAutospacing="0" w:line="360" w:lineRule="auto"/>
        <w:ind w:firstLine="420"/>
        <w:rPr>
          <w:sz w:val="21"/>
          <w:szCs w:val="21"/>
        </w:rPr>
      </w:pPr>
      <w:r>
        <w:rPr>
          <w:rFonts w:hint="eastAsia"/>
          <w:sz w:val="21"/>
          <w:szCs w:val="21"/>
        </w:rPr>
        <w:t xml:space="preserve">基金资产估值估值的目的是客观、准确地反映基金资产的价值。 </w:t>
      </w:r>
    </w:p>
    <w:p w14:paraId="17E684DB">
      <w:pPr>
        <w:pStyle w:val="8"/>
        <w:spacing w:before="0" w:beforeAutospacing="0" w:after="0" w:afterAutospacing="0" w:line="360" w:lineRule="auto"/>
        <w:ind w:firstLine="420"/>
        <w:rPr>
          <w:sz w:val="21"/>
          <w:szCs w:val="21"/>
        </w:rPr>
      </w:pPr>
      <w:r>
        <w:rPr>
          <w:rFonts w:hint="eastAsia"/>
          <w:sz w:val="21"/>
          <w:szCs w:val="21"/>
        </w:rPr>
        <w:t xml:space="preserve">2、估值日 </w:t>
      </w:r>
    </w:p>
    <w:p w14:paraId="0448437D">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6B695ACD">
      <w:pPr>
        <w:pStyle w:val="8"/>
        <w:spacing w:before="0" w:beforeAutospacing="0" w:after="0" w:afterAutospacing="0" w:line="360" w:lineRule="auto"/>
        <w:ind w:firstLine="420"/>
        <w:rPr>
          <w:sz w:val="21"/>
          <w:szCs w:val="21"/>
        </w:rPr>
      </w:pPr>
      <w:r>
        <w:rPr>
          <w:rFonts w:hint="eastAsia"/>
          <w:sz w:val="21"/>
          <w:szCs w:val="21"/>
        </w:rPr>
        <w:t xml:space="preserve">3、估值方法 </w:t>
      </w:r>
    </w:p>
    <w:p w14:paraId="29210E73">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3181E16">
      <w:pPr>
        <w:pStyle w:val="8"/>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019EA9E">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1FE7CB59">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594B0116">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5FECE130">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3B07BAE0">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5A5F0DD4">
      <w:pPr>
        <w:pStyle w:val="8"/>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14:paraId="6DCD2563">
      <w:pPr>
        <w:pStyle w:val="8"/>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03192250">
      <w:pPr>
        <w:pStyle w:val="8"/>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14:paraId="2AAFB2E1">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061EC1E">
      <w:pPr>
        <w:pStyle w:val="8"/>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5EBE60B4">
      <w:pPr>
        <w:pStyle w:val="8"/>
        <w:spacing w:before="0" w:beforeAutospacing="0" w:after="0" w:afterAutospacing="0" w:line="360" w:lineRule="auto"/>
        <w:ind w:firstLine="420"/>
        <w:rPr>
          <w:sz w:val="21"/>
          <w:szCs w:val="21"/>
        </w:rPr>
      </w:pPr>
      <w:r>
        <w:rPr>
          <w:rFonts w:hint="eastAsia"/>
          <w:sz w:val="21"/>
          <w:szCs w:val="21"/>
        </w:rPr>
        <w:t xml:space="preserve">基金管理人或基金托管人按估值方法的第（６）项进行估值时，所造成的误差不作为基金资产估值错误处理。 </w:t>
      </w:r>
    </w:p>
    <w:p w14:paraId="3596E82D">
      <w:pPr>
        <w:pStyle w:val="8"/>
        <w:spacing w:before="0" w:beforeAutospacing="0" w:after="0" w:afterAutospacing="0" w:line="360" w:lineRule="auto"/>
        <w:ind w:firstLine="420"/>
        <w:rPr>
          <w:sz w:val="21"/>
          <w:szCs w:val="21"/>
        </w:rPr>
      </w:pPr>
      <w:r>
        <w:rPr>
          <w:rFonts w:hint="eastAsia"/>
          <w:sz w:val="21"/>
          <w:szCs w:val="21"/>
        </w:rPr>
        <w:t xml:space="preserve">4、估值对象 </w:t>
      </w:r>
    </w:p>
    <w:p w14:paraId="3F510140">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基金所拥有的债券和银行存款本息、应收款项、其它投资等资产和负债。 </w:t>
      </w:r>
    </w:p>
    <w:p w14:paraId="7AC8C126">
      <w:pPr>
        <w:pStyle w:val="8"/>
        <w:spacing w:before="0" w:beforeAutospacing="0" w:after="0" w:afterAutospacing="0" w:line="360" w:lineRule="auto"/>
        <w:ind w:firstLine="420"/>
        <w:rPr>
          <w:sz w:val="21"/>
          <w:szCs w:val="21"/>
        </w:rPr>
      </w:pPr>
      <w:r>
        <w:rPr>
          <w:rFonts w:hint="eastAsia"/>
          <w:sz w:val="21"/>
          <w:szCs w:val="21"/>
        </w:rPr>
        <w:t xml:space="preserve">5、估值程序 </w:t>
      </w:r>
    </w:p>
    <w:p w14:paraId="44F1BD5D">
      <w:pPr>
        <w:pStyle w:val="8"/>
        <w:spacing w:before="0" w:beforeAutospacing="0" w:after="0" w:afterAutospacing="0" w:line="360" w:lineRule="auto"/>
        <w:ind w:firstLine="420"/>
        <w:rPr>
          <w:sz w:val="21"/>
          <w:szCs w:val="21"/>
        </w:rPr>
      </w:pPr>
      <w:r>
        <w:rPr>
          <w:rFonts w:hint="eastAsia"/>
          <w:sz w:val="21"/>
          <w:szCs w:val="21"/>
        </w:rPr>
        <w:t xml:space="preserve">（1）基金份额净值是按照每个工作日闭市后，基金资产净值除以当日基金份额的余额数量计算，精确到0.0001元，小数点后第5位四舍五入。国家另有规定的，从其规定。 </w:t>
      </w:r>
    </w:p>
    <w:p w14:paraId="68B59565">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0D6C1DAF">
      <w:pPr>
        <w:pStyle w:val="8"/>
        <w:spacing w:before="0" w:beforeAutospacing="0" w:after="0" w:afterAutospacing="0" w:line="360" w:lineRule="auto"/>
        <w:ind w:firstLine="420"/>
        <w:rPr>
          <w:sz w:val="21"/>
          <w:szCs w:val="21"/>
        </w:rPr>
      </w:pPr>
      <w:r>
        <w:rPr>
          <w:rFonts w:hint="eastAsia"/>
          <w:sz w:val="21"/>
          <w:szCs w:val="21"/>
        </w:rPr>
        <w:t xml:space="preserve">6、估值错误的处理 </w:t>
      </w:r>
    </w:p>
    <w:p w14:paraId="22BB5451">
      <w:pPr>
        <w:pStyle w:val="8"/>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基金管理人和基金托管人将采取必要、适当、合理的措施确保基金资产估值的准确性、及时性。当基金资产的计价导致基金份额净值小数点后4位以内（含第4位）发生差错时，视为估值错误。 </w:t>
      </w:r>
    </w:p>
    <w:p w14:paraId="4B8A9F25">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33621D35">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0199658B">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FC48E08">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BFDA6EE">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184C73C9">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8138B55">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85D6A3A">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DE7815D">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29AC67A1">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6277BC68">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2556ABD4">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4D8403E2">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949BBF6">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0F995815">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7EBC15F">
      <w:pPr>
        <w:pStyle w:val="8"/>
        <w:spacing w:before="0" w:beforeAutospacing="0" w:after="0" w:afterAutospacing="0" w:line="360" w:lineRule="auto"/>
        <w:ind w:firstLine="420"/>
        <w:rPr>
          <w:sz w:val="21"/>
          <w:szCs w:val="21"/>
        </w:rPr>
      </w:pPr>
      <w:r>
        <w:rPr>
          <w:rFonts w:hint="eastAsia"/>
          <w:sz w:val="21"/>
          <w:szCs w:val="21"/>
        </w:rPr>
        <w:t xml:space="preserve">（4）基金估值错误处理的方法如下： </w:t>
      </w:r>
    </w:p>
    <w:p w14:paraId="0304E07E">
      <w:pPr>
        <w:pStyle w:val="8"/>
        <w:spacing w:before="0" w:beforeAutospacing="0" w:after="0" w:afterAutospacing="0" w:line="360" w:lineRule="auto"/>
        <w:ind w:firstLine="420"/>
        <w:rPr>
          <w:sz w:val="21"/>
          <w:szCs w:val="21"/>
        </w:rPr>
      </w:pPr>
      <w:r>
        <w:rPr>
          <w:rFonts w:hint="eastAsia"/>
          <w:sz w:val="21"/>
          <w:szCs w:val="21"/>
        </w:rPr>
        <w:t xml:space="preserve">1）基金估值计算出现错误时，基金管理人应当立即予以纠正，通报基金托管人，并采取合理的措施防止损失进一步扩大。 </w:t>
      </w:r>
    </w:p>
    <w:p w14:paraId="7260972E">
      <w:pPr>
        <w:pStyle w:val="8"/>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398767E4">
      <w:pPr>
        <w:pStyle w:val="8"/>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3）前述内容如法律法规或监管机关另有规定的，从其规定处理。如果行业另有通行做法，双方当事人应本着平等和保护基金份额持有人利益的原则进行协商。 </w:t>
      </w:r>
    </w:p>
    <w:p w14:paraId="0BDB2EAB">
      <w:pPr>
        <w:pStyle w:val="8"/>
        <w:spacing w:before="0" w:beforeAutospacing="0" w:after="0" w:afterAutospacing="0" w:line="360" w:lineRule="auto"/>
        <w:ind w:firstLine="420"/>
        <w:rPr>
          <w:sz w:val="21"/>
          <w:szCs w:val="21"/>
        </w:rPr>
      </w:pPr>
      <w:r>
        <w:rPr>
          <w:rFonts w:hint="eastAsia"/>
          <w:sz w:val="21"/>
          <w:szCs w:val="21"/>
        </w:rPr>
        <w:t xml:space="preserve">7、暂停估值的情形    </w:t>
      </w:r>
    </w:p>
    <w:p w14:paraId="186D3C77">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2C810F11">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2C96EA52">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9B5B55C">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3EB9B1D6">
      <w:pPr>
        <w:pStyle w:val="8"/>
        <w:spacing w:before="0" w:beforeAutospacing="0" w:after="0" w:afterAutospacing="0" w:line="360" w:lineRule="auto"/>
        <w:ind w:firstLine="420"/>
        <w:rPr>
          <w:sz w:val="21"/>
          <w:szCs w:val="21"/>
        </w:rPr>
      </w:pPr>
      <w:r>
        <w:rPr>
          <w:rFonts w:hint="eastAsia"/>
          <w:sz w:val="21"/>
          <w:szCs w:val="21"/>
        </w:rPr>
        <w:t xml:space="preserve">8、特殊情形的处理 </w:t>
      </w:r>
    </w:p>
    <w:p w14:paraId="41C29BED">
      <w:pPr>
        <w:pStyle w:val="8"/>
        <w:spacing w:before="0" w:beforeAutospacing="0" w:after="0" w:afterAutospacing="0" w:line="360" w:lineRule="auto"/>
        <w:ind w:firstLine="420"/>
        <w:rPr>
          <w:sz w:val="21"/>
          <w:szCs w:val="21"/>
        </w:rPr>
      </w:pPr>
      <w:r>
        <w:rPr>
          <w:rFonts w:hint="eastAsia"/>
          <w:sz w:val="21"/>
          <w:szCs w:val="21"/>
        </w:rPr>
        <w:t xml:space="preserve">由于不可抗力，或证券交易所、登记结算机构及存款银行等第三方机构发送的数据错误，或国家会计政策变更、市场规则变更等非基金管理人与基金托管人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68679580">
      <w:pPr>
        <w:pStyle w:val="8"/>
        <w:spacing w:before="0" w:beforeAutospacing="0" w:after="0" w:afterAutospacing="0" w:line="360" w:lineRule="auto"/>
        <w:ind w:firstLine="420"/>
        <w:rPr>
          <w:sz w:val="21"/>
          <w:szCs w:val="21"/>
        </w:rPr>
      </w:pPr>
      <w:r>
        <w:rPr>
          <w:rFonts w:hint="eastAsia"/>
          <w:sz w:val="21"/>
          <w:szCs w:val="21"/>
        </w:rPr>
        <w:t xml:space="preserve">（三）基金账册的建账和对账 </w:t>
      </w:r>
    </w:p>
    <w:p w14:paraId="620244DB">
      <w:pPr>
        <w:pStyle w:val="8"/>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6CC34998">
      <w:pPr>
        <w:pStyle w:val="8"/>
        <w:spacing w:before="0" w:beforeAutospacing="0" w:after="0" w:afterAutospacing="0" w:line="360" w:lineRule="auto"/>
        <w:ind w:firstLine="420"/>
        <w:rPr>
          <w:sz w:val="21"/>
          <w:szCs w:val="21"/>
        </w:rPr>
      </w:pPr>
      <w:r>
        <w:rPr>
          <w:rFonts w:hint="eastAsia"/>
          <w:sz w:val="21"/>
          <w:szCs w:val="21"/>
        </w:rPr>
        <w:t xml:space="preserve">经对账发现相关各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14:paraId="7470E803">
      <w:pPr>
        <w:pStyle w:val="8"/>
        <w:spacing w:before="0" w:beforeAutospacing="0" w:after="0" w:afterAutospacing="0" w:line="360" w:lineRule="auto"/>
        <w:ind w:firstLine="420"/>
        <w:rPr>
          <w:sz w:val="21"/>
          <w:szCs w:val="21"/>
        </w:rPr>
      </w:pPr>
      <w:r>
        <w:rPr>
          <w:rFonts w:hint="eastAsia"/>
          <w:sz w:val="21"/>
          <w:szCs w:val="21"/>
        </w:rPr>
        <w:t xml:space="preserve">（四）基金财务报表与报告的编制和复核 </w:t>
      </w:r>
    </w:p>
    <w:p w14:paraId="616782C0">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基金财务报表由基金管理人和基金托管人每月分别独立编制。月度报表的编制，应于每月终了后5日内完成。 </w:t>
      </w:r>
    </w:p>
    <w:p w14:paraId="1391E5DA">
      <w:pPr>
        <w:pStyle w:val="8"/>
        <w:spacing w:before="0" w:beforeAutospacing="0" w:after="0" w:afterAutospacing="0" w:line="360" w:lineRule="auto"/>
        <w:ind w:firstLine="420"/>
        <w:rPr>
          <w:sz w:val="21"/>
          <w:szCs w:val="21"/>
        </w:rPr>
      </w:pPr>
      <w:r>
        <w:rPr>
          <w:rFonts w:hint="eastAsia"/>
          <w:sz w:val="21"/>
          <w:szCs w:val="21"/>
        </w:rPr>
        <w:t xml:space="preserve">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产品资料概要。基金管理人在每个季度结束之日起15个工作日内完成季度报告编制并公告；在会计年度半年终了后两个月内完成中期报告编制并公告；在会计年度结束后三个月内完成年度报告编制并公告。。 </w:t>
      </w:r>
    </w:p>
    <w:p w14:paraId="6F8217E7">
      <w:pPr>
        <w:pStyle w:val="8"/>
        <w:spacing w:before="0" w:beforeAutospacing="0" w:after="0" w:afterAutospacing="0" w:line="360" w:lineRule="auto"/>
        <w:ind w:firstLine="420"/>
        <w:rPr>
          <w:sz w:val="21"/>
          <w:szCs w:val="21"/>
        </w:rPr>
      </w:pPr>
      <w:r>
        <w:rPr>
          <w:rFonts w:hint="eastAsia"/>
          <w:sz w:val="21"/>
          <w:szCs w:val="21"/>
        </w:rPr>
        <w:t xml:space="preserve">基金管理人在月度报表完成当日，对报表盖章后，以传真方式或双方商定的其他方式将有关报表提供基金托管人复核；基金托管人在5日内立即进行复核，并将复核结果及时书面通知基金管理人。基金管理人在季度报告完成当日，将有关报告提供基金托管人复核，基金托管人在收到后5日内进行复核，并将复核结果书面通知基金管理人。基金管理人在中期报告完成当日，将有关报告提供基金托管人复核，基金托管人在收到后30日内进行复核，并将复核结果书面通知基金管理人。基金管理人在年度报告完成当日，将有关报告提供基金托管人复核，基金托管人在收到后30日内复核，并将复核结果书面通知基金管理人。基金托管人在复核过程中，发现相关各方的报表存在不符时，基金管理人和基金托管人应共同查明原因，进行调整，调整以相关各方认可的账务处理方式为准。若双方无法达成一致以基金管理人的账务处理为准。核对无误后，基金托管人在基金管理人提供的报告上加盖公章或者出具加盖托管业务部门公章的复核意见书，相关各方各自留存一份。  </w:t>
      </w:r>
    </w:p>
    <w:p w14:paraId="2C027CCB">
      <w:pPr>
        <w:pStyle w:val="8"/>
        <w:spacing w:before="0" w:beforeAutospacing="0" w:after="0" w:afterAutospacing="0" w:line="360" w:lineRule="auto"/>
        <w:ind w:firstLine="420"/>
        <w:rPr>
          <w:sz w:val="21"/>
          <w:szCs w:val="21"/>
        </w:rPr>
      </w:pPr>
      <w:r>
        <w:rPr>
          <w:rStyle w:val="12"/>
          <w:rFonts w:hint="eastAsia"/>
          <w:sz w:val="21"/>
          <w:szCs w:val="21"/>
        </w:rPr>
        <w:t>五、基金份额持有人名册的保管</w:t>
      </w:r>
    </w:p>
    <w:p w14:paraId="4663024C">
      <w:pPr>
        <w:pStyle w:val="8"/>
        <w:spacing w:before="0" w:beforeAutospacing="0" w:after="0" w:afterAutospacing="0" w:line="360" w:lineRule="auto"/>
        <w:ind w:firstLine="420"/>
        <w:rPr>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月最后一个交易日的基金份额持有人名册，由基金过户与注册登记人负责编制，基金过户与注册登记人对基金份额持有人名册负保管义务，保存期不少于20年，法律法规或监管部门另有规定的除外。如不能妥善保管，则按相关法规承担责任。 </w:t>
      </w:r>
    </w:p>
    <w:p w14:paraId="09B36E5E">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4F8C41A2">
      <w:pPr>
        <w:pStyle w:val="8"/>
        <w:spacing w:before="0" w:beforeAutospacing="0" w:after="0" w:afterAutospacing="0" w:line="360" w:lineRule="auto"/>
        <w:ind w:firstLine="420"/>
        <w:rPr>
          <w:sz w:val="21"/>
          <w:szCs w:val="21"/>
        </w:rPr>
      </w:pPr>
      <w:r>
        <w:rPr>
          <w:rStyle w:val="12"/>
          <w:rFonts w:hint="eastAsia"/>
          <w:sz w:val="21"/>
          <w:szCs w:val="21"/>
        </w:rPr>
        <w:t>六、争议解决方式</w:t>
      </w:r>
    </w:p>
    <w:p w14:paraId="5D956FBF">
      <w:pPr>
        <w:pStyle w:val="8"/>
        <w:spacing w:before="0" w:beforeAutospacing="0" w:after="0" w:afterAutospacing="0" w:line="360" w:lineRule="auto"/>
        <w:ind w:firstLine="420"/>
        <w:rPr>
          <w:sz w:val="21"/>
          <w:szCs w:val="21"/>
        </w:rPr>
      </w:pPr>
      <w:r>
        <w:rPr>
          <w:rFonts w:hint="eastAsia"/>
          <w:sz w:val="21"/>
          <w:szCs w:val="21"/>
        </w:rPr>
        <w:t xml:space="preserve">各方当事人同意，因托管协议而产生的或与托管协议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规定，仲裁费用、律师费用由败诉方承担。 </w:t>
      </w:r>
    </w:p>
    <w:p w14:paraId="1D03113C">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14:paraId="67707304">
      <w:pPr>
        <w:pStyle w:val="8"/>
        <w:spacing w:before="0" w:beforeAutospacing="0" w:after="0" w:afterAutospacing="0" w:line="360" w:lineRule="auto"/>
        <w:ind w:firstLine="420"/>
        <w:rPr>
          <w:sz w:val="21"/>
          <w:szCs w:val="21"/>
        </w:rPr>
      </w:pPr>
      <w:r>
        <w:rPr>
          <w:rFonts w:hint="eastAsia"/>
          <w:sz w:val="21"/>
          <w:szCs w:val="21"/>
        </w:rPr>
        <w:t xml:space="preserve">托管协议受中国法律（为本协议之目的，在此不包括香港、澳门特别行政区和台湾地区法律）管辖。 </w:t>
      </w:r>
    </w:p>
    <w:p w14:paraId="4923183A">
      <w:pPr>
        <w:pStyle w:val="8"/>
        <w:spacing w:before="0" w:beforeAutospacing="0" w:after="0" w:afterAutospacing="0" w:line="360" w:lineRule="auto"/>
        <w:ind w:firstLine="420"/>
        <w:rPr>
          <w:sz w:val="21"/>
          <w:szCs w:val="21"/>
        </w:rPr>
      </w:pPr>
      <w:r>
        <w:rPr>
          <w:rStyle w:val="12"/>
          <w:rFonts w:hint="eastAsia"/>
          <w:sz w:val="21"/>
          <w:szCs w:val="21"/>
        </w:rPr>
        <w:t>七、托管协议的修改与终止</w:t>
      </w:r>
    </w:p>
    <w:p w14:paraId="7A26C6DD">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14:paraId="4144EA9F">
      <w:pPr>
        <w:pStyle w:val="8"/>
        <w:spacing w:before="0" w:beforeAutospacing="0" w:after="0" w:afterAutospacing="0" w:line="360" w:lineRule="auto"/>
        <w:ind w:firstLine="420"/>
        <w:rPr>
          <w:sz w:val="21"/>
          <w:szCs w:val="21"/>
        </w:rPr>
      </w:pPr>
      <w:r>
        <w:rPr>
          <w:rFonts w:hint="eastAsia"/>
          <w:sz w:val="21"/>
          <w:szCs w:val="21"/>
        </w:rPr>
        <w:t xml:space="preserve">本协议相关各方当事人经协商一致，可以对协议进行修改。修改后的新协议，其内容不得与《基金合同》的规定有任何冲突。基金托管协议的变更应报中国证监会备案。 </w:t>
      </w:r>
    </w:p>
    <w:p w14:paraId="4C585AF9">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4E559480">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481A0C64">
      <w:pPr>
        <w:pStyle w:val="8"/>
        <w:spacing w:before="0" w:beforeAutospacing="0" w:after="0" w:afterAutospacing="0" w:line="360" w:lineRule="auto"/>
        <w:ind w:firstLine="420"/>
        <w:rPr>
          <w:sz w:val="21"/>
          <w:szCs w:val="21"/>
        </w:rPr>
      </w:pPr>
      <w:r>
        <w:rPr>
          <w:rFonts w:hint="eastAsia"/>
          <w:sz w:val="21"/>
          <w:szCs w:val="21"/>
        </w:rPr>
        <w:t xml:space="preserve">2、因基金托管人解散、依法被撤销、破产或其他事由造成本基金更换基金托管人； </w:t>
      </w:r>
    </w:p>
    <w:p w14:paraId="502C82AC">
      <w:pPr>
        <w:pStyle w:val="8"/>
        <w:spacing w:before="0" w:beforeAutospacing="0" w:after="0" w:afterAutospacing="0" w:line="360" w:lineRule="auto"/>
        <w:ind w:firstLine="420"/>
        <w:rPr>
          <w:sz w:val="21"/>
          <w:szCs w:val="21"/>
        </w:rPr>
      </w:pPr>
      <w:r>
        <w:rPr>
          <w:rFonts w:hint="eastAsia"/>
          <w:sz w:val="21"/>
          <w:szCs w:val="21"/>
        </w:rPr>
        <w:t xml:space="preserve">3、因基金管理人解散、依法被撤销、破产或其他事由造成本基金更换基金管理人； </w:t>
      </w:r>
    </w:p>
    <w:p w14:paraId="4D1731FA">
      <w:pPr>
        <w:pStyle w:val="8"/>
        <w:spacing w:before="0" w:beforeAutospacing="0" w:after="0" w:afterAutospacing="0" w:line="360" w:lineRule="auto"/>
        <w:ind w:firstLine="420"/>
        <w:rPr>
          <w:sz w:val="21"/>
          <w:szCs w:val="21"/>
        </w:rPr>
      </w:pPr>
      <w:r>
        <w:rPr>
          <w:rFonts w:hint="eastAsia"/>
          <w:sz w:val="21"/>
          <w:szCs w:val="21"/>
        </w:rPr>
        <w:t xml:space="preserve">4、发生《基金法》或其他法律法规规定的终止事项。 </w:t>
      </w:r>
    </w:p>
    <w:p w14:paraId="41700BA9">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4C71F99D">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267212B4">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0C45120D">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540BC343">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7C413E02">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59B44A6F">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C046A44">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1BFADC5">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F2A18DF">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210E11AD">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288523B">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75A189E">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8E0B53E">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708176F4">
      <w:pPr>
        <w:pStyle w:val="8"/>
        <w:spacing w:before="0" w:beforeAutospacing="0" w:after="0" w:afterAutospacing="0" w:line="360" w:lineRule="auto"/>
        <w:ind w:firstLine="420"/>
        <w:rPr>
          <w:sz w:val="21"/>
          <w:szCs w:val="21"/>
        </w:rPr>
      </w:pPr>
      <w:r>
        <w:rPr>
          <w:rFonts w:hint="eastAsia"/>
          <w:sz w:val="21"/>
          <w:szCs w:val="21"/>
        </w:rPr>
        <w:t xml:space="preserve">7、清算费用 </w:t>
      </w:r>
    </w:p>
    <w:p w14:paraId="7F63C561">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6C179A1F">
      <w:pPr>
        <w:pStyle w:val="8"/>
        <w:spacing w:before="0" w:beforeAutospacing="0" w:after="0" w:afterAutospacing="0" w:line="360" w:lineRule="auto"/>
        <w:ind w:firstLine="420"/>
        <w:rPr>
          <w:sz w:val="21"/>
          <w:szCs w:val="21"/>
        </w:rPr>
      </w:pPr>
      <w:r>
        <w:rPr>
          <w:rFonts w:hint="eastAsia"/>
          <w:sz w:val="21"/>
          <w:szCs w:val="21"/>
        </w:rPr>
        <w:t xml:space="preserve">8、基金财产清算剩余资产的分配 </w:t>
      </w:r>
    </w:p>
    <w:p w14:paraId="016195C3">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5B35D874">
      <w:pPr>
        <w:pStyle w:val="8"/>
        <w:spacing w:before="0" w:beforeAutospacing="0" w:after="0" w:afterAutospacing="0" w:line="360" w:lineRule="auto"/>
        <w:ind w:firstLine="420"/>
        <w:rPr>
          <w:sz w:val="21"/>
          <w:szCs w:val="21"/>
        </w:rPr>
      </w:pPr>
      <w:r>
        <w:rPr>
          <w:rFonts w:hint="eastAsia"/>
          <w:sz w:val="21"/>
          <w:szCs w:val="21"/>
        </w:rPr>
        <w:t xml:space="preserve">9、基金财产清算的公告 </w:t>
      </w:r>
    </w:p>
    <w:p w14:paraId="6599A43B">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5450D1D2">
      <w:pPr>
        <w:pStyle w:val="8"/>
        <w:spacing w:before="0" w:beforeAutospacing="0" w:after="0" w:afterAutospacing="0" w:line="360" w:lineRule="auto"/>
        <w:ind w:firstLine="420"/>
        <w:rPr>
          <w:sz w:val="21"/>
          <w:szCs w:val="21"/>
        </w:rPr>
      </w:pPr>
      <w:r>
        <w:rPr>
          <w:rFonts w:hint="eastAsia"/>
          <w:sz w:val="21"/>
          <w:szCs w:val="21"/>
        </w:rPr>
        <w:t xml:space="preserve">10、基金财产清算账册及文件的保存 </w:t>
      </w:r>
    </w:p>
    <w:p w14:paraId="420CCB66">
      <w:pPr>
        <w:pStyle w:val="8"/>
        <w:spacing w:before="0" w:beforeAutospacing="0" w:after="0" w:afterAutospacing="0" w:line="360" w:lineRule="auto"/>
        <w:ind w:firstLine="420"/>
        <w:rPr>
          <w:sz w:val="21"/>
          <w:szCs w:val="21"/>
        </w:rPr>
      </w:pPr>
      <w:bookmarkStart w:id="205" w:name="chapter_level1_23_72_section_1_end"/>
      <w:bookmarkEnd w:id="205"/>
      <w:r>
        <w:rPr>
          <w:rFonts w:hint="eastAsia"/>
          <w:sz w:val="21"/>
          <w:szCs w:val="21"/>
        </w:rPr>
        <w:t xml:space="preserve">基金财产清算账册及有关文件由基金托管人保存15年以上。 </w:t>
      </w:r>
    </w:p>
    <w:p w14:paraId="5CF935DB">
      <w:pPr>
        <w:widowControl/>
        <w:jc w:val="left"/>
        <w:rPr>
          <w:rFonts w:ascii="宋体" w:hAnsi="宋体" w:eastAsia="宋体"/>
        </w:rPr>
      </w:pPr>
      <w:r>
        <w:rPr>
          <w:rFonts w:ascii="宋体" w:hAnsi="宋体" w:eastAsia="宋体"/>
        </w:rPr>
        <w:br w:type="page"/>
      </w:r>
    </w:p>
    <w:p w14:paraId="46E23572">
      <w:pPr>
        <w:pStyle w:val="2"/>
        <w:jc w:val="center"/>
        <w:rPr>
          <w:rFonts w:ascii="宋体" w:hAnsi="宋体" w:eastAsia="宋体"/>
          <w:sz w:val="30"/>
        </w:rPr>
      </w:pPr>
      <w:bookmarkStart w:id="206" w:name="chapter_level1_24_75"/>
      <w:bookmarkStart w:id="207" w:name="_Toc207976106"/>
      <w:r>
        <w:rPr>
          <w:rFonts w:hint="eastAsia" w:ascii="宋体" w:hAnsi="宋体" w:eastAsia="宋体"/>
          <w:sz w:val="30"/>
        </w:rPr>
        <w:t>第二十一部分  对基金份额持有人的服务</w:t>
      </w:r>
      <w:bookmarkEnd w:id="206"/>
      <w:bookmarkEnd w:id="207"/>
    </w:p>
    <w:p w14:paraId="4DCED459">
      <w:pPr>
        <w:pStyle w:val="8"/>
        <w:spacing w:before="0" w:beforeAutospacing="0" w:after="0" w:afterAutospacing="0" w:line="360" w:lineRule="auto"/>
        <w:ind w:firstLine="420"/>
        <w:rPr>
          <w:sz w:val="21"/>
          <w:szCs w:val="21"/>
        </w:rPr>
      </w:pPr>
      <w:bookmarkStart w:id="208" w:name="chapter_level1_24_75_section_1"/>
      <w:bookmarkEnd w:id="208"/>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1C4579E3">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36EA3270">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2F66F720">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2C065851">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21B5AC0B">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06462C39">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72F9B5C1">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00FDE838">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36812188">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1AE79B3B">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36D9EF10">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24DE5BA9">
      <w:pPr>
        <w:pStyle w:val="8"/>
        <w:spacing w:before="0" w:beforeAutospacing="0" w:after="0" w:afterAutospacing="0" w:line="360" w:lineRule="auto"/>
        <w:ind w:firstLine="420"/>
        <w:rPr>
          <w:sz w:val="21"/>
          <w:szCs w:val="21"/>
        </w:rPr>
      </w:pPr>
      <w:r>
        <w:rPr>
          <w:rFonts w:hint="eastAsia"/>
          <w:sz w:val="21"/>
          <w:szCs w:val="21"/>
        </w:rPr>
        <w:t xml:space="preserve">2、查询服务 </w:t>
      </w:r>
    </w:p>
    <w:p w14:paraId="540FFC3E">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1062FBDB">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44B2F4B7">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1BFA48B">
      <w:pPr>
        <w:pStyle w:val="8"/>
        <w:spacing w:before="0" w:beforeAutospacing="0" w:after="0" w:afterAutospacing="0" w:line="360" w:lineRule="auto"/>
        <w:ind w:firstLine="420"/>
        <w:rPr>
          <w:sz w:val="21"/>
          <w:szCs w:val="21"/>
        </w:rPr>
      </w:pPr>
      <w:r>
        <w:rPr>
          <w:rFonts w:hint="eastAsia"/>
          <w:sz w:val="21"/>
          <w:szCs w:val="21"/>
        </w:rPr>
        <w:t xml:space="preserve">4、在线客服 </w:t>
      </w:r>
    </w:p>
    <w:p w14:paraId="465FDA72">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3F76FB6D">
      <w:pPr>
        <w:pStyle w:val="8"/>
        <w:spacing w:before="0" w:beforeAutospacing="0" w:after="0" w:afterAutospacing="0" w:line="360" w:lineRule="auto"/>
        <w:ind w:firstLine="420"/>
        <w:rPr>
          <w:sz w:val="21"/>
          <w:szCs w:val="21"/>
        </w:rPr>
      </w:pPr>
      <w:r>
        <w:rPr>
          <w:rStyle w:val="12"/>
          <w:rFonts w:hint="eastAsia"/>
          <w:sz w:val="21"/>
          <w:szCs w:val="21"/>
        </w:rPr>
        <w:t>三、短信服务</w:t>
      </w:r>
    </w:p>
    <w:p w14:paraId="30F3084D">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0B9A05CE">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3638FF96">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70BAE998">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627E58CA">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4EC77465">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289B9934">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8FCBCD0">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4A108040">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45481DF7">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6F153FE6">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7D9C31FD">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1A42055">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70A0EE59">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29E945C3">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5C521195">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56FDA413">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52B9729B">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09" w:name="chapter_level1_24_75_section_1_end"/>
      <w:bookmarkEnd w:id="209"/>
      <w:r>
        <w:rPr>
          <w:rStyle w:val="12"/>
          <w:rFonts w:hint="eastAsia"/>
          <w:sz w:val="21"/>
          <w:szCs w:val="21"/>
        </w:rPr>
        <w:t>理人。请确保投资前，您/贵机构已经全面理解了本招募说明书。</w:t>
      </w:r>
    </w:p>
    <w:p w14:paraId="334BCACC">
      <w:pPr>
        <w:widowControl/>
        <w:jc w:val="left"/>
        <w:rPr>
          <w:rFonts w:ascii="宋体" w:hAnsi="宋体" w:eastAsia="宋体"/>
        </w:rPr>
      </w:pPr>
      <w:r>
        <w:rPr>
          <w:rFonts w:ascii="宋体" w:hAnsi="宋体" w:eastAsia="宋体"/>
        </w:rPr>
        <w:br w:type="page"/>
      </w:r>
    </w:p>
    <w:p w14:paraId="1135F0C2">
      <w:pPr>
        <w:pStyle w:val="2"/>
        <w:jc w:val="center"/>
        <w:rPr>
          <w:rFonts w:ascii="宋体" w:hAnsi="宋体" w:eastAsia="宋体"/>
          <w:sz w:val="30"/>
        </w:rPr>
      </w:pPr>
      <w:bookmarkStart w:id="210" w:name="chapter_level1_25_3499"/>
      <w:bookmarkStart w:id="211" w:name="_Toc207976107"/>
      <w:r>
        <w:rPr>
          <w:rFonts w:hint="eastAsia" w:ascii="宋体" w:hAnsi="宋体" w:eastAsia="宋体"/>
          <w:sz w:val="30"/>
        </w:rPr>
        <w:t>第二十二部分 其他应披露的事项</w:t>
      </w:r>
      <w:bookmarkEnd w:id="210"/>
      <w:bookmarkEnd w:id="211"/>
    </w:p>
    <w:p w14:paraId="11FC021B">
      <w:pPr>
        <w:pStyle w:val="8"/>
        <w:spacing w:before="0" w:beforeAutospacing="0" w:after="0" w:afterAutospacing="0" w:line="360" w:lineRule="auto"/>
        <w:ind w:firstLine="420"/>
        <w:rPr>
          <w:sz w:val="21"/>
          <w:szCs w:val="21"/>
        </w:rPr>
      </w:pPr>
      <w:bookmarkStart w:id="212" w:name="chapter_level1_25_3499_section_1"/>
      <w:bookmarkEnd w:id="212"/>
      <w:bookmarkStart w:id="213" w:name="field_0_bsrevealinfo_1_start"/>
      <w:bookmarkEnd w:id="213"/>
      <w:r>
        <w:rPr>
          <w:rFonts w:hint="eastAsia"/>
          <w:sz w:val="21"/>
          <w:szCs w:val="21"/>
        </w:rPr>
        <w:t>（一）、2025年8月29日，我公司公告了《博时富诚纯债债券型证券投资基金2025年中期报告》；</w:t>
      </w:r>
    </w:p>
    <w:p w14:paraId="18378A1D">
      <w:pPr>
        <w:pStyle w:val="8"/>
        <w:spacing w:before="0" w:beforeAutospacing="0" w:after="0" w:afterAutospacing="0" w:line="360" w:lineRule="auto"/>
        <w:ind w:firstLine="420"/>
        <w:rPr>
          <w:sz w:val="21"/>
          <w:szCs w:val="21"/>
        </w:rPr>
      </w:pPr>
      <w:r>
        <w:rPr>
          <w:rFonts w:hint="eastAsia"/>
          <w:sz w:val="21"/>
          <w:szCs w:val="21"/>
        </w:rPr>
        <w:t>（二）、2025年7月21日，我公司公告了《博时富诚纯债债券型证券投资基金2025年第2季度报告》；</w:t>
      </w:r>
    </w:p>
    <w:p w14:paraId="2BE66218">
      <w:pPr>
        <w:pStyle w:val="8"/>
        <w:spacing w:before="0" w:beforeAutospacing="0" w:after="0" w:afterAutospacing="0" w:line="360" w:lineRule="auto"/>
        <w:ind w:firstLine="420"/>
        <w:rPr>
          <w:sz w:val="21"/>
          <w:szCs w:val="21"/>
        </w:rPr>
      </w:pPr>
      <w:r>
        <w:rPr>
          <w:rFonts w:hint="eastAsia"/>
          <w:sz w:val="21"/>
          <w:szCs w:val="21"/>
        </w:rPr>
        <w:t>（三）、2025年6月26日，我公司公告了《博时富诚纯债债券型证券投资基金基金产品资料概要更新》；</w:t>
      </w:r>
    </w:p>
    <w:p w14:paraId="2D6F4FB5">
      <w:pPr>
        <w:pStyle w:val="8"/>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24D8F0DA">
      <w:pPr>
        <w:pStyle w:val="8"/>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2FE332B3">
      <w:pPr>
        <w:pStyle w:val="8"/>
        <w:spacing w:before="0" w:beforeAutospacing="0" w:after="0" w:afterAutospacing="0" w:line="360" w:lineRule="auto"/>
        <w:ind w:firstLine="420"/>
        <w:rPr>
          <w:sz w:val="21"/>
          <w:szCs w:val="21"/>
        </w:rPr>
      </w:pPr>
      <w:r>
        <w:rPr>
          <w:rFonts w:hint="eastAsia"/>
          <w:sz w:val="21"/>
          <w:szCs w:val="21"/>
        </w:rPr>
        <w:t>（六）、2025年4月22日，我公司公告了《博时富诚纯债债券型证券投资基金2025年第1季度报告》；</w:t>
      </w:r>
    </w:p>
    <w:p w14:paraId="76035342">
      <w:pPr>
        <w:pStyle w:val="8"/>
        <w:spacing w:before="0" w:beforeAutospacing="0" w:after="0" w:afterAutospacing="0" w:line="360" w:lineRule="auto"/>
        <w:ind w:firstLine="420"/>
        <w:rPr>
          <w:sz w:val="21"/>
          <w:szCs w:val="21"/>
        </w:rPr>
      </w:pPr>
      <w:r>
        <w:rPr>
          <w:rFonts w:hint="eastAsia"/>
          <w:sz w:val="21"/>
          <w:szCs w:val="21"/>
        </w:rPr>
        <w:t>（七）、2025年4月19日，我公司公告了《博时富诚纯债债券型证券投资基金分红公告》；</w:t>
      </w:r>
    </w:p>
    <w:p w14:paraId="74FB8545">
      <w:pPr>
        <w:pStyle w:val="8"/>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1AE5310E">
      <w:pPr>
        <w:pStyle w:val="8"/>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（九）、2025年3月31日，我公司公告了《博时基金管理有限公司旗下公募基金通过证券公司证券交易及佣金支付情况（2024年度）》、《博时富诚纯债债券型证券投资基金2024年年度报告》；</w:t>
      </w:r>
    </w:p>
    <w:p w14:paraId="78E3AC2A">
      <w:pPr>
        <w:pStyle w:val="8"/>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23FC2C55">
      <w:pPr>
        <w:pStyle w:val="8"/>
        <w:spacing w:before="0" w:beforeAutospacing="0" w:after="0" w:afterAutospacing="0" w:line="360" w:lineRule="auto"/>
        <w:ind w:firstLine="420"/>
        <w:rPr>
          <w:sz w:val="21"/>
          <w:szCs w:val="21"/>
        </w:rPr>
      </w:pPr>
      <w:r>
        <w:rPr>
          <w:rFonts w:hint="eastAsia"/>
          <w:sz w:val="21"/>
          <w:szCs w:val="21"/>
        </w:rPr>
        <w:t>（十一）、2025年1月22日，我公司公告了《博时富诚纯债债券型证券投资基金2024年第4季度报告》；</w:t>
      </w:r>
    </w:p>
    <w:p w14:paraId="1DA0AEE2">
      <w:pPr>
        <w:pStyle w:val="8"/>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14:paraId="366513EA">
      <w:pPr>
        <w:pStyle w:val="8"/>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0BC4D3BC">
      <w:pPr>
        <w:pStyle w:val="8"/>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0C13C387">
      <w:pPr>
        <w:pStyle w:val="8"/>
        <w:spacing w:before="0" w:beforeAutospacing="0" w:after="0" w:afterAutospacing="0" w:line="360" w:lineRule="auto"/>
        <w:ind w:firstLine="420"/>
        <w:rPr>
          <w:sz w:val="21"/>
          <w:szCs w:val="21"/>
        </w:rPr>
      </w:pPr>
      <w:r>
        <w:rPr>
          <w:rFonts w:hint="eastAsia"/>
          <w:sz w:val="21"/>
          <w:szCs w:val="21"/>
        </w:rPr>
        <w:t>（十五）、2024年11月6日，我公司公告了《博时基金管理有限公司关于旗下基金持有的长期停牌股票调整估值方法的公告-20241106》；</w:t>
      </w:r>
    </w:p>
    <w:p w14:paraId="06D232C3">
      <w:pPr>
        <w:pStyle w:val="8"/>
        <w:spacing w:before="0" w:beforeAutospacing="0" w:after="0" w:afterAutospacing="0" w:line="360" w:lineRule="auto"/>
        <w:ind w:firstLine="420"/>
        <w:rPr>
          <w:sz w:val="21"/>
          <w:szCs w:val="21"/>
        </w:rPr>
      </w:pPr>
      <w:r>
        <w:rPr>
          <w:rFonts w:hint="eastAsia"/>
          <w:sz w:val="21"/>
          <w:szCs w:val="21"/>
        </w:rPr>
        <w:t>（十六）、2024年10月25日，我公司公告了《博时富诚纯债债券型证券投资基金2024年第3季度报告》；</w:t>
      </w:r>
    </w:p>
    <w:p w14:paraId="2C1A6EEE">
      <w:pPr>
        <w:pStyle w:val="8"/>
        <w:spacing w:before="0" w:beforeAutospacing="0" w:after="0" w:afterAutospacing="0" w:line="360" w:lineRule="auto"/>
        <w:ind w:firstLine="420"/>
        <w:rPr>
          <w:sz w:val="21"/>
          <w:szCs w:val="21"/>
        </w:rPr>
      </w:pPr>
      <w:r>
        <w:rPr>
          <w:rFonts w:hint="eastAsia"/>
          <w:sz w:val="21"/>
          <w:szCs w:val="21"/>
        </w:rPr>
        <w:t>（十七）、2024年10月19日，我公司公告了《博时富诚纯债债券型证券投资基金分红公告》；</w:t>
      </w:r>
    </w:p>
    <w:p w14:paraId="12EF999B">
      <w:pPr>
        <w:pStyle w:val="8"/>
        <w:spacing w:before="0" w:beforeAutospacing="0" w:after="0" w:afterAutospacing="0" w:line="360" w:lineRule="auto"/>
        <w:ind w:firstLine="420"/>
        <w:rPr>
          <w:sz w:val="21"/>
          <w:szCs w:val="21"/>
        </w:rPr>
      </w:pPr>
      <w:r>
        <w:rPr>
          <w:rFonts w:hint="eastAsia"/>
          <w:sz w:val="21"/>
          <w:szCs w:val="21"/>
        </w:rPr>
        <w:t>（十八）、2024年9月30日，我公司公告了《博时富诚纯债债券型证券投资基金更新招募说明书》；</w:t>
      </w:r>
    </w:p>
    <w:p w14:paraId="2A32EFD5">
      <w:pPr>
        <w:pStyle w:val="8"/>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2FDA9405">
      <w:pPr>
        <w:pStyle w:val="8"/>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4" w:name="chapter_level1_25_3499_section_1_end"/>
      <w:bookmarkEnd w:id="214"/>
      <w:r>
        <w:rPr>
          <w:rFonts w:hint="eastAsia"/>
          <w:sz w:val="21"/>
          <w:szCs w:val="21"/>
        </w:rPr>
        <w:t>变更的公告》。</w:t>
      </w:r>
      <w:bookmarkStart w:id="215" w:name="field_0_bsrevealinfo_1_end"/>
      <w:bookmarkEnd w:id="215"/>
      <w:r>
        <w:rPr>
          <w:rFonts w:hint="eastAsia"/>
          <w:sz w:val="21"/>
          <w:szCs w:val="21"/>
        </w:rPr>
        <w:t xml:space="preserve">  </w:t>
      </w:r>
    </w:p>
    <w:p w14:paraId="3388739B">
      <w:pPr>
        <w:widowControl/>
        <w:jc w:val="left"/>
        <w:rPr>
          <w:rFonts w:ascii="宋体" w:hAnsi="宋体" w:eastAsia="宋体"/>
        </w:rPr>
      </w:pPr>
      <w:r>
        <w:rPr>
          <w:rFonts w:ascii="宋体" w:hAnsi="宋体" w:eastAsia="宋体"/>
        </w:rPr>
        <w:br w:type="page"/>
      </w:r>
    </w:p>
    <w:p w14:paraId="463F35B9">
      <w:pPr>
        <w:pStyle w:val="2"/>
        <w:jc w:val="center"/>
        <w:rPr>
          <w:rFonts w:ascii="宋体" w:hAnsi="宋体" w:eastAsia="宋体"/>
          <w:sz w:val="30"/>
        </w:rPr>
      </w:pPr>
      <w:bookmarkStart w:id="216" w:name="chapter_level1_26_77"/>
      <w:bookmarkStart w:id="217" w:name="_Toc207976108"/>
      <w:r>
        <w:rPr>
          <w:rFonts w:hint="eastAsia" w:ascii="宋体" w:hAnsi="宋体" w:eastAsia="宋体"/>
          <w:sz w:val="30"/>
        </w:rPr>
        <w:t>第二十三部分  招募说明书存放及查阅方式</w:t>
      </w:r>
      <w:bookmarkEnd w:id="216"/>
      <w:bookmarkEnd w:id="217"/>
    </w:p>
    <w:p w14:paraId="1515C205">
      <w:pPr>
        <w:pStyle w:val="8"/>
        <w:spacing w:before="0" w:beforeAutospacing="0" w:after="0" w:afterAutospacing="0" w:line="360" w:lineRule="auto"/>
        <w:ind w:firstLine="420"/>
        <w:rPr>
          <w:sz w:val="21"/>
          <w:szCs w:val="21"/>
        </w:rPr>
      </w:pPr>
      <w:bookmarkStart w:id="218" w:name="chapter_level1_26_77_section_1"/>
      <w:bookmarkEnd w:id="218"/>
      <w:r>
        <w:rPr>
          <w:rFonts w:hint="eastAsia"/>
          <w:sz w:val="21"/>
          <w:szCs w:val="21"/>
        </w:rPr>
        <w:t xml:space="preserve">依法必须披露的信息发布后，基金管理人、基金托管人应当按照相关法律法规规定将信息置备于各自住所， 供社会公众查阅、复制；投资人在支付工本费后，可在合理时间内取得上述文件复制件或复印件。对投资人按此种方式所获得的文件及其复印件，基金管理人保证文本的内容与所公告的内容完全一致。  </w:t>
      </w:r>
    </w:p>
    <w:p w14:paraId="6347BC93">
      <w:pPr>
        <w:pStyle w:val="8"/>
        <w:spacing w:before="0" w:beforeAutospacing="0" w:after="0" w:afterAutospacing="0" w:line="360" w:lineRule="auto"/>
        <w:ind w:firstLine="420"/>
        <w:rPr>
          <w:sz w:val="21"/>
          <w:szCs w:val="21"/>
        </w:rPr>
      </w:pPr>
      <w:bookmarkStart w:id="219" w:name="chapter_level1_26_77_section_1_end"/>
      <w:bookmarkEnd w:id="219"/>
      <w:r>
        <w:rPr>
          <w:rFonts w:hint="eastAsia"/>
          <w:sz w:val="21"/>
          <w:szCs w:val="21"/>
        </w:rPr>
        <w:t xml:space="preserve">投资人还可以直接登录基金管理人的网站（www.bosera.com）查阅和下载招募说明书。 </w:t>
      </w:r>
    </w:p>
    <w:p w14:paraId="0C3E98C6">
      <w:pPr>
        <w:widowControl/>
        <w:jc w:val="left"/>
        <w:rPr>
          <w:rFonts w:ascii="宋体" w:hAnsi="宋体" w:eastAsia="宋体"/>
        </w:rPr>
      </w:pPr>
      <w:r>
        <w:rPr>
          <w:rFonts w:ascii="宋体" w:hAnsi="宋体" w:eastAsia="宋体"/>
        </w:rPr>
        <w:br w:type="page"/>
      </w:r>
    </w:p>
    <w:p w14:paraId="45FFD010">
      <w:pPr>
        <w:pStyle w:val="2"/>
        <w:jc w:val="center"/>
        <w:rPr>
          <w:rFonts w:ascii="宋体" w:hAnsi="宋体" w:eastAsia="宋体"/>
          <w:sz w:val="30"/>
        </w:rPr>
      </w:pPr>
      <w:bookmarkStart w:id="220" w:name="chapter_level1_27_332"/>
      <w:bookmarkStart w:id="221" w:name="_Toc207976109"/>
      <w:r>
        <w:rPr>
          <w:rFonts w:hint="eastAsia" w:ascii="宋体" w:hAnsi="宋体" w:eastAsia="宋体"/>
          <w:sz w:val="30"/>
        </w:rPr>
        <w:t>第二十四部分  备查文件</w:t>
      </w:r>
      <w:bookmarkEnd w:id="220"/>
      <w:bookmarkEnd w:id="221"/>
    </w:p>
    <w:p w14:paraId="44D35D1D">
      <w:pPr>
        <w:pStyle w:val="8"/>
        <w:spacing w:before="0" w:beforeAutospacing="0" w:after="0" w:afterAutospacing="0" w:line="360" w:lineRule="auto"/>
        <w:ind w:firstLine="420"/>
        <w:rPr>
          <w:sz w:val="21"/>
          <w:szCs w:val="21"/>
        </w:rPr>
      </w:pPr>
      <w:bookmarkStart w:id="222" w:name="chapter_level1_27_332_section_1"/>
      <w:bookmarkEnd w:id="222"/>
      <w:r>
        <w:rPr>
          <w:rFonts w:hint="eastAsia"/>
          <w:sz w:val="21"/>
          <w:szCs w:val="21"/>
        </w:rPr>
        <w:t xml:space="preserve">以下备查文件存放在基金管理人的办公场所，在办公时间可供免费查阅。  </w:t>
      </w:r>
    </w:p>
    <w:p w14:paraId="09197BA5">
      <w:pPr>
        <w:pStyle w:val="8"/>
        <w:spacing w:before="0" w:beforeAutospacing="0" w:after="0" w:afterAutospacing="0" w:line="360" w:lineRule="auto"/>
        <w:ind w:firstLine="420"/>
        <w:rPr>
          <w:sz w:val="21"/>
          <w:szCs w:val="21"/>
        </w:rPr>
      </w:pPr>
      <w:r>
        <w:rPr>
          <w:rFonts w:hint="eastAsia"/>
          <w:sz w:val="21"/>
          <w:szCs w:val="21"/>
        </w:rPr>
        <w:t>（一）中国证监会准予</w:t>
      </w:r>
      <w:bookmarkStart w:id="223" w:name="field_0_productfullname_13"/>
      <w:r>
        <w:rPr>
          <w:rFonts w:hint="eastAsia"/>
          <w:sz w:val="21"/>
          <w:szCs w:val="21"/>
        </w:rPr>
        <w:t>博时富诚纯债债券型证券投资基金</w:t>
      </w:r>
      <w:bookmarkEnd w:id="223"/>
      <w:r>
        <w:rPr>
          <w:rFonts w:hint="eastAsia"/>
          <w:sz w:val="21"/>
          <w:szCs w:val="21"/>
        </w:rPr>
        <w:t xml:space="preserve">募集注册的文件 </w:t>
      </w:r>
    </w:p>
    <w:p w14:paraId="20E86C78">
      <w:pPr>
        <w:pStyle w:val="8"/>
        <w:spacing w:before="0" w:beforeAutospacing="0" w:after="0" w:afterAutospacing="0" w:line="360" w:lineRule="auto"/>
        <w:ind w:firstLine="420"/>
        <w:rPr>
          <w:sz w:val="21"/>
          <w:szCs w:val="21"/>
        </w:rPr>
      </w:pPr>
      <w:r>
        <w:rPr>
          <w:rFonts w:hint="eastAsia"/>
          <w:sz w:val="21"/>
          <w:szCs w:val="21"/>
        </w:rPr>
        <w:t>（二）《</w:t>
      </w:r>
      <w:bookmarkStart w:id="224" w:name="field_0_productfullname_14"/>
      <w:r>
        <w:rPr>
          <w:rFonts w:hint="eastAsia"/>
          <w:sz w:val="21"/>
          <w:szCs w:val="21"/>
        </w:rPr>
        <w:t>博时富诚纯债债券型证券投资基金</w:t>
      </w:r>
      <w:bookmarkEnd w:id="224"/>
      <w:r>
        <w:rPr>
          <w:rFonts w:hint="eastAsia"/>
          <w:sz w:val="21"/>
          <w:szCs w:val="21"/>
        </w:rPr>
        <w:t xml:space="preserve">基金合同》 </w:t>
      </w:r>
    </w:p>
    <w:p w14:paraId="49CE34A3">
      <w:pPr>
        <w:pStyle w:val="8"/>
        <w:spacing w:before="0" w:beforeAutospacing="0" w:after="0" w:afterAutospacing="0" w:line="360" w:lineRule="auto"/>
        <w:ind w:firstLine="420"/>
        <w:rPr>
          <w:sz w:val="21"/>
          <w:szCs w:val="21"/>
        </w:rPr>
      </w:pPr>
      <w:r>
        <w:rPr>
          <w:rFonts w:hint="eastAsia"/>
          <w:sz w:val="21"/>
          <w:szCs w:val="21"/>
        </w:rPr>
        <w:t>（三）《</w:t>
      </w:r>
      <w:bookmarkStart w:id="225" w:name="field_0_productfullname_15"/>
      <w:r>
        <w:rPr>
          <w:rFonts w:hint="eastAsia"/>
          <w:sz w:val="21"/>
          <w:szCs w:val="21"/>
        </w:rPr>
        <w:t>博时富诚纯债债券型证券投资基金</w:t>
      </w:r>
      <w:bookmarkEnd w:id="225"/>
      <w:r>
        <w:rPr>
          <w:rFonts w:hint="eastAsia"/>
          <w:sz w:val="21"/>
          <w:szCs w:val="21"/>
        </w:rPr>
        <w:t xml:space="preserve">托管协议》 </w:t>
      </w:r>
    </w:p>
    <w:p w14:paraId="616331E4">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29307AE4">
      <w:pPr>
        <w:pStyle w:val="8"/>
        <w:spacing w:before="0" w:beforeAutospacing="0" w:after="0" w:afterAutospacing="0" w:line="360" w:lineRule="auto"/>
        <w:ind w:firstLine="420"/>
        <w:rPr>
          <w:sz w:val="21"/>
          <w:szCs w:val="21"/>
        </w:rPr>
      </w:pPr>
      <w:r>
        <w:rPr>
          <w:rFonts w:hint="eastAsia"/>
          <w:sz w:val="21"/>
          <w:szCs w:val="21"/>
        </w:rPr>
        <w:t>（五）关于申请募集注册</w:t>
      </w:r>
      <w:bookmarkStart w:id="226" w:name="field_0_productfullname_16"/>
      <w:r>
        <w:rPr>
          <w:rFonts w:hint="eastAsia"/>
          <w:sz w:val="21"/>
          <w:szCs w:val="21"/>
        </w:rPr>
        <w:t>博时富诚纯债债券型证券投资基金</w:t>
      </w:r>
      <w:bookmarkEnd w:id="226"/>
      <w:r>
        <w:rPr>
          <w:rFonts w:hint="eastAsia"/>
          <w:sz w:val="21"/>
          <w:szCs w:val="21"/>
        </w:rPr>
        <w:t xml:space="preserve">之法律意见书 </w:t>
      </w:r>
    </w:p>
    <w:p w14:paraId="4AA767A2">
      <w:pPr>
        <w:pStyle w:val="8"/>
        <w:spacing w:before="0" w:beforeAutospacing="0" w:after="0" w:afterAutospacing="0" w:line="360" w:lineRule="auto"/>
        <w:ind w:firstLine="420"/>
        <w:rPr>
          <w:sz w:val="21"/>
          <w:szCs w:val="21"/>
        </w:rPr>
      </w:pPr>
      <w:r>
        <w:rPr>
          <w:rFonts w:hint="eastAsia"/>
          <w:sz w:val="21"/>
          <w:szCs w:val="21"/>
        </w:rPr>
        <w:t xml:space="preserve">（六）中国证监会要求的其他文件 </w:t>
      </w:r>
    </w:p>
    <w:p w14:paraId="6A287EA7">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1222ED59">
      <w:pPr>
        <w:pStyle w:val="8"/>
        <w:spacing w:before="0" w:beforeAutospacing="0" w:after="0" w:afterAutospacing="0" w:line="360" w:lineRule="auto"/>
        <w:ind w:firstLine="420"/>
        <w:rPr>
          <w:sz w:val="21"/>
          <w:szCs w:val="21"/>
        </w:rPr>
      </w:pPr>
    </w:p>
    <w:p w14:paraId="3B873180">
      <w:pPr>
        <w:pStyle w:val="8"/>
        <w:spacing w:before="0" w:beforeAutospacing="0" w:after="0" w:afterAutospacing="0" w:line="360" w:lineRule="auto"/>
        <w:ind w:firstLine="420"/>
        <w:rPr>
          <w:sz w:val="21"/>
          <w:szCs w:val="21"/>
        </w:rPr>
      </w:pPr>
    </w:p>
    <w:p w14:paraId="07727DC5">
      <w:pPr>
        <w:pStyle w:val="8"/>
        <w:spacing w:before="0" w:beforeAutospacing="0" w:after="0" w:afterAutospacing="0" w:line="360" w:lineRule="auto"/>
        <w:ind w:firstLine="420"/>
        <w:rPr>
          <w:sz w:val="21"/>
          <w:szCs w:val="21"/>
        </w:rPr>
      </w:pPr>
    </w:p>
    <w:p w14:paraId="183D9A20">
      <w:pPr>
        <w:pStyle w:val="8"/>
        <w:spacing w:before="0" w:beforeAutospacing="0" w:after="0" w:afterAutospacing="0" w:line="360" w:lineRule="auto"/>
        <w:ind w:firstLine="420"/>
        <w:jc w:val="right"/>
        <w:rPr>
          <w:sz w:val="21"/>
          <w:szCs w:val="21"/>
        </w:rPr>
      </w:pPr>
      <w:bookmarkStart w:id="227" w:name="field_0_managerorgfullname_8"/>
      <w:r>
        <w:rPr>
          <w:rFonts w:hint="eastAsia"/>
          <w:sz w:val="21"/>
          <w:szCs w:val="21"/>
        </w:rPr>
        <w:t>博时基金管理有限公司</w:t>
      </w:r>
      <w:bookmarkEnd w:id="227"/>
      <w:r>
        <w:rPr>
          <w:rFonts w:hint="eastAsia"/>
          <w:sz w:val="21"/>
          <w:szCs w:val="21"/>
        </w:rPr>
        <w:t xml:space="preserve">  </w:t>
      </w:r>
    </w:p>
    <w:p w14:paraId="2E8C88AA">
      <w:pPr>
        <w:pStyle w:val="8"/>
        <w:spacing w:before="0" w:beforeAutospacing="0" w:after="0" w:afterAutospacing="0" w:line="360" w:lineRule="auto"/>
        <w:ind w:firstLine="420"/>
        <w:jc w:val="right"/>
        <w:rPr>
          <w:sz w:val="21"/>
          <w:szCs w:val="21"/>
        </w:rPr>
      </w:pPr>
      <w:bookmarkStart w:id="228" w:name="chapter_level1_27_332_section_1_end"/>
      <w:bookmarkEnd w:id="228"/>
      <w:bookmarkStart w:id="229"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8</w:t>
      </w:r>
      <w:r>
        <w:rPr>
          <w:sz w:val="21"/>
          <w:szCs w:val="21"/>
        </w:rPr>
        <w:t>月</w:t>
      </w:r>
      <w:r>
        <w:rPr>
          <w:rFonts w:hint="eastAsia"/>
          <w:sz w:val="21"/>
          <w:szCs w:val="21"/>
          <w:lang w:val="en-US" w:eastAsia="zh-CN"/>
        </w:rPr>
        <w:t>1</w:t>
      </w:r>
      <w:r>
        <w:rPr>
          <w:sz w:val="21"/>
          <w:szCs w:val="21"/>
        </w:rPr>
        <w:t>0日</w:t>
      </w:r>
      <w:bookmarkEnd w:id="229"/>
      <w:r>
        <w:rPr>
          <w:rFonts w:hint="eastAsia"/>
          <w:sz w:val="21"/>
          <w:szCs w:val="21"/>
        </w:rPr>
        <w:t xml:space="preserve">  </w:t>
      </w:r>
    </w:p>
    <w:p w14:paraId="51D20552">
      <w:pPr>
        <w:rPr>
          <w:rFonts w:ascii="宋体" w:hAnsi="宋体" w:eastAsia="宋体"/>
        </w:rPr>
      </w:pPr>
      <w:bookmarkStart w:id="230" w:name="end"/>
      <w:bookmarkEnd w:id="23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09946">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119</w:t>
    </w:r>
    <w:r>
      <w:fldChar w:fldCharType="end"/>
    </w:r>
    <w:r>
      <w:rPr>
        <w:rFonts w:hint="eastAsia"/>
      </w:rPr>
      <w:t>页 共</w:t>
    </w:r>
    <w:r>
      <w:fldChar w:fldCharType="begin"/>
    </w:r>
    <w:r>
      <w:instrText xml:space="preserve"> NumPages \* MERGEFORMAT </w:instrText>
    </w:r>
    <w:r>
      <w:fldChar w:fldCharType="separate"/>
    </w:r>
    <w:r>
      <w:t>119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8302">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5B1A46FC">
    <w:pPr>
      <w:pStyle w:val="6"/>
      <w:jc w:val="right"/>
    </w:pPr>
    <w:r>
      <w:rPr>
        <w:rFonts w:hint="eastAsia"/>
      </w:rPr>
      <w:t>博时富诚纯债债券型证券投资基金更新招募说明书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87A"/>
    <w:rsid w:val="005A2788"/>
    <w:rsid w:val="00B92E88"/>
    <w:rsid w:val="00D3387A"/>
    <w:rsid w:val="1448588A"/>
    <w:rsid w:val="37DA7E60"/>
    <w:rsid w:val="386E20FC"/>
    <w:rsid w:val="5B007723"/>
    <w:rsid w:val="6392035B"/>
    <w:rsid w:val="78093239"/>
    <w:rsid w:val="7A8F735B"/>
    <w:rsid w:val="7BBE6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117</Pages>
  <Words>13492</Words>
  <Characters>76907</Characters>
  <Lines>640</Lines>
  <Paragraphs>180</Paragraphs>
  <TotalTime>1</TotalTime>
  <ScaleCrop>false</ScaleCrop>
  <LinksUpToDate>false</LinksUpToDate>
  <CharactersWithSpaces>90219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2025-09-05T06:47:00Z</dcterms:created>
  <dc:creator>BSKMadminDev</dc:creator>
  <cp:lastModifiedBy>huangzw</cp:lastModifiedBy>
  <dcterms:modified xsi:type="dcterms:W3CDTF">2026-08-07T06:03:13Z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0A9772D3C4B84F7599A57192F3644C4F</vt:lpwstr>
  </property>
</Properties>
</file>