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46909B">
      <w:pPr>
        <w:widowControl/>
        <w:jc w:val="left"/>
        <w:rPr>
          <w:rFonts w:ascii="宋体" w:hAnsi="宋体" w:eastAsia="宋体"/>
          <w:sz w:val="30"/>
        </w:rPr>
      </w:pPr>
    </w:p>
    <w:p w14:paraId="226D8F1D">
      <w:pPr>
        <w:widowControl/>
        <w:jc w:val="left"/>
        <w:rPr>
          <w:rFonts w:ascii="宋体" w:hAnsi="宋体" w:eastAsia="宋体"/>
          <w:sz w:val="30"/>
        </w:rPr>
      </w:pPr>
    </w:p>
    <w:p w14:paraId="210BF4CA">
      <w:pPr>
        <w:widowControl/>
        <w:jc w:val="left"/>
        <w:rPr>
          <w:rFonts w:ascii="宋体" w:hAnsi="宋体" w:eastAsia="宋体"/>
          <w:sz w:val="30"/>
        </w:rPr>
      </w:pPr>
    </w:p>
    <w:p w14:paraId="16016EAD">
      <w:pPr>
        <w:widowControl/>
        <w:jc w:val="left"/>
        <w:rPr>
          <w:rFonts w:ascii="宋体" w:hAnsi="宋体" w:eastAsia="宋体"/>
          <w:sz w:val="30"/>
        </w:rPr>
      </w:pPr>
    </w:p>
    <w:p w14:paraId="01E0D166">
      <w:pPr>
        <w:widowControl/>
        <w:spacing w:line="800" w:lineRule="exact"/>
        <w:jc w:val="center"/>
        <w:rPr>
          <w:rFonts w:ascii="宋体" w:hAnsi="宋体" w:eastAsia="宋体"/>
          <w:b/>
          <w:sz w:val="52"/>
        </w:rPr>
      </w:pPr>
      <w:r>
        <w:rPr>
          <w:rFonts w:hint="eastAsia" w:ascii="宋体" w:hAnsi="宋体" w:eastAsia="宋体"/>
          <w:b/>
          <w:sz w:val="52"/>
        </w:rPr>
        <w:t>博时中证</w:t>
      </w:r>
      <w:r>
        <w:rPr>
          <w:rFonts w:ascii="宋体" w:hAnsi="宋体" w:eastAsia="宋体"/>
          <w:b/>
          <w:sz w:val="52"/>
        </w:rPr>
        <w:t>800指数增强型证券投资基金</w:t>
      </w:r>
    </w:p>
    <w:p w14:paraId="7C711030">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3FCECB46">
      <w:pPr>
        <w:widowControl/>
        <w:spacing w:line="800" w:lineRule="exact"/>
        <w:jc w:val="center"/>
        <w:rPr>
          <w:rFonts w:ascii="宋体" w:hAnsi="宋体" w:eastAsia="宋体"/>
          <w:b/>
          <w:sz w:val="52"/>
        </w:rPr>
      </w:pPr>
    </w:p>
    <w:p w14:paraId="5D0A1BAC">
      <w:pPr>
        <w:widowControl/>
        <w:spacing w:line="800" w:lineRule="exact"/>
        <w:jc w:val="center"/>
        <w:rPr>
          <w:rFonts w:ascii="宋体" w:hAnsi="宋体" w:eastAsia="宋体"/>
          <w:b/>
          <w:sz w:val="52"/>
        </w:rPr>
      </w:pPr>
    </w:p>
    <w:p w14:paraId="26649722">
      <w:pPr>
        <w:widowControl/>
        <w:spacing w:line="800" w:lineRule="exact"/>
        <w:jc w:val="center"/>
        <w:rPr>
          <w:rFonts w:ascii="宋体" w:hAnsi="宋体" w:eastAsia="宋体"/>
          <w:b/>
          <w:sz w:val="52"/>
        </w:rPr>
      </w:pPr>
    </w:p>
    <w:p w14:paraId="58DBB75E">
      <w:pPr>
        <w:widowControl/>
        <w:spacing w:line="800" w:lineRule="exact"/>
        <w:jc w:val="center"/>
        <w:rPr>
          <w:rFonts w:ascii="宋体" w:hAnsi="宋体" w:eastAsia="宋体"/>
          <w:b/>
          <w:sz w:val="52"/>
        </w:rPr>
      </w:pPr>
    </w:p>
    <w:p w14:paraId="06373CF7">
      <w:pPr>
        <w:widowControl/>
        <w:spacing w:line="800" w:lineRule="exact"/>
        <w:jc w:val="center"/>
        <w:rPr>
          <w:rFonts w:ascii="宋体" w:hAnsi="宋体" w:eastAsia="宋体"/>
          <w:b/>
          <w:sz w:val="52"/>
        </w:rPr>
      </w:pPr>
    </w:p>
    <w:p w14:paraId="65ADAFAB">
      <w:pPr>
        <w:widowControl/>
        <w:spacing w:line="800" w:lineRule="exact"/>
        <w:jc w:val="center"/>
        <w:rPr>
          <w:rFonts w:ascii="宋体" w:hAnsi="宋体" w:eastAsia="宋体"/>
          <w:b/>
          <w:sz w:val="52"/>
        </w:rPr>
      </w:pPr>
    </w:p>
    <w:p w14:paraId="575C155D">
      <w:pPr>
        <w:widowControl/>
        <w:spacing w:line="800" w:lineRule="exact"/>
        <w:jc w:val="center"/>
        <w:rPr>
          <w:rFonts w:ascii="宋体" w:hAnsi="宋体" w:eastAsia="宋体"/>
          <w:b/>
          <w:sz w:val="52"/>
        </w:rPr>
      </w:pPr>
    </w:p>
    <w:p w14:paraId="2EA3A3E9">
      <w:pPr>
        <w:widowControl/>
        <w:spacing w:line="800" w:lineRule="exact"/>
        <w:jc w:val="center"/>
        <w:rPr>
          <w:rFonts w:ascii="宋体" w:hAnsi="宋体" w:eastAsia="宋体"/>
          <w:b/>
          <w:sz w:val="52"/>
        </w:rPr>
      </w:pPr>
    </w:p>
    <w:p w14:paraId="32831861">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7EDE6442">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上海浦东发展银行股份有限公司</w:t>
      </w:r>
      <w:r>
        <w:rPr>
          <w:rFonts w:ascii="宋体" w:hAnsi="宋体" w:eastAsia="宋体"/>
          <w:b/>
          <w:sz w:val="30"/>
        </w:rPr>
        <w:br w:type="page"/>
      </w:r>
    </w:p>
    <w:p w14:paraId="3DFF2B8D">
      <w:pPr>
        <w:pStyle w:val="2"/>
        <w:jc w:val="center"/>
        <w:rPr>
          <w:rFonts w:ascii="宋体" w:hAnsi="宋体" w:eastAsia="宋体"/>
          <w:sz w:val="30"/>
        </w:rPr>
      </w:pPr>
      <w:bookmarkStart w:id="0" w:name="_Toc230281972"/>
      <w:r>
        <w:rPr>
          <w:rFonts w:hint="eastAsia" w:ascii="宋体" w:hAnsi="宋体" w:eastAsia="宋体"/>
          <w:sz w:val="30"/>
        </w:rPr>
        <w:t>【重要提示】</w:t>
      </w:r>
      <w:bookmarkEnd w:id="0"/>
    </w:p>
    <w:p w14:paraId="594E1965">
      <w:pPr>
        <w:pStyle w:val="7"/>
        <w:spacing w:before="0" w:beforeAutospacing="0" w:after="0" w:afterAutospacing="0" w:line="360" w:lineRule="auto"/>
        <w:ind w:firstLine="420"/>
        <w:rPr>
          <w:sz w:val="21"/>
          <w:szCs w:val="21"/>
        </w:rPr>
      </w:pPr>
      <w:r>
        <w:rPr>
          <w:rFonts w:hint="eastAsia"/>
          <w:sz w:val="21"/>
          <w:szCs w:val="21"/>
        </w:rPr>
        <w:t xml:space="preserve">本基金经中国证券监督管理委员会（以下简称“中国证监会”）2025年2月17日证监许可[2025]299号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 </w:t>
      </w:r>
    </w:p>
    <w:p w14:paraId="51B4E8E4">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 </w:t>
      </w:r>
    </w:p>
    <w:p w14:paraId="252F21C1">
      <w:pPr>
        <w:pStyle w:val="7"/>
        <w:spacing w:before="0" w:beforeAutospacing="0" w:after="0" w:afterAutospacing="0" w:line="360" w:lineRule="auto"/>
        <w:ind w:firstLine="420"/>
        <w:rPr>
          <w:sz w:val="21"/>
          <w:szCs w:val="21"/>
        </w:rPr>
      </w:pPr>
      <w:r>
        <w:rPr>
          <w:rFonts w:hint="eastAsia"/>
          <w:sz w:val="21"/>
          <w:szCs w:val="21"/>
        </w:rPr>
        <w:t xml:space="preserve">本基金的标的指数为中证800指数，编制方案如下： </w:t>
      </w:r>
    </w:p>
    <w:p w14:paraId="5978CCF8">
      <w:pPr>
        <w:pStyle w:val="7"/>
        <w:spacing w:before="0" w:beforeAutospacing="0" w:after="0" w:afterAutospacing="0" w:line="360" w:lineRule="auto"/>
        <w:ind w:firstLine="420"/>
        <w:rPr>
          <w:sz w:val="21"/>
          <w:szCs w:val="21"/>
        </w:rPr>
      </w:pPr>
      <w:r>
        <w:rPr>
          <w:rFonts w:hint="eastAsia"/>
          <w:sz w:val="21"/>
          <w:szCs w:val="21"/>
        </w:rPr>
        <w:t xml:space="preserve">（1）样本空间 </w:t>
      </w:r>
    </w:p>
    <w:p w14:paraId="66A053F9">
      <w:pPr>
        <w:pStyle w:val="7"/>
        <w:spacing w:before="0" w:beforeAutospacing="0" w:after="0" w:afterAutospacing="0" w:line="360" w:lineRule="auto"/>
        <w:ind w:firstLine="420"/>
        <w:rPr>
          <w:sz w:val="21"/>
          <w:szCs w:val="21"/>
        </w:rPr>
      </w:pPr>
      <w:r>
        <w:rPr>
          <w:rFonts w:hint="eastAsia"/>
          <w:sz w:val="21"/>
          <w:szCs w:val="21"/>
        </w:rPr>
        <w:t xml:space="preserve">同沪深300指数的样本空间 </w:t>
      </w:r>
    </w:p>
    <w:p w14:paraId="0251016F">
      <w:pPr>
        <w:pStyle w:val="7"/>
        <w:spacing w:before="0" w:beforeAutospacing="0" w:after="0" w:afterAutospacing="0" w:line="360" w:lineRule="auto"/>
        <w:ind w:firstLine="420"/>
        <w:rPr>
          <w:sz w:val="21"/>
          <w:szCs w:val="21"/>
        </w:rPr>
      </w:pPr>
      <w:r>
        <w:rPr>
          <w:rFonts w:hint="eastAsia"/>
          <w:sz w:val="21"/>
          <w:szCs w:val="21"/>
        </w:rPr>
        <w:t xml:space="preserve">（2）选样方法 </w:t>
      </w:r>
    </w:p>
    <w:p w14:paraId="21259446">
      <w:pPr>
        <w:pStyle w:val="7"/>
        <w:spacing w:before="0" w:beforeAutospacing="0" w:after="0" w:afterAutospacing="0" w:line="360" w:lineRule="auto"/>
        <w:ind w:firstLine="420"/>
        <w:rPr>
          <w:sz w:val="21"/>
          <w:szCs w:val="21"/>
        </w:rPr>
      </w:pPr>
      <w:r>
        <w:rPr>
          <w:rFonts w:hint="eastAsia"/>
          <w:sz w:val="21"/>
          <w:szCs w:val="21"/>
        </w:rPr>
        <w:t xml:space="preserve">中证500和沪深300指数样本一起作为指数样本。 </w:t>
      </w:r>
    </w:p>
    <w:p w14:paraId="5C45427A">
      <w:pPr>
        <w:pStyle w:val="7"/>
        <w:spacing w:before="0" w:beforeAutospacing="0" w:after="0" w:afterAutospacing="0" w:line="360" w:lineRule="auto"/>
        <w:ind w:firstLine="420"/>
        <w:rPr>
          <w:sz w:val="21"/>
          <w:szCs w:val="21"/>
        </w:rPr>
      </w:pPr>
      <w:r>
        <w:rPr>
          <w:rFonts w:hint="eastAsia"/>
          <w:sz w:val="21"/>
          <w:szCs w:val="21"/>
        </w:rPr>
        <w:t xml:space="preserve">（3）指数计算 </w:t>
      </w:r>
    </w:p>
    <w:p w14:paraId="7680F9DF">
      <w:pPr>
        <w:pStyle w:val="7"/>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14:paraId="3461E0E2">
      <w:pPr>
        <w:pStyle w:val="7"/>
        <w:spacing w:before="0" w:beforeAutospacing="0" w:after="0" w:afterAutospacing="0" w:line="360" w:lineRule="auto"/>
        <w:ind w:firstLine="420"/>
        <w:rPr>
          <w:sz w:val="21"/>
          <w:szCs w:val="21"/>
        </w:rPr>
      </w:pPr>
      <w:r>
        <w:rPr>
          <w:rFonts w:hint="eastAsia"/>
          <w:sz w:val="21"/>
          <w:szCs w:val="21"/>
        </w:rPr>
        <w:t xml:space="preserve">其中，调整市值＝Σ(证券价格×调整股本数)。调整股本数的计算方法、除数修正方法参见计算与维护细则。 </w:t>
      </w:r>
    </w:p>
    <w:p w14:paraId="73845CB6">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14:paraId="04CE84FF">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1E4961AE">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本基金主要投资于标的指数成份股和备选成份股（含存托凭证）。 </w:t>
      </w:r>
    </w:p>
    <w:p w14:paraId="2AEA6793">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部分投资于依法发行上市的非成份股（包括创业板及其他经中国证监会核准或注册上市的股票、存托凭证）、港股通标的股票、债券（包括国债、金融债、地方政府债、政府支持机构债券、企业债、公司债、可转换债券（含分离交易可转债）、可交换债券、央行票据、短期融资券、超短期融资券、中期票据等）、资产支持证券、股指期货、国债期货、股票期权、债券回购、货币市场工具（包括银行存款、同业存单等）以及法律法规或中国证监会允许基金投资的其他金融工具（但须符合中国证监会的相关规定）。 </w:t>
      </w:r>
    </w:p>
    <w:p w14:paraId="2DDDAFF3">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 </w:t>
      </w:r>
    </w:p>
    <w:p w14:paraId="562B3C4B">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6EFC10A9">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占基金资产的比例不低于80%，其中投资标的指数成份股及其备选成份股的比例不低于非现金基金资产的80%；投资于港股通标的股票的比例占股票资产的0%-50%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7A633099">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292861E2">
      <w:pPr>
        <w:pStyle w:val="7"/>
        <w:spacing w:before="0" w:beforeAutospacing="0" w:after="0" w:afterAutospacing="0" w:line="360" w:lineRule="auto"/>
        <w:ind w:firstLine="420"/>
        <w:rPr>
          <w:sz w:val="21"/>
          <w:szCs w:val="21"/>
        </w:rPr>
      </w:pPr>
      <w:r>
        <w:rPr>
          <w:rFonts w:hint="eastAsia"/>
          <w:sz w:val="21"/>
          <w:szCs w:val="21"/>
        </w:rPr>
        <w:t xml:space="preserve">本基金属于股票型基金，其预期收益及预期风险水平高于混合型基金、债券型基金与货币市场基金。本基金为股票型指数增强基金，跟踪中证800指数，其风险收益特征与标的指数所表征的市场组合的风险收益特征相似。本基金如果投资港股通标的股票，需承担汇率风险以及境外市场的风险。 </w:t>
      </w:r>
    </w:p>
    <w:p w14:paraId="44F17920">
      <w:pPr>
        <w:pStyle w:val="7"/>
        <w:spacing w:before="0" w:beforeAutospacing="0" w:after="0" w:afterAutospacing="0" w:line="360" w:lineRule="auto"/>
        <w:ind w:firstLine="420"/>
        <w:rPr>
          <w:sz w:val="21"/>
          <w:szCs w:val="21"/>
        </w:rPr>
      </w:pPr>
      <w:r>
        <w:rPr>
          <w:rFonts w:hint="eastAsia"/>
          <w:sz w:val="21"/>
          <w:szCs w:val="21"/>
        </w:rPr>
        <w:t xml:space="preserve">本基金为指数基金，投资者投资于本基金面临跟踪误差控制未达约定目标、指数编制机构停止服务、成份股停牌或退市等潜在风险，具体风险详见本招募说明书“风险揭示”部分。 </w:t>
      </w:r>
    </w:p>
    <w:p w14:paraId="39DCFA5A">
      <w:pPr>
        <w:pStyle w:val="7"/>
        <w:spacing w:before="0" w:beforeAutospacing="0" w:after="0" w:afterAutospacing="0" w:line="360" w:lineRule="auto"/>
        <w:ind w:firstLine="420"/>
        <w:rPr>
          <w:sz w:val="21"/>
          <w:szCs w:val="21"/>
        </w:rPr>
      </w:pPr>
      <w:r>
        <w:rPr>
          <w:rFonts w:hint="eastAsia"/>
          <w:sz w:val="21"/>
          <w:szCs w:val="21"/>
        </w:rPr>
        <w:t xml:space="preserve">本基金因特殊情况（比如流动性不足等）导致本基金无法有效复制和跟踪标的指数时，为更好地实现基金的投资目标，本基金可能会部分投资于依法发行上市的非成份股（包括创业板及其他经中国证监会核准或注册上市的股票、存托凭证）、内地与香港股票市场交易互联互通机制下允许买卖的香港联合交易所上市股票（以下简称“港股通标的股票”）。 </w:t>
      </w:r>
    </w:p>
    <w:p w14:paraId="341FC623">
      <w:pPr>
        <w:pStyle w:val="7"/>
        <w:spacing w:before="0" w:beforeAutospacing="0" w:after="0" w:afterAutospacing="0" w:line="360" w:lineRule="auto"/>
        <w:ind w:firstLine="420"/>
        <w:rPr>
          <w:sz w:val="21"/>
          <w:szCs w:val="21"/>
        </w:rPr>
      </w:pPr>
      <w:r>
        <w:rPr>
          <w:rFonts w:hint="eastAsia"/>
          <w:sz w:val="21"/>
          <w:szCs w:val="21"/>
        </w:rPr>
        <w:t xml:space="preserve">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 </w:t>
      </w:r>
    </w:p>
    <w:p w14:paraId="2DD8D7A6">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66F5FD97">
      <w:pPr>
        <w:pStyle w:val="7"/>
        <w:spacing w:before="0" w:beforeAutospacing="0" w:after="0" w:afterAutospacing="0" w:line="360" w:lineRule="auto"/>
        <w:ind w:firstLine="420"/>
        <w:rPr>
          <w:sz w:val="21"/>
          <w:szCs w:val="21"/>
        </w:rPr>
      </w:pPr>
      <w:r>
        <w:rPr>
          <w:rFonts w:hint="eastAsia"/>
          <w:sz w:val="21"/>
          <w:szCs w:val="21"/>
        </w:rPr>
        <w:t xml:space="preserve">本基金可参与股指期货、国债期货交易。股指期货、国债期货交易采用保证金交易制度，由于保证金交易具有杠杆性，当出现不利行情时，股价、指数微小的变动就可能会使投资者权益遭受较大损失。股指期货、国债期货交易采用每日无负债结算制度，如果没有在规定的时间内补足保证金，按规定将被强制平仓，可能给投资带来重大损失。 </w:t>
      </w:r>
    </w:p>
    <w:p w14:paraId="73CDB84A">
      <w:pPr>
        <w:pStyle w:val="7"/>
        <w:spacing w:before="0" w:beforeAutospacing="0" w:after="0" w:afterAutospacing="0" w:line="360" w:lineRule="auto"/>
        <w:ind w:firstLine="420"/>
        <w:rPr>
          <w:sz w:val="21"/>
          <w:szCs w:val="21"/>
        </w:rPr>
      </w:pPr>
      <w:r>
        <w:rPr>
          <w:rFonts w:hint="eastAsia"/>
          <w:sz w:val="21"/>
          <w:szCs w:val="21"/>
        </w:rPr>
        <w:t xml:space="preserve">本基金可投资股票期权，以套期保值为主要目的，若投资股票期权，可能面临价格波动风险、市场流动性风险、强制平仓风险、合约到期风险、行权失败风险、交易违约风险等。 </w:t>
      </w:r>
    </w:p>
    <w:p w14:paraId="2988EF8D">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本基金可根据法律法规的规定参与融资及转融通证券出借业务。本基金将在充分考虑风险和收益特征的基础上，审慎参与融资及转融通证券出借业务。投资者需承担相应的风险。 </w:t>
      </w:r>
    </w:p>
    <w:p w14:paraId="3ECD4138">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 </w:t>
      </w:r>
    </w:p>
    <w:p w14:paraId="0FEE2E65">
      <w:pPr>
        <w:pStyle w:val="7"/>
        <w:spacing w:before="0" w:beforeAutospacing="0" w:after="0" w:afterAutospacing="0" w:line="360" w:lineRule="auto"/>
        <w:ind w:firstLine="420"/>
        <w:rPr>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41099CD6">
      <w:pPr>
        <w:pStyle w:val="7"/>
        <w:spacing w:before="0" w:beforeAutospacing="0" w:after="0" w:afterAutospacing="0" w:line="360" w:lineRule="auto"/>
        <w:ind w:firstLine="420"/>
        <w:rPr>
          <w:sz w:val="21"/>
          <w:szCs w:val="21"/>
        </w:rPr>
      </w:pPr>
      <w:r>
        <w:rPr>
          <w:rFonts w:hint="eastAsia"/>
          <w:sz w:val="21"/>
          <w:szCs w:val="21"/>
        </w:rPr>
        <w:t xml:space="preserve">本基金以1.00元初始面值募集基金份额，在市场波动等因素的影响下，基金投资有可能出现亏损或基金份额净值低于初始面值。 </w:t>
      </w:r>
    </w:p>
    <w:p w14:paraId="1E4DED5D">
      <w:pPr>
        <w:pStyle w:val="7"/>
        <w:spacing w:before="0" w:beforeAutospacing="0" w:after="0" w:afterAutospacing="0" w:line="360" w:lineRule="auto"/>
        <w:ind w:firstLine="420"/>
        <w:rPr>
          <w:sz w:val="21"/>
          <w:szCs w:val="21"/>
        </w:rPr>
      </w:pPr>
      <w:r>
        <w:rPr>
          <w:rFonts w:hint="eastAsia"/>
          <w:sz w:val="21"/>
          <w:szCs w:val="21"/>
        </w:rPr>
        <w:t xml:space="preserve">投资有风险，投资人认购（或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 </w:t>
      </w:r>
    </w:p>
    <w:p w14:paraId="16D01737">
      <w:pPr>
        <w:pStyle w:val="7"/>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 </w:t>
      </w:r>
    </w:p>
    <w:p w14:paraId="63BACFD1">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2026年5月10日</w:t>
      </w:r>
      <w:bookmarkEnd w:id="1"/>
      <w:r>
        <w:rPr>
          <w:rFonts w:hint="eastAsia"/>
          <w:sz w:val="21"/>
          <w:szCs w:val="21"/>
        </w:rPr>
        <w:t>，有关财务数据和净值表现截止日为</w:t>
      </w:r>
      <w:bookmarkStart w:id="2" w:name="field_2343_financeendday_1"/>
      <w:r>
        <w:rPr>
          <w:sz w:val="21"/>
          <w:szCs w:val="21"/>
        </w:rPr>
        <w:t>2026年3月31日</w:t>
      </w:r>
      <w:bookmarkEnd w:id="2"/>
      <w:r>
        <w:rPr>
          <w:rFonts w:hint="eastAsia"/>
          <w:sz w:val="21"/>
          <w:szCs w:val="21"/>
        </w:rPr>
        <w:t xml:space="preserve">（财务数据未经审计）。 </w:t>
      </w:r>
      <w:r>
        <w:rPr>
          <w:sz w:val="30"/>
        </w:rPr>
        <w:br w:type="page"/>
      </w:r>
    </w:p>
    <w:p w14:paraId="1DE58C43">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60AB62B6">
      <w:pPr>
        <w:pStyle w:val="6"/>
        <w:tabs>
          <w:tab w:val="right" w:leader="dot" w:pos="8290"/>
        </w:tabs>
        <w:spacing w:line="360" w:lineRule="auto"/>
        <w:rPr>
          <w:rFonts w:ascii="宋体" w:hAnsi="宋体" w:eastAsia="宋体"/>
        </w:rPr>
      </w:pPr>
      <w:r>
        <w:fldChar w:fldCharType="begin"/>
      </w:r>
      <w:r>
        <w:instrText xml:space="preserve"> HYPERLINK \l "_Toc230281972"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_Toc230281972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2B7FA768">
      <w:pPr>
        <w:pStyle w:val="6"/>
        <w:tabs>
          <w:tab w:val="right" w:leader="dot" w:pos="8290"/>
        </w:tabs>
        <w:spacing w:line="360" w:lineRule="auto"/>
        <w:rPr>
          <w:rFonts w:ascii="宋体" w:hAnsi="宋体" w:eastAsia="宋体"/>
        </w:rPr>
      </w:pPr>
      <w:r>
        <w:fldChar w:fldCharType="begin"/>
      </w:r>
      <w:r>
        <w:instrText xml:space="preserve"> HYPERLINK \l "_Toc230281973"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_Toc230281973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439631CF">
      <w:pPr>
        <w:pStyle w:val="6"/>
        <w:tabs>
          <w:tab w:val="right" w:leader="dot" w:pos="8290"/>
        </w:tabs>
        <w:spacing w:line="360" w:lineRule="auto"/>
        <w:rPr>
          <w:rFonts w:ascii="宋体" w:hAnsi="宋体" w:eastAsia="宋体"/>
        </w:rPr>
      </w:pPr>
      <w:r>
        <w:fldChar w:fldCharType="begin"/>
      </w:r>
      <w:r>
        <w:instrText xml:space="preserve"> HYPERLINK \l "_Toc230281974"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_Toc230281974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05404B34">
      <w:pPr>
        <w:pStyle w:val="6"/>
        <w:tabs>
          <w:tab w:val="right" w:leader="dot" w:pos="8290"/>
        </w:tabs>
        <w:spacing w:line="360" w:lineRule="auto"/>
        <w:rPr>
          <w:rFonts w:ascii="宋体" w:hAnsi="宋体" w:eastAsia="宋体"/>
        </w:rPr>
      </w:pPr>
      <w:r>
        <w:fldChar w:fldCharType="begin"/>
      </w:r>
      <w:r>
        <w:instrText xml:space="preserve"> HYPERLINK \l "_Toc230281975"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_Toc230281975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14:paraId="7D39D4ED">
      <w:pPr>
        <w:pStyle w:val="6"/>
        <w:tabs>
          <w:tab w:val="right" w:leader="dot" w:pos="8290"/>
        </w:tabs>
        <w:spacing w:line="360" w:lineRule="auto"/>
        <w:rPr>
          <w:rFonts w:ascii="宋体" w:hAnsi="宋体" w:eastAsia="宋体"/>
        </w:rPr>
      </w:pPr>
      <w:r>
        <w:fldChar w:fldCharType="begin"/>
      </w:r>
      <w:r>
        <w:instrText xml:space="preserve"> HYPERLINK \l "_Toc230281976"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_Toc230281976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3ACAB7C3">
      <w:pPr>
        <w:pStyle w:val="6"/>
        <w:tabs>
          <w:tab w:val="right" w:leader="dot" w:pos="8290"/>
        </w:tabs>
        <w:spacing w:line="360" w:lineRule="auto"/>
        <w:rPr>
          <w:rFonts w:ascii="宋体" w:hAnsi="宋体" w:eastAsia="宋体"/>
        </w:rPr>
      </w:pPr>
      <w:r>
        <w:fldChar w:fldCharType="begin"/>
      </w:r>
      <w:r>
        <w:instrText xml:space="preserve"> HYPERLINK \l "_Toc230281977"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_Toc230281977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14:paraId="4A4D5B3B">
      <w:pPr>
        <w:pStyle w:val="6"/>
        <w:tabs>
          <w:tab w:val="right" w:leader="dot" w:pos="8290"/>
        </w:tabs>
        <w:spacing w:line="360" w:lineRule="auto"/>
        <w:rPr>
          <w:rFonts w:ascii="宋体" w:hAnsi="宋体" w:eastAsia="宋体"/>
        </w:rPr>
      </w:pPr>
      <w:r>
        <w:fldChar w:fldCharType="begin"/>
      </w:r>
      <w:r>
        <w:instrText xml:space="preserve"> HYPERLINK \l "_Toc230281978"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_Toc230281978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14:paraId="21F3E2A4">
      <w:pPr>
        <w:pStyle w:val="6"/>
        <w:tabs>
          <w:tab w:val="right" w:leader="dot" w:pos="8290"/>
        </w:tabs>
        <w:spacing w:line="360" w:lineRule="auto"/>
        <w:rPr>
          <w:rFonts w:ascii="宋体" w:hAnsi="宋体" w:eastAsia="宋体"/>
        </w:rPr>
      </w:pPr>
      <w:r>
        <w:fldChar w:fldCharType="begin"/>
      </w:r>
      <w:r>
        <w:instrText xml:space="preserve"> HYPERLINK \l "_Toc230281979"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_Toc230281979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fldChar w:fldCharType="end"/>
      </w:r>
    </w:p>
    <w:p w14:paraId="456F6963">
      <w:pPr>
        <w:pStyle w:val="6"/>
        <w:tabs>
          <w:tab w:val="right" w:leader="dot" w:pos="8290"/>
        </w:tabs>
        <w:spacing w:line="360" w:lineRule="auto"/>
        <w:rPr>
          <w:rFonts w:ascii="宋体" w:hAnsi="宋体" w:eastAsia="宋体"/>
        </w:rPr>
      </w:pPr>
      <w:r>
        <w:fldChar w:fldCharType="begin"/>
      </w:r>
      <w:r>
        <w:instrText xml:space="preserve"> HYPERLINK \l "_Toc230281980"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_Toc230281980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27E43A28">
      <w:pPr>
        <w:pStyle w:val="6"/>
        <w:tabs>
          <w:tab w:val="right" w:leader="dot" w:pos="8290"/>
        </w:tabs>
        <w:spacing w:line="360" w:lineRule="auto"/>
        <w:rPr>
          <w:rFonts w:ascii="宋体" w:hAnsi="宋体" w:eastAsia="宋体"/>
        </w:rPr>
      </w:pPr>
      <w:r>
        <w:fldChar w:fldCharType="begin"/>
      </w:r>
      <w:r>
        <w:instrText xml:space="preserve"> HYPERLINK \l "_Toc230282006"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_Toc230282006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14:paraId="5FF967FD">
      <w:pPr>
        <w:pStyle w:val="6"/>
        <w:tabs>
          <w:tab w:val="right" w:leader="dot" w:pos="8290"/>
        </w:tabs>
        <w:spacing w:line="360" w:lineRule="auto"/>
        <w:rPr>
          <w:rFonts w:ascii="宋体" w:hAnsi="宋体" w:eastAsia="宋体"/>
        </w:rPr>
      </w:pPr>
      <w:r>
        <w:fldChar w:fldCharType="begin"/>
      </w:r>
      <w:r>
        <w:instrText xml:space="preserve"> HYPERLINK \l "_Toc230282007"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_Toc230282007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74E2E194">
      <w:pPr>
        <w:pStyle w:val="6"/>
        <w:tabs>
          <w:tab w:val="right" w:leader="dot" w:pos="8290"/>
        </w:tabs>
        <w:spacing w:line="360" w:lineRule="auto"/>
        <w:rPr>
          <w:rFonts w:ascii="宋体" w:hAnsi="宋体" w:eastAsia="宋体"/>
        </w:rPr>
      </w:pPr>
      <w:r>
        <w:fldChar w:fldCharType="begin"/>
      </w:r>
      <w:r>
        <w:instrText xml:space="preserve"> HYPERLINK \l "_Toc230282008"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_Toc230282008 \h </w:instrText>
      </w:r>
      <w:r>
        <w:rPr>
          <w:rFonts w:ascii="宋体" w:hAnsi="宋体" w:eastAsia="宋体"/>
        </w:rPr>
        <w:fldChar w:fldCharType="separate"/>
      </w:r>
      <w:r>
        <w:rPr>
          <w:rFonts w:ascii="宋体" w:hAnsi="宋体" w:eastAsia="宋体"/>
        </w:rPr>
        <w:t>71</w:t>
      </w:r>
      <w:r>
        <w:rPr>
          <w:rFonts w:ascii="宋体" w:hAnsi="宋体" w:eastAsia="宋体"/>
        </w:rPr>
        <w:fldChar w:fldCharType="end"/>
      </w:r>
      <w:r>
        <w:rPr>
          <w:rFonts w:ascii="宋体" w:hAnsi="宋体" w:eastAsia="宋体"/>
        </w:rPr>
        <w:fldChar w:fldCharType="end"/>
      </w:r>
    </w:p>
    <w:p w14:paraId="25238411">
      <w:pPr>
        <w:pStyle w:val="6"/>
        <w:tabs>
          <w:tab w:val="right" w:leader="dot" w:pos="8290"/>
        </w:tabs>
        <w:spacing w:line="360" w:lineRule="auto"/>
        <w:rPr>
          <w:rFonts w:ascii="宋体" w:hAnsi="宋体" w:eastAsia="宋体"/>
        </w:rPr>
      </w:pPr>
      <w:r>
        <w:fldChar w:fldCharType="begin"/>
      </w:r>
      <w:r>
        <w:instrText xml:space="preserve"> HYPERLINK \l "_Toc230282009"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_Toc230282009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41E698B1">
      <w:pPr>
        <w:pStyle w:val="6"/>
        <w:tabs>
          <w:tab w:val="right" w:leader="dot" w:pos="8290"/>
        </w:tabs>
        <w:spacing w:line="360" w:lineRule="auto"/>
        <w:rPr>
          <w:rFonts w:ascii="宋体" w:hAnsi="宋体" w:eastAsia="宋体"/>
        </w:rPr>
      </w:pPr>
      <w:r>
        <w:fldChar w:fldCharType="begin"/>
      </w:r>
      <w:r>
        <w:instrText xml:space="preserve"> HYPERLINK \l "_Toc230282010"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_Toc230282010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4FBF62EA">
      <w:pPr>
        <w:pStyle w:val="6"/>
        <w:tabs>
          <w:tab w:val="right" w:leader="dot" w:pos="8290"/>
        </w:tabs>
        <w:spacing w:line="360" w:lineRule="auto"/>
        <w:rPr>
          <w:rFonts w:ascii="宋体" w:hAnsi="宋体" w:eastAsia="宋体"/>
        </w:rPr>
      </w:pPr>
      <w:r>
        <w:fldChar w:fldCharType="begin"/>
      </w:r>
      <w:r>
        <w:instrText xml:space="preserve"> HYPERLINK \l "_Toc230282011"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_Toc230282011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14:paraId="4BE1598F">
      <w:pPr>
        <w:pStyle w:val="6"/>
        <w:tabs>
          <w:tab w:val="right" w:leader="dot" w:pos="8290"/>
        </w:tabs>
        <w:spacing w:line="360" w:lineRule="auto"/>
        <w:rPr>
          <w:rFonts w:ascii="宋体" w:hAnsi="宋体" w:eastAsia="宋体"/>
        </w:rPr>
      </w:pPr>
      <w:r>
        <w:fldChar w:fldCharType="begin"/>
      </w:r>
      <w:r>
        <w:instrText xml:space="preserve"> HYPERLINK \l "_Toc230282012"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_Toc230282012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2CF63622">
      <w:pPr>
        <w:pStyle w:val="6"/>
        <w:tabs>
          <w:tab w:val="right" w:leader="dot" w:pos="8290"/>
        </w:tabs>
        <w:spacing w:line="360" w:lineRule="auto"/>
        <w:rPr>
          <w:rFonts w:ascii="宋体" w:hAnsi="宋体" w:eastAsia="宋体"/>
        </w:rPr>
      </w:pPr>
      <w:r>
        <w:fldChar w:fldCharType="begin"/>
      </w:r>
      <w:r>
        <w:instrText xml:space="preserve"> HYPERLINK \l "_Toc230282013"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_Toc230282013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562E0A3C">
      <w:pPr>
        <w:pStyle w:val="6"/>
        <w:tabs>
          <w:tab w:val="right" w:leader="dot" w:pos="8290"/>
        </w:tabs>
        <w:spacing w:line="360" w:lineRule="auto"/>
        <w:rPr>
          <w:rFonts w:ascii="宋体" w:hAnsi="宋体" w:eastAsia="宋体"/>
        </w:rPr>
      </w:pPr>
      <w:r>
        <w:fldChar w:fldCharType="begin"/>
      </w:r>
      <w:r>
        <w:instrText xml:space="preserve"> HYPERLINK \l "_Toc230282014"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_Toc230282014 \h </w:instrText>
      </w:r>
      <w:r>
        <w:rPr>
          <w:rFonts w:ascii="宋体" w:hAnsi="宋体" w:eastAsia="宋体"/>
        </w:rPr>
        <w:fldChar w:fldCharType="separate"/>
      </w:r>
      <w:r>
        <w:rPr>
          <w:rFonts w:ascii="宋体" w:hAnsi="宋体" w:eastAsia="宋体"/>
        </w:rPr>
        <w:t>94</w:t>
      </w:r>
      <w:r>
        <w:rPr>
          <w:rFonts w:ascii="宋体" w:hAnsi="宋体" w:eastAsia="宋体"/>
        </w:rPr>
        <w:fldChar w:fldCharType="end"/>
      </w:r>
      <w:r>
        <w:rPr>
          <w:rFonts w:ascii="宋体" w:hAnsi="宋体" w:eastAsia="宋体"/>
        </w:rPr>
        <w:fldChar w:fldCharType="end"/>
      </w:r>
    </w:p>
    <w:p w14:paraId="38DBB321">
      <w:pPr>
        <w:pStyle w:val="6"/>
        <w:tabs>
          <w:tab w:val="right" w:leader="dot" w:pos="8290"/>
        </w:tabs>
        <w:spacing w:line="360" w:lineRule="auto"/>
        <w:rPr>
          <w:rFonts w:ascii="宋体" w:hAnsi="宋体" w:eastAsia="宋体"/>
        </w:rPr>
      </w:pPr>
      <w:r>
        <w:fldChar w:fldCharType="begin"/>
      </w:r>
      <w:r>
        <w:instrText xml:space="preserve"> HYPERLINK \l "_Toc230282015"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_Toc230282015 \h </w:instrText>
      </w:r>
      <w:r>
        <w:rPr>
          <w:rFonts w:ascii="宋体" w:hAnsi="宋体" w:eastAsia="宋体"/>
        </w:rPr>
        <w:fldChar w:fldCharType="separate"/>
      </w:r>
      <w:r>
        <w:rPr>
          <w:rFonts w:ascii="宋体" w:hAnsi="宋体" w:eastAsia="宋体"/>
        </w:rPr>
        <w:t>106</w:t>
      </w:r>
      <w:r>
        <w:rPr>
          <w:rFonts w:ascii="宋体" w:hAnsi="宋体" w:eastAsia="宋体"/>
        </w:rPr>
        <w:fldChar w:fldCharType="end"/>
      </w:r>
      <w:r>
        <w:rPr>
          <w:rFonts w:ascii="宋体" w:hAnsi="宋体" w:eastAsia="宋体"/>
        </w:rPr>
        <w:fldChar w:fldCharType="end"/>
      </w:r>
    </w:p>
    <w:p w14:paraId="6F03E6E5">
      <w:pPr>
        <w:pStyle w:val="6"/>
        <w:tabs>
          <w:tab w:val="right" w:leader="dot" w:pos="8290"/>
        </w:tabs>
        <w:spacing w:line="360" w:lineRule="auto"/>
        <w:rPr>
          <w:rFonts w:ascii="宋体" w:hAnsi="宋体" w:eastAsia="宋体"/>
        </w:rPr>
      </w:pPr>
      <w:r>
        <w:fldChar w:fldCharType="begin"/>
      </w:r>
      <w:r>
        <w:instrText xml:space="preserve"> HYPERLINK \l "_Toc230282016"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_Toc230282016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3F6139E0">
      <w:pPr>
        <w:pStyle w:val="6"/>
        <w:tabs>
          <w:tab w:val="right" w:leader="dot" w:pos="8290"/>
        </w:tabs>
        <w:spacing w:line="360" w:lineRule="auto"/>
        <w:rPr>
          <w:rFonts w:ascii="宋体" w:hAnsi="宋体" w:eastAsia="宋体"/>
        </w:rPr>
      </w:pPr>
      <w:r>
        <w:fldChar w:fldCharType="begin"/>
      </w:r>
      <w:r>
        <w:instrText xml:space="preserve"> HYPERLINK \l "_Toc230282017"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_Toc230282017 \h </w:instrText>
      </w:r>
      <w:r>
        <w:rPr>
          <w:rFonts w:ascii="宋体" w:hAnsi="宋体" w:eastAsia="宋体"/>
        </w:rPr>
        <w:fldChar w:fldCharType="separate"/>
      </w:r>
      <w:r>
        <w:rPr>
          <w:rFonts w:ascii="宋体" w:hAnsi="宋体" w:eastAsia="宋体"/>
        </w:rPr>
        <w:t>126</w:t>
      </w:r>
      <w:r>
        <w:rPr>
          <w:rFonts w:ascii="宋体" w:hAnsi="宋体" w:eastAsia="宋体"/>
        </w:rPr>
        <w:fldChar w:fldCharType="end"/>
      </w:r>
      <w:r>
        <w:rPr>
          <w:rFonts w:ascii="宋体" w:hAnsi="宋体" w:eastAsia="宋体"/>
        </w:rPr>
        <w:fldChar w:fldCharType="end"/>
      </w:r>
    </w:p>
    <w:p w14:paraId="7029EB4A">
      <w:pPr>
        <w:pStyle w:val="6"/>
        <w:tabs>
          <w:tab w:val="right" w:leader="dot" w:pos="8290"/>
        </w:tabs>
        <w:spacing w:line="360" w:lineRule="auto"/>
        <w:rPr>
          <w:rFonts w:ascii="宋体" w:hAnsi="宋体" w:eastAsia="宋体"/>
        </w:rPr>
      </w:pPr>
      <w:r>
        <w:fldChar w:fldCharType="begin"/>
      </w:r>
      <w:r>
        <w:instrText xml:space="preserve"> HYPERLINK \l "_Toc230282018"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_Toc230282018 \h </w:instrText>
      </w:r>
      <w:r>
        <w:rPr>
          <w:rFonts w:ascii="宋体" w:hAnsi="宋体" w:eastAsia="宋体"/>
        </w:rPr>
        <w:fldChar w:fldCharType="separate"/>
      </w:r>
      <w:r>
        <w:rPr>
          <w:rFonts w:ascii="宋体" w:hAnsi="宋体" w:eastAsia="宋体"/>
        </w:rPr>
        <w:t>145</w:t>
      </w:r>
      <w:r>
        <w:rPr>
          <w:rFonts w:ascii="宋体" w:hAnsi="宋体" w:eastAsia="宋体"/>
        </w:rPr>
        <w:fldChar w:fldCharType="end"/>
      </w:r>
      <w:r>
        <w:rPr>
          <w:rFonts w:ascii="宋体" w:hAnsi="宋体" w:eastAsia="宋体"/>
        </w:rPr>
        <w:fldChar w:fldCharType="end"/>
      </w:r>
    </w:p>
    <w:p w14:paraId="404A65FF">
      <w:pPr>
        <w:pStyle w:val="6"/>
        <w:tabs>
          <w:tab w:val="right" w:leader="dot" w:pos="8290"/>
        </w:tabs>
        <w:spacing w:line="360" w:lineRule="auto"/>
        <w:rPr>
          <w:rFonts w:ascii="宋体" w:hAnsi="宋体" w:eastAsia="宋体"/>
        </w:rPr>
      </w:pPr>
      <w:r>
        <w:fldChar w:fldCharType="begin"/>
      </w:r>
      <w:r>
        <w:instrText xml:space="preserve"> HYPERLINK \l "_Toc230282019"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_Toc230282019 \h </w:instrText>
      </w:r>
      <w:r>
        <w:rPr>
          <w:rFonts w:ascii="宋体" w:hAnsi="宋体" w:eastAsia="宋体"/>
        </w:rPr>
        <w:fldChar w:fldCharType="separate"/>
      </w:r>
      <w:r>
        <w:rPr>
          <w:rFonts w:ascii="宋体" w:hAnsi="宋体" w:eastAsia="宋体"/>
        </w:rPr>
        <w:t>148</w:t>
      </w:r>
      <w:r>
        <w:rPr>
          <w:rFonts w:ascii="宋体" w:hAnsi="宋体" w:eastAsia="宋体"/>
        </w:rPr>
        <w:fldChar w:fldCharType="end"/>
      </w:r>
      <w:r>
        <w:rPr>
          <w:rFonts w:ascii="宋体" w:hAnsi="宋体" w:eastAsia="宋体"/>
        </w:rPr>
        <w:fldChar w:fldCharType="end"/>
      </w:r>
    </w:p>
    <w:p w14:paraId="2CA9221E">
      <w:pPr>
        <w:pStyle w:val="6"/>
        <w:tabs>
          <w:tab w:val="right" w:leader="dot" w:pos="8290"/>
        </w:tabs>
        <w:spacing w:line="360" w:lineRule="auto"/>
        <w:rPr>
          <w:rFonts w:ascii="宋体" w:hAnsi="宋体" w:eastAsia="宋体"/>
        </w:rPr>
      </w:pPr>
      <w:r>
        <w:fldChar w:fldCharType="begin"/>
      </w:r>
      <w:r>
        <w:instrText xml:space="preserve"> HYPERLINK \l "_Toc230282020"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_Toc230282020 \h </w:instrText>
      </w:r>
      <w:r>
        <w:rPr>
          <w:rFonts w:ascii="宋体" w:hAnsi="宋体" w:eastAsia="宋体"/>
        </w:rPr>
        <w:fldChar w:fldCharType="separate"/>
      </w:r>
      <w:r>
        <w:rPr>
          <w:rFonts w:ascii="宋体" w:hAnsi="宋体" w:eastAsia="宋体"/>
        </w:rPr>
        <w:t>150</w:t>
      </w:r>
      <w:r>
        <w:rPr>
          <w:rFonts w:ascii="宋体" w:hAnsi="宋体" w:eastAsia="宋体"/>
        </w:rPr>
        <w:fldChar w:fldCharType="end"/>
      </w:r>
      <w:r>
        <w:rPr>
          <w:rFonts w:ascii="宋体" w:hAnsi="宋体" w:eastAsia="宋体"/>
        </w:rPr>
        <w:fldChar w:fldCharType="end"/>
      </w:r>
    </w:p>
    <w:p w14:paraId="62CD7811">
      <w:pPr>
        <w:pStyle w:val="6"/>
        <w:tabs>
          <w:tab w:val="right" w:leader="dot" w:pos="8290"/>
        </w:tabs>
        <w:spacing w:line="360" w:lineRule="auto"/>
        <w:rPr>
          <w:rFonts w:ascii="宋体" w:hAnsi="宋体" w:eastAsia="宋体"/>
        </w:rPr>
      </w:pPr>
      <w:r>
        <w:fldChar w:fldCharType="begin"/>
      </w:r>
      <w:r>
        <w:instrText xml:space="preserve"> HYPERLINK \l "_Toc230282021"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_Toc230282021 \h </w:instrText>
      </w:r>
      <w:r>
        <w:rPr>
          <w:rFonts w:ascii="宋体" w:hAnsi="宋体" w:eastAsia="宋体"/>
        </w:rPr>
        <w:fldChar w:fldCharType="separate"/>
      </w:r>
      <w:r>
        <w:rPr>
          <w:rFonts w:ascii="宋体" w:hAnsi="宋体" w:eastAsia="宋体"/>
        </w:rPr>
        <w:t>151</w:t>
      </w:r>
      <w:r>
        <w:rPr>
          <w:rFonts w:ascii="宋体" w:hAnsi="宋体" w:eastAsia="宋体"/>
        </w:rPr>
        <w:fldChar w:fldCharType="end"/>
      </w:r>
      <w:r>
        <w:rPr>
          <w:rFonts w:ascii="宋体" w:hAnsi="宋体" w:eastAsia="宋体"/>
        </w:rPr>
        <w:fldChar w:fldCharType="end"/>
      </w:r>
    </w:p>
    <w:p w14:paraId="6CCAC651">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BED85C5">
      <w:pPr>
        <w:pStyle w:val="2"/>
        <w:jc w:val="center"/>
        <w:rPr>
          <w:rFonts w:ascii="宋体" w:hAnsi="宋体" w:eastAsia="宋体"/>
          <w:sz w:val="30"/>
        </w:rPr>
      </w:pPr>
      <w:bookmarkStart w:id="3" w:name="chapter_level1_3_2344"/>
      <w:bookmarkStart w:id="4" w:name="_Toc230281973"/>
      <w:r>
        <w:rPr>
          <w:rFonts w:hint="eastAsia" w:ascii="宋体" w:hAnsi="宋体" w:eastAsia="宋体"/>
          <w:sz w:val="30"/>
        </w:rPr>
        <w:t>第一部分  绪言</w:t>
      </w:r>
      <w:bookmarkEnd w:id="3"/>
      <w:bookmarkEnd w:id="4"/>
    </w:p>
    <w:p w14:paraId="713D145F">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bookmarkStart w:id="6" w:name="field_0_productfullname_1"/>
      <w:r>
        <w:rPr>
          <w:rFonts w:hint="eastAsia"/>
          <w:sz w:val="21"/>
          <w:szCs w:val="21"/>
        </w:rPr>
        <w:t>博时中证</w:t>
      </w:r>
      <w:r>
        <w:rPr>
          <w:sz w:val="21"/>
          <w:szCs w:val="21"/>
        </w:rPr>
        <w:t>800指数增强型证券投资基金</w:t>
      </w:r>
      <w:bookmarkEnd w:id="6"/>
      <w:r>
        <w:rPr>
          <w:rFonts w:hint="eastAsia"/>
          <w:sz w:val="21"/>
          <w:szCs w:val="21"/>
        </w:rPr>
        <w:t>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和其他有关法律法规以及《</w:t>
      </w:r>
      <w:bookmarkStart w:id="7" w:name="field_0_productfullname_2"/>
      <w:r>
        <w:rPr>
          <w:rFonts w:hint="eastAsia"/>
          <w:sz w:val="21"/>
          <w:szCs w:val="21"/>
        </w:rPr>
        <w:t>博时中证</w:t>
      </w:r>
      <w:r>
        <w:rPr>
          <w:sz w:val="21"/>
          <w:szCs w:val="21"/>
        </w:rPr>
        <w:t>800指数增强型证券投资基金</w:t>
      </w:r>
      <w:bookmarkEnd w:id="7"/>
      <w:r>
        <w:rPr>
          <w:rFonts w:hint="eastAsia"/>
          <w:sz w:val="21"/>
          <w:szCs w:val="21"/>
        </w:rPr>
        <w:t xml:space="preserve">基金合同》（以下简称“《基金合同》”）编写。 </w:t>
      </w:r>
    </w:p>
    <w:p w14:paraId="3BE1A79B">
      <w:pPr>
        <w:pStyle w:val="7"/>
        <w:spacing w:before="0" w:beforeAutospacing="0" w:after="0" w:afterAutospacing="0" w:line="360" w:lineRule="auto"/>
        <w:ind w:firstLine="420"/>
        <w:rPr>
          <w:sz w:val="21"/>
          <w:szCs w:val="21"/>
        </w:rPr>
      </w:pPr>
      <w:r>
        <w:rPr>
          <w:rFonts w:hint="eastAsia"/>
          <w:sz w:val="21"/>
          <w:szCs w:val="21"/>
        </w:rPr>
        <w:t>本招募说明书阐述了</w:t>
      </w:r>
      <w:bookmarkStart w:id="8" w:name="field_0_productfullname_3"/>
      <w:r>
        <w:rPr>
          <w:rFonts w:hint="eastAsia"/>
          <w:sz w:val="21"/>
          <w:szCs w:val="21"/>
        </w:rPr>
        <w:t>博时中证</w:t>
      </w:r>
      <w:r>
        <w:rPr>
          <w:sz w:val="21"/>
          <w:szCs w:val="21"/>
        </w:rPr>
        <w:t>800指数增强型证券投资基金</w:t>
      </w:r>
      <w:bookmarkEnd w:id="8"/>
      <w:r>
        <w:rPr>
          <w:rFonts w:hint="eastAsia"/>
          <w:sz w:val="21"/>
          <w:szCs w:val="21"/>
        </w:rPr>
        <w:t xml:space="preserve">（以下简称“基金”或“本基金”）的投资目标、策略、风险、费率等与投资人投资决策有关的必要事项，投资人在作出投资决策前应仔细阅读本招募说明书。 </w:t>
      </w:r>
    </w:p>
    <w:p w14:paraId="1E846534">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基金管理人承诺本招募说明书不存在任何虚假记载、误导性陈述或者重大遗漏，并对其真实性、准确性、完整性承担法律责任。 </w:t>
      </w:r>
    </w:p>
    <w:p w14:paraId="35015530">
      <w:pPr>
        <w:pStyle w:val="7"/>
        <w:spacing w:before="0" w:beforeAutospacing="0" w:after="0" w:afterAutospacing="0" w:line="360" w:lineRule="auto"/>
        <w:ind w:firstLine="420"/>
        <w:rPr>
          <w:sz w:val="21"/>
          <w:szCs w:val="21"/>
        </w:rPr>
      </w:pPr>
      <w:r>
        <w:rPr>
          <w:rFonts w:hint="eastAsia"/>
          <w:sz w:val="21"/>
          <w:szCs w:val="21"/>
        </w:rPr>
        <w:t xml:space="preserve">本基金是根据本招募说明书所载明的资料申请募集的。本基金管理人没有委托或授权任何其他人提供未在本招募说明书中载明的信息，或对本招募说明书作任何解释或者说明。 </w:t>
      </w:r>
    </w:p>
    <w:p w14:paraId="1046D9A4">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9" w:name="chapter_level1_3_2344_section_1_end"/>
      <w:bookmarkEnd w:id="9"/>
      <w:r>
        <w:rPr>
          <w:rFonts w:hint="eastAsia"/>
          <w:sz w:val="21"/>
          <w:szCs w:val="21"/>
        </w:rPr>
        <w:t xml:space="preserve">资人欲了解基金份额持有人的权利和义务，应详细查阅基金合同。 </w:t>
      </w:r>
    </w:p>
    <w:p w14:paraId="3CD5D8A0">
      <w:pPr>
        <w:widowControl/>
        <w:jc w:val="left"/>
        <w:rPr>
          <w:rFonts w:ascii="宋体" w:hAnsi="宋体" w:eastAsia="宋体"/>
        </w:rPr>
      </w:pPr>
      <w:r>
        <w:rPr>
          <w:rFonts w:ascii="宋体" w:hAnsi="宋体" w:eastAsia="宋体"/>
        </w:rPr>
        <w:br w:type="page"/>
      </w:r>
    </w:p>
    <w:p w14:paraId="37613A93">
      <w:pPr>
        <w:pStyle w:val="2"/>
        <w:jc w:val="center"/>
        <w:rPr>
          <w:rFonts w:ascii="宋体" w:hAnsi="宋体" w:eastAsia="宋体"/>
          <w:sz w:val="30"/>
        </w:rPr>
      </w:pPr>
      <w:bookmarkStart w:id="10" w:name="_Toc230281974"/>
      <w:bookmarkStart w:id="11" w:name="chapter_level1_4_49"/>
      <w:r>
        <w:rPr>
          <w:rFonts w:hint="eastAsia" w:ascii="宋体" w:hAnsi="宋体" w:eastAsia="宋体"/>
          <w:sz w:val="30"/>
        </w:rPr>
        <w:t>第二部分  释义</w:t>
      </w:r>
      <w:bookmarkEnd w:id="10"/>
      <w:bookmarkEnd w:id="11"/>
    </w:p>
    <w:p w14:paraId="5B2A7601">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 xml:space="preserve">在本招募说明书中，除非文意另有所指，下列词语或简称具有如下含义： </w:t>
      </w:r>
    </w:p>
    <w:p w14:paraId="342DE9FB">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博时中证</w:t>
      </w:r>
      <w:r>
        <w:rPr>
          <w:sz w:val="21"/>
          <w:szCs w:val="21"/>
        </w:rPr>
        <w:t>800指数增强型证券投资基金</w:t>
      </w:r>
      <w:bookmarkEnd w:id="13"/>
      <w:r>
        <w:rPr>
          <w:rFonts w:hint="eastAsia"/>
          <w:sz w:val="21"/>
          <w:szCs w:val="21"/>
        </w:rPr>
        <w:t xml:space="preserve">  </w:t>
      </w:r>
    </w:p>
    <w:p w14:paraId="5DE85341">
      <w:pPr>
        <w:pStyle w:val="7"/>
        <w:spacing w:before="0" w:beforeAutospacing="0" w:after="0" w:afterAutospacing="0" w:line="360" w:lineRule="auto"/>
        <w:ind w:firstLine="420"/>
        <w:rPr>
          <w:sz w:val="21"/>
          <w:szCs w:val="21"/>
        </w:rPr>
      </w:pPr>
      <w:r>
        <w:rPr>
          <w:rFonts w:hint="eastAsia"/>
          <w:sz w:val="21"/>
          <w:szCs w:val="21"/>
        </w:rPr>
        <w:t xml:space="preserve">2、基金管理人：指博时基金管理有限公司 </w:t>
      </w:r>
    </w:p>
    <w:p w14:paraId="1EF8395B">
      <w:pPr>
        <w:pStyle w:val="7"/>
        <w:spacing w:before="0" w:beforeAutospacing="0" w:after="0" w:afterAutospacing="0" w:line="360" w:lineRule="auto"/>
        <w:ind w:firstLine="420"/>
        <w:rPr>
          <w:sz w:val="21"/>
          <w:szCs w:val="21"/>
        </w:rPr>
      </w:pPr>
      <w:r>
        <w:rPr>
          <w:rFonts w:hint="eastAsia"/>
          <w:sz w:val="21"/>
          <w:szCs w:val="21"/>
        </w:rPr>
        <w:t>3、基金托管人：指</w:t>
      </w:r>
      <w:bookmarkStart w:id="14" w:name="field_0_trustorgfullname_1"/>
      <w:r>
        <w:rPr>
          <w:rFonts w:hint="eastAsia"/>
          <w:sz w:val="21"/>
          <w:szCs w:val="21"/>
        </w:rPr>
        <w:t>上海浦东发展银行股份有限公司</w:t>
      </w:r>
      <w:bookmarkEnd w:id="14"/>
      <w:r>
        <w:rPr>
          <w:rFonts w:hint="eastAsia"/>
          <w:sz w:val="21"/>
          <w:szCs w:val="21"/>
        </w:rPr>
        <w:t xml:space="preserve">  </w:t>
      </w:r>
    </w:p>
    <w:p w14:paraId="7D02987A">
      <w:pPr>
        <w:pStyle w:val="7"/>
        <w:spacing w:before="0" w:beforeAutospacing="0" w:after="0" w:afterAutospacing="0" w:line="360" w:lineRule="auto"/>
        <w:ind w:firstLine="420"/>
        <w:rPr>
          <w:sz w:val="21"/>
          <w:szCs w:val="21"/>
        </w:rPr>
      </w:pPr>
      <w:r>
        <w:rPr>
          <w:rFonts w:hint="eastAsia"/>
          <w:sz w:val="21"/>
          <w:szCs w:val="21"/>
        </w:rPr>
        <w:t>4、基金合同：指《</w:t>
      </w:r>
      <w:bookmarkStart w:id="15" w:name="field_0_productfullname_5"/>
      <w:r>
        <w:rPr>
          <w:rFonts w:hint="eastAsia"/>
          <w:sz w:val="21"/>
          <w:szCs w:val="21"/>
        </w:rPr>
        <w:t>博时中证</w:t>
      </w:r>
      <w:r>
        <w:rPr>
          <w:sz w:val="21"/>
          <w:szCs w:val="21"/>
        </w:rPr>
        <w:t>800指数增强型证券投资基金</w:t>
      </w:r>
      <w:bookmarkEnd w:id="15"/>
      <w:r>
        <w:rPr>
          <w:rFonts w:hint="eastAsia"/>
          <w:sz w:val="21"/>
          <w:szCs w:val="21"/>
        </w:rPr>
        <w:t xml:space="preserve">基金合同》及对基金合同的任何有效修订和补充 </w:t>
      </w:r>
    </w:p>
    <w:p w14:paraId="1F73D9CF">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6"/>
      <w:r>
        <w:rPr>
          <w:rFonts w:hint="eastAsia"/>
          <w:sz w:val="21"/>
          <w:szCs w:val="21"/>
        </w:rPr>
        <w:t>博时中证</w:t>
      </w:r>
      <w:r>
        <w:rPr>
          <w:sz w:val="21"/>
          <w:szCs w:val="21"/>
        </w:rPr>
        <w:t>800指数增强型证券投资基金</w:t>
      </w:r>
      <w:bookmarkEnd w:id="16"/>
      <w:r>
        <w:rPr>
          <w:rFonts w:hint="eastAsia"/>
          <w:sz w:val="21"/>
          <w:szCs w:val="21"/>
        </w:rPr>
        <w:t xml:space="preserve">托管协议》及对该托管协议的任何有效修订和补充 </w:t>
      </w:r>
    </w:p>
    <w:p w14:paraId="5466185B">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7" w:name="field_0_productfullname_7"/>
      <w:r>
        <w:rPr>
          <w:rFonts w:hint="eastAsia"/>
          <w:sz w:val="21"/>
          <w:szCs w:val="21"/>
        </w:rPr>
        <w:t>博时中证</w:t>
      </w:r>
      <w:r>
        <w:rPr>
          <w:sz w:val="21"/>
          <w:szCs w:val="21"/>
        </w:rPr>
        <w:t>800指数增强型证券投资基金</w:t>
      </w:r>
      <w:bookmarkEnd w:id="17"/>
      <w:r>
        <w:rPr>
          <w:rFonts w:hint="eastAsia"/>
          <w:sz w:val="21"/>
          <w:szCs w:val="21"/>
        </w:rPr>
        <w:t xml:space="preserve">招募说明书》及其更新 </w:t>
      </w:r>
    </w:p>
    <w:p w14:paraId="0AAF1380">
      <w:pPr>
        <w:pStyle w:val="7"/>
        <w:spacing w:before="0" w:beforeAutospacing="0" w:after="0" w:afterAutospacing="0" w:line="360" w:lineRule="auto"/>
        <w:ind w:firstLine="420"/>
        <w:rPr>
          <w:sz w:val="21"/>
          <w:szCs w:val="21"/>
        </w:rPr>
      </w:pPr>
      <w:r>
        <w:rPr>
          <w:rFonts w:hint="eastAsia"/>
          <w:sz w:val="21"/>
          <w:szCs w:val="21"/>
        </w:rPr>
        <w:t>7、基金份额发售公告：指《</w:t>
      </w:r>
      <w:bookmarkStart w:id="18" w:name="field_0_productfullname_8"/>
      <w:r>
        <w:rPr>
          <w:rFonts w:hint="eastAsia"/>
          <w:sz w:val="21"/>
          <w:szCs w:val="21"/>
        </w:rPr>
        <w:t>博时中证</w:t>
      </w:r>
      <w:r>
        <w:rPr>
          <w:sz w:val="21"/>
          <w:szCs w:val="21"/>
        </w:rPr>
        <w:t>800指数增强型证券投资基金</w:t>
      </w:r>
      <w:bookmarkEnd w:id="18"/>
      <w:r>
        <w:rPr>
          <w:rFonts w:hint="eastAsia"/>
          <w:sz w:val="21"/>
          <w:szCs w:val="21"/>
        </w:rPr>
        <w:t xml:space="preserve">基金份额发售公告》 </w:t>
      </w:r>
    </w:p>
    <w:p w14:paraId="69A6D14B">
      <w:pPr>
        <w:pStyle w:val="7"/>
        <w:spacing w:before="0" w:beforeAutospacing="0" w:after="0" w:afterAutospacing="0" w:line="360" w:lineRule="auto"/>
        <w:ind w:firstLine="420"/>
        <w:rPr>
          <w:sz w:val="21"/>
          <w:szCs w:val="21"/>
        </w:rPr>
      </w:pPr>
      <w:r>
        <w:rPr>
          <w:rFonts w:hint="eastAsia"/>
          <w:sz w:val="21"/>
          <w:szCs w:val="21"/>
        </w:rPr>
        <w:t>8、基金产品资料概要：指《</w:t>
      </w:r>
      <w:bookmarkStart w:id="19" w:name="field_0_productfullname_9"/>
      <w:r>
        <w:rPr>
          <w:rFonts w:hint="eastAsia"/>
          <w:sz w:val="21"/>
          <w:szCs w:val="21"/>
        </w:rPr>
        <w:t>博时中证</w:t>
      </w:r>
      <w:r>
        <w:rPr>
          <w:sz w:val="21"/>
          <w:szCs w:val="21"/>
        </w:rPr>
        <w:t>800指数增强型证券投资基金</w:t>
      </w:r>
      <w:bookmarkEnd w:id="19"/>
      <w:r>
        <w:rPr>
          <w:rFonts w:hint="eastAsia"/>
          <w:sz w:val="21"/>
          <w:szCs w:val="21"/>
        </w:rPr>
        <w:t xml:space="preserve">基金产品资料概要》及其更新 </w:t>
      </w:r>
    </w:p>
    <w:p w14:paraId="114BC8E0">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4E95829B">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3BAFBBB6">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7C41B310">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0AE27F5E">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715A48DB">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4318852E">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7729B085">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16、银行业监督管理机构：指中国人民银行和/或国家金融监督管理总局 </w:t>
      </w:r>
    </w:p>
    <w:p w14:paraId="229366E4">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4FDC8079">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6DBB93C3">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2A95D2E6">
      <w:pPr>
        <w:pStyle w:val="7"/>
        <w:spacing w:before="0" w:beforeAutospacing="0" w:after="0" w:afterAutospacing="0" w:line="360" w:lineRule="auto"/>
        <w:ind w:firstLine="420"/>
        <w:rPr>
          <w:sz w:val="21"/>
          <w:szCs w:val="21"/>
        </w:rPr>
      </w:pPr>
      <w:r>
        <w:rPr>
          <w:rFonts w:hint="eastAsia"/>
          <w:sz w:val="21"/>
          <w:szCs w:val="21"/>
        </w:rPr>
        <w:t xml:space="preserve">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 </w:t>
      </w:r>
    </w:p>
    <w:p w14:paraId="16CD03C1">
      <w:pPr>
        <w:pStyle w:val="7"/>
        <w:spacing w:before="0" w:beforeAutospacing="0" w:after="0" w:afterAutospacing="0" w:line="360" w:lineRule="auto"/>
        <w:ind w:firstLine="420"/>
        <w:rPr>
          <w:sz w:val="21"/>
          <w:szCs w:val="21"/>
        </w:rPr>
      </w:pPr>
      <w:r>
        <w:rPr>
          <w:rFonts w:hint="eastAsia"/>
          <w:sz w:val="21"/>
          <w:szCs w:val="21"/>
        </w:rPr>
        <w:t xml:space="preserve">21、投资人、投资者：指个人投资者、机构投资者、合格境外投资者以及法律法规或中国证监会允许购买证券投资基金的其他投资人的合称 </w:t>
      </w:r>
    </w:p>
    <w:p w14:paraId="26C055F4">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14:paraId="5A4B35DF">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23、基金销售业务：指基金管理人或销售机构宣传推介基金，发售基金份额，办理基金份额的申购、赎回、转换、转托管及定期定额投资等业务 </w:t>
      </w:r>
    </w:p>
    <w:p w14:paraId="109FCCC2">
      <w:pPr>
        <w:pStyle w:val="7"/>
        <w:spacing w:before="0" w:beforeAutospacing="0" w:after="0" w:afterAutospacing="0" w:line="360" w:lineRule="auto"/>
        <w:ind w:firstLine="420"/>
        <w:rPr>
          <w:sz w:val="21"/>
          <w:szCs w:val="21"/>
        </w:rPr>
      </w:pPr>
      <w:r>
        <w:rPr>
          <w:rFonts w:hint="eastAsia"/>
          <w:sz w:val="21"/>
          <w:szCs w:val="21"/>
        </w:rPr>
        <w:t xml:space="preserve">24、销售机构：指博时基金管理有限公司以及符合《销售办法》和中国证监会规定的其他条件，取得基金销售业务资格并与基金管理人签订了基金销售服务协议，办理基金销售业务的机构 </w:t>
      </w:r>
    </w:p>
    <w:p w14:paraId="51D1F72C">
      <w:pPr>
        <w:pStyle w:val="7"/>
        <w:spacing w:before="0" w:beforeAutospacing="0" w:after="0" w:afterAutospacing="0" w:line="360" w:lineRule="auto"/>
        <w:ind w:firstLine="420"/>
        <w:rPr>
          <w:sz w:val="21"/>
          <w:szCs w:val="21"/>
        </w:rPr>
      </w:pPr>
      <w:r>
        <w:rPr>
          <w:rFonts w:hint="eastAsia"/>
          <w:sz w:val="21"/>
          <w:szCs w:val="21"/>
        </w:rPr>
        <w:t xml:space="preserve">25、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01D21F4C">
      <w:pPr>
        <w:pStyle w:val="7"/>
        <w:spacing w:before="0" w:beforeAutospacing="0" w:after="0" w:afterAutospacing="0" w:line="360" w:lineRule="auto"/>
        <w:ind w:firstLine="420"/>
        <w:rPr>
          <w:sz w:val="21"/>
          <w:szCs w:val="21"/>
        </w:rPr>
      </w:pPr>
      <w:r>
        <w:rPr>
          <w:rFonts w:hint="eastAsia"/>
          <w:sz w:val="21"/>
          <w:szCs w:val="21"/>
        </w:rPr>
        <w:t xml:space="preserve">26、登记机构：指办理登记业务的机构。本基金的登记机构为博时基金管理有限公司 </w:t>
      </w:r>
    </w:p>
    <w:p w14:paraId="7BB7B656">
      <w:pPr>
        <w:pStyle w:val="7"/>
        <w:spacing w:before="0" w:beforeAutospacing="0" w:after="0" w:afterAutospacing="0" w:line="360" w:lineRule="auto"/>
        <w:ind w:firstLine="420"/>
        <w:rPr>
          <w:sz w:val="21"/>
          <w:szCs w:val="21"/>
        </w:rPr>
      </w:pPr>
      <w:r>
        <w:rPr>
          <w:rFonts w:hint="eastAsia"/>
          <w:sz w:val="21"/>
          <w:szCs w:val="21"/>
        </w:rPr>
        <w:t xml:space="preserve">27、基金账户：指登记机构为投资人开立的、记录其持有的、基金管理人所管理的基金份额余额及其变动情况的账户 </w:t>
      </w:r>
    </w:p>
    <w:p w14:paraId="0889A727">
      <w:pPr>
        <w:pStyle w:val="7"/>
        <w:spacing w:before="0" w:beforeAutospacing="0" w:after="0" w:afterAutospacing="0" w:line="360" w:lineRule="auto"/>
        <w:ind w:firstLine="420"/>
        <w:rPr>
          <w:sz w:val="21"/>
          <w:szCs w:val="21"/>
        </w:rPr>
      </w:pPr>
      <w:r>
        <w:rPr>
          <w:rFonts w:hint="eastAsia"/>
          <w:sz w:val="21"/>
          <w:szCs w:val="21"/>
        </w:rPr>
        <w:t xml:space="preserve">28、基金交易账户：指销售机构为投资人开立的、记录投资人通过该销售机构办理认购、申购、赎回、转换、转托管及定期定额投资等业务而引起的基金份额变动及结余情况的账户 </w:t>
      </w:r>
    </w:p>
    <w:p w14:paraId="41AC950F">
      <w:pPr>
        <w:pStyle w:val="7"/>
        <w:spacing w:before="0" w:beforeAutospacing="0" w:after="0" w:afterAutospacing="0" w:line="360" w:lineRule="auto"/>
        <w:ind w:firstLine="420"/>
        <w:rPr>
          <w:sz w:val="21"/>
          <w:szCs w:val="21"/>
        </w:rPr>
      </w:pPr>
      <w:r>
        <w:rPr>
          <w:rFonts w:hint="eastAsia"/>
          <w:sz w:val="21"/>
          <w:szCs w:val="21"/>
        </w:rPr>
        <w:t xml:space="preserve">29、基金合同生效日：指基金募集达到法律法规规定及基金合同规定的条件，基金管理人向中国证监会办理基金备案手续完毕，并获得中国证监会书面确认的日期 </w:t>
      </w:r>
    </w:p>
    <w:p w14:paraId="22877686">
      <w:pPr>
        <w:pStyle w:val="7"/>
        <w:spacing w:before="0" w:beforeAutospacing="0" w:after="0" w:afterAutospacing="0" w:line="360" w:lineRule="auto"/>
        <w:ind w:firstLine="420"/>
        <w:rPr>
          <w:sz w:val="21"/>
          <w:szCs w:val="21"/>
        </w:rPr>
      </w:pPr>
      <w:r>
        <w:rPr>
          <w:rFonts w:hint="eastAsia"/>
          <w:sz w:val="21"/>
          <w:szCs w:val="21"/>
        </w:rPr>
        <w:t xml:space="preserve">30、基金合同终止日：指基金合同规定的基金合同终止事由出现后，基金财产清算完毕，清算结果报中国证监会备案并予以公告的日期 </w:t>
      </w:r>
    </w:p>
    <w:p w14:paraId="15188EBA">
      <w:pPr>
        <w:pStyle w:val="7"/>
        <w:spacing w:before="0" w:beforeAutospacing="0" w:after="0" w:afterAutospacing="0" w:line="360" w:lineRule="auto"/>
        <w:ind w:firstLine="420"/>
        <w:rPr>
          <w:sz w:val="21"/>
          <w:szCs w:val="21"/>
        </w:rPr>
      </w:pPr>
      <w:r>
        <w:rPr>
          <w:rFonts w:hint="eastAsia"/>
          <w:sz w:val="21"/>
          <w:szCs w:val="21"/>
        </w:rPr>
        <w:t xml:space="preserve">31、基金募集期：指自基金份额发售之日起至发售结束之日止的期间，最长不得超过3个月 </w:t>
      </w:r>
    </w:p>
    <w:p w14:paraId="71353402">
      <w:pPr>
        <w:pStyle w:val="7"/>
        <w:spacing w:before="0" w:beforeAutospacing="0" w:after="0" w:afterAutospacing="0" w:line="360" w:lineRule="auto"/>
        <w:ind w:firstLine="420"/>
        <w:rPr>
          <w:sz w:val="21"/>
          <w:szCs w:val="21"/>
        </w:rPr>
      </w:pPr>
      <w:r>
        <w:rPr>
          <w:rFonts w:hint="eastAsia"/>
          <w:sz w:val="21"/>
          <w:szCs w:val="21"/>
        </w:rPr>
        <w:t xml:space="preserve">32、存续期：指基金合同生效至终止之间的不定期期限 </w:t>
      </w:r>
    </w:p>
    <w:p w14:paraId="36C6CF3B">
      <w:pPr>
        <w:pStyle w:val="7"/>
        <w:spacing w:before="0" w:beforeAutospacing="0" w:after="0" w:afterAutospacing="0" w:line="360" w:lineRule="auto"/>
        <w:ind w:firstLine="420"/>
        <w:rPr>
          <w:sz w:val="21"/>
          <w:szCs w:val="21"/>
        </w:rPr>
      </w:pPr>
      <w:r>
        <w:rPr>
          <w:rFonts w:hint="eastAsia"/>
          <w:sz w:val="21"/>
          <w:szCs w:val="21"/>
        </w:rPr>
        <w:t xml:space="preserve">33、工作日：指上海证券交易所、深圳证券交易所及相关期货交易所的正常交易日 </w:t>
      </w:r>
    </w:p>
    <w:p w14:paraId="17B6B3E6">
      <w:pPr>
        <w:pStyle w:val="7"/>
        <w:spacing w:before="0" w:beforeAutospacing="0" w:after="0" w:afterAutospacing="0" w:line="360" w:lineRule="auto"/>
        <w:ind w:firstLine="420"/>
        <w:rPr>
          <w:sz w:val="21"/>
          <w:szCs w:val="21"/>
        </w:rPr>
      </w:pPr>
      <w:r>
        <w:rPr>
          <w:rFonts w:hint="eastAsia"/>
          <w:sz w:val="21"/>
          <w:szCs w:val="21"/>
        </w:rPr>
        <w:t xml:space="preserve">34、T日：指销售机构在规定时间受理投资人申购、赎回或其他业务申请的开放日 </w:t>
      </w:r>
    </w:p>
    <w:p w14:paraId="5AA93512">
      <w:pPr>
        <w:pStyle w:val="7"/>
        <w:spacing w:before="0" w:beforeAutospacing="0" w:after="0" w:afterAutospacing="0" w:line="360" w:lineRule="auto"/>
        <w:ind w:firstLine="420"/>
        <w:rPr>
          <w:sz w:val="21"/>
          <w:szCs w:val="21"/>
        </w:rPr>
      </w:pPr>
      <w:r>
        <w:rPr>
          <w:rFonts w:hint="eastAsia"/>
          <w:sz w:val="21"/>
          <w:szCs w:val="21"/>
        </w:rPr>
        <w:t xml:space="preserve">35、T+n日：指自T日起第n个工作日（不包含T日），n为自然数 </w:t>
      </w:r>
    </w:p>
    <w:p w14:paraId="63317F80">
      <w:pPr>
        <w:pStyle w:val="7"/>
        <w:spacing w:before="0" w:beforeAutospacing="0" w:after="0" w:afterAutospacing="0" w:line="360" w:lineRule="auto"/>
        <w:ind w:firstLine="420"/>
        <w:rPr>
          <w:sz w:val="21"/>
          <w:szCs w:val="21"/>
        </w:rPr>
      </w:pPr>
      <w:r>
        <w:rPr>
          <w:rFonts w:hint="eastAsia"/>
          <w:sz w:val="21"/>
          <w:szCs w:val="21"/>
        </w:rPr>
        <w:t xml:space="preserve">36、开放日：指为投资人办理基金份额申购、赎回或其他业务的工作日（若本基金参与港股通交易且该工作日为非港股通交易日时，则基金管理人可根据实际情况决定本基金是否暂停申购、赎回及转换业务，具体以届时提前发布的公告为准） </w:t>
      </w:r>
    </w:p>
    <w:p w14:paraId="59D8828B">
      <w:pPr>
        <w:pStyle w:val="7"/>
        <w:spacing w:before="0" w:beforeAutospacing="0" w:after="0" w:afterAutospacing="0" w:line="360" w:lineRule="auto"/>
        <w:ind w:firstLine="420"/>
        <w:rPr>
          <w:sz w:val="21"/>
          <w:szCs w:val="21"/>
        </w:rPr>
      </w:pPr>
      <w:r>
        <w:rPr>
          <w:rFonts w:hint="eastAsia"/>
          <w:sz w:val="21"/>
          <w:szCs w:val="21"/>
        </w:rPr>
        <w:t xml:space="preserve">37、开放时间：指开放日基金接受申购、赎回或其他交易的时间段 </w:t>
      </w:r>
    </w:p>
    <w:p w14:paraId="194C7B2B">
      <w:pPr>
        <w:pStyle w:val="7"/>
        <w:spacing w:before="0" w:beforeAutospacing="0" w:after="0" w:afterAutospacing="0" w:line="360" w:lineRule="auto"/>
        <w:ind w:firstLine="420"/>
        <w:rPr>
          <w:sz w:val="21"/>
          <w:szCs w:val="21"/>
        </w:rPr>
      </w:pPr>
      <w:r>
        <w:rPr>
          <w:rFonts w:hint="eastAsia"/>
          <w:sz w:val="21"/>
          <w:szCs w:val="21"/>
        </w:rPr>
        <w:t xml:space="preserve">38、《业务规则》：指《博时基金管理有限公司开放式基金业务规则》，是规范基金管理人所管理的开放式证券投资基金登记方面的业务规则，由基金管理人、销售机构和投资人共同遵守 </w:t>
      </w:r>
    </w:p>
    <w:p w14:paraId="04697EB4">
      <w:pPr>
        <w:pStyle w:val="7"/>
        <w:spacing w:before="0" w:beforeAutospacing="0" w:after="0" w:afterAutospacing="0" w:line="360" w:lineRule="auto"/>
        <w:ind w:firstLine="420"/>
        <w:rPr>
          <w:sz w:val="21"/>
          <w:szCs w:val="21"/>
        </w:rPr>
      </w:pPr>
      <w:r>
        <w:rPr>
          <w:rFonts w:hint="eastAsia"/>
          <w:sz w:val="21"/>
          <w:szCs w:val="21"/>
        </w:rPr>
        <w:t xml:space="preserve">39、认购：指在基金募集期内，投资人根据基金合同和招募说明书的规定，申请购买基金份额的行为 </w:t>
      </w:r>
    </w:p>
    <w:p w14:paraId="4F6C8668">
      <w:pPr>
        <w:pStyle w:val="7"/>
        <w:spacing w:before="0" w:beforeAutospacing="0" w:after="0" w:afterAutospacing="0" w:line="360" w:lineRule="auto"/>
        <w:ind w:firstLine="420"/>
        <w:rPr>
          <w:sz w:val="21"/>
          <w:szCs w:val="21"/>
        </w:rPr>
      </w:pPr>
      <w:r>
        <w:rPr>
          <w:rFonts w:hint="eastAsia"/>
          <w:sz w:val="21"/>
          <w:szCs w:val="21"/>
        </w:rPr>
        <w:t xml:space="preserve">40、申购：指基金合同生效后，投资人根据基金合同和招募说明书的规定，申请购买基金份额的行为 </w:t>
      </w:r>
    </w:p>
    <w:p w14:paraId="4B4FCFE6">
      <w:pPr>
        <w:pStyle w:val="7"/>
        <w:spacing w:before="0" w:beforeAutospacing="0" w:after="0" w:afterAutospacing="0" w:line="360" w:lineRule="auto"/>
        <w:ind w:firstLine="420"/>
        <w:rPr>
          <w:sz w:val="21"/>
          <w:szCs w:val="21"/>
        </w:rPr>
      </w:pPr>
      <w:r>
        <w:rPr>
          <w:rFonts w:hint="eastAsia"/>
          <w:sz w:val="21"/>
          <w:szCs w:val="21"/>
        </w:rPr>
        <w:t xml:space="preserve">41、赎回：指基金合同生效后，基金份额持有人按基金合同和招募说明书规定的条件，要求将基金份额兑换为现金的行为 </w:t>
      </w:r>
    </w:p>
    <w:p w14:paraId="4BE7AF6B">
      <w:pPr>
        <w:pStyle w:val="7"/>
        <w:spacing w:before="0" w:beforeAutospacing="0" w:after="0" w:afterAutospacing="0" w:line="360" w:lineRule="auto"/>
        <w:ind w:firstLine="420"/>
        <w:rPr>
          <w:sz w:val="21"/>
          <w:szCs w:val="21"/>
        </w:rPr>
      </w:pPr>
      <w:r>
        <w:rPr>
          <w:rFonts w:hint="eastAsia"/>
          <w:sz w:val="21"/>
          <w:szCs w:val="21"/>
        </w:rPr>
        <w:t xml:space="preserve">42、基金转换：指基金份额持有人按照基金合同和基金管理人届时有效公告规定的条件，申请将其持有基金管理人管理的、某一基金的基金份额转换为基金管理人管理的其他基金基金份额的行为 </w:t>
      </w:r>
    </w:p>
    <w:p w14:paraId="6C39E783">
      <w:pPr>
        <w:pStyle w:val="7"/>
        <w:spacing w:before="0" w:beforeAutospacing="0" w:after="0" w:afterAutospacing="0" w:line="360" w:lineRule="auto"/>
        <w:ind w:firstLine="420"/>
        <w:rPr>
          <w:sz w:val="21"/>
          <w:szCs w:val="21"/>
        </w:rPr>
      </w:pPr>
      <w:r>
        <w:rPr>
          <w:rFonts w:hint="eastAsia"/>
          <w:sz w:val="21"/>
          <w:szCs w:val="21"/>
        </w:rPr>
        <w:t xml:space="preserve">43、转托管：指基金份额持有人在本基金的不同销售机构之间实施的变更所持基金份额销售机构的操作 </w:t>
      </w:r>
    </w:p>
    <w:p w14:paraId="080BF040">
      <w:pPr>
        <w:pStyle w:val="7"/>
        <w:spacing w:before="0" w:beforeAutospacing="0" w:after="0" w:afterAutospacing="0" w:line="360" w:lineRule="auto"/>
        <w:ind w:firstLine="420"/>
        <w:rPr>
          <w:sz w:val="21"/>
          <w:szCs w:val="21"/>
        </w:rPr>
      </w:pPr>
      <w:r>
        <w:rPr>
          <w:rFonts w:hint="eastAsia"/>
          <w:sz w:val="21"/>
          <w:szCs w:val="21"/>
        </w:rPr>
        <w:t xml:space="preserve">44、定期定额投资计划：指投资人通过有关销售机构提出申请，约定每期申购日、扣款金额及扣款方式，由销售机构于每期约定扣款日在投资人指定银行账户内自动完成扣款及受理基金申购申请的一种投资方式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70F6DC45">
      <w:pPr>
        <w:pStyle w:val="7"/>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w:t>
      </w:r>
      <w:bookmarkStart w:id="20" w:name="field_49_mintredeemscale_1"/>
      <w:r>
        <w:rPr>
          <w:sz w:val="21"/>
          <w:szCs w:val="21"/>
        </w:rPr>
        <w:t>10</w:t>
      </w:r>
      <w:bookmarkEnd w:id="20"/>
      <w:r>
        <w:rPr>
          <w:rFonts w:hint="eastAsia"/>
          <w:sz w:val="21"/>
          <w:szCs w:val="21"/>
        </w:rPr>
        <w:t xml:space="preserve">% </w:t>
      </w:r>
    </w:p>
    <w:p w14:paraId="62006C8F">
      <w:pPr>
        <w:pStyle w:val="7"/>
        <w:spacing w:before="0" w:beforeAutospacing="0" w:after="0" w:afterAutospacing="0" w:line="360" w:lineRule="auto"/>
        <w:ind w:firstLine="420"/>
        <w:rPr>
          <w:sz w:val="21"/>
          <w:szCs w:val="21"/>
        </w:rPr>
      </w:pPr>
      <w:r>
        <w:rPr>
          <w:rFonts w:hint="eastAsia"/>
          <w:sz w:val="21"/>
          <w:szCs w:val="21"/>
        </w:rPr>
        <w:t xml:space="preserve">46、元：指人民币元 </w:t>
      </w:r>
    </w:p>
    <w:p w14:paraId="33214C6A">
      <w:pPr>
        <w:pStyle w:val="7"/>
        <w:spacing w:before="0" w:beforeAutospacing="0" w:after="0" w:afterAutospacing="0" w:line="360" w:lineRule="auto"/>
        <w:ind w:firstLine="420"/>
        <w:rPr>
          <w:sz w:val="21"/>
          <w:szCs w:val="21"/>
        </w:rPr>
      </w:pPr>
      <w:r>
        <w:rPr>
          <w:rFonts w:hint="eastAsia"/>
          <w:sz w:val="21"/>
          <w:szCs w:val="21"/>
        </w:rPr>
        <w:t xml:space="preserve">47、基金收益：指基金投资所得红利、股息、债券利息、买卖证券价差、证券持有期间的公允价值变动、银行存款利息、已实现的其他合法收入及因运用基金财产带来的成本和费用的节约 </w:t>
      </w:r>
    </w:p>
    <w:p w14:paraId="765A9768">
      <w:pPr>
        <w:pStyle w:val="7"/>
        <w:spacing w:before="0" w:beforeAutospacing="0" w:after="0" w:afterAutospacing="0" w:line="360" w:lineRule="auto"/>
        <w:ind w:firstLine="420"/>
        <w:rPr>
          <w:sz w:val="21"/>
          <w:szCs w:val="21"/>
        </w:rPr>
      </w:pPr>
      <w:r>
        <w:rPr>
          <w:rFonts w:hint="eastAsia"/>
          <w:sz w:val="21"/>
          <w:szCs w:val="21"/>
        </w:rPr>
        <w:t xml:space="preserve">48、基金资产总值：指基金拥有的各类有价证券、银行存款本息、基金应收款项及其他资产的价值总和 </w:t>
      </w:r>
    </w:p>
    <w:p w14:paraId="4F085295">
      <w:pPr>
        <w:pStyle w:val="7"/>
        <w:spacing w:before="0" w:beforeAutospacing="0" w:after="0" w:afterAutospacing="0" w:line="360" w:lineRule="auto"/>
        <w:ind w:firstLine="420"/>
        <w:rPr>
          <w:sz w:val="21"/>
          <w:szCs w:val="21"/>
        </w:rPr>
      </w:pPr>
      <w:r>
        <w:rPr>
          <w:rFonts w:hint="eastAsia"/>
          <w:sz w:val="21"/>
          <w:szCs w:val="21"/>
        </w:rPr>
        <w:t xml:space="preserve">49、基金资产净值：指基金资产总值减去基金负债后的价值 </w:t>
      </w:r>
    </w:p>
    <w:p w14:paraId="729F1F9C">
      <w:pPr>
        <w:pStyle w:val="7"/>
        <w:spacing w:before="0" w:beforeAutospacing="0" w:after="0" w:afterAutospacing="0" w:line="360" w:lineRule="auto"/>
        <w:ind w:firstLine="420"/>
        <w:rPr>
          <w:sz w:val="21"/>
          <w:szCs w:val="21"/>
        </w:rPr>
      </w:pPr>
      <w:r>
        <w:rPr>
          <w:rFonts w:hint="eastAsia"/>
          <w:sz w:val="21"/>
          <w:szCs w:val="21"/>
        </w:rPr>
        <w:t xml:space="preserve">50、基金份额净值：指计算日基金资产净值除以计算日基金份额总数 </w:t>
      </w:r>
    </w:p>
    <w:p w14:paraId="3E11C46D">
      <w:pPr>
        <w:pStyle w:val="7"/>
        <w:spacing w:before="0" w:beforeAutospacing="0" w:after="0" w:afterAutospacing="0" w:line="360" w:lineRule="auto"/>
        <w:ind w:firstLine="420"/>
        <w:rPr>
          <w:sz w:val="21"/>
          <w:szCs w:val="21"/>
        </w:rPr>
      </w:pPr>
      <w:r>
        <w:rPr>
          <w:rFonts w:hint="eastAsia"/>
          <w:sz w:val="21"/>
          <w:szCs w:val="21"/>
        </w:rPr>
        <w:t xml:space="preserve">51、基金资产估值：指计算评估基金资产和负债的价值，以确定基金资产净值和基金份额净值的过程 </w:t>
      </w:r>
    </w:p>
    <w:p w14:paraId="3BE402D2">
      <w:pPr>
        <w:pStyle w:val="7"/>
        <w:spacing w:before="0" w:beforeAutospacing="0" w:after="0" w:afterAutospacing="0" w:line="360" w:lineRule="auto"/>
        <w:ind w:firstLine="420"/>
        <w:rPr>
          <w:sz w:val="21"/>
          <w:szCs w:val="21"/>
        </w:rPr>
      </w:pPr>
      <w:r>
        <w:rPr>
          <w:rFonts w:hint="eastAsia"/>
          <w:sz w:val="21"/>
          <w:szCs w:val="21"/>
        </w:rPr>
        <w:t xml:space="preserve">52、基金份额分类：指本基金分设两类基金份额：A类基金份额和C类基金份额。两类基金份额分设不同的基金代码，分别计算基金份额净值，计算公式为计算日各类别基金资产净值除以计算日该类别基金份额总数 </w:t>
      </w:r>
    </w:p>
    <w:p w14:paraId="65802F85">
      <w:pPr>
        <w:pStyle w:val="7"/>
        <w:spacing w:before="0" w:beforeAutospacing="0" w:after="0" w:afterAutospacing="0" w:line="360" w:lineRule="auto"/>
        <w:ind w:firstLine="420"/>
        <w:rPr>
          <w:sz w:val="21"/>
          <w:szCs w:val="21"/>
        </w:rPr>
      </w:pPr>
      <w:r>
        <w:rPr>
          <w:rFonts w:hint="eastAsia"/>
          <w:sz w:val="21"/>
          <w:szCs w:val="21"/>
        </w:rPr>
        <w:t xml:space="preserve">53、A类基金份额：指在投资者认购、申购时收取认购、申购费用，在赎回时根据持有期限收取赎回费用，但不从本类别基金资产中计提销售服务费的基金份额类别 </w:t>
      </w:r>
    </w:p>
    <w:p w14:paraId="08FB2224">
      <w:pPr>
        <w:pStyle w:val="7"/>
        <w:spacing w:before="0" w:beforeAutospacing="0" w:after="0" w:afterAutospacing="0" w:line="360" w:lineRule="auto"/>
        <w:ind w:firstLine="420"/>
        <w:rPr>
          <w:sz w:val="21"/>
          <w:szCs w:val="21"/>
        </w:rPr>
      </w:pPr>
      <w:r>
        <w:rPr>
          <w:rFonts w:hint="eastAsia"/>
          <w:sz w:val="21"/>
          <w:szCs w:val="21"/>
        </w:rPr>
        <w:t xml:space="preserve">54、C类基金份额：指在投资者认购、申购时不收取认购、申购费用，在赎回时根据持有期限收取赎回费用，且从本类别基金资产中计提销售服务费的基金份额类别 </w:t>
      </w:r>
    </w:p>
    <w:p w14:paraId="56492D7C">
      <w:pPr>
        <w:pStyle w:val="7"/>
        <w:spacing w:before="0" w:beforeAutospacing="0" w:after="0" w:afterAutospacing="0" w:line="360" w:lineRule="auto"/>
        <w:ind w:firstLine="420"/>
        <w:rPr>
          <w:sz w:val="21"/>
          <w:szCs w:val="21"/>
        </w:rPr>
      </w:pPr>
      <w:r>
        <w:rPr>
          <w:rFonts w:hint="eastAsia"/>
          <w:sz w:val="21"/>
          <w:szCs w:val="21"/>
        </w:rPr>
        <w:t xml:space="preserve">55、销售服务费：指从基金财产中计提的，用于本基金市场推广、销售以及基金份额持有人服务的费用 </w:t>
      </w:r>
    </w:p>
    <w:p w14:paraId="7C8C54C3">
      <w:pPr>
        <w:pStyle w:val="7"/>
        <w:spacing w:before="0" w:beforeAutospacing="0" w:after="0" w:afterAutospacing="0" w:line="360" w:lineRule="auto"/>
        <w:ind w:firstLine="420"/>
        <w:rPr>
          <w:sz w:val="21"/>
          <w:szCs w:val="21"/>
        </w:rPr>
      </w:pPr>
      <w:r>
        <w:rPr>
          <w:rFonts w:hint="eastAsia"/>
          <w:sz w:val="21"/>
          <w:szCs w:val="21"/>
        </w:rPr>
        <w:t xml:space="preserve">56、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 </w:t>
      </w:r>
    </w:p>
    <w:p w14:paraId="745D5CE7">
      <w:pPr>
        <w:pStyle w:val="7"/>
        <w:spacing w:before="0" w:beforeAutospacing="0" w:after="0" w:afterAutospacing="0" w:line="360" w:lineRule="auto"/>
        <w:ind w:firstLine="420"/>
        <w:rPr>
          <w:sz w:val="21"/>
          <w:szCs w:val="21"/>
        </w:rPr>
      </w:pPr>
      <w:r>
        <w:rPr>
          <w:rFonts w:hint="eastAsia"/>
          <w:sz w:val="21"/>
          <w:szCs w:val="21"/>
        </w:rPr>
        <w:t xml:space="preserve">57、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 </w:t>
      </w:r>
    </w:p>
    <w:p w14:paraId="35F9A015">
      <w:pPr>
        <w:pStyle w:val="7"/>
        <w:spacing w:before="0" w:beforeAutospacing="0" w:after="0" w:afterAutospacing="0" w:line="360" w:lineRule="auto"/>
        <w:ind w:firstLine="420"/>
        <w:rPr>
          <w:sz w:val="21"/>
          <w:szCs w:val="21"/>
        </w:rPr>
      </w:pPr>
      <w:r>
        <w:rPr>
          <w:rFonts w:hint="eastAsia"/>
          <w:sz w:val="21"/>
          <w:szCs w:val="21"/>
        </w:rPr>
        <w:t xml:space="preserve">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20543D25">
      <w:pPr>
        <w:pStyle w:val="7"/>
        <w:spacing w:before="0" w:beforeAutospacing="0" w:after="0" w:afterAutospacing="0" w:line="360" w:lineRule="auto"/>
        <w:ind w:firstLine="420"/>
        <w:rPr>
          <w:sz w:val="21"/>
          <w:szCs w:val="21"/>
        </w:rPr>
      </w:pPr>
      <w:r>
        <w:rPr>
          <w:rFonts w:hint="eastAsia"/>
          <w:sz w:val="21"/>
          <w:szCs w:val="21"/>
        </w:rPr>
        <w:t xml:space="preserve">59、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46A1907F">
      <w:pPr>
        <w:pStyle w:val="7"/>
        <w:spacing w:before="0" w:beforeAutospacing="0" w:after="0" w:afterAutospacing="0" w:line="360" w:lineRule="auto"/>
        <w:ind w:firstLine="420"/>
        <w:rPr>
          <w:sz w:val="21"/>
          <w:szCs w:val="21"/>
        </w:rPr>
      </w:pPr>
      <w:r>
        <w:rPr>
          <w:rFonts w:hint="eastAsia"/>
          <w:sz w:val="21"/>
          <w:szCs w:val="21"/>
        </w:rPr>
        <w:t xml:space="preserve">60、转融通证券出借业务：指基金以一定的费率通过证券交易所综合业务平台向中国证券金融股份有限公司（以下简称“证券金融公司”）出借证券，证券金融公司到期归还所借证券及相应权益补偿并支付费用的业务 </w:t>
      </w:r>
    </w:p>
    <w:p w14:paraId="5DD4F13F">
      <w:pPr>
        <w:pStyle w:val="7"/>
        <w:spacing w:before="0" w:beforeAutospacing="0" w:after="0" w:afterAutospacing="0" w:line="360" w:lineRule="auto"/>
        <w:ind w:firstLine="420"/>
        <w:rPr>
          <w:sz w:val="21"/>
          <w:szCs w:val="21"/>
        </w:rPr>
      </w:pPr>
      <w:r>
        <w:rPr>
          <w:rFonts w:hint="eastAsia"/>
          <w:sz w:val="21"/>
          <w:szCs w:val="21"/>
        </w:rPr>
        <w:t xml:space="preserve">61、规定媒介：指符合中国证监会规定条件的用以进行信息披露的全国性报刊及《信息披露办法》规定的互联网网站（包括基金管理人网站、基金托管人网站、中国证监会基金电子披露网站）等媒介 </w:t>
      </w:r>
    </w:p>
    <w:p w14:paraId="5281642D">
      <w:pPr>
        <w:pStyle w:val="7"/>
        <w:spacing w:before="0" w:beforeAutospacing="0" w:after="0" w:afterAutospacing="0" w:line="360" w:lineRule="auto"/>
        <w:ind w:firstLine="420"/>
        <w:rPr>
          <w:sz w:val="21"/>
          <w:szCs w:val="21"/>
        </w:rPr>
      </w:pPr>
      <w:r>
        <w:rPr>
          <w:rFonts w:hint="eastAsia"/>
          <w:sz w:val="21"/>
          <w:szCs w:val="21"/>
        </w:rPr>
        <w:t xml:space="preserve">62、中国法律：指中华人民共和国法律，就基金合同而言，不包括香港特别行政区、澳门特别行政区和台湾地区法律 </w:t>
      </w:r>
    </w:p>
    <w:p w14:paraId="29AE98CB">
      <w:pPr>
        <w:pStyle w:val="7"/>
        <w:spacing w:before="0" w:beforeAutospacing="0" w:after="0" w:afterAutospacing="0" w:line="360" w:lineRule="auto"/>
        <w:ind w:firstLine="420"/>
        <w:rPr>
          <w:sz w:val="21"/>
          <w:szCs w:val="21"/>
        </w:rPr>
      </w:pPr>
      <w:r>
        <w:rPr>
          <w:rFonts w:hint="eastAsia"/>
          <w:sz w:val="21"/>
          <w:szCs w:val="21"/>
        </w:rPr>
        <w:t xml:space="preserve">63、不可抗力：指基金合同当事人不能预见、不能避免且不能克服的客观事件 </w:t>
      </w:r>
    </w:p>
    <w:p w14:paraId="3AA36B43">
      <w:pPr>
        <w:pStyle w:val="7"/>
        <w:spacing w:before="0" w:beforeAutospacing="0" w:after="0" w:afterAutospacing="0" w:line="360" w:lineRule="auto"/>
        <w:ind w:firstLine="420"/>
        <w:rPr>
          <w:sz w:val="21"/>
          <w:szCs w:val="21"/>
        </w:rPr>
      </w:pPr>
      <w:r>
        <w:rPr>
          <w:rFonts w:hint="eastAsia"/>
          <w:sz w:val="21"/>
          <w:szCs w:val="21"/>
        </w:rPr>
        <w:t xml:space="preserve">64、《指数基金指引》：指中国证监会2021年1月22日颁布、同年2月1日实施的《公开募集证券投资基金运作指引第3号——指数基金指引》及颁布机关对其不时做出的修订 </w:t>
      </w:r>
    </w:p>
    <w:p w14:paraId="4BD6D5A4">
      <w:pPr>
        <w:pStyle w:val="7"/>
        <w:spacing w:before="0" w:beforeAutospacing="0" w:after="0" w:afterAutospacing="0" w:line="360" w:lineRule="auto"/>
        <w:ind w:firstLine="420"/>
        <w:rPr>
          <w:sz w:val="21"/>
          <w:szCs w:val="21"/>
        </w:rPr>
      </w:pPr>
      <w:r>
        <w:rPr>
          <w:rFonts w:hint="eastAsia"/>
          <w:sz w:val="21"/>
          <w:szCs w:val="21"/>
        </w:rPr>
        <w:t xml:space="preserve">65、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0648D50B">
      <w:pPr>
        <w:pStyle w:val="7"/>
        <w:spacing w:before="0" w:beforeAutospacing="0" w:after="0" w:afterAutospacing="0" w:line="360" w:lineRule="auto"/>
        <w:ind w:firstLine="420"/>
        <w:rPr>
          <w:sz w:val="21"/>
          <w:szCs w:val="21"/>
        </w:rPr>
      </w:pPr>
      <w:r>
        <w:rPr>
          <w:rFonts w:hint="eastAsia"/>
          <w:sz w:val="21"/>
          <w:szCs w:val="21"/>
        </w:rPr>
        <w:t>66、特定资产：包括：（1）无可参考的活跃市场价格且采用估值技术仍导致公允价值存在重大不确定性的资产；（2）按摊余成本计量且计提资产减值准备仍导致资产价值存在</w:t>
      </w:r>
      <w:bookmarkStart w:id="21" w:name="chapter_level1_4_49_section_1_end"/>
      <w:bookmarkEnd w:id="21"/>
      <w:r>
        <w:rPr>
          <w:rFonts w:hint="eastAsia"/>
          <w:sz w:val="21"/>
          <w:szCs w:val="21"/>
        </w:rPr>
        <w:t xml:space="preserve">重大不确定性的资产；（3）其他资产价值存在重大不确定性的资产 </w:t>
      </w:r>
    </w:p>
    <w:p w14:paraId="7AAE4F6D">
      <w:pPr>
        <w:widowControl/>
        <w:jc w:val="left"/>
        <w:rPr>
          <w:rFonts w:ascii="宋体" w:hAnsi="宋体" w:eastAsia="宋体"/>
        </w:rPr>
      </w:pPr>
      <w:r>
        <w:rPr>
          <w:rFonts w:ascii="宋体" w:hAnsi="宋体" w:eastAsia="宋体"/>
        </w:rPr>
        <w:br w:type="page"/>
      </w:r>
    </w:p>
    <w:p w14:paraId="2635D483">
      <w:pPr>
        <w:pStyle w:val="2"/>
        <w:jc w:val="center"/>
        <w:rPr>
          <w:rFonts w:ascii="宋体" w:hAnsi="宋体" w:eastAsia="宋体"/>
          <w:sz w:val="30"/>
        </w:rPr>
      </w:pPr>
      <w:bookmarkStart w:id="22" w:name="chapter_level1_5_53"/>
      <w:bookmarkStart w:id="23" w:name="_Toc230281975"/>
      <w:r>
        <w:rPr>
          <w:rFonts w:hint="eastAsia" w:ascii="宋体" w:hAnsi="宋体" w:eastAsia="宋体"/>
          <w:sz w:val="30"/>
        </w:rPr>
        <w:t>第三部分  基金管理人</w:t>
      </w:r>
      <w:bookmarkEnd w:id="22"/>
      <w:bookmarkEnd w:id="23"/>
    </w:p>
    <w:p w14:paraId="77A4383B">
      <w:pPr>
        <w:pStyle w:val="7"/>
        <w:spacing w:before="0" w:beforeAutospacing="0" w:after="0" w:afterAutospacing="0" w:line="360" w:lineRule="auto"/>
        <w:ind w:firstLine="420"/>
        <w:rPr>
          <w:sz w:val="21"/>
          <w:szCs w:val="21"/>
        </w:rPr>
      </w:pPr>
      <w:bookmarkStart w:id="24" w:name="chapter_level1_5_53_section_1"/>
      <w:bookmarkEnd w:id="24"/>
      <w:r>
        <w:rPr>
          <w:rStyle w:val="11"/>
          <w:rFonts w:hint="eastAsia"/>
          <w:sz w:val="21"/>
          <w:szCs w:val="21"/>
        </w:rPr>
        <w:t>一、基金管理人概况</w:t>
      </w:r>
    </w:p>
    <w:p w14:paraId="677B5C1D">
      <w:pPr>
        <w:pStyle w:val="7"/>
        <w:spacing w:before="0" w:beforeAutospacing="0" w:after="0" w:afterAutospacing="0" w:line="360" w:lineRule="auto"/>
        <w:ind w:firstLine="420"/>
        <w:rPr>
          <w:sz w:val="21"/>
          <w:szCs w:val="21"/>
        </w:rPr>
      </w:pPr>
      <w:bookmarkStart w:id="25" w:name="field_0_managercompanyinfo_1_start"/>
      <w:bookmarkEnd w:id="25"/>
      <w:r>
        <w:rPr>
          <w:rFonts w:hint="eastAsia"/>
          <w:sz w:val="21"/>
          <w:szCs w:val="21"/>
        </w:rPr>
        <w:t xml:space="preserve">名称： 博时基金管理有限公司 </w:t>
      </w:r>
    </w:p>
    <w:p w14:paraId="2BA0505C">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EF9D2DA">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2EAEA4F6">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4E507D4C">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5E18ABD8">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1A00C42F">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2AC8B73F">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56584FC2">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6ECF488A">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6AE64EF0">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35AE6E62">
      <w:pPr>
        <w:pStyle w:val="7"/>
        <w:spacing w:before="0" w:beforeAutospacing="0" w:after="0" w:afterAutospacing="0" w:line="360" w:lineRule="auto"/>
        <w:ind w:firstLine="420"/>
        <w:rPr>
          <w:sz w:val="21"/>
          <w:szCs w:val="21"/>
        </w:rPr>
      </w:pPr>
      <w:r>
        <w:rPr>
          <w:rFonts w:hint="eastAsia"/>
          <w:sz w:val="21"/>
          <w:szCs w:val="21"/>
        </w:rPr>
        <w:t>公司已经建立健全投资管理制度、风险控制制度、内部监察制度、财务管理制度、人事管理制度、信息披露制度和员工行为准则等公司管理制度体系。 </w:t>
      </w:r>
      <w:bookmarkStart w:id="26" w:name="field_0_managercompanyinfo_1_end"/>
      <w:bookmarkEnd w:id="26"/>
      <w:r>
        <w:rPr>
          <w:rFonts w:hint="eastAsia"/>
          <w:sz w:val="21"/>
          <w:szCs w:val="21"/>
        </w:rPr>
        <w:t xml:space="preserve">  </w:t>
      </w:r>
    </w:p>
    <w:p w14:paraId="4FDEF1DC">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0C71974E">
      <w:pPr>
        <w:pStyle w:val="7"/>
        <w:spacing w:before="0" w:beforeAutospacing="0" w:after="0" w:afterAutospacing="0" w:line="360" w:lineRule="auto"/>
        <w:ind w:firstLine="420"/>
        <w:rPr>
          <w:sz w:val="21"/>
          <w:szCs w:val="21"/>
        </w:rPr>
      </w:pPr>
      <w:bookmarkStart w:id="27" w:name="field_0_managerpersoninfo_1_start"/>
      <w:bookmarkEnd w:id="27"/>
      <w:r>
        <w:rPr>
          <w:rFonts w:hint="eastAsia"/>
          <w:sz w:val="21"/>
          <w:szCs w:val="21"/>
        </w:rPr>
        <w:t xml:space="preserve">1、基金管理人董事会成员 </w:t>
      </w:r>
    </w:p>
    <w:p w14:paraId="2054833F">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197E735D">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4DF7094A">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62775CEE">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4D4BEDD2">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5F28C558">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40AB6FAA">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7EE5F348">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7ABFEAEB">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7A421689">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31985617">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4363D161">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6C025D76">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5E0B399F">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437A609B">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5A8A9626">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28" w:name="chapter_level1_5_53_section_1_end"/>
      <w:bookmarkEnd w:id="28"/>
      <w:r>
        <w:rPr>
          <w:rFonts w:hint="eastAsia"/>
          <w:sz w:val="21"/>
          <w:szCs w:val="21"/>
        </w:rPr>
        <w:t>资产管理有限公司合规总监。2024年加入博时基金管理有限公司，现任公司督察长。 </w:t>
      </w:r>
      <w:bookmarkStart w:id="29" w:name="field_0_managerpersoninfo_1_end"/>
      <w:bookmarkEnd w:id="29"/>
      <w:r>
        <w:rPr>
          <w:rFonts w:hint="eastAsia"/>
          <w:sz w:val="21"/>
          <w:szCs w:val="21"/>
        </w:rPr>
        <w:t xml:space="preserve">  </w:t>
      </w:r>
    </w:p>
    <w:p w14:paraId="09582A43">
      <w:pPr>
        <w:pStyle w:val="7"/>
        <w:spacing w:before="0" w:beforeAutospacing="0" w:after="0" w:afterAutospacing="0" w:line="360" w:lineRule="auto"/>
        <w:ind w:firstLine="420"/>
        <w:rPr>
          <w:sz w:val="21"/>
          <w:szCs w:val="21"/>
        </w:rPr>
      </w:pPr>
      <w:bookmarkStart w:id="30" w:name="chapter_level1_5_53_section_2"/>
      <w:bookmarkEnd w:id="30"/>
      <w:r>
        <w:rPr>
          <w:rFonts w:hint="eastAsia"/>
          <w:sz w:val="21"/>
          <w:szCs w:val="21"/>
        </w:rPr>
        <w:t xml:space="preserve">3、本基金基金经理 </w:t>
      </w:r>
    </w:p>
    <w:p w14:paraId="171EAB00">
      <w:pPr>
        <w:pStyle w:val="7"/>
        <w:spacing w:before="0" w:beforeAutospacing="0" w:after="0" w:afterAutospacing="0" w:line="360" w:lineRule="auto"/>
        <w:ind w:firstLine="420"/>
        <w:rPr>
          <w:sz w:val="21"/>
          <w:szCs w:val="21"/>
        </w:rPr>
      </w:pPr>
      <w:bookmarkStart w:id="31" w:name="field_0_fundmanagerresume_1_start"/>
      <w:bookmarkEnd w:id="31"/>
      <w:r>
        <w:rPr>
          <w:rFonts w:hint="eastAsia"/>
          <w:sz w:val="21"/>
          <w:szCs w:val="21"/>
        </w:rPr>
        <w:t>杨振建先生，博士。2013年至2015年在中证指数有限公司工作（期间借调中国证监会任产品审核员）。2015年加入博时基金管理有限公司。历任研究员、研究员兼基金经理助理、基金经理助理、博时中证银联智惠大数据100指数型证券投资基金(2018年12月3日-2021年7月16日)、博时中证A500指数型证券投资基金(2024年10月30日-2024年11月28日)、博时中证全指自由现金流交易型开放式指数证券投资基金(2025年5月14日-2026年5月21日)的基金经理。现任博时中证淘金大数据100指数型证券投资基金(2018年12月3日—至今)、博时中证央企创新驱动交易型开放式指数证券投资基金(2019年9月20日—至今)、博时中证央企创新驱动交易型开放式指数证券投资基金联接基金(2019年11月13日—至今)、博时裕富沪深300指数证券投资基金(2020年12月23日—至今)、博时中证500增强策略交易型开放式指数证券投资基金(2023年3月3日—至今)、博时中证国新央企现代能源交易型开放式指数证券投资基金(2023年7月27日—至今)、博时中证1000增强策略交易型开放式指数证券投资基金(2023年11月2日—至今)、博时中证红利低波动100交易型开放式指数证券投资基金(2024年4月16日—至今)、博时中证红利低波动100交易型开放式指数证券投资基金联接基金(2024年7月19日—至今)、博时中证A500交易型开放式指数证券投资基金(2024年11月21日—至今)、博时中证国新央企现代能源交易型开放式指数证券投资基金发起式联接基金(2024年11月27日—至今)、博时中证A500交易型开放式指数证券投资基金联接基金(2024年11月29日—至今)、博时中证800指数增强型证券投资基金(2025年9月2日—至今)、博时量化价值股票型证券投资基金</w:t>
      </w:r>
      <w:bookmarkStart w:id="32" w:name="chapter_level1_5_53_section_2_end"/>
      <w:bookmarkEnd w:id="32"/>
      <w:r>
        <w:rPr>
          <w:rFonts w:hint="eastAsia"/>
          <w:sz w:val="21"/>
          <w:szCs w:val="21"/>
        </w:rPr>
        <w:t>(2025年11月3日—至今)的基金经理。</w:t>
      </w:r>
      <w:bookmarkStart w:id="33" w:name="field_0_fundmanagerresume_1_end"/>
      <w:bookmarkEnd w:id="33"/>
      <w:r>
        <w:rPr>
          <w:rFonts w:hint="eastAsia"/>
          <w:sz w:val="21"/>
          <w:szCs w:val="21"/>
        </w:rPr>
        <w:t xml:space="preserve">  </w:t>
      </w:r>
    </w:p>
    <w:p w14:paraId="213755D2">
      <w:pPr>
        <w:pStyle w:val="7"/>
        <w:spacing w:before="0" w:beforeAutospacing="0" w:after="0" w:afterAutospacing="0" w:line="360" w:lineRule="auto"/>
        <w:ind w:firstLine="420"/>
        <w:rPr>
          <w:sz w:val="21"/>
          <w:szCs w:val="21"/>
        </w:rPr>
      </w:pPr>
      <w:bookmarkStart w:id="34" w:name="field_0_managerpersoninfo2_1_start"/>
      <w:bookmarkEnd w:id="34"/>
      <w:bookmarkStart w:id="35" w:name="chapter_level1_5_53_section_3"/>
      <w:bookmarkEnd w:id="35"/>
      <w:r>
        <w:rPr>
          <w:rFonts w:hint="eastAsia"/>
          <w:sz w:val="21"/>
          <w:szCs w:val="21"/>
        </w:rPr>
        <w:t xml:space="preserve">4、投资决策委员会成员 </w:t>
      </w:r>
    </w:p>
    <w:p w14:paraId="160A04F5">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4E223836">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1B0DAD8E">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14:paraId="3F27A472">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2E252034">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5ACBB690">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2B624390">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14:paraId="1F2AC9B1">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44B0CD3A">
      <w:pPr>
        <w:pStyle w:val="7"/>
        <w:spacing w:before="0" w:beforeAutospacing="0" w:after="0" w:afterAutospacing="0" w:line="360" w:lineRule="auto"/>
        <w:ind w:firstLine="420"/>
        <w:rPr>
          <w:sz w:val="21"/>
          <w:szCs w:val="21"/>
        </w:rPr>
      </w:pPr>
      <w:bookmarkStart w:id="36" w:name="chapter_level1_5_53_section_3_end"/>
      <w:bookmarkEnd w:id="36"/>
      <w:r>
        <w:rPr>
          <w:rFonts w:hint="eastAsia"/>
          <w:sz w:val="21"/>
          <w:szCs w:val="21"/>
        </w:rPr>
        <w:t>5、上述人员之间均不存在近亲属关系。 </w:t>
      </w:r>
      <w:bookmarkStart w:id="37" w:name="field_0_managerpersoninfo2_1_end"/>
      <w:bookmarkEnd w:id="37"/>
      <w:r>
        <w:rPr>
          <w:rFonts w:hint="eastAsia"/>
          <w:sz w:val="21"/>
          <w:szCs w:val="21"/>
        </w:rPr>
        <w:t xml:space="preserve">  </w:t>
      </w:r>
    </w:p>
    <w:p w14:paraId="28ADB63E">
      <w:pPr>
        <w:pStyle w:val="7"/>
        <w:spacing w:before="0" w:beforeAutospacing="0" w:after="0" w:afterAutospacing="0" w:line="360" w:lineRule="auto"/>
        <w:ind w:firstLine="420"/>
        <w:rPr>
          <w:sz w:val="21"/>
          <w:szCs w:val="21"/>
        </w:rPr>
      </w:pPr>
      <w:bookmarkStart w:id="38" w:name="chapter_level1_5_53_section_4"/>
      <w:bookmarkEnd w:id="38"/>
      <w:r>
        <w:rPr>
          <w:rStyle w:val="11"/>
          <w:rFonts w:hint="eastAsia"/>
          <w:sz w:val="21"/>
          <w:szCs w:val="21"/>
        </w:rPr>
        <w:t>三、基金管理人的职责</w:t>
      </w:r>
    </w:p>
    <w:p w14:paraId="2CDCE6AF">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5017EFF2">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038D1FCD">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37A85EF">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7C549FAF">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BC030E9">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D994E2A">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ADEEEF6">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4B635A5">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5970FF8">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61E27CB9">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0EA4CED">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6A92942A">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5C6D542">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E68250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B446F22">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4D149341">
      <w:pPr>
        <w:pStyle w:val="7"/>
        <w:spacing w:before="0" w:beforeAutospacing="0" w:after="0" w:afterAutospacing="0" w:line="360" w:lineRule="auto"/>
        <w:ind w:firstLine="420"/>
        <w:rPr>
          <w:sz w:val="21"/>
          <w:szCs w:val="21"/>
        </w:rPr>
      </w:pPr>
      <w:r>
        <w:rPr>
          <w:rFonts w:hint="eastAsia"/>
          <w:sz w:val="21"/>
          <w:szCs w:val="21"/>
        </w:rPr>
        <w:t xml:space="preserve">17、确保需要向基金投资人提供的各项文件或资料在规定时间发出，并且保证投资人能够按照《基金合同》规定的时间和方式，随时查阅到与基金有关的公开资料，并在支付合理成本的条件下得到有关资料的复印件； </w:t>
      </w:r>
    </w:p>
    <w:p w14:paraId="1AC63D41">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D6E600E">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1011514">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1727F1DA">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EA1EF35">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9DA75FB">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5FD362A1">
      <w:pPr>
        <w:pStyle w:val="7"/>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14:paraId="7C1C59D0">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2B6B1E3">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07596AF9">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8C3822A">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796B533D">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75A5AEDE">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183B69FE">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60C6D637">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4FD4B85F">
      <w:pPr>
        <w:pStyle w:val="7"/>
        <w:spacing w:before="0" w:beforeAutospacing="0" w:after="0" w:afterAutospacing="0" w:line="360" w:lineRule="auto"/>
        <w:ind w:firstLine="420"/>
        <w:rPr>
          <w:sz w:val="21"/>
          <w:szCs w:val="21"/>
        </w:rPr>
      </w:pPr>
      <w:r>
        <w:rPr>
          <w:rFonts w:hint="eastAsia"/>
          <w:sz w:val="21"/>
          <w:szCs w:val="21"/>
        </w:rPr>
        <w:t xml:space="preserve">（3）利用基金财产或职务之便为基金份额持有人以外的人牟取利益； </w:t>
      </w:r>
    </w:p>
    <w:p w14:paraId="453B1BCC">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4553DBA6">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55D17C8B">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211037EC">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16238B2A">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1E983077">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079ABFF3">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32986DC2">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6A57EAD5">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5AE327AD">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9298FBB">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117797C3">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2F5775D2">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3271D27A">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5D516786">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2CE6E01F">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2B6F0955">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7D07867F">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147CA3A4">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7A3A0B98">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3AE0B403">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523184A5">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5D6D03D4">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12E38870">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070613C2">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364E716F">
      <w:pPr>
        <w:pStyle w:val="7"/>
        <w:spacing w:before="0" w:beforeAutospacing="0" w:after="0" w:afterAutospacing="0" w:line="360" w:lineRule="auto"/>
        <w:ind w:firstLine="420"/>
        <w:rPr>
          <w:sz w:val="21"/>
          <w:szCs w:val="21"/>
        </w:rPr>
      </w:pPr>
      <w:r>
        <w:rPr>
          <w:rFonts w:hint="eastAsia"/>
          <w:sz w:val="21"/>
          <w:szCs w:val="21"/>
        </w:rPr>
        <w:t xml:space="preserve">（1）董事会 </w:t>
      </w:r>
    </w:p>
    <w:p w14:paraId="3E272085">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6941E87A">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2E2FFC70">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27044F80">
      <w:pPr>
        <w:pStyle w:val="7"/>
        <w:spacing w:before="0" w:beforeAutospacing="0" w:after="0" w:afterAutospacing="0" w:line="360" w:lineRule="auto"/>
        <w:ind w:firstLine="420"/>
        <w:rPr>
          <w:sz w:val="21"/>
          <w:szCs w:val="21"/>
        </w:rPr>
      </w:pPr>
      <w:r>
        <w:rPr>
          <w:rFonts w:hint="eastAsia"/>
          <w:sz w:val="21"/>
          <w:szCs w:val="21"/>
        </w:rPr>
        <w:t xml:space="preserve">（3）督察长 </w:t>
      </w:r>
    </w:p>
    <w:p w14:paraId="11254B89">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6C037650">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7A0A48CC">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5758A90A">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4E591FA2">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5FAF362A">
      <w:pPr>
        <w:pStyle w:val="7"/>
        <w:spacing w:before="0" w:beforeAutospacing="0" w:after="0" w:afterAutospacing="0" w:line="360" w:lineRule="auto"/>
        <w:ind w:firstLine="420"/>
        <w:rPr>
          <w:sz w:val="21"/>
          <w:szCs w:val="21"/>
        </w:rPr>
      </w:pPr>
      <w:r>
        <w:rPr>
          <w:rFonts w:hint="eastAsia"/>
          <w:sz w:val="21"/>
          <w:szCs w:val="21"/>
        </w:rPr>
        <w:t xml:space="preserve">（6）业务部门 </w:t>
      </w:r>
    </w:p>
    <w:p w14:paraId="0AF60C42">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38BAE0DF">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4A7BE3CE">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207E294B">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1BFF9F05">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19CCBEB7">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775879E3">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32A130B6">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16E2654A">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1C99B58B">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1993B653">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50A74DDF">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4BE95EFC">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0BAA67AF">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B49B5D2">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5E4EB73D">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39" w:name="chapter_level1_5_53_section_4_end"/>
      <w:bookmarkEnd w:id="39"/>
      <w:r>
        <w:rPr>
          <w:rFonts w:hint="eastAsia"/>
          <w:sz w:val="21"/>
          <w:szCs w:val="21"/>
        </w:rPr>
        <w:t xml:space="preserve">控制风险。 </w:t>
      </w:r>
    </w:p>
    <w:p w14:paraId="5F84B047">
      <w:pPr>
        <w:widowControl/>
        <w:jc w:val="left"/>
        <w:rPr>
          <w:rFonts w:ascii="宋体" w:hAnsi="宋体" w:eastAsia="宋体"/>
        </w:rPr>
      </w:pPr>
      <w:r>
        <w:rPr>
          <w:rFonts w:ascii="宋体" w:hAnsi="宋体" w:eastAsia="宋体"/>
        </w:rPr>
        <w:br w:type="page"/>
      </w:r>
    </w:p>
    <w:p w14:paraId="19308A6F">
      <w:pPr>
        <w:pStyle w:val="2"/>
        <w:jc w:val="center"/>
        <w:rPr>
          <w:rFonts w:ascii="宋体" w:hAnsi="宋体" w:eastAsia="宋体"/>
          <w:sz w:val="30"/>
        </w:rPr>
      </w:pPr>
      <w:bookmarkStart w:id="40" w:name="_Toc230281976"/>
      <w:bookmarkStart w:id="41" w:name="chapter_level1_6_55"/>
      <w:r>
        <w:rPr>
          <w:rFonts w:hint="eastAsia" w:ascii="宋体" w:hAnsi="宋体" w:eastAsia="宋体"/>
          <w:sz w:val="30"/>
        </w:rPr>
        <w:t>第四部分  基金托管人</w:t>
      </w:r>
      <w:bookmarkEnd w:id="40"/>
      <w:bookmarkEnd w:id="41"/>
    </w:p>
    <w:p w14:paraId="48B5FD2C">
      <w:pPr>
        <w:pStyle w:val="7"/>
        <w:spacing w:before="0" w:beforeAutospacing="0" w:after="0" w:afterAutospacing="0" w:line="360" w:lineRule="auto"/>
        <w:ind w:firstLine="420"/>
        <w:rPr>
          <w:sz w:val="21"/>
          <w:szCs w:val="21"/>
        </w:rPr>
      </w:pPr>
      <w:bookmarkStart w:id="42" w:name="field_0_trustcompanyinfo_1_start"/>
      <w:bookmarkEnd w:id="42"/>
      <w:bookmarkStart w:id="43" w:name="chapter_level1_6_55_section_1"/>
      <w:bookmarkEnd w:id="43"/>
      <w:r>
        <w:rPr>
          <w:rFonts w:hint="eastAsia"/>
          <w:sz w:val="21"/>
          <w:szCs w:val="21"/>
        </w:rPr>
        <w:t xml:space="preserve">（一）基金托管人概况 </w:t>
      </w:r>
    </w:p>
    <w:p w14:paraId="7D9ACA94">
      <w:pPr>
        <w:pStyle w:val="7"/>
        <w:spacing w:before="0" w:beforeAutospacing="0" w:after="0" w:afterAutospacing="0" w:line="360" w:lineRule="auto"/>
        <w:ind w:firstLine="420"/>
        <w:rPr>
          <w:sz w:val="21"/>
          <w:szCs w:val="21"/>
        </w:rPr>
      </w:pPr>
      <w:r>
        <w:rPr>
          <w:rFonts w:hint="eastAsia"/>
          <w:sz w:val="21"/>
          <w:szCs w:val="21"/>
        </w:rPr>
        <w:t xml:space="preserve">本基金托管人为上海浦东发展银行股份有限公司，基本信息如下： </w:t>
      </w:r>
    </w:p>
    <w:p w14:paraId="051789CB">
      <w:pPr>
        <w:pStyle w:val="7"/>
        <w:spacing w:before="0" w:beforeAutospacing="0" w:after="0" w:afterAutospacing="0" w:line="360" w:lineRule="auto"/>
        <w:ind w:firstLine="420"/>
        <w:rPr>
          <w:sz w:val="21"/>
          <w:szCs w:val="21"/>
        </w:rPr>
      </w:pPr>
      <w:r>
        <w:rPr>
          <w:rFonts w:hint="eastAsia"/>
          <w:sz w:val="21"/>
          <w:szCs w:val="21"/>
        </w:rPr>
        <w:t xml:space="preserve">名称：上海浦东发展银行股份有限公司 </w:t>
      </w:r>
    </w:p>
    <w:p w14:paraId="1301C2F9">
      <w:pPr>
        <w:pStyle w:val="7"/>
        <w:spacing w:before="0" w:beforeAutospacing="0" w:after="0" w:afterAutospacing="0" w:line="360" w:lineRule="auto"/>
        <w:ind w:firstLine="420"/>
        <w:rPr>
          <w:sz w:val="21"/>
          <w:szCs w:val="21"/>
        </w:rPr>
      </w:pPr>
      <w:r>
        <w:rPr>
          <w:rFonts w:hint="eastAsia"/>
          <w:sz w:val="21"/>
          <w:szCs w:val="21"/>
        </w:rPr>
        <w:t xml:space="preserve">注册地址：上海市中山东一路12号 </w:t>
      </w:r>
    </w:p>
    <w:p w14:paraId="3BC6A2F1">
      <w:pPr>
        <w:pStyle w:val="7"/>
        <w:spacing w:before="0" w:beforeAutospacing="0" w:after="0" w:afterAutospacing="0" w:line="360" w:lineRule="auto"/>
        <w:ind w:firstLine="420"/>
        <w:rPr>
          <w:sz w:val="21"/>
          <w:szCs w:val="21"/>
        </w:rPr>
      </w:pPr>
      <w:r>
        <w:rPr>
          <w:rFonts w:hint="eastAsia"/>
          <w:sz w:val="21"/>
          <w:szCs w:val="21"/>
        </w:rPr>
        <w:t xml:space="preserve">办公地址：上海市博成路1388号浦银中心A栋 </w:t>
      </w:r>
    </w:p>
    <w:p w14:paraId="734EC520">
      <w:pPr>
        <w:pStyle w:val="7"/>
        <w:spacing w:before="0" w:beforeAutospacing="0" w:after="0" w:afterAutospacing="0" w:line="360" w:lineRule="auto"/>
        <w:ind w:firstLine="420"/>
        <w:rPr>
          <w:sz w:val="21"/>
          <w:szCs w:val="21"/>
        </w:rPr>
      </w:pPr>
      <w:r>
        <w:rPr>
          <w:rFonts w:hint="eastAsia"/>
          <w:sz w:val="21"/>
          <w:szCs w:val="21"/>
        </w:rPr>
        <w:t xml:space="preserve">法定代表人：张为忠 </w:t>
      </w:r>
    </w:p>
    <w:p w14:paraId="1BFD9B73">
      <w:pPr>
        <w:pStyle w:val="7"/>
        <w:spacing w:before="0" w:beforeAutospacing="0" w:after="0" w:afterAutospacing="0" w:line="360" w:lineRule="auto"/>
        <w:ind w:firstLine="420"/>
        <w:rPr>
          <w:sz w:val="21"/>
          <w:szCs w:val="21"/>
        </w:rPr>
      </w:pPr>
      <w:r>
        <w:rPr>
          <w:rFonts w:hint="eastAsia"/>
          <w:sz w:val="21"/>
          <w:szCs w:val="21"/>
        </w:rPr>
        <w:t xml:space="preserve">成立时间：1992年10月19日 </w:t>
      </w:r>
    </w:p>
    <w:p w14:paraId="625BE369">
      <w:pPr>
        <w:pStyle w:val="7"/>
        <w:spacing w:before="0" w:beforeAutospacing="0" w:after="0" w:afterAutospacing="0" w:line="360" w:lineRule="auto"/>
        <w:ind w:firstLine="420"/>
        <w:rPr>
          <w:sz w:val="21"/>
          <w:szCs w:val="21"/>
        </w:rPr>
      </w:pPr>
      <w:r>
        <w:rPr>
          <w:rFonts w:hint="eastAsia"/>
          <w:sz w:val="21"/>
          <w:szCs w:val="21"/>
        </w:rPr>
        <w:t xml:space="preserve">经营范围：经中国人民银行和中国银行业监督管理委员会批准，公司主营业务主要包括：吸收公众存款；发放短期、中期和长期贷款；办理结算；办理票据贴现；发行金融债券；代理发行、代理兑付、承销政府债券；买卖政府债券；同业拆借；提供信用证服务及担保；代理收付款项及代理保险业务；提供保险箱业务；外汇存款；外汇贷款；外汇汇款；外币兑换；国际结算；同业外汇拆借；外汇票据的承兑和贴现；外汇借款；外汇担保；结汇、售汇；买卖和代理买卖股票以外的外币有价证券；自营外汇买卖；代客外汇买卖；资信调查、咨询、见证业务；离岸银行业务；证券投资基金托管业务；全国社会保障基金托管业务；经中国人民银行和中国银行业监督管理委员会批准经营的其他业务。 </w:t>
      </w:r>
    </w:p>
    <w:p w14:paraId="09B86583">
      <w:pPr>
        <w:pStyle w:val="7"/>
        <w:spacing w:before="0" w:beforeAutospacing="0" w:after="0" w:afterAutospacing="0" w:line="360" w:lineRule="auto"/>
        <w:ind w:firstLine="420"/>
        <w:rPr>
          <w:sz w:val="21"/>
          <w:szCs w:val="21"/>
        </w:rPr>
      </w:pPr>
      <w:r>
        <w:rPr>
          <w:rFonts w:hint="eastAsia"/>
          <w:sz w:val="21"/>
          <w:szCs w:val="21"/>
        </w:rPr>
        <w:t xml:space="preserve">组织形式：股份有限公司（上市） </w:t>
      </w:r>
    </w:p>
    <w:p w14:paraId="5ED8C340">
      <w:pPr>
        <w:pStyle w:val="7"/>
        <w:spacing w:before="0" w:beforeAutospacing="0" w:after="0" w:afterAutospacing="0" w:line="360" w:lineRule="auto"/>
        <w:ind w:firstLine="420"/>
        <w:rPr>
          <w:sz w:val="21"/>
          <w:szCs w:val="21"/>
        </w:rPr>
      </w:pPr>
      <w:r>
        <w:rPr>
          <w:rFonts w:hint="eastAsia"/>
          <w:sz w:val="21"/>
          <w:szCs w:val="21"/>
        </w:rPr>
        <w:t xml:space="preserve">注册资本：293.52亿元人民币 </w:t>
      </w:r>
    </w:p>
    <w:p w14:paraId="37282000">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3512D17C">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基金托管资格批文及文号：中国证监会证监基金字[2003]105号 </w:t>
      </w:r>
    </w:p>
    <w:p w14:paraId="1CAEA69E">
      <w:pPr>
        <w:pStyle w:val="7"/>
        <w:spacing w:before="0" w:beforeAutospacing="0" w:after="0" w:afterAutospacing="0" w:line="360" w:lineRule="auto"/>
        <w:ind w:firstLine="420"/>
        <w:rPr>
          <w:sz w:val="21"/>
          <w:szCs w:val="21"/>
        </w:rPr>
      </w:pPr>
      <w:r>
        <w:rPr>
          <w:rFonts w:hint="eastAsia"/>
          <w:sz w:val="21"/>
          <w:szCs w:val="21"/>
        </w:rPr>
        <w:t xml:space="preserve">联系人：汪小敏 </w:t>
      </w:r>
    </w:p>
    <w:p w14:paraId="6F981352">
      <w:pPr>
        <w:pStyle w:val="7"/>
        <w:spacing w:before="0" w:beforeAutospacing="0" w:after="0" w:afterAutospacing="0" w:line="360" w:lineRule="auto"/>
        <w:ind w:firstLine="420"/>
        <w:rPr>
          <w:sz w:val="21"/>
          <w:szCs w:val="21"/>
        </w:rPr>
      </w:pPr>
      <w:r>
        <w:rPr>
          <w:rFonts w:hint="eastAsia"/>
          <w:sz w:val="21"/>
          <w:szCs w:val="21"/>
        </w:rPr>
        <w:t xml:space="preserve">联系电话：（021）31888888 </w:t>
      </w:r>
    </w:p>
    <w:p w14:paraId="322D0467">
      <w:pPr>
        <w:pStyle w:val="7"/>
        <w:spacing w:before="0" w:beforeAutospacing="0" w:after="0" w:afterAutospacing="0" w:line="360" w:lineRule="auto"/>
        <w:ind w:firstLine="420"/>
        <w:rPr>
          <w:sz w:val="21"/>
          <w:szCs w:val="21"/>
        </w:rPr>
      </w:pPr>
      <w:r>
        <w:rPr>
          <w:rFonts w:hint="eastAsia"/>
          <w:sz w:val="21"/>
          <w:szCs w:val="21"/>
        </w:rPr>
        <w:t xml:space="preserve">上海浦东发展银行自2003年开展资产托管业务，是较早开展银行资产托管服务的股份制商业银行之一。经过二十年来的稳健经营和业务开拓，各项业务发展一直保持较快增长，各项经营指标在股份制商业银行中处于较好水平。 </w:t>
      </w:r>
    </w:p>
    <w:p w14:paraId="768ED297">
      <w:pPr>
        <w:pStyle w:val="7"/>
        <w:spacing w:before="0" w:beforeAutospacing="0" w:after="0" w:afterAutospacing="0" w:line="360" w:lineRule="auto"/>
        <w:ind w:firstLine="420"/>
        <w:rPr>
          <w:sz w:val="21"/>
          <w:szCs w:val="21"/>
        </w:rPr>
      </w:pPr>
      <w:r>
        <w:rPr>
          <w:rFonts w:hint="eastAsia"/>
          <w:sz w:val="21"/>
          <w:szCs w:val="21"/>
        </w:rPr>
        <w:t xml:space="preserve">上海浦东发展银行总行于2003年设立基金托管部，2005年更名为资产托管部，2013年更名为资产托管与养老金业务部，2016年进行组织架构优化调整，并更名为资产托管部，目前下设证券托管处、客户资产托管处、养老金业务处、内控管理处、业务保障处、总行资产托管运营中心（含合肥分中心）六个职能处室。 </w:t>
      </w:r>
    </w:p>
    <w:p w14:paraId="376630E9">
      <w:pPr>
        <w:pStyle w:val="7"/>
        <w:spacing w:before="0" w:beforeAutospacing="0" w:after="0" w:afterAutospacing="0" w:line="360" w:lineRule="auto"/>
        <w:ind w:firstLine="420"/>
        <w:rPr>
          <w:sz w:val="21"/>
          <w:szCs w:val="21"/>
        </w:rPr>
      </w:pPr>
      <w:r>
        <w:rPr>
          <w:rFonts w:hint="eastAsia"/>
          <w:sz w:val="21"/>
          <w:szCs w:val="21"/>
        </w:rPr>
        <w:t xml:space="preserve">目前，上海浦东发展银行已拥有客户资金托管、资金信托保管、证券投资基金托管、全球资产托管、保险资金托管、基金专户理财托管、证券公司客户资产托管、期货公司客户资产托管、私募证券投资基金托管、私募股权托管、银行理财产品托管、企业年金托管等多项托管产品，形成完备的产品体系，可满足多领域客户、境内外市场的资产托管需求。 </w:t>
      </w:r>
    </w:p>
    <w:p w14:paraId="5DD0FF5C">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1C432C60">
      <w:pPr>
        <w:pStyle w:val="7"/>
        <w:spacing w:before="0" w:beforeAutospacing="0" w:after="0" w:afterAutospacing="0" w:line="360" w:lineRule="auto"/>
        <w:ind w:firstLine="420"/>
        <w:rPr>
          <w:sz w:val="21"/>
          <w:szCs w:val="21"/>
        </w:rPr>
      </w:pPr>
      <w:r>
        <w:rPr>
          <w:rFonts w:hint="eastAsia"/>
          <w:sz w:val="21"/>
          <w:szCs w:val="21"/>
        </w:rPr>
        <w:t xml:space="preserve">张为忠，男，1967年出生，硕士研究生。曾任中国建设银行大连市分行开发区分行行长，中国建设银行内蒙古总审计室总审计师兼主任，中国建设银行湖北省分行纪委书记、副行长、党委委员，中国建设银行普惠金融事业部（小企业业务部）总经理，中国建设银行公司业务总监。现任中共上海浦东发展银行股份有限公司委员会书记、董事长。 </w:t>
      </w:r>
    </w:p>
    <w:p w14:paraId="1B751A29">
      <w:pPr>
        <w:pStyle w:val="7"/>
        <w:spacing w:before="0" w:beforeAutospacing="0" w:after="0" w:afterAutospacing="0" w:line="360" w:lineRule="auto"/>
        <w:ind w:firstLine="420"/>
        <w:rPr>
          <w:sz w:val="21"/>
          <w:szCs w:val="21"/>
        </w:rPr>
      </w:pPr>
      <w:r>
        <w:rPr>
          <w:rFonts w:hint="eastAsia"/>
          <w:sz w:val="21"/>
          <w:szCs w:val="21"/>
        </w:rPr>
        <w:t xml:space="preserve">李国光，男，1967年出生，硕士研究生。历任上海浦东发展银行天津分行资财部总经理，天津分行行长助理、副行长，总行资金总部副总经理，总行资产负债管理委员会主任，总行清算作业部总经理，沈阳分行党委书记、行长。现任上海浦东发展银行总行资产托管部总经理。 </w:t>
      </w:r>
    </w:p>
    <w:p w14:paraId="25ACE24D">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149BDBB7">
      <w:pPr>
        <w:pStyle w:val="7"/>
        <w:spacing w:before="0" w:beforeAutospacing="0" w:after="0" w:afterAutospacing="0" w:line="360" w:lineRule="auto"/>
        <w:ind w:firstLine="420"/>
        <w:rPr>
          <w:sz w:val="21"/>
          <w:szCs w:val="21"/>
        </w:rPr>
      </w:pPr>
      <w:r>
        <w:rPr>
          <w:rFonts w:hint="eastAsia"/>
          <w:sz w:val="21"/>
          <w:szCs w:val="21"/>
        </w:rPr>
        <w:t>截止2026年3月31日，上海浦东发展银行证券投资基金托管规模为16599.55亿元，</w:t>
      </w:r>
      <w:bookmarkStart w:id="44" w:name="chapter_level1_6_55_section_1_end"/>
      <w:bookmarkEnd w:id="44"/>
      <w:r>
        <w:rPr>
          <w:rFonts w:hint="eastAsia"/>
          <w:sz w:val="21"/>
          <w:szCs w:val="21"/>
        </w:rPr>
        <w:t>托管证券投资基金共541只。 </w:t>
      </w:r>
      <w:bookmarkStart w:id="45" w:name="field_0_trustcompanyinfo_1_end"/>
      <w:bookmarkEnd w:id="45"/>
      <w:r>
        <w:rPr>
          <w:rFonts w:hint="eastAsia"/>
          <w:sz w:val="21"/>
          <w:szCs w:val="21"/>
        </w:rPr>
        <w:t xml:space="preserve">  </w:t>
      </w:r>
    </w:p>
    <w:p w14:paraId="225B705C">
      <w:pPr>
        <w:pStyle w:val="7"/>
        <w:spacing w:before="0" w:beforeAutospacing="0" w:after="0" w:afterAutospacing="0" w:line="360" w:lineRule="auto"/>
        <w:ind w:firstLine="420"/>
        <w:rPr>
          <w:sz w:val="21"/>
          <w:szCs w:val="21"/>
        </w:rPr>
      </w:pPr>
      <w:bookmarkStart w:id="46" w:name="chapter_level1_6_55_section_2"/>
      <w:bookmarkEnd w:id="46"/>
      <w:bookmarkStart w:id="47" w:name="field_0_trustcontrollawinfo_1_start"/>
      <w:bookmarkEnd w:id="47"/>
      <w:r>
        <w:rPr>
          <w:rFonts w:hint="eastAsia"/>
          <w:sz w:val="21"/>
          <w:szCs w:val="21"/>
        </w:rPr>
        <w:t xml:space="preserve">（四）基金托管人的内部控制制度 </w:t>
      </w:r>
    </w:p>
    <w:p w14:paraId="676B04AC">
      <w:pPr>
        <w:pStyle w:val="7"/>
        <w:spacing w:before="0" w:beforeAutospacing="0" w:after="0" w:afterAutospacing="0" w:line="360" w:lineRule="auto"/>
        <w:ind w:firstLine="420"/>
        <w:rPr>
          <w:sz w:val="21"/>
          <w:szCs w:val="21"/>
        </w:rPr>
      </w:pPr>
      <w:r>
        <w:rPr>
          <w:rFonts w:hint="eastAsia"/>
          <w:sz w:val="21"/>
          <w:szCs w:val="21"/>
        </w:rPr>
        <w:t xml:space="preserve">1、本行内部控制目标为：确保经营活动中严格遵守国家有关法律法规、监管部门监管规则和本行规章制度，形成守法经营、规范运作的经营思想。确保经营业务的稳健运行，保证基金资产的安全和完整，确保业务活动信息的真实、准确、完整，保护基金份额持有人的合法权益。 </w:t>
      </w:r>
    </w:p>
    <w:p w14:paraId="3FC613D1">
      <w:pPr>
        <w:pStyle w:val="7"/>
        <w:spacing w:before="0" w:beforeAutospacing="0" w:after="0" w:afterAutospacing="0" w:line="360" w:lineRule="auto"/>
        <w:ind w:firstLine="420"/>
        <w:rPr>
          <w:sz w:val="21"/>
          <w:szCs w:val="21"/>
        </w:rPr>
      </w:pPr>
      <w:r>
        <w:rPr>
          <w:rFonts w:hint="eastAsia"/>
          <w:sz w:val="21"/>
          <w:szCs w:val="21"/>
        </w:rPr>
        <w:t xml:space="preserve">2、本行内部控制组织架构为：总行法律合规部是全行内部控制的牵头管理部门，指导业务部门建立并维护资产托管业务的内部控制体系。总行风险监控部是全行操作风险的牵头管理部门。指导业务部门开展资产托管业务的操作风险管控工作。总行资产托管部下设内控管理处。内控管理处是全行托管业务条线的内部控制具体管理实施机构，并配备专职内控监督人员负责托管业务的内控监督工作，独立行使监督稽核职责。 </w:t>
      </w:r>
    </w:p>
    <w:p w14:paraId="57CD6941">
      <w:pPr>
        <w:pStyle w:val="7"/>
        <w:spacing w:before="0" w:beforeAutospacing="0" w:after="0" w:afterAutospacing="0" w:line="360" w:lineRule="auto"/>
        <w:ind w:firstLine="420"/>
        <w:rPr>
          <w:sz w:val="21"/>
          <w:szCs w:val="21"/>
        </w:rPr>
      </w:pPr>
      <w:r>
        <w:rPr>
          <w:rFonts w:hint="eastAsia"/>
          <w:sz w:val="21"/>
          <w:szCs w:val="21"/>
        </w:rPr>
        <w:t xml:space="preserve">3、内部控制制度及措施:本行已建立完善的内部控制制度。内控制度贯穿资产托管业务的决策、执行、监督全过程，渗透到各业务流程和各操作环节，覆盖到从事资产托管各级组织结构、岗位及人员。内部控制以防范风险、合规经营为出发点，各项业务流程体现“内控优先”要求。 </w:t>
      </w:r>
    </w:p>
    <w:p w14:paraId="7010260E">
      <w:pPr>
        <w:pStyle w:val="7"/>
        <w:spacing w:before="0" w:beforeAutospacing="0" w:after="0" w:afterAutospacing="0" w:line="360" w:lineRule="auto"/>
        <w:ind w:firstLine="420"/>
        <w:rPr>
          <w:sz w:val="21"/>
          <w:szCs w:val="21"/>
        </w:rPr>
      </w:pPr>
      <w:r>
        <w:rPr>
          <w:rFonts w:hint="eastAsia"/>
          <w:sz w:val="21"/>
          <w:szCs w:val="21"/>
        </w:rPr>
        <w:t xml:space="preserve">具体内控措施包括：培育员工树立内控优先、制度先行、全员化风险控制的风险管理理念，营造浓厚的内控文化氛围，使风险意识贯穿到组织架构、业务岗位、人员的各个环节。制定权责清晰的业务授权管理制度、明确岗位职责和各项操作规程、员工职业道德规范、业务数据备份和保密等在内的各项业务管理制度；建立严格完善的资产隔离和资产保管制度，托管资产与托管人资产及不同托管资产之间实行独立运作、分别核算；对各类突发事件或故障，建立完备有效的应急方案，定期组织灾备演练，建立重大事项报告制度；在基金运作办公区域建立健全安全监控系统，利用录音、录像等技术手段实现风险控制；定期对业务情况进行自查、内部稽核等措施进行监控，通过专项/全面审计等措施实施业务监控，排查风险隐患。 </w:t>
      </w:r>
    </w:p>
    <w:p w14:paraId="25E5BA87">
      <w:pPr>
        <w:pStyle w:val="7"/>
        <w:spacing w:before="0" w:beforeAutospacing="0" w:after="0" w:afterAutospacing="0" w:line="360" w:lineRule="auto"/>
        <w:ind w:firstLine="420"/>
        <w:rPr>
          <w:sz w:val="21"/>
          <w:szCs w:val="21"/>
        </w:rPr>
      </w:pPr>
      <w:r>
        <w:rPr>
          <w:rFonts w:hint="eastAsia"/>
          <w:sz w:val="21"/>
          <w:szCs w:val="21"/>
        </w:rPr>
        <w:t xml:space="preserve">（五）托管人对管理人运作基金进行监督的方法和程序 </w:t>
      </w:r>
    </w:p>
    <w:p w14:paraId="01801DCC">
      <w:pPr>
        <w:pStyle w:val="7"/>
        <w:spacing w:before="0" w:beforeAutospacing="0" w:after="0" w:afterAutospacing="0" w:line="360" w:lineRule="auto"/>
        <w:ind w:firstLine="420"/>
        <w:rPr>
          <w:sz w:val="21"/>
          <w:szCs w:val="21"/>
        </w:rPr>
      </w:pPr>
      <w:r>
        <w:rPr>
          <w:rFonts w:hint="eastAsia"/>
          <w:sz w:val="21"/>
          <w:szCs w:val="21"/>
        </w:rPr>
        <w:t xml:space="preserve">1、监督依据 </w:t>
      </w:r>
    </w:p>
    <w:p w14:paraId="568FFAAC">
      <w:pPr>
        <w:pStyle w:val="7"/>
        <w:spacing w:before="0" w:beforeAutospacing="0" w:after="0" w:afterAutospacing="0" w:line="360" w:lineRule="auto"/>
        <w:ind w:firstLine="420"/>
        <w:rPr>
          <w:sz w:val="21"/>
          <w:szCs w:val="21"/>
        </w:rPr>
      </w:pPr>
      <w:r>
        <w:rPr>
          <w:rFonts w:hint="eastAsia"/>
          <w:sz w:val="21"/>
          <w:szCs w:val="21"/>
        </w:rPr>
        <w:t xml:space="preserve">托管人严格按照有关政策法规、以及基金合同、托管协议等进行监督。监督依据具体包括： </w:t>
      </w:r>
    </w:p>
    <w:p w14:paraId="335ED54A">
      <w:pPr>
        <w:pStyle w:val="7"/>
        <w:spacing w:before="0" w:beforeAutospacing="0" w:after="0" w:afterAutospacing="0" w:line="360" w:lineRule="auto"/>
        <w:ind w:firstLine="420"/>
        <w:rPr>
          <w:sz w:val="21"/>
          <w:szCs w:val="21"/>
        </w:rPr>
      </w:pPr>
      <w:r>
        <w:rPr>
          <w:rFonts w:hint="eastAsia"/>
          <w:sz w:val="21"/>
          <w:szCs w:val="21"/>
        </w:rPr>
        <w:t xml:space="preserve">（1）《中华人民共和国证券法》； </w:t>
      </w:r>
    </w:p>
    <w:p w14:paraId="396785D4">
      <w:pPr>
        <w:pStyle w:val="7"/>
        <w:spacing w:before="0" w:beforeAutospacing="0" w:after="0" w:afterAutospacing="0" w:line="360" w:lineRule="auto"/>
        <w:ind w:firstLine="420"/>
        <w:rPr>
          <w:sz w:val="21"/>
          <w:szCs w:val="21"/>
        </w:rPr>
      </w:pPr>
      <w:r>
        <w:rPr>
          <w:rFonts w:hint="eastAsia"/>
          <w:sz w:val="21"/>
          <w:szCs w:val="21"/>
        </w:rPr>
        <w:t xml:space="preserve">（2）《中华人民共和国证券投资基金法》； </w:t>
      </w:r>
    </w:p>
    <w:p w14:paraId="665536DA">
      <w:pPr>
        <w:pStyle w:val="7"/>
        <w:spacing w:before="0" w:beforeAutospacing="0" w:after="0" w:afterAutospacing="0" w:line="360" w:lineRule="auto"/>
        <w:ind w:firstLine="420"/>
        <w:rPr>
          <w:sz w:val="21"/>
          <w:szCs w:val="21"/>
        </w:rPr>
      </w:pPr>
      <w:r>
        <w:rPr>
          <w:rFonts w:hint="eastAsia"/>
          <w:sz w:val="21"/>
          <w:szCs w:val="21"/>
        </w:rPr>
        <w:t xml:space="preserve">（3）《公开募集证券投资基金运作管理办法》；； </w:t>
      </w:r>
    </w:p>
    <w:p w14:paraId="11749010">
      <w:pPr>
        <w:pStyle w:val="7"/>
        <w:spacing w:before="0" w:beforeAutospacing="0" w:after="0" w:afterAutospacing="0" w:line="360" w:lineRule="auto"/>
        <w:ind w:firstLine="420"/>
        <w:rPr>
          <w:sz w:val="21"/>
          <w:szCs w:val="21"/>
        </w:rPr>
      </w:pPr>
      <w:r>
        <w:rPr>
          <w:rFonts w:hint="eastAsia"/>
          <w:sz w:val="21"/>
          <w:szCs w:val="21"/>
        </w:rPr>
        <w:t xml:space="preserve">（4）《公开募集证券投资基金销售机构监督管理办法》 </w:t>
      </w:r>
    </w:p>
    <w:p w14:paraId="7C3FAE66">
      <w:pPr>
        <w:pStyle w:val="7"/>
        <w:spacing w:before="0" w:beforeAutospacing="0" w:after="0" w:afterAutospacing="0" w:line="360" w:lineRule="auto"/>
        <w:ind w:firstLine="420"/>
        <w:rPr>
          <w:sz w:val="21"/>
          <w:szCs w:val="21"/>
        </w:rPr>
      </w:pPr>
      <w:r>
        <w:rPr>
          <w:rFonts w:hint="eastAsia"/>
          <w:sz w:val="21"/>
          <w:szCs w:val="21"/>
        </w:rPr>
        <w:t xml:space="preserve">（5）《基金合同》、《基金托管协议》； </w:t>
      </w:r>
    </w:p>
    <w:p w14:paraId="53BB7390">
      <w:pPr>
        <w:pStyle w:val="7"/>
        <w:spacing w:before="0" w:beforeAutospacing="0" w:after="0" w:afterAutospacing="0" w:line="360" w:lineRule="auto"/>
        <w:ind w:firstLine="420"/>
        <w:rPr>
          <w:sz w:val="21"/>
          <w:szCs w:val="21"/>
        </w:rPr>
      </w:pPr>
      <w:r>
        <w:rPr>
          <w:rFonts w:hint="eastAsia"/>
          <w:sz w:val="21"/>
          <w:szCs w:val="21"/>
        </w:rPr>
        <w:t xml:space="preserve">（6）法律、法规、政策的其他规定。 </w:t>
      </w:r>
    </w:p>
    <w:p w14:paraId="14173853">
      <w:pPr>
        <w:pStyle w:val="7"/>
        <w:spacing w:before="0" w:beforeAutospacing="0" w:after="0" w:afterAutospacing="0" w:line="360" w:lineRule="auto"/>
        <w:ind w:firstLine="420"/>
        <w:rPr>
          <w:sz w:val="21"/>
          <w:szCs w:val="21"/>
        </w:rPr>
      </w:pPr>
      <w:r>
        <w:rPr>
          <w:rFonts w:hint="eastAsia"/>
          <w:sz w:val="21"/>
          <w:szCs w:val="21"/>
        </w:rPr>
        <w:t xml:space="preserve">2、监督内容 </w:t>
      </w:r>
    </w:p>
    <w:p w14:paraId="078CF0FF">
      <w:pPr>
        <w:pStyle w:val="7"/>
        <w:spacing w:before="0" w:beforeAutospacing="0" w:after="0" w:afterAutospacing="0" w:line="360" w:lineRule="auto"/>
        <w:ind w:firstLine="420"/>
        <w:rPr>
          <w:sz w:val="21"/>
          <w:szCs w:val="21"/>
        </w:rPr>
      </w:pPr>
      <w:r>
        <w:rPr>
          <w:rFonts w:hint="eastAsia"/>
          <w:sz w:val="21"/>
          <w:szCs w:val="21"/>
        </w:rPr>
        <w:t xml:space="preserve">我行根据基金合同及托管协议约定，对基金合同生效之后所托管基金的投资范围、投资比例、投资限制等进行严格监督，及时提示基金管理人违规风险。 </w:t>
      </w:r>
    </w:p>
    <w:p w14:paraId="7C274EFF">
      <w:pPr>
        <w:pStyle w:val="7"/>
        <w:spacing w:before="0" w:beforeAutospacing="0" w:after="0" w:afterAutospacing="0" w:line="360" w:lineRule="auto"/>
        <w:ind w:firstLine="420"/>
        <w:rPr>
          <w:sz w:val="21"/>
          <w:szCs w:val="21"/>
        </w:rPr>
      </w:pPr>
      <w:r>
        <w:rPr>
          <w:rFonts w:hint="eastAsia"/>
          <w:sz w:val="21"/>
          <w:szCs w:val="21"/>
        </w:rPr>
        <w:t xml:space="preserve">3、监督方法 </w:t>
      </w:r>
    </w:p>
    <w:p w14:paraId="6AE58A38">
      <w:pPr>
        <w:pStyle w:val="7"/>
        <w:spacing w:before="0" w:beforeAutospacing="0" w:after="0" w:afterAutospacing="0" w:line="360" w:lineRule="auto"/>
        <w:ind w:firstLine="420"/>
        <w:rPr>
          <w:sz w:val="21"/>
          <w:szCs w:val="21"/>
        </w:rPr>
      </w:pPr>
      <w:r>
        <w:rPr>
          <w:rFonts w:hint="eastAsia"/>
          <w:sz w:val="21"/>
          <w:szCs w:val="21"/>
        </w:rPr>
        <w:t xml:space="preserve">（1）资产托管部设置核算监督岗位，配备相应的业务人员，在授权范围内独立行使对基金管理人投资交易行为的监督职责，规范基金运作，维护基金投资人的合法权益，不受任何外界力量的干预； </w:t>
      </w:r>
    </w:p>
    <w:p w14:paraId="084133A0">
      <w:pPr>
        <w:pStyle w:val="7"/>
        <w:spacing w:before="0" w:beforeAutospacing="0" w:after="0" w:afterAutospacing="0" w:line="360" w:lineRule="auto"/>
        <w:ind w:firstLine="420"/>
        <w:rPr>
          <w:sz w:val="21"/>
          <w:szCs w:val="21"/>
        </w:rPr>
      </w:pPr>
      <w:r>
        <w:rPr>
          <w:rFonts w:hint="eastAsia"/>
          <w:sz w:val="21"/>
          <w:szCs w:val="21"/>
        </w:rPr>
        <w:t xml:space="preserve">（2）在日常运作中，凡可量化的监督指标，由核算监督岗通过托管业务的自动处理程序进行监督，实现系统的自动跟踪和预警； </w:t>
      </w:r>
    </w:p>
    <w:p w14:paraId="437EC80A">
      <w:pPr>
        <w:pStyle w:val="7"/>
        <w:spacing w:before="0" w:beforeAutospacing="0" w:after="0" w:afterAutospacing="0" w:line="360" w:lineRule="auto"/>
        <w:ind w:firstLine="420"/>
        <w:rPr>
          <w:sz w:val="21"/>
          <w:szCs w:val="21"/>
        </w:rPr>
      </w:pPr>
      <w:r>
        <w:rPr>
          <w:rFonts w:hint="eastAsia"/>
          <w:sz w:val="21"/>
          <w:szCs w:val="21"/>
        </w:rPr>
        <w:t xml:space="preserve">（3）对非量化指标、投资指令、管理人提供的各种报表和报告等，采取人工监督的方法。 </w:t>
      </w:r>
    </w:p>
    <w:p w14:paraId="1042ADF8">
      <w:pPr>
        <w:pStyle w:val="7"/>
        <w:spacing w:before="0" w:beforeAutospacing="0" w:after="0" w:afterAutospacing="0" w:line="360" w:lineRule="auto"/>
        <w:ind w:firstLine="420"/>
        <w:rPr>
          <w:sz w:val="21"/>
          <w:szCs w:val="21"/>
        </w:rPr>
      </w:pPr>
      <w:r>
        <w:rPr>
          <w:rFonts w:hint="eastAsia"/>
          <w:sz w:val="21"/>
          <w:szCs w:val="21"/>
        </w:rPr>
        <w:t xml:space="preserve">4、监督结果的处理方式 </w:t>
      </w:r>
    </w:p>
    <w:p w14:paraId="7445D2E8">
      <w:pPr>
        <w:pStyle w:val="7"/>
        <w:spacing w:before="0" w:beforeAutospacing="0" w:after="0" w:afterAutospacing="0" w:line="360" w:lineRule="auto"/>
        <w:ind w:firstLine="420"/>
        <w:rPr>
          <w:sz w:val="21"/>
          <w:szCs w:val="21"/>
        </w:rPr>
      </w:pPr>
      <w:r>
        <w:rPr>
          <w:rFonts w:hint="eastAsia"/>
          <w:sz w:val="21"/>
          <w:szCs w:val="21"/>
        </w:rPr>
        <w:t xml:space="preserve">（1）基金托管人对基金管理人的投资运作监督结果，采取定期和不定期报告形式向基金管理人和中国证监会报告。定期报告包括基金监控周报等。不定期报告包括提示函、临时日报、其他临时报告等； </w:t>
      </w:r>
    </w:p>
    <w:p w14:paraId="324756B6">
      <w:pPr>
        <w:pStyle w:val="7"/>
        <w:spacing w:before="0" w:beforeAutospacing="0" w:after="0" w:afterAutospacing="0" w:line="360" w:lineRule="auto"/>
        <w:ind w:firstLine="420"/>
        <w:rPr>
          <w:sz w:val="21"/>
          <w:szCs w:val="21"/>
        </w:rPr>
      </w:pPr>
      <w:r>
        <w:rPr>
          <w:rFonts w:hint="eastAsia"/>
          <w:sz w:val="21"/>
          <w:szCs w:val="21"/>
        </w:rPr>
        <w:t xml:space="preserve">（2）若基金托管人发现基金管理人违规违法操作，以电话、邮件、书面提示函的方式通知基金管理人，指明违规事项，明确纠正期限。在规定期限内基金托管人再对基金管理人违规事项进行复查，如果基金管理人对违规事项未予纠正，基金托管人将报告中国证监会。如果发现基金管理人投资运作有重大违规行为时，基金托管人应立即报告中国证监会，同时通知基金管理人限期纠正； </w:t>
      </w:r>
    </w:p>
    <w:p w14:paraId="3027F0F0">
      <w:pPr>
        <w:pStyle w:val="7"/>
        <w:spacing w:before="0" w:beforeAutospacing="0" w:after="0" w:afterAutospacing="0" w:line="360" w:lineRule="auto"/>
        <w:ind w:firstLine="420"/>
        <w:rPr>
          <w:sz w:val="21"/>
          <w:szCs w:val="21"/>
        </w:rPr>
      </w:pPr>
      <w:r>
        <w:rPr>
          <w:rFonts w:hint="eastAsia"/>
          <w:sz w:val="21"/>
          <w:szCs w:val="21"/>
        </w:rPr>
        <w:t>（3）针对中国证监会、中国人民银行对基金投资运作监督情况的检查，应及时提供有</w:t>
      </w:r>
      <w:bookmarkStart w:id="48" w:name="chapter_level1_6_55_section_2_end"/>
      <w:bookmarkEnd w:id="48"/>
      <w:r>
        <w:rPr>
          <w:rFonts w:hint="eastAsia"/>
          <w:sz w:val="21"/>
          <w:szCs w:val="21"/>
        </w:rPr>
        <w:t>关情况和资料。 </w:t>
      </w:r>
      <w:bookmarkStart w:id="49" w:name="field_0_trustcontrollawinfo_1_end"/>
      <w:bookmarkEnd w:id="49"/>
      <w:r>
        <w:rPr>
          <w:rFonts w:hint="eastAsia"/>
          <w:sz w:val="21"/>
          <w:szCs w:val="21"/>
        </w:rPr>
        <w:t xml:space="preserve">  </w:t>
      </w:r>
    </w:p>
    <w:p w14:paraId="7A8676DE">
      <w:pPr>
        <w:widowControl/>
        <w:jc w:val="left"/>
        <w:rPr>
          <w:rFonts w:ascii="宋体" w:hAnsi="宋体" w:eastAsia="宋体"/>
        </w:rPr>
      </w:pPr>
      <w:r>
        <w:rPr>
          <w:rFonts w:ascii="宋体" w:hAnsi="宋体" w:eastAsia="宋体"/>
        </w:rPr>
        <w:br w:type="page"/>
      </w:r>
    </w:p>
    <w:p w14:paraId="717CB68F">
      <w:pPr>
        <w:pStyle w:val="2"/>
        <w:jc w:val="center"/>
        <w:rPr>
          <w:rFonts w:ascii="宋体" w:hAnsi="宋体" w:eastAsia="宋体"/>
          <w:sz w:val="30"/>
        </w:rPr>
      </w:pPr>
      <w:bookmarkStart w:id="50" w:name="chapter_level1_7_56"/>
      <w:bookmarkStart w:id="51" w:name="_Toc230281977"/>
      <w:r>
        <w:rPr>
          <w:rFonts w:hint="eastAsia" w:ascii="宋体" w:hAnsi="宋体" w:eastAsia="宋体"/>
          <w:sz w:val="30"/>
        </w:rPr>
        <w:t>第五部分  相关服务机构</w:t>
      </w:r>
      <w:bookmarkEnd w:id="50"/>
      <w:bookmarkEnd w:id="51"/>
    </w:p>
    <w:p w14:paraId="0AD81FE5">
      <w:pPr>
        <w:pStyle w:val="7"/>
        <w:spacing w:before="0" w:beforeAutospacing="0" w:after="0" w:afterAutospacing="0" w:line="360" w:lineRule="auto"/>
        <w:ind w:firstLine="420"/>
        <w:rPr>
          <w:sz w:val="21"/>
          <w:szCs w:val="21"/>
        </w:rPr>
      </w:pPr>
      <w:bookmarkStart w:id="52" w:name="chapter_level1_7_56_section_1"/>
      <w:bookmarkEnd w:id="52"/>
      <w:r>
        <w:rPr>
          <w:rStyle w:val="11"/>
          <w:rFonts w:hint="eastAsia"/>
          <w:sz w:val="21"/>
          <w:szCs w:val="21"/>
        </w:rPr>
        <w:t>一、基金份额销售机构</w:t>
      </w:r>
    </w:p>
    <w:p w14:paraId="6DB408FC">
      <w:pPr>
        <w:pStyle w:val="7"/>
        <w:spacing w:before="0" w:beforeAutospacing="0" w:after="0" w:afterAutospacing="0" w:line="360" w:lineRule="auto"/>
        <w:ind w:firstLine="420"/>
        <w:rPr>
          <w:sz w:val="21"/>
          <w:szCs w:val="21"/>
        </w:rPr>
      </w:pPr>
      <w:r>
        <w:rPr>
          <w:rFonts w:hint="eastAsia"/>
          <w:sz w:val="21"/>
          <w:szCs w:val="21"/>
        </w:rPr>
        <w:t xml:space="preserve">1、直销机构 </w:t>
      </w:r>
    </w:p>
    <w:p w14:paraId="08AAD5D4">
      <w:pPr>
        <w:pStyle w:val="7"/>
        <w:spacing w:before="0" w:beforeAutospacing="0" w:after="0" w:afterAutospacing="0" w:line="360" w:lineRule="auto"/>
        <w:ind w:firstLine="420"/>
        <w:rPr>
          <w:sz w:val="21"/>
          <w:szCs w:val="21"/>
        </w:rPr>
      </w:pPr>
      <w:bookmarkStart w:id="53" w:name="field_0_marketcompanyinfo_1_start"/>
      <w:bookmarkEnd w:id="53"/>
      <w:r>
        <w:rPr>
          <w:rFonts w:hint="eastAsia"/>
          <w:sz w:val="21"/>
          <w:szCs w:val="21"/>
        </w:rPr>
        <w:t xml:space="preserve">名称：博时基金管理有限公司北京直销中心 </w:t>
      </w:r>
    </w:p>
    <w:p w14:paraId="11B932C7">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16E817FB">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5315D23C">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515A4CAB">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73619A7">
      <w:pPr>
        <w:pStyle w:val="7"/>
        <w:spacing w:before="0" w:beforeAutospacing="0" w:after="0" w:afterAutospacing="0" w:line="360" w:lineRule="auto"/>
        <w:ind w:firstLine="420"/>
        <w:rPr>
          <w:sz w:val="21"/>
          <w:szCs w:val="21"/>
        </w:rPr>
      </w:pPr>
      <w:bookmarkStart w:id="54" w:name="chapter_level1_7_56_section_1_end"/>
      <w:bookmarkEnd w:id="54"/>
      <w:r>
        <w:rPr>
          <w:rFonts w:hint="eastAsia"/>
          <w:sz w:val="21"/>
          <w:szCs w:val="21"/>
        </w:rPr>
        <w:t>博时一线通：95105568（免长途话费） </w:t>
      </w:r>
      <w:bookmarkStart w:id="55" w:name="field_0_marketcompanyinfo_1_end"/>
      <w:bookmarkEnd w:id="55"/>
      <w:r>
        <w:rPr>
          <w:rFonts w:hint="eastAsia"/>
          <w:sz w:val="21"/>
          <w:szCs w:val="21"/>
        </w:rPr>
        <w:t xml:space="preserve">  </w:t>
      </w:r>
    </w:p>
    <w:p w14:paraId="68FA1734">
      <w:pPr>
        <w:pStyle w:val="7"/>
        <w:spacing w:before="0" w:beforeAutospacing="0" w:after="0" w:afterAutospacing="0" w:line="360" w:lineRule="auto"/>
        <w:ind w:firstLine="420"/>
        <w:rPr>
          <w:sz w:val="21"/>
          <w:szCs w:val="21"/>
        </w:rPr>
      </w:pPr>
      <w:bookmarkStart w:id="56" w:name="chapter_level1_7_56_section_2"/>
      <w:bookmarkEnd w:id="56"/>
      <w:r>
        <w:rPr>
          <w:rFonts w:hint="eastAsia"/>
          <w:sz w:val="21"/>
          <w:szCs w:val="21"/>
        </w:rPr>
        <w:t xml:space="preserve">2、代销机构 </w:t>
      </w:r>
    </w:p>
    <w:p w14:paraId="445DCCAF">
      <w:pPr>
        <w:pStyle w:val="7"/>
        <w:spacing w:before="0" w:beforeAutospacing="0" w:after="0" w:afterAutospacing="0" w:line="360" w:lineRule="auto"/>
        <w:ind w:firstLine="420"/>
        <w:rPr>
          <w:sz w:val="21"/>
          <w:szCs w:val="21"/>
        </w:rPr>
      </w:pPr>
      <w:bookmarkStart w:id="57" w:name="field_0_allproxysaletables_1_start"/>
      <w:bookmarkEnd w:id="57"/>
      <w:r>
        <w:rPr>
          <w:rFonts w:hint="eastAsia"/>
          <w:b/>
          <w:bCs/>
          <w:sz w:val="21"/>
          <w:szCs w:val="21"/>
        </w:rPr>
        <w:t>(1)招商银行股份有限公司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013C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FB6A7C">
            <w:pPr>
              <w:pStyle w:val="7"/>
            </w:pPr>
            <w:r>
              <w:rPr>
                <w:rFonts w:hint="eastAsia"/>
              </w:rPr>
              <w:t xml:space="preserve">注册地址：  </w:t>
            </w:r>
          </w:p>
        </w:tc>
        <w:tc>
          <w:tcPr>
            <w:tcW w:w="7440" w:type="dxa"/>
            <w:shd w:val="clear" w:color="auto" w:fill="auto"/>
          </w:tcPr>
          <w:p w14:paraId="2AB2B4FF">
            <w:pPr>
              <w:pStyle w:val="7"/>
            </w:pPr>
            <w:r>
              <w:rPr>
                <w:rFonts w:hint="eastAsia"/>
              </w:rPr>
              <w:t xml:space="preserve">深圳市福田区深南大道7088号招商银行大厦  </w:t>
            </w:r>
          </w:p>
        </w:tc>
      </w:tr>
      <w:tr w14:paraId="0346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94241">
            <w:pPr>
              <w:pStyle w:val="7"/>
            </w:pPr>
            <w:r>
              <w:rPr>
                <w:rFonts w:hint="eastAsia"/>
              </w:rPr>
              <w:t xml:space="preserve">办公地址：  </w:t>
            </w:r>
          </w:p>
        </w:tc>
        <w:tc>
          <w:tcPr>
            <w:tcW w:w="7440" w:type="dxa"/>
            <w:shd w:val="clear" w:color="auto" w:fill="auto"/>
          </w:tcPr>
          <w:p w14:paraId="3AEACF53">
            <w:pPr>
              <w:pStyle w:val="7"/>
            </w:pPr>
            <w:r>
              <w:rPr>
                <w:rFonts w:hint="eastAsia"/>
              </w:rPr>
              <w:t xml:space="preserve">深圳市福田区深南大道7088号招商银行大厦  </w:t>
            </w:r>
          </w:p>
        </w:tc>
      </w:tr>
      <w:tr w14:paraId="3362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7F7E1">
            <w:pPr>
              <w:pStyle w:val="7"/>
            </w:pPr>
            <w:r>
              <w:rPr>
                <w:rFonts w:hint="eastAsia"/>
              </w:rPr>
              <w:t xml:space="preserve">法定代表人：  </w:t>
            </w:r>
          </w:p>
        </w:tc>
        <w:tc>
          <w:tcPr>
            <w:tcW w:w="7440" w:type="dxa"/>
            <w:shd w:val="clear" w:color="auto" w:fill="auto"/>
          </w:tcPr>
          <w:p w14:paraId="3A21D33C">
            <w:pPr>
              <w:pStyle w:val="7"/>
            </w:pPr>
            <w:r>
              <w:rPr>
                <w:rFonts w:hint="eastAsia"/>
              </w:rPr>
              <w:t xml:space="preserve">缪建民  </w:t>
            </w:r>
          </w:p>
        </w:tc>
      </w:tr>
      <w:tr w14:paraId="7415A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AB1631">
            <w:pPr>
              <w:pStyle w:val="7"/>
            </w:pPr>
            <w:r>
              <w:rPr>
                <w:rFonts w:hint="eastAsia"/>
              </w:rPr>
              <w:t xml:space="preserve">联系人：  </w:t>
            </w:r>
          </w:p>
        </w:tc>
        <w:tc>
          <w:tcPr>
            <w:tcW w:w="7440" w:type="dxa"/>
            <w:shd w:val="clear" w:color="auto" w:fill="auto"/>
          </w:tcPr>
          <w:p w14:paraId="68A661C6">
            <w:pPr>
              <w:pStyle w:val="7"/>
            </w:pPr>
            <w:r>
              <w:rPr>
                <w:rFonts w:hint="eastAsia"/>
              </w:rPr>
              <w:t xml:space="preserve">季平伟  </w:t>
            </w:r>
          </w:p>
        </w:tc>
      </w:tr>
      <w:tr w14:paraId="36327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C688C">
            <w:pPr>
              <w:pStyle w:val="7"/>
            </w:pPr>
            <w:r>
              <w:rPr>
                <w:rFonts w:hint="eastAsia"/>
              </w:rPr>
              <w:t xml:space="preserve">电话：  </w:t>
            </w:r>
          </w:p>
        </w:tc>
        <w:tc>
          <w:tcPr>
            <w:tcW w:w="7440" w:type="dxa"/>
            <w:shd w:val="clear" w:color="auto" w:fill="auto"/>
          </w:tcPr>
          <w:p w14:paraId="1CE66FD2">
            <w:pPr>
              <w:pStyle w:val="7"/>
            </w:pPr>
            <w:r>
              <w:rPr>
                <w:rFonts w:hint="eastAsia"/>
              </w:rPr>
              <w:t xml:space="preserve">0755－83198888  </w:t>
            </w:r>
          </w:p>
        </w:tc>
      </w:tr>
      <w:tr w14:paraId="5DA2E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6BAEF">
            <w:pPr>
              <w:pStyle w:val="7"/>
            </w:pPr>
            <w:r>
              <w:rPr>
                <w:rFonts w:hint="eastAsia"/>
              </w:rPr>
              <w:t xml:space="preserve">传真：  </w:t>
            </w:r>
          </w:p>
        </w:tc>
        <w:tc>
          <w:tcPr>
            <w:tcW w:w="7440" w:type="dxa"/>
            <w:shd w:val="clear" w:color="auto" w:fill="auto"/>
          </w:tcPr>
          <w:p w14:paraId="3BF1AEBE">
            <w:pPr>
              <w:pStyle w:val="7"/>
            </w:pPr>
            <w:r>
              <w:rPr>
                <w:rFonts w:hint="eastAsia"/>
              </w:rPr>
              <w:t xml:space="preserve">0755－83195049  </w:t>
            </w:r>
          </w:p>
        </w:tc>
      </w:tr>
      <w:tr w14:paraId="3035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A197B">
            <w:pPr>
              <w:pStyle w:val="7"/>
            </w:pPr>
            <w:r>
              <w:rPr>
                <w:rFonts w:hint="eastAsia"/>
              </w:rPr>
              <w:t xml:space="preserve">客户服务电话：  </w:t>
            </w:r>
          </w:p>
        </w:tc>
        <w:tc>
          <w:tcPr>
            <w:tcW w:w="7440" w:type="dxa"/>
            <w:shd w:val="clear" w:color="auto" w:fill="auto"/>
          </w:tcPr>
          <w:p w14:paraId="60213F64">
            <w:pPr>
              <w:pStyle w:val="7"/>
            </w:pPr>
            <w:r>
              <w:rPr>
                <w:rFonts w:hint="eastAsia"/>
              </w:rPr>
              <w:t xml:space="preserve">95555  </w:t>
            </w:r>
          </w:p>
        </w:tc>
      </w:tr>
      <w:tr w14:paraId="4B57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F3C70">
            <w:pPr>
              <w:pStyle w:val="7"/>
            </w:pPr>
            <w:r>
              <w:rPr>
                <w:rFonts w:hint="eastAsia"/>
              </w:rPr>
              <w:t xml:space="preserve">网址：  </w:t>
            </w:r>
          </w:p>
        </w:tc>
        <w:tc>
          <w:tcPr>
            <w:tcW w:w="7440" w:type="dxa"/>
            <w:shd w:val="clear" w:color="auto" w:fill="auto"/>
          </w:tcPr>
          <w:p w14:paraId="42C11A6D">
            <w:pPr>
              <w:pStyle w:val="7"/>
            </w:pPr>
            <w:r>
              <w:rPr>
                <w:rFonts w:hint="eastAsia"/>
              </w:rPr>
              <w:t xml:space="preserve">http://www.cmbchina.com/  </w:t>
            </w:r>
          </w:p>
        </w:tc>
      </w:tr>
    </w:tbl>
    <w:p w14:paraId="04E598CC">
      <w:pPr>
        <w:pStyle w:val="7"/>
        <w:spacing w:before="0" w:beforeAutospacing="0" w:after="0" w:afterAutospacing="0" w:line="360" w:lineRule="auto"/>
        <w:ind w:firstLine="420"/>
        <w:rPr>
          <w:sz w:val="21"/>
          <w:szCs w:val="21"/>
        </w:rPr>
      </w:pPr>
      <w:r>
        <w:rPr>
          <w:rFonts w:hint="eastAsia"/>
          <w:b/>
          <w:bCs/>
          <w:sz w:val="21"/>
          <w:szCs w:val="21"/>
        </w:rPr>
        <w:t>(2)上海浦东发展银行股份有限公司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5996B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EDD773">
            <w:pPr>
              <w:pStyle w:val="7"/>
            </w:pPr>
            <w:r>
              <w:rPr>
                <w:rFonts w:hint="eastAsia"/>
              </w:rPr>
              <w:t xml:space="preserve">注册地址：  </w:t>
            </w:r>
          </w:p>
        </w:tc>
        <w:tc>
          <w:tcPr>
            <w:tcW w:w="7440" w:type="dxa"/>
            <w:shd w:val="clear" w:color="auto" w:fill="auto"/>
          </w:tcPr>
          <w:p w14:paraId="6028D598">
            <w:pPr>
              <w:pStyle w:val="7"/>
            </w:pPr>
            <w:r>
              <w:rPr>
                <w:rFonts w:hint="eastAsia"/>
              </w:rPr>
              <w:t xml:space="preserve">上海市中山东一路12号  </w:t>
            </w:r>
          </w:p>
        </w:tc>
      </w:tr>
      <w:tr w14:paraId="5B373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8626B">
            <w:pPr>
              <w:pStyle w:val="7"/>
            </w:pPr>
            <w:r>
              <w:rPr>
                <w:rFonts w:hint="eastAsia"/>
              </w:rPr>
              <w:t xml:space="preserve">办公地址：  </w:t>
            </w:r>
          </w:p>
        </w:tc>
        <w:tc>
          <w:tcPr>
            <w:tcW w:w="7440" w:type="dxa"/>
            <w:shd w:val="clear" w:color="auto" w:fill="auto"/>
          </w:tcPr>
          <w:p w14:paraId="034B459D">
            <w:pPr>
              <w:pStyle w:val="7"/>
            </w:pPr>
            <w:r>
              <w:rPr>
                <w:rFonts w:hint="eastAsia"/>
              </w:rPr>
              <w:t xml:space="preserve">上海市北京东路689号东银大厦25楼  </w:t>
            </w:r>
          </w:p>
        </w:tc>
      </w:tr>
      <w:tr w14:paraId="02D0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0BB3D">
            <w:pPr>
              <w:pStyle w:val="7"/>
            </w:pPr>
            <w:r>
              <w:rPr>
                <w:rFonts w:hint="eastAsia"/>
              </w:rPr>
              <w:t xml:space="preserve">法定代表人：  </w:t>
            </w:r>
          </w:p>
        </w:tc>
        <w:tc>
          <w:tcPr>
            <w:tcW w:w="7440" w:type="dxa"/>
            <w:shd w:val="clear" w:color="auto" w:fill="auto"/>
          </w:tcPr>
          <w:p w14:paraId="3033E2FE">
            <w:pPr>
              <w:pStyle w:val="7"/>
            </w:pPr>
            <w:r>
              <w:rPr>
                <w:rFonts w:hint="eastAsia"/>
              </w:rPr>
              <w:t xml:space="preserve">张为忠  </w:t>
            </w:r>
          </w:p>
        </w:tc>
      </w:tr>
      <w:tr w14:paraId="37EE4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2A8A8E">
            <w:pPr>
              <w:pStyle w:val="7"/>
            </w:pPr>
            <w:r>
              <w:rPr>
                <w:rFonts w:hint="eastAsia"/>
              </w:rPr>
              <w:t xml:space="preserve">客户服务电话：  </w:t>
            </w:r>
          </w:p>
        </w:tc>
        <w:tc>
          <w:tcPr>
            <w:tcW w:w="7440" w:type="dxa"/>
            <w:shd w:val="clear" w:color="auto" w:fill="auto"/>
          </w:tcPr>
          <w:p w14:paraId="146E440F">
            <w:pPr>
              <w:pStyle w:val="7"/>
            </w:pPr>
            <w:r>
              <w:rPr>
                <w:rFonts w:hint="eastAsia"/>
              </w:rPr>
              <w:t xml:space="preserve">95528  </w:t>
            </w:r>
          </w:p>
        </w:tc>
      </w:tr>
      <w:tr w14:paraId="4D7BA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48120">
            <w:pPr>
              <w:pStyle w:val="7"/>
            </w:pPr>
            <w:r>
              <w:rPr>
                <w:rFonts w:hint="eastAsia"/>
              </w:rPr>
              <w:t xml:space="preserve">网址：  </w:t>
            </w:r>
          </w:p>
        </w:tc>
        <w:tc>
          <w:tcPr>
            <w:tcW w:w="7440" w:type="dxa"/>
            <w:shd w:val="clear" w:color="auto" w:fill="auto"/>
          </w:tcPr>
          <w:p w14:paraId="75396F8A">
            <w:pPr>
              <w:pStyle w:val="7"/>
            </w:pPr>
            <w:r>
              <w:rPr>
                <w:rFonts w:hint="eastAsia"/>
              </w:rPr>
              <w:t xml:space="preserve">http://www.spdb.com.cn  </w:t>
            </w:r>
          </w:p>
        </w:tc>
      </w:tr>
    </w:tbl>
    <w:p w14:paraId="086C71F4">
      <w:pPr>
        <w:pStyle w:val="7"/>
        <w:spacing w:before="0" w:beforeAutospacing="0" w:after="0" w:afterAutospacing="0" w:line="360" w:lineRule="auto"/>
        <w:ind w:firstLine="420"/>
        <w:rPr>
          <w:sz w:val="21"/>
          <w:szCs w:val="21"/>
        </w:rPr>
      </w:pPr>
      <w:r>
        <w:rPr>
          <w:rFonts w:hint="eastAsia"/>
          <w:b/>
          <w:bCs/>
          <w:sz w:val="21"/>
          <w:szCs w:val="21"/>
        </w:rPr>
        <w:t>(3)中国邮政储蓄银行股份有限公司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7050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BC428">
            <w:pPr>
              <w:pStyle w:val="7"/>
            </w:pPr>
            <w:r>
              <w:rPr>
                <w:rFonts w:hint="eastAsia"/>
              </w:rPr>
              <w:t xml:space="preserve">注册地址：  </w:t>
            </w:r>
          </w:p>
        </w:tc>
        <w:tc>
          <w:tcPr>
            <w:tcW w:w="7440" w:type="dxa"/>
            <w:shd w:val="clear" w:color="auto" w:fill="auto"/>
          </w:tcPr>
          <w:p w14:paraId="157FF2D3">
            <w:pPr>
              <w:pStyle w:val="7"/>
            </w:pPr>
            <w:r>
              <w:rPr>
                <w:rFonts w:hint="eastAsia"/>
              </w:rPr>
              <w:t xml:space="preserve">北京市西城区金融大街3号  </w:t>
            </w:r>
          </w:p>
        </w:tc>
      </w:tr>
      <w:tr w14:paraId="6304B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D8DE9">
            <w:pPr>
              <w:pStyle w:val="7"/>
            </w:pPr>
            <w:r>
              <w:rPr>
                <w:rFonts w:hint="eastAsia"/>
              </w:rPr>
              <w:t xml:space="preserve">办公地址：  </w:t>
            </w:r>
          </w:p>
        </w:tc>
        <w:tc>
          <w:tcPr>
            <w:tcW w:w="7440" w:type="dxa"/>
            <w:shd w:val="clear" w:color="auto" w:fill="auto"/>
          </w:tcPr>
          <w:p w14:paraId="43A335E2">
            <w:pPr>
              <w:pStyle w:val="7"/>
            </w:pPr>
            <w:r>
              <w:rPr>
                <w:rFonts w:hint="eastAsia"/>
              </w:rPr>
              <w:t xml:space="preserve">北京市西城区金融大街3号  </w:t>
            </w:r>
          </w:p>
        </w:tc>
      </w:tr>
      <w:tr w14:paraId="4786C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43CBE">
            <w:pPr>
              <w:pStyle w:val="7"/>
            </w:pPr>
            <w:r>
              <w:rPr>
                <w:rFonts w:hint="eastAsia"/>
              </w:rPr>
              <w:t xml:space="preserve">法定代表人：  </w:t>
            </w:r>
          </w:p>
        </w:tc>
        <w:tc>
          <w:tcPr>
            <w:tcW w:w="7440" w:type="dxa"/>
            <w:shd w:val="clear" w:color="auto" w:fill="auto"/>
          </w:tcPr>
          <w:p w14:paraId="50DB46FA">
            <w:pPr>
              <w:pStyle w:val="7"/>
            </w:pPr>
            <w:r>
              <w:rPr>
                <w:rFonts w:hint="eastAsia"/>
              </w:rPr>
              <w:t xml:space="preserve">郑国雨  </w:t>
            </w:r>
          </w:p>
        </w:tc>
      </w:tr>
      <w:tr w14:paraId="1A0F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A1B310">
            <w:pPr>
              <w:pStyle w:val="7"/>
            </w:pPr>
            <w:r>
              <w:rPr>
                <w:rFonts w:hint="eastAsia"/>
              </w:rPr>
              <w:t xml:space="preserve">传真：  </w:t>
            </w:r>
          </w:p>
        </w:tc>
        <w:tc>
          <w:tcPr>
            <w:tcW w:w="7440" w:type="dxa"/>
            <w:shd w:val="clear" w:color="auto" w:fill="auto"/>
          </w:tcPr>
          <w:p w14:paraId="14B72BF5">
            <w:pPr>
              <w:pStyle w:val="7"/>
            </w:pPr>
            <w:r>
              <w:rPr>
                <w:rFonts w:hint="eastAsia"/>
              </w:rPr>
              <w:t xml:space="preserve">010－68858117  </w:t>
            </w:r>
          </w:p>
        </w:tc>
      </w:tr>
      <w:tr w14:paraId="35F3C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47E4C">
            <w:pPr>
              <w:pStyle w:val="7"/>
            </w:pPr>
            <w:r>
              <w:rPr>
                <w:rFonts w:hint="eastAsia"/>
              </w:rPr>
              <w:t xml:space="preserve">客户服务电话：  </w:t>
            </w:r>
          </w:p>
        </w:tc>
        <w:tc>
          <w:tcPr>
            <w:tcW w:w="7440" w:type="dxa"/>
            <w:shd w:val="clear" w:color="auto" w:fill="auto"/>
          </w:tcPr>
          <w:p w14:paraId="5C90D5DE">
            <w:pPr>
              <w:pStyle w:val="7"/>
            </w:pPr>
            <w:r>
              <w:rPr>
                <w:rFonts w:hint="eastAsia"/>
              </w:rPr>
              <w:t xml:space="preserve">95580  </w:t>
            </w:r>
          </w:p>
        </w:tc>
      </w:tr>
      <w:tr w14:paraId="5B3A9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ACAC3">
            <w:pPr>
              <w:pStyle w:val="7"/>
            </w:pPr>
            <w:r>
              <w:rPr>
                <w:rFonts w:hint="eastAsia"/>
              </w:rPr>
              <w:t xml:space="preserve">网址：  </w:t>
            </w:r>
          </w:p>
        </w:tc>
        <w:tc>
          <w:tcPr>
            <w:tcW w:w="7440" w:type="dxa"/>
            <w:shd w:val="clear" w:color="auto" w:fill="auto"/>
          </w:tcPr>
          <w:p w14:paraId="1FC28BE1">
            <w:pPr>
              <w:pStyle w:val="7"/>
            </w:pPr>
            <w:r>
              <w:rPr>
                <w:rFonts w:hint="eastAsia"/>
              </w:rPr>
              <w:t xml:space="preserve">http://www.psbc.com  </w:t>
            </w:r>
          </w:p>
        </w:tc>
      </w:tr>
    </w:tbl>
    <w:p w14:paraId="08673510">
      <w:pPr>
        <w:pStyle w:val="7"/>
        <w:spacing w:before="0" w:beforeAutospacing="0" w:after="0" w:afterAutospacing="0" w:line="360" w:lineRule="auto"/>
        <w:ind w:firstLine="420"/>
        <w:rPr>
          <w:sz w:val="21"/>
          <w:szCs w:val="21"/>
        </w:rPr>
      </w:pPr>
      <w:r>
        <w:rPr>
          <w:rFonts w:hint="eastAsia"/>
          <w:b/>
          <w:bCs/>
          <w:sz w:val="21"/>
          <w:szCs w:val="21"/>
        </w:rPr>
        <w:t>(4)广发银行股份有限公司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6095"/>
      </w:tblGrid>
      <w:tr w14:paraId="59D8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256110">
            <w:pPr>
              <w:pStyle w:val="7"/>
            </w:pPr>
            <w:r>
              <w:rPr>
                <w:rFonts w:hint="eastAsia"/>
              </w:rPr>
              <w:t xml:space="preserve">注册地址：  </w:t>
            </w:r>
          </w:p>
        </w:tc>
        <w:tc>
          <w:tcPr>
            <w:tcW w:w="7440" w:type="dxa"/>
            <w:shd w:val="clear" w:color="auto" w:fill="auto"/>
          </w:tcPr>
          <w:p w14:paraId="12F13E9A">
            <w:pPr>
              <w:pStyle w:val="7"/>
            </w:pPr>
            <w:r>
              <w:rPr>
                <w:rFonts w:hint="eastAsia"/>
              </w:rPr>
              <w:t xml:space="preserve">广州市越秀区东风东路713号  </w:t>
            </w:r>
          </w:p>
        </w:tc>
      </w:tr>
      <w:tr w14:paraId="0CD7C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E1E3F">
            <w:pPr>
              <w:pStyle w:val="7"/>
            </w:pPr>
            <w:r>
              <w:rPr>
                <w:rFonts w:hint="eastAsia"/>
              </w:rPr>
              <w:t xml:space="preserve">办公地址：  </w:t>
            </w:r>
          </w:p>
        </w:tc>
        <w:tc>
          <w:tcPr>
            <w:tcW w:w="7440" w:type="dxa"/>
            <w:shd w:val="clear" w:color="auto" w:fill="auto"/>
          </w:tcPr>
          <w:p w14:paraId="28CDDF25">
            <w:pPr>
              <w:pStyle w:val="7"/>
            </w:pPr>
            <w:r>
              <w:rPr>
                <w:rFonts w:hint="eastAsia"/>
              </w:rPr>
              <w:t xml:space="preserve">广州市越秀区东风东路713号  </w:t>
            </w:r>
          </w:p>
        </w:tc>
      </w:tr>
      <w:tr w14:paraId="51E17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B0E378">
            <w:pPr>
              <w:pStyle w:val="7"/>
            </w:pPr>
            <w:r>
              <w:rPr>
                <w:rFonts w:hint="eastAsia"/>
              </w:rPr>
              <w:t xml:space="preserve">法定代表人：  </w:t>
            </w:r>
          </w:p>
        </w:tc>
        <w:tc>
          <w:tcPr>
            <w:tcW w:w="7440" w:type="dxa"/>
            <w:shd w:val="clear" w:color="auto" w:fill="auto"/>
          </w:tcPr>
          <w:p w14:paraId="2BB5CEEB">
            <w:pPr>
              <w:pStyle w:val="7"/>
            </w:pPr>
            <w:r>
              <w:rPr>
                <w:rFonts w:hint="eastAsia"/>
              </w:rPr>
              <w:t xml:space="preserve">王凯  </w:t>
            </w:r>
          </w:p>
        </w:tc>
      </w:tr>
      <w:tr w14:paraId="2B141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3ACF8">
            <w:pPr>
              <w:pStyle w:val="7"/>
            </w:pPr>
            <w:r>
              <w:rPr>
                <w:rFonts w:hint="eastAsia"/>
              </w:rPr>
              <w:t xml:space="preserve">联系人：  </w:t>
            </w:r>
          </w:p>
        </w:tc>
        <w:tc>
          <w:tcPr>
            <w:tcW w:w="7440" w:type="dxa"/>
            <w:shd w:val="clear" w:color="auto" w:fill="auto"/>
          </w:tcPr>
          <w:p w14:paraId="4FACABB4">
            <w:pPr>
              <w:pStyle w:val="7"/>
            </w:pPr>
            <w:r>
              <w:rPr>
                <w:rFonts w:hint="eastAsia"/>
              </w:rPr>
              <w:t xml:space="preserve">刘伟  </w:t>
            </w:r>
          </w:p>
        </w:tc>
      </w:tr>
      <w:tr w14:paraId="5D0F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8FD05">
            <w:pPr>
              <w:pStyle w:val="7"/>
            </w:pPr>
            <w:r>
              <w:rPr>
                <w:rFonts w:hint="eastAsia"/>
              </w:rPr>
              <w:t xml:space="preserve">电话：  </w:t>
            </w:r>
          </w:p>
        </w:tc>
        <w:tc>
          <w:tcPr>
            <w:tcW w:w="7440" w:type="dxa"/>
            <w:shd w:val="clear" w:color="auto" w:fill="auto"/>
          </w:tcPr>
          <w:p w14:paraId="26EBA9FB">
            <w:pPr>
              <w:pStyle w:val="7"/>
            </w:pPr>
            <w:r>
              <w:rPr>
                <w:rFonts w:hint="eastAsia"/>
              </w:rPr>
              <w:t xml:space="preserve">020-38321497/020-38322566  </w:t>
            </w:r>
          </w:p>
        </w:tc>
      </w:tr>
      <w:tr w14:paraId="548A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31297">
            <w:pPr>
              <w:pStyle w:val="7"/>
            </w:pPr>
            <w:r>
              <w:rPr>
                <w:rFonts w:hint="eastAsia"/>
              </w:rPr>
              <w:t xml:space="preserve">传真：  </w:t>
            </w:r>
          </w:p>
        </w:tc>
        <w:tc>
          <w:tcPr>
            <w:tcW w:w="7440" w:type="dxa"/>
            <w:shd w:val="clear" w:color="auto" w:fill="auto"/>
          </w:tcPr>
          <w:p w14:paraId="4A203A54">
            <w:pPr>
              <w:pStyle w:val="7"/>
            </w:pPr>
            <w:r>
              <w:rPr>
                <w:rFonts w:hint="eastAsia"/>
              </w:rPr>
              <w:t xml:space="preserve">020-38321676  </w:t>
            </w:r>
          </w:p>
        </w:tc>
      </w:tr>
      <w:tr w14:paraId="7AF4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03CE0">
            <w:pPr>
              <w:pStyle w:val="7"/>
            </w:pPr>
            <w:r>
              <w:rPr>
                <w:rFonts w:hint="eastAsia"/>
              </w:rPr>
              <w:t xml:space="preserve">客户服务电话：  </w:t>
            </w:r>
          </w:p>
        </w:tc>
        <w:tc>
          <w:tcPr>
            <w:tcW w:w="7440" w:type="dxa"/>
            <w:shd w:val="clear" w:color="auto" w:fill="auto"/>
          </w:tcPr>
          <w:p w14:paraId="07F1CB46">
            <w:pPr>
              <w:pStyle w:val="7"/>
            </w:pPr>
            <w:r>
              <w:rPr>
                <w:rFonts w:hint="eastAsia"/>
              </w:rPr>
              <w:t xml:space="preserve">4008308003  </w:t>
            </w:r>
          </w:p>
        </w:tc>
      </w:tr>
      <w:tr w14:paraId="0CE8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369B8">
            <w:pPr>
              <w:pStyle w:val="7"/>
            </w:pPr>
            <w:r>
              <w:rPr>
                <w:rFonts w:hint="eastAsia"/>
              </w:rPr>
              <w:t xml:space="preserve">网址：  </w:t>
            </w:r>
          </w:p>
        </w:tc>
        <w:tc>
          <w:tcPr>
            <w:tcW w:w="7440" w:type="dxa"/>
            <w:shd w:val="clear" w:color="auto" w:fill="auto"/>
          </w:tcPr>
          <w:p w14:paraId="4F1D0227">
            <w:pPr>
              <w:pStyle w:val="7"/>
            </w:pPr>
            <w:r>
              <w:rPr>
                <w:rFonts w:hint="eastAsia"/>
              </w:rPr>
              <w:t xml:space="preserve">http://www.cgbchina.com.cn/  </w:t>
            </w:r>
          </w:p>
        </w:tc>
      </w:tr>
    </w:tbl>
    <w:p w14:paraId="08AA96DB">
      <w:pPr>
        <w:pStyle w:val="7"/>
        <w:spacing w:before="0" w:beforeAutospacing="0" w:after="0" w:afterAutospacing="0" w:line="360" w:lineRule="auto"/>
        <w:ind w:firstLine="420"/>
        <w:rPr>
          <w:sz w:val="21"/>
          <w:szCs w:val="21"/>
        </w:rPr>
      </w:pPr>
      <w:r>
        <w:rPr>
          <w:rFonts w:hint="eastAsia"/>
          <w:b/>
          <w:bCs/>
          <w:sz w:val="21"/>
          <w:szCs w:val="21"/>
        </w:rPr>
        <w:t>(5)腾安基金销售（深圳）有限公司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5E2F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F92ED">
            <w:pPr>
              <w:pStyle w:val="7"/>
            </w:pPr>
            <w:r>
              <w:rPr>
                <w:rFonts w:hint="eastAsia"/>
              </w:rPr>
              <w:t xml:space="preserve">注册地址：  </w:t>
            </w:r>
          </w:p>
        </w:tc>
        <w:tc>
          <w:tcPr>
            <w:tcW w:w="7440" w:type="dxa"/>
            <w:shd w:val="clear" w:color="auto" w:fill="auto"/>
          </w:tcPr>
          <w:p w14:paraId="4DFE0862">
            <w:pPr>
              <w:pStyle w:val="7"/>
            </w:pPr>
            <w:r>
              <w:rPr>
                <w:rFonts w:hint="eastAsia"/>
              </w:rPr>
              <w:t xml:space="preserve">深圳市前海深港合作区前湾一路1号A栋201室（入驻深圳市前海商务秘书有限公司）  </w:t>
            </w:r>
          </w:p>
        </w:tc>
      </w:tr>
      <w:tr w14:paraId="6CF60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9E355">
            <w:pPr>
              <w:pStyle w:val="7"/>
            </w:pPr>
            <w:r>
              <w:rPr>
                <w:rFonts w:hint="eastAsia"/>
              </w:rPr>
              <w:t xml:space="preserve">办公地址：  </w:t>
            </w:r>
          </w:p>
        </w:tc>
        <w:tc>
          <w:tcPr>
            <w:tcW w:w="7440" w:type="dxa"/>
            <w:shd w:val="clear" w:color="auto" w:fill="auto"/>
          </w:tcPr>
          <w:p w14:paraId="356F37CC">
            <w:pPr>
              <w:pStyle w:val="7"/>
            </w:pPr>
            <w:r>
              <w:rPr>
                <w:rFonts w:hint="eastAsia"/>
              </w:rPr>
              <w:t xml:space="preserve">深圳市南山区海天二路33号腾讯滨海大厦15层  </w:t>
            </w:r>
          </w:p>
        </w:tc>
      </w:tr>
      <w:tr w14:paraId="7CC88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14B7AC">
            <w:pPr>
              <w:pStyle w:val="7"/>
            </w:pPr>
            <w:r>
              <w:rPr>
                <w:rFonts w:hint="eastAsia"/>
              </w:rPr>
              <w:t xml:space="preserve">法定代表人：  </w:t>
            </w:r>
          </w:p>
        </w:tc>
        <w:tc>
          <w:tcPr>
            <w:tcW w:w="7440" w:type="dxa"/>
            <w:shd w:val="clear" w:color="auto" w:fill="auto"/>
          </w:tcPr>
          <w:p w14:paraId="097BF927">
            <w:pPr>
              <w:pStyle w:val="7"/>
            </w:pPr>
            <w:r>
              <w:rPr>
                <w:rFonts w:hint="eastAsia"/>
              </w:rPr>
              <w:t xml:space="preserve">刘明军  </w:t>
            </w:r>
          </w:p>
        </w:tc>
      </w:tr>
      <w:tr w14:paraId="341A7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C0186">
            <w:pPr>
              <w:pStyle w:val="7"/>
            </w:pPr>
            <w:r>
              <w:rPr>
                <w:rFonts w:hint="eastAsia"/>
              </w:rPr>
              <w:t xml:space="preserve">联系人：  </w:t>
            </w:r>
          </w:p>
        </w:tc>
        <w:tc>
          <w:tcPr>
            <w:tcW w:w="7440" w:type="dxa"/>
            <w:shd w:val="clear" w:color="auto" w:fill="auto"/>
          </w:tcPr>
          <w:p w14:paraId="4CDE1CE5">
            <w:pPr>
              <w:pStyle w:val="7"/>
            </w:pPr>
            <w:r>
              <w:rPr>
                <w:rFonts w:hint="eastAsia"/>
              </w:rPr>
              <w:t xml:space="preserve">谭广锋  </w:t>
            </w:r>
          </w:p>
        </w:tc>
      </w:tr>
      <w:tr w14:paraId="591DD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3CF4F">
            <w:pPr>
              <w:pStyle w:val="7"/>
            </w:pPr>
            <w:r>
              <w:rPr>
                <w:rFonts w:hint="eastAsia"/>
              </w:rPr>
              <w:t xml:space="preserve">传真：  </w:t>
            </w:r>
          </w:p>
        </w:tc>
        <w:tc>
          <w:tcPr>
            <w:tcW w:w="7440" w:type="dxa"/>
            <w:shd w:val="clear" w:color="auto" w:fill="auto"/>
          </w:tcPr>
          <w:p w14:paraId="00592216">
            <w:pPr>
              <w:pStyle w:val="7"/>
            </w:pPr>
            <w:r>
              <w:rPr>
                <w:rFonts w:hint="eastAsia"/>
              </w:rPr>
              <w:t xml:space="preserve">0755-86013399  </w:t>
            </w:r>
          </w:p>
        </w:tc>
      </w:tr>
      <w:tr w14:paraId="247DC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D3002">
            <w:pPr>
              <w:pStyle w:val="7"/>
            </w:pPr>
            <w:r>
              <w:rPr>
                <w:rFonts w:hint="eastAsia"/>
              </w:rPr>
              <w:t xml:space="preserve">客户服务电话：  </w:t>
            </w:r>
          </w:p>
        </w:tc>
        <w:tc>
          <w:tcPr>
            <w:tcW w:w="7440" w:type="dxa"/>
            <w:shd w:val="clear" w:color="auto" w:fill="auto"/>
          </w:tcPr>
          <w:p w14:paraId="3F698C32">
            <w:pPr>
              <w:pStyle w:val="7"/>
            </w:pPr>
            <w:r>
              <w:rPr>
                <w:rFonts w:hint="eastAsia"/>
              </w:rPr>
              <w:t xml:space="preserve">95788  </w:t>
            </w:r>
          </w:p>
        </w:tc>
      </w:tr>
      <w:tr w14:paraId="6520E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5BEAB">
            <w:pPr>
              <w:pStyle w:val="7"/>
            </w:pPr>
            <w:r>
              <w:rPr>
                <w:rFonts w:hint="eastAsia"/>
              </w:rPr>
              <w:t xml:space="preserve">网址：  </w:t>
            </w:r>
          </w:p>
        </w:tc>
        <w:tc>
          <w:tcPr>
            <w:tcW w:w="7440" w:type="dxa"/>
            <w:shd w:val="clear" w:color="auto" w:fill="auto"/>
          </w:tcPr>
          <w:p w14:paraId="0D42F78B">
            <w:pPr>
              <w:pStyle w:val="7"/>
            </w:pPr>
            <w:r>
              <w:rPr>
                <w:rFonts w:hint="eastAsia"/>
              </w:rPr>
              <w:t xml:space="preserve">https://www.txfund.com/  </w:t>
            </w:r>
          </w:p>
        </w:tc>
      </w:tr>
    </w:tbl>
    <w:p w14:paraId="717EE430">
      <w:pPr>
        <w:pStyle w:val="7"/>
        <w:spacing w:before="0" w:beforeAutospacing="0" w:after="0" w:afterAutospacing="0" w:line="360" w:lineRule="auto"/>
        <w:ind w:firstLine="420"/>
        <w:rPr>
          <w:sz w:val="21"/>
          <w:szCs w:val="21"/>
        </w:rPr>
      </w:pPr>
      <w:r>
        <w:rPr>
          <w:rFonts w:hint="eastAsia"/>
          <w:b/>
          <w:bCs/>
          <w:sz w:val="21"/>
          <w:szCs w:val="21"/>
        </w:rPr>
        <w:t>(6)北京度小满基金销售有限公司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7ECA8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A48FA">
            <w:pPr>
              <w:pStyle w:val="7"/>
            </w:pPr>
            <w:r>
              <w:rPr>
                <w:rFonts w:hint="eastAsia"/>
              </w:rPr>
              <w:t xml:space="preserve">注册地址：  </w:t>
            </w:r>
          </w:p>
        </w:tc>
        <w:tc>
          <w:tcPr>
            <w:tcW w:w="7440" w:type="dxa"/>
            <w:shd w:val="clear" w:color="auto" w:fill="auto"/>
          </w:tcPr>
          <w:p w14:paraId="2F76C73A">
            <w:pPr>
              <w:pStyle w:val="7"/>
            </w:pPr>
            <w:r>
              <w:rPr>
                <w:rFonts w:hint="eastAsia"/>
              </w:rPr>
              <w:t xml:space="preserve">北京市海淀区西北旺东路10号院西区4号楼1层103室  </w:t>
            </w:r>
          </w:p>
        </w:tc>
      </w:tr>
      <w:tr w14:paraId="075B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29EFB">
            <w:pPr>
              <w:pStyle w:val="7"/>
            </w:pPr>
            <w:r>
              <w:rPr>
                <w:rFonts w:hint="eastAsia"/>
              </w:rPr>
              <w:t xml:space="preserve">办公地址：  </w:t>
            </w:r>
          </w:p>
        </w:tc>
        <w:tc>
          <w:tcPr>
            <w:tcW w:w="7440" w:type="dxa"/>
            <w:shd w:val="clear" w:color="auto" w:fill="auto"/>
          </w:tcPr>
          <w:p w14:paraId="00BEA710">
            <w:pPr>
              <w:pStyle w:val="7"/>
            </w:pPr>
            <w:r>
              <w:rPr>
                <w:rFonts w:hint="eastAsia"/>
              </w:rPr>
              <w:t xml:space="preserve">北京市海淀区西北旺东路10号院西区4号楼  </w:t>
            </w:r>
          </w:p>
        </w:tc>
      </w:tr>
      <w:tr w14:paraId="0E98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1B9C0">
            <w:pPr>
              <w:pStyle w:val="7"/>
            </w:pPr>
            <w:r>
              <w:rPr>
                <w:rFonts w:hint="eastAsia"/>
              </w:rPr>
              <w:t xml:space="preserve">法定代表人：  </w:t>
            </w:r>
          </w:p>
        </w:tc>
        <w:tc>
          <w:tcPr>
            <w:tcW w:w="7440" w:type="dxa"/>
            <w:shd w:val="clear" w:color="auto" w:fill="auto"/>
          </w:tcPr>
          <w:p w14:paraId="08CD0F67">
            <w:pPr>
              <w:pStyle w:val="7"/>
            </w:pPr>
            <w:r>
              <w:rPr>
                <w:rFonts w:hint="eastAsia"/>
              </w:rPr>
              <w:t xml:space="preserve">葛新  </w:t>
            </w:r>
          </w:p>
        </w:tc>
      </w:tr>
      <w:tr w14:paraId="29729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C80D3E">
            <w:pPr>
              <w:pStyle w:val="7"/>
            </w:pPr>
            <w:r>
              <w:rPr>
                <w:rFonts w:hint="eastAsia"/>
              </w:rPr>
              <w:t xml:space="preserve">联系人：  </w:t>
            </w:r>
          </w:p>
        </w:tc>
        <w:tc>
          <w:tcPr>
            <w:tcW w:w="7440" w:type="dxa"/>
            <w:shd w:val="clear" w:color="auto" w:fill="auto"/>
          </w:tcPr>
          <w:p w14:paraId="6693D22C">
            <w:pPr>
              <w:pStyle w:val="7"/>
            </w:pPr>
            <w:r>
              <w:rPr>
                <w:rFonts w:hint="eastAsia"/>
              </w:rPr>
              <w:t xml:space="preserve">孙博超  </w:t>
            </w:r>
          </w:p>
        </w:tc>
      </w:tr>
      <w:tr w14:paraId="2D6C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2DD13">
            <w:pPr>
              <w:pStyle w:val="7"/>
            </w:pPr>
            <w:r>
              <w:rPr>
                <w:rFonts w:hint="eastAsia"/>
              </w:rPr>
              <w:t xml:space="preserve">电话：  </w:t>
            </w:r>
          </w:p>
        </w:tc>
        <w:tc>
          <w:tcPr>
            <w:tcW w:w="7440" w:type="dxa"/>
            <w:shd w:val="clear" w:color="auto" w:fill="auto"/>
          </w:tcPr>
          <w:p w14:paraId="12D17E72">
            <w:pPr>
              <w:pStyle w:val="7"/>
            </w:pPr>
            <w:r>
              <w:rPr>
                <w:rFonts w:hint="eastAsia"/>
              </w:rPr>
              <w:t xml:space="preserve">010-59403028  </w:t>
            </w:r>
          </w:p>
        </w:tc>
      </w:tr>
      <w:tr w14:paraId="321F6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F98F6">
            <w:pPr>
              <w:pStyle w:val="7"/>
            </w:pPr>
            <w:r>
              <w:rPr>
                <w:rFonts w:hint="eastAsia"/>
              </w:rPr>
              <w:t xml:space="preserve">传真：  </w:t>
            </w:r>
          </w:p>
        </w:tc>
        <w:tc>
          <w:tcPr>
            <w:tcW w:w="7440" w:type="dxa"/>
            <w:shd w:val="clear" w:color="auto" w:fill="auto"/>
          </w:tcPr>
          <w:p w14:paraId="11931952">
            <w:pPr>
              <w:pStyle w:val="7"/>
            </w:pPr>
            <w:r>
              <w:rPr>
                <w:rFonts w:hint="eastAsia"/>
              </w:rPr>
              <w:t xml:space="preserve">010-59403027  </w:t>
            </w:r>
          </w:p>
        </w:tc>
      </w:tr>
      <w:tr w14:paraId="25FA5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7F3BAC">
            <w:pPr>
              <w:pStyle w:val="7"/>
            </w:pPr>
            <w:r>
              <w:rPr>
                <w:rFonts w:hint="eastAsia"/>
              </w:rPr>
              <w:t xml:space="preserve">客户服务电话：  </w:t>
            </w:r>
          </w:p>
        </w:tc>
        <w:tc>
          <w:tcPr>
            <w:tcW w:w="7440" w:type="dxa"/>
            <w:shd w:val="clear" w:color="auto" w:fill="auto"/>
          </w:tcPr>
          <w:p w14:paraId="6A11AC10">
            <w:pPr>
              <w:pStyle w:val="7"/>
            </w:pPr>
            <w:r>
              <w:rPr>
                <w:rFonts w:hint="eastAsia"/>
              </w:rPr>
              <w:t xml:space="preserve">95055-4  </w:t>
            </w:r>
          </w:p>
        </w:tc>
      </w:tr>
      <w:tr w14:paraId="37435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93C00">
            <w:pPr>
              <w:pStyle w:val="7"/>
            </w:pPr>
            <w:r>
              <w:rPr>
                <w:rFonts w:hint="eastAsia"/>
              </w:rPr>
              <w:t xml:space="preserve">网址：  </w:t>
            </w:r>
          </w:p>
        </w:tc>
        <w:tc>
          <w:tcPr>
            <w:tcW w:w="7440" w:type="dxa"/>
            <w:shd w:val="clear" w:color="auto" w:fill="auto"/>
          </w:tcPr>
          <w:p w14:paraId="0203E31F">
            <w:pPr>
              <w:pStyle w:val="7"/>
            </w:pPr>
            <w:r>
              <w:rPr>
                <w:rFonts w:hint="eastAsia"/>
              </w:rPr>
              <w:t xml:space="preserve">www.duxiaomanfund.com  </w:t>
            </w:r>
          </w:p>
        </w:tc>
      </w:tr>
    </w:tbl>
    <w:p w14:paraId="423D547C">
      <w:pPr>
        <w:pStyle w:val="7"/>
        <w:spacing w:before="0" w:beforeAutospacing="0" w:after="0" w:afterAutospacing="0" w:line="360" w:lineRule="auto"/>
        <w:ind w:firstLine="420"/>
        <w:rPr>
          <w:sz w:val="21"/>
          <w:szCs w:val="21"/>
        </w:rPr>
      </w:pPr>
      <w:r>
        <w:rPr>
          <w:rFonts w:hint="eastAsia"/>
          <w:b/>
          <w:bCs/>
          <w:sz w:val="21"/>
          <w:szCs w:val="21"/>
        </w:rPr>
        <w:t>(7)博时财富基金销售有限公司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55D5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D090E">
            <w:pPr>
              <w:pStyle w:val="7"/>
            </w:pPr>
            <w:r>
              <w:rPr>
                <w:rFonts w:hint="eastAsia"/>
              </w:rPr>
              <w:t xml:space="preserve">注册地址：  </w:t>
            </w:r>
          </w:p>
        </w:tc>
        <w:tc>
          <w:tcPr>
            <w:tcW w:w="7440" w:type="dxa"/>
            <w:shd w:val="clear" w:color="auto" w:fill="auto"/>
          </w:tcPr>
          <w:p w14:paraId="4B3462C3">
            <w:pPr>
              <w:pStyle w:val="7"/>
            </w:pPr>
            <w:r>
              <w:rPr>
                <w:rFonts w:hint="eastAsia"/>
              </w:rPr>
              <w:t xml:space="preserve">广东省深圳市福田区莲花街道福新社区益田路5999号基金大厦19层  </w:t>
            </w:r>
          </w:p>
        </w:tc>
      </w:tr>
      <w:tr w14:paraId="612D5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90DAA">
            <w:pPr>
              <w:pStyle w:val="7"/>
            </w:pPr>
            <w:r>
              <w:rPr>
                <w:rFonts w:hint="eastAsia"/>
              </w:rPr>
              <w:t xml:space="preserve">办公地址：  </w:t>
            </w:r>
          </w:p>
        </w:tc>
        <w:tc>
          <w:tcPr>
            <w:tcW w:w="7440" w:type="dxa"/>
            <w:shd w:val="clear" w:color="auto" w:fill="auto"/>
          </w:tcPr>
          <w:p w14:paraId="4392C600">
            <w:pPr>
              <w:pStyle w:val="7"/>
            </w:pPr>
            <w:r>
              <w:rPr>
                <w:rFonts w:hint="eastAsia"/>
              </w:rPr>
              <w:t xml:space="preserve">广东省深圳市福田区莲花街道福新社区益田路5999号基金大厦19层  </w:t>
            </w:r>
          </w:p>
        </w:tc>
      </w:tr>
      <w:tr w14:paraId="40EB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AEBB7">
            <w:pPr>
              <w:pStyle w:val="7"/>
            </w:pPr>
            <w:r>
              <w:rPr>
                <w:rFonts w:hint="eastAsia"/>
              </w:rPr>
              <w:t xml:space="preserve">法定代表人：  </w:t>
            </w:r>
          </w:p>
        </w:tc>
        <w:tc>
          <w:tcPr>
            <w:tcW w:w="7440" w:type="dxa"/>
            <w:shd w:val="clear" w:color="auto" w:fill="auto"/>
          </w:tcPr>
          <w:p w14:paraId="1E7AA28D">
            <w:pPr>
              <w:pStyle w:val="7"/>
            </w:pPr>
            <w:r>
              <w:rPr>
                <w:rFonts w:hint="eastAsia"/>
              </w:rPr>
              <w:t xml:space="preserve">王德英  </w:t>
            </w:r>
          </w:p>
        </w:tc>
      </w:tr>
      <w:tr w14:paraId="088C6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BB5A8">
            <w:pPr>
              <w:pStyle w:val="7"/>
            </w:pPr>
            <w:r>
              <w:rPr>
                <w:rFonts w:hint="eastAsia"/>
              </w:rPr>
              <w:t xml:space="preserve">联系人：  </w:t>
            </w:r>
          </w:p>
        </w:tc>
        <w:tc>
          <w:tcPr>
            <w:tcW w:w="7440" w:type="dxa"/>
            <w:shd w:val="clear" w:color="auto" w:fill="auto"/>
          </w:tcPr>
          <w:p w14:paraId="1E29FAF7">
            <w:pPr>
              <w:pStyle w:val="7"/>
            </w:pPr>
            <w:r>
              <w:rPr>
                <w:rFonts w:hint="eastAsia"/>
              </w:rPr>
              <w:t xml:space="preserve">崔丹  </w:t>
            </w:r>
          </w:p>
        </w:tc>
      </w:tr>
      <w:tr w14:paraId="040A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D999AD">
            <w:pPr>
              <w:pStyle w:val="7"/>
            </w:pPr>
            <w:r>
              <w:rPr>
                <w:rFonts w:hint="eastAsia"/>
              </w:rPr>
              <w:t xml:space="preserve">电话：  </w:t>
            </w:r>
          </w:p>
        </w:tc>
        <w:tc>
          <w:tcPr>
            <w:tcW w:w="7440" w:type="dxa"/>
            <w:shd w:val="clear" w:color="auto" w:fill="auto"/>
          </w:tcPr>
          <w:p w14:paraId="183FE651">
            <w:pPr>
              <w:pStyle w:val="7"/>
            </w:pPr>
            <w:r>
              <w:rPr>
                <w:rFonts w:hint="eastAsia"/>
              </w:rPr>
              <w:t xml:space="preserve">0755-83169999  </w:t>
            </w:r>
          </w:p>
        </w:tc>
      </w:tr>
      <w:tr w14:paraId="10DB5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BC487">
            <w:pPr>
              <w:pStyle w:val="7"/>
            </w:pPr>
            <w:r>
              <w:rPr>
                <w:rFonts w:hint="eastAsia"/>
              </w:rPr>
              <w:t xml:space="preserve">传真：  </w:t>
            </w:r>
          </w:p>
        </w:tc>
        <w:tc>
          <w:tcPr>
            <w:tcW w:w="7440" w:type="dxa"/>
            <w:shd w:val="clear" w:color="auto" w:fill="auto"/>
          </w:tcPr>
          <w:p w14:paraId="086A9B22">
            <w:pPr>
              <w:pStyle w:val="7"/>
            </w:pPr>
            <w:r>
              <w:rPr>
                <w:rFonts w:hint="eastAsia"/>
              </w:rPr>
              <w:t xml:space="preserve">0755-83195220  </w:t>
            </w:r>
          </w:p>
        </w:tc>
      </w:tr>
      <w:tr w14:paraId="5BD3E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AC523">
            <w:pPr>
              <w:pStyle w:val="7"/>
            </w:pPr>
            <w:r>
              <w:rPr>
                <w:rFonts w:hint="eastAsia"/>
              </w:rPr>
              <w:t xml:space="preserve">客户服务电话：  </w:t>
            </w:r>
          </w:p>
        </w:tc>
        <w:tc>
          <w:tcPr>
            <w:tcW w:w="7440" w:type="dxa"/>
            <w:shd w:val="clear" w:color="auto" w:fill="auto"/>
          </w:tcPr>
          <w:p w14:paraId="24505127">
            <w:pPr>
              <w:pStyle w:val="7"/>
            </w:pPr>
            <w:r>
              <w:rPr>
                <w:rFonts w:hint="eastAsia"/>
              </w:rPr>
              <w:t xml:space="preserve">400-610-5568  </w:t>
            </w:r>
          </w:p>
        </w:tc>
      </w:tr>
      <w:tr w14:paraId="02B13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EF28B">
            <w:pPr>
              <w:pStyle w:val="7"/>
            </w:pPr>
            <w:r>
              <w:rPr>
                <w:rFonts w:hint="eastAsia"/>
              </w:rPr>
              <w:t xml:space="preserve">网址：  </w:t>
            </w:r>
          </w:p>
        </w:tc>
        <w:tc>
          <w:tcPr>
            <w:tcW w:w="7440" w:type="dxa"/>
            <w:shd w:val="clear" w:color="auto" w:fill="auto"/>
          </w:tcPr>
          <w:p w14:paraId="4187939B">
            <w:pPr>
              <w:pStyle w:val="7"/>
            </w:pPr>
            <w:r>
              <w:rPr>
                <w:rFonts w:hint="eastAsia"/>
              </w:rPr>
              <w:t xml:space="preserve">www.boserawealth.com  </w:t>
            </w:r>
          </w:p>
        </w:tc>
      </w:tr>
    </w:tbl>
    <w:p w14:paraId="19CD2D47">
      <w:pPr>
        <w:pStyle w:val="7"/>
        <w:spacing w:before="0" w:beforeAutospacing="0" w:after="0" w:afterAutospacing="0" w:line="360" w:lineRule="auto"/>
        <w:ind w:firstLine="420"/>
        <w:rPr>
          <w:sz w:val="21"/>
          <w:szCs w:val="21"/>
        </w:rPr>
      </w:pPr>
      <w:r>
        <w:rPr>
          <w:rFonts w:hint="eastAsia"/>
          <w:b/>
          <w:bCs/>
          <w:sz w:val="21"/>
          <w:szCs w:val="21"/>
        </w:rPr>
        <w:t>(8)上海天天基金销售有限公司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44B56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45FC3">
            <w:pPr>
              <w:pStyle w:val="7"/>
            </w:pPr>
            <w:r>
              <w:rPr>
                <w:rFonts w:hint="eastAsia"/>
              </w:rPr>
              <w:t xml:space="preserve">注册地址：  </w:t>
            </w:r>
          </w:p>
        </w:tc>
        <w:tc>
          <w:tcPr>
            <w:tcW w:w="7440" w:type="dxa"/>
            <w:shd w:val="clear" w:color="auto" w:fill="auto"/>
          </w:tcPr>
          <w:p w14:paraId="0BD5D371">
            <w:pPr>
              <w:pStyle w:val="7"/>
            </w:pPr>
            <w:r>
              <w:rPr>
                <w:rFonts w:hint="eastAsia"/>
              </w:rPr>
              <w:t xml:space="preserve">上海市徐汇区龙田路190号2号楼2层  </w:t>
            </w:r>
          </w:p>
        </w:tc>
      </w:tr>
      <w:tr w14:paraId="0978C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E7197">
            <w:pPr>
              <w:pStyle w:val="7"/>
            </w:pPr>
            <w:r>
              <w:rPr>
                <w:rFonts w:hint="eastAsia"/>
              </w:rPr>
              <w:t xml:space="preserve">办公地址：  </w:t>
            </w:r>
          </w:p>
        </w:tc>
        <w:tc>
          <w:tcPr>
            <w:tcW w:w="7440" w:type="dxa"/>
            <w:shd w:val="clear" w:color="auto" w:fill="auto"/>
          </w:tcPr>
          <w:p w14:paraId="446ACE19">
            <w:pPr>
              <w:pStyle w:val="7"/>
            </w:pPr>
            <w:r>
              <w:rPr>
                <w:rFonts w:hint="eastAsia"/>
              </w:rPr>
              <w:t xml:space="preserve">上海市徐汇区龙田路195号3C座9楼  </w:t>
            </w:r>
          </w:p>
        </w:tc>
      </w:tr>
      <w:tr w14:paraId="32CCD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9B9F5">
            <w:pPr>
              <w:pStyle w:val="7"/>
            </w:pPr>
            <w:r>
              <w:rPr>
                <w:rFonts w:hint="eastAsia"/>
              </w:rPr>
              <w:t xml:space="preserve">法定代表人：  </w:t>
            </w:r>
          </w:p>
        </w:tc>
        <w:tc>
          <w:tcPr>
            <w:tcW w:w="7440" w:type="dxa"/>
            <w:shd w:val="clear" w:color="auto" w:fill="auto"/>
          </w:tcPr>
          <w:p w14:paraId="0A2356AD">
            <w:pPr>
              <w:pStyle w:val="7"/>
            </w:pPr>
            <w:r>
              <w:rPr>
                <w:rFonts w:hint="eastAsia"/>
              </w:rPr>
              <w:t xml:space="preserve">其实  </w:t>
            </w:r>
          </w:p>
        </w:tc>
      </w:tr>
      <w:tr w14:paraId="10DE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75739">
            <w:pPr>
              <w:pStyle w:val="7"/>
            </w:pPr>
            <w:r>
              <w:rPr>
                <w:rFonts w:hint="eastAsia"/>
              </w:rPr>
              <w:t xml:space="preserve">联系人：  </w:t>
            </w:r>
          </w:p>
        </w:tc>
        <w:tc>
          <w:tcPr>
            <w:tcW w:w="7440" w:type="dxa"/>
            <w:shd w:val="clear" w:color="auto" w:fill="auto"/>
          </w:tcPr>
          <w:p w14:paraId="1632B230">
            <w:pPr>
              <w:pStyle w:val="7"/>
            </w:pPr>
            <w:r>
              <w:rPr>
                <w:rFonts w:hint="eastAsia"/>
              </w:rPr>
              <w:t xml:space="preserve">潘世友  </w:t>
            </w:r>
          </w:p>
        </w:tc>
      </w:tr>
      <w:tr w14:paraId="0B89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FFDF1">
            <w:pPr>
              <w:pStyle w:val="7"/>
            </w:pPr>
            <w:r>
              <w:rPr>
                <w:rFonts w:hint="eastAsia"/>
              </w:rPr>
              <w:t xml:space="preserve">电话：  </w:t>
            </w:r>
          </w:p>
        </w:tc>
        <w:tc>
          <w:tcPr>
            <w:tcW w:w="7440" w:type="dxa"/>
            <w:shd w:val="clear" w:color="auto" w:fill="auto"/>
          </w:tcPr>
          <w:p w14:paraId="3B060E6F">
            <w:pPr>
              <w:pStyle w:val="7"/>
            </w:pPr>
            <w:r>
              <w:rPr>
                <w:rFonts w:hint="eastAsia"/>
              </w:rPr>
              <w:t xml:space="preserve">021-54509998  </w:t>
            </w:r>
          </w:p>
        </w:tc>
      </w:tr>
      <w:tr w14:paraId="027EA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D1190">
            <w:pPr>
              <w:pStyle w:val="7"/>
            </w:pPr>
            <w:r>
              <w:rPr>
                <w:rFonts w:hint="eastAsia"/>
              </w:rPr>
              <w:t xml:space="preserve">传真：  </w:t>
            </w:r>
          </w:p>
        </w:tc>
        <w:tc>
          <w:tcPr>
            <w:tcW w:w="7440" w:type="dxa"/>
            <w:shd w:val="clear" w:color="auto" w:fill="auto"/>
          </w:tcPr>
          <w:p w14:paraId="3FF59A09">
            <w:pPr>
              <w:pStyle w:val="7"/>
            </w:pPr>
            <w:r>
              <w:rPr>
                <w:rFonts w:hint="eastAsia"/>
              </w:rPr>
              <w:t xml:space="preserve">021-64385308  </w:t>
            </w:r>
          </w:p>
        </w:tc>
      </w:tr>
      <w:tr w14:paraId="53F3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F15CD">
            <w:pPr>
              <w:pStyle w:val="7"/>
            </w:pPr>
            <w:r>
              <w:rPr>
                <w:rFonts w:hint="eastAsia"/>
              </w:rPr>
              <w:t xml:space="preserve">客户服务电话：  </w:t>
            </w:r>
          </w:p>
        </w:tc>
        <w:tc>
          <w:tcPr>
            <w:tcW w:w="7440" w:type="dxa"/>
            <w:shd w:val="clear" w:color="auto" w:fill="auto"/>
          </w:tcPr>
          <w:p w14:paraId="7F17A2CB">
            <w:pPr>
              <w:pStyle w:val="7"/>
            </w:pPr>
            <w:r>
              <w:rPr>
                <w:rFonts w:hint="eastAsia"/>
              </w:rPr>
              <w:t xml:space="preserve">400-181-8188  </w:t>
            </w:r>
          </w:p>
        </w:tc>
      </w:tr>
      <w:tr w14:paraId="3CD66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6B336">
            <w:pPr>
              <w:pStyle w:val="7"/>
            </w:pPr>
            <w:r>
              <w:rPr>
                <w:rFonts w:hint="eastAsia"/>
              </w:rPr>
              <w:t xml:space="preserve">网址：  </w:t>
            </w:r>
          </w:p>
        </w:tc>
        <w:tc>
          <w:tcPr>
            <w:tcW w:w="7440" w:type="dxa"/>
            <w:shd w:val="clear" w:color="auto" w:fill="auto"/>
          </w:tcPr>
          <w:p w14:paraId="15953AC2">
            <w:pPr>
              <w:pStyle w:val="7"/>
            </w:pPr>
            <w:r>
              <w:rPr>
                <w:rFonts w:hint="eastAsia"/>
              </w:rPr>
              <w:t xml:space="preserve">http://www.1234567.com.cn  </w:t>
            </w:r>
          </w:p>
        </w:tc>
      </w:tr>
    </w:tbl>
    <w:p w14:paraId="03A89793">
      <w:pPr>
        <w:pStyle w:val="7"/>
        <w:spacing w:before="0" w:beforeAutospacing="0" w:after="0" w:afterAutospacing="0" w:line="360" w:lineRule="auto"/>
        <w:ind w:firstLine="420"/>
        <w:rPr>
          <w:sz w:val="21"/>
          <w:szCs w:val="21"/>
        </w:rPr>
      </w:pPr>
      <w:r>
        <w:rPr>
          <w:rFonts w:hint="eastAsia"/>
          <w:b/>
          <w:bCs/>
          <w:sz w:val="21"/>
          <w:szCs w:val="21"/>
        </w:rPr>
        <w:t>(9)蚂蚁（杭州）基金销售有限公司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5583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0B4D5">
            <w:pPr>
              <w:pStyle w:val="7"/>
            </w:pPr>
            <w:r>
              <w:rPr>
                <w:rFonts w:hint="eastAsia"/>
              </w:rPr>
              <w:t xml:space="preserve">注册地址：  </w:t>
            </w:r>
          </w:p>
        </w:tc>
        <w:tc>
          <w:tcPr>
            <w:tcW w:w="7440" w:type="dxa"/>
            <w:shd w:val="clear" w:color="auto" w:fill="auto"/>
          </w:tcPr>
          <w:p w14:paraId="690F62C9">
            <w:pPr>
              <w:pStyle w:val="7"/>
            </w:pPr>
            <w:r>
              <w:rPr>
                <w:rFonts w:hint="eastAsia"/>
              </w:rPr>
              <w:t xml:space="preserve">浙江省杭州市余杭区五常街道文一西路969号3幢5层599室  </w:t>
            </w:r>
          </w:p>
        </w:tc>
      </w:tr>
      <w:tr w14:paraId="06737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3A41B2">
            <w:pPr>
              <w:pStyle w:val="7"/>
            </w:pPr>
            <w:r>
              <w:rPr>
                <w:rFonts w:hint="eastAsia"/>
              </w:rPr>
              <w:t xml:space="preserve">办公地址：  </w:t>
            </w:r>
          </w:p>
        </w:tc>
        <w:tc>
          <w:tcPr>
            <w:tcW w:w="7440" w:type="dxa"/>
            <w:shd w:val="clear" w:color="auto" w:fill="auto"/>
          </w:tcPr>
          <w:p w14:paraId="71C4F52C">
            <w:pPr>
              <w:pStyle w:val="7"/>
            </w:pPr>
            <w:r>
              <w:rPr>
                <w:rFonts w:hint="eastAsia"/>
              </w:rPr>
              <w:t xml:space="preserve">浙江省杭州市西湖区西溪路556号  </w:t>
            </w:r>
          </w:p>
        </w:tc>
      </w:tr>
      <w:tr w14:paraId="3E2C0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9D8C0">
            <w:pPr>
              <w:pStyle w:val="7"/>
            </w:pPr>
            <w:r>
              <w:rPr>
                <w:rFonts w:hint="eastAsia"/>
              </w:rPr>
              <w:t xml:space="preserve">法定代表人：  </w:t>
            </w:r>
          </w:p>
        </w:tc>
        <w:tc>
          <w:tcPr>
            <w:tcW w:w="7440" w:type="dxa"/>
            <w:shd w:val="clear" w:color="auto" w:fill="auto"/>
          </w:tcPr>
          <w:p w14:paraId="20099F72">
            <w:pPr>
              <w:pStyle w:val="7"/>
            </w:pPr>
            <w:r>
              <w:rPr>
                <w:rFonts w:hint="eastAsia"/>
              </w:rPr>
              <w:t xml:space="preserve">王珺  </w:t>
            </w:r>
          </w:p>
        </w:tc>
      </w:tr>
      <w:tr w14:paraId="77A2A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9BB9C">
            <w:pPr>
              <w:pStyle w:val="7"/>
            </w:pPr>
            <w:r>
              <w:rPr>
                <w:rFonts w:hint="eastAsia"/>
              </w:rPr>
              <w:t xml:space="preserve">联系人：  </w:t>
            </w:r>
          </w:p>
        </w:tc>
        <w:tc>
          <w:tcPr>
            <w:tcW w:w="7440" w:type="dxa"/>
            <w:shd w:val="clear" w:color="auto" w:fill="auto"/>
          </w:tcPr>
          <w:p w14:paraId="63357E26">
            <w:pPr>
              <w:pStyle w:val="7"/>
            </w:pPr>
            <w:r>
              <w:rPr>
                <w:rFonts w:hint="eastAsia"/>
              </w:rPr>
              <w:t xml:space="preserve">韩爱彬  </w:t>
            </w:r>
          </w:p>
        </w:tc>
      </w:tr>
      <w:tr w14:paraId="60138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4F5BE">
            <w:pPr>
              <w:pStyle w:val="7"/>
            </w:pPr>
            <w:r>
              <w:rPr>
                <w:rFonts w:hint="eastAsia"/>
              </w:rPr>
              <w:t xml:space="preserve">电话：  </w:t>
            </w:r>
          </w:p>
        </w:tc>
        <w:tc>
          <w:tcPr>
            <w:tcW w:w="7440" w:type="dxa"/>
            <w:shd w:val="clear" w:color="auto" w:fill="auto"/>
          </w:tcPr>
          <w:p w14:paraId="208C6E20">
            <w:pPr>
              <w:pStyle w:val="7"/>
            </w:pPr>
            <w:r>
              <w:rPr>
                <w:rFonts w:hint="eastAsia"/>
              </w:rPr>
              <w:t xml:space="preserve">021-60897840  </w:t>
            </w:r>
          </w:p>
        </w:tc>
      </w:tr>
      <w:tr w14:paraId="49BF6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EE9983">
            <w:pPr>
              <w:pStyle w:val="7"/>
            </w:pPr>
            <w:r>
              <w:rPr>
                <w:rFonts w:hint="eastAsia"/>
              </w:rPr>
              <w:t xml:space="preserve">传真：  </w:t>
            </w:r>
          </w:p>
        </w:tc>
        <w:tc>
          <w:tcPr>
            <w:tcW w:w="7440" w:type="dxa"/>
            <w:shd w:val="clear" w:color="auto" w:fill="auto"/>
          </w:tcPr>
          <w:p w14:paraId="3ED84AE7">
            <w:pPr>
              <w:pStyle w:val="7"/>
            </w:pPr>
            <w:r>
              <w:rPr>
                <w:rFonts w:hint="eastAsia"/>
              </w:rPr>
              <w:t xml:space="preserve">0571-26697013  </w:t>
            </w:r>
          </w:p>
        </w:tc>
      </w:tr>
      <w:tr w14:paraId="53E5C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E1726">
            <w:pPr>
              <w:pStyle w:val="7"/>
            </w:pPr>
            <w:r>
              <w:rPr>
                <w:rFonts w:hint="eastAsia"/>
              </w:rPr>
              <w:t xml:space="preserve">客户服务电话：  </w:t>
            </w:r>
          </w:p>
        </w:tc>
        <w:tc>
          <w:tcPr>
            <w:tcW w:w="7440" w:type="dxa"/>
            <w:shd w:val="clear" w:color="auto" w:fill="auto"/>
          </w:tcPr>
          <w:p w14:paraId="74DDAB07">
            <w:pPr>
              <w:pStyle w:val="7"/>
            </w:pPr>
            <w:r>
              <w:rPr>
                <w:rFonts w:hint="eastAsia"/>
              </w:rPr>
              <w:t xml:space="preserve">95188-8  </w:t>
            </w:r>
          </w:p>
        </w:tc>
      </w:tr>
      <w:tr w14:paraId="39402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676B35">
            <w:pPr>
              <w:pStyle w:val="7"/>
            </w:pPr>
            <w:r>
              <w:rPr>
                <w:rFonts w:hint="eastAsia"/>
              </w:rPr>
              <w:t xml:space="preserve">网址：  </w:t>
            </w:r>
          </w:p>
        </w:tc>
        <w:tc>
          <w:tcPr>
            <w:tcW w:w="7440" w:type="dxa"/>
            <w:shd w:val="clear" w:color="auto" w:fill="auto"/>
          </w:tcPr>
          <w:p w14:paraId="2C47B274">
            <w:pPr>
              <w:pStyle w:val="7"/>
            </w:pPr>
            <w:r>
              <w:rPr>
                <w:rFonts w:hint="eastAsia"/>
              </w:rPr>
              <w:t xml:space="preserve">http://www.fund123.cn  </w:t>
            </w:r>
          </w:p>
        </w:tc>
      </w:tr>
    </w:tbl>
    <w:p w14:paraId="3AF416BF">
      <w:pPr>
        <w:pStyle w:val="7"/>
        <w:spacing w:before="0" w:beforeAutospacing="0" w:after="0" w:afterAutospacing="0" w:line="360" w:lineRule="auto"/>
        <w:ind w:firstLine="420"/>
        <w:rPr>
          <w:sz w:val="21"/>
          <w:szCs w:val="21"/>
        </w:rPr>
      </w:pPr>
      <w:r>
        <w:rPr>
          <w:rFonts w:hint="eastAsia"/>
          <w:b/>
          <w:bCs/>
          <w:sz w:val="21"/>
          <w:szCs w:val="21"/>
        </w:rPr>
        <w:t>(10)浙江同花顺基金销售有限公司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58E84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1D114">
            <w:pPr>
              <w:pStyle w:val="7"/>
            </w:pPr>
            <w:r>
              <w:rPr>
                <w:rFonts w:hint="eastAsia"/>
              </w:rPr>
              <w:t xml:space="preserve">注册地址：  </w:t>
            </w:r>
          </w:p>
        </w:tc>
        <w:tc>
          <w:tcPr>
            <w:tcW w:w="7440" w:type="dxa"/>
            <w:shd w:val="clear" w:color="auto" w:fill="auto"/>
          </w:tcPr>
          <w:p w14:paraId="3088059E">
            <w:pPr>
              <w:pStyle w:val="7"/>
            </w:pPr>
            <w:r>
              <w:rPr>
                <w:rFonts w:hint="eastAsia"/>
              </w:rPr>
              <w:t xml:space="preserve">杭州市西湖区文二西路1号元茂大厦903室  </w:t>
            </w:r>
          </w:p>
        </w:tc>
      </w:tr>
      <w:tr w14:paraId="619C6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9B401">
            <w:pPr>
              <w:pStyle w:val="7"/>
            </w:pPr>
            <w:r>
              <w:rPr>
                <w:rFonts w:hint="eastAsia"/>
              </w:rPr>
              <w:t xml:space="preserve">办公地址：  </w:t>
            </w:r>
          </w:p>
        </w:tc>
        <w:tc>
          <w:tcPr>
            <w:tcW w:w="7440" w:type="dxa"/>
            <w:shd w:val="clear" w:color="auto" w:fill="auto"/>
          </w:tcPr>
          <w:p w14:paraId="7E4B0548">
            <w:pPr>
              <w:pStyle w:val="7"/>
            </w:pPr>
            <w:r>
              <w:rPr>
                <w:rFonts w:hint="eastAsia"/>
              </w:rPr>
              <w:t xml:space="preserve">浙江省杭州市余杭区五常街道同顺街18号同花顺大楼  </w:t>
            </w:r>
          </w:p>
        </w:tc>
      </w:tr>
      <w:tr w14:paraId="6387D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05B75">
            <w:pPr>
              <w:pStyle w:val="7"/>
            </w:pPr>
            <w:r>
              <w:rPr>
                <w:rFonts w:hint="eastAsia"/>
              </w:rPr>
              <w:t xml:space="preserve">法定代表人：  </w:t>
            </w:r>
          </w:p>
        </w:tc>
        <w:tc>
          <w:tcPr>
            <w:tcW w:w="7440" w:type="dxa"/>
            <w:shd w:val="clear" w:color="auto" w:fill="auto"/>
          </w:tcPr>
          <w:p w14:paraId="4D731868">
            <w:pPr>
              <w:pStyle w:val="7"/>
            </w:pPr>
            <w:r>
              <w:rPr>
                <w:rFonts w:hint="eastAsia"/>
              </w:rPr>
              <w:t xml:space="preserve">凌顺平  </w:t>
            </w:r>
          </w:p>
        </w:tc>
      </w:tr>
      <w:tr w14:paraId="0E73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D2990">
            <w:pPr>
              <w:pStyle w:val="7"/>
            </w:pPr>
            <w:r>
              <w:rPr>
                <w:rFonts w:hint="eastAsia"/>
              </w:rPr>
              <w:t xml:space="preserve">联系人：  </w:t>
            </w:r>
          </w:p>
        </w:tc>
        <w:tc>
          <w:tcPr>
            <w:tcW w:w="7440" w:type="dxa"/>
            <w:shd w:val="clear" w:color="auto" w:fill="auto"/>
          </w:tcPr>
          <w:p w14:paraId="6FA056AC">
            <w:pPr>
              <w:pStyle w:val="7"/>
            </w:pPr>
            <w:r>
              <w:rPr>
                <w:rFonts w:hint="eastAsia"/>
              </w:rPr>
              <w:t xml:space="preserve">吴杰  </w:t>
            </w:r>
          </w:p>
        </w:tc>
      </w:tr>
      <w:tr w14:paraId="255D9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9617A">
            <w:pPr>
              <w:pStyle w:val="7"/>
            </w:pPr>
            <w:r>
              <w:rPr>
                <w:rFonts w:hint="eastAsia"/>
              </w:rPr>
              <w:t xml:space="preserve">电话：  </w:t>
            </w:r>
          </w:p>
        </w:tc>
        <w:tc>
          <w:tcPr>
            <w:tcW w:w="7440" w:type="dxa"/>
            <w:shd w:val="clear" w:color="auto" w:fill="auto"/>
          </w:tcPr>
          <w:p w14:paraId="57A50D06">
            <w:pPr>
              <w:pStyle w:val="7"/>
            </w:pPr>
            <w:r>
              <w:rPr>
                <w:rFonts w:hint="eastAsia"/>
              </w:rPr>
              <w:t xml:space="preserve">0571-88911818  </w:t>
            </w:r>
          </w:p>
        </w:tc>
      </w:tr>
      <w:tr w14:paraId="65EB8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A61847">
            <w:pPr>
              <w:pStyle w:val="7"/>
            </w:pPr>
            <w:r>
              <w:rPr>
                <w:rFonts w:hint="eastAsia"/>
              </w:rPr>
              <w:t xml:space="preserve">传真：  </w:t>
            </w:r>
          </w:p>
        </w:tc>
        <w:tc>
          <w:tcPr>
            <w:tcW w:w="7440" w:type="dxa"/>
            <w:shd w:val="clear" w:color="auto" w:fill="auto"/>
          </w:tcPr>
          <w:p w14:paraId="3306D379">
            <w:pPr>
              <w:pStyle w:val="7"/>
            </w:pPr>
            <w:r>
              <w:rPr>
                <w:rFonts w:hint="eastAsia"/>
              </w:rPr>
              <w:t xml:space="preserve">0571-86800423  </w:t>
            </w:r>
          </w:p>
        </w:tc>
      </w:tr>
      <w:tr w14:paraId="2D6B9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20DC2">
            <w:pPr>
              <w:pStyle w:val="7"/>
            </w:pPr>
            <w:r>
              <w:rPr>
                <w:rFonts w:hint="eastAsia"/>
              </w:rPr>
              <w:t xml:space="preserve">客户服务电话：  </w:t>
            </w:r>
          </w:p>
        </w:tc>
        <w:tc>
          <w:tcPr>
            <w:tcW w:w="7440" w:type="dxa"/>
            <w:shd w:val="clear" w:color="auto" w:fill="auto"/>
          </w:tcPr>
          <w:p w14:paraId="7024696C">
            <w:pPr>
              <w:pStyle w:val="7"/>
            </w:pPr>
            <w:r>
              <w:rPr>
                <w:rFonts w:hint="eastAsia"/>
              </w:rPr>
              <w:t xml:space="preserve">952555  </w:t>
            </w:r>
          </w:p>
        </w:tc>
      </w:tr>
      <w:tr w14:paraId="308B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C713D">
            <w:pPr>
              <w:pStyle w:val="7"/>
            </w:pPr>
            <w:r>
              <w:rPr>
                <w:rFonts w:hint="eastAsia"/>
              </w:rPr>
              <w:t xml:space="preserve">网址：  </w:t>
            </w:r>
          </w:p>
        </w:tc>
        <w:tc>
          <w:tcPr>
            <w:tcW w:w="7440" w:type="dxa"/>
            <w:shd w:val="clear" w:color="auto" w:fill="auto"/>
          </w:tcPr>
          <w:p w14:paraId="23FDE965">
            <w:pPr>
              <w:pStyle w:val="7"/>
            </w:pPr>
            <w:r>
              <w:rPr>
                <w:rFonts w:hint="eastAsia"/>
              </w:rPr>
              <w:t xml:space="preserve">www.5ifund.com  </w:t>
            </w:r>
          </w:p>
        </w:tc>
      </w:tr>
    </w:tbl>
    <w:p w14:paraId="335F3EF2">
      <w:pPr>
        <w:pStyle w:val="7"/>
        <w:spacing w:before="0" w:beforeAutospacing="0" w:after="0" w:afterAutospacing="0" w:line="360" w:lineRule="auto"/>
        <w:ind w:firstLine="420"/>
        <w:rPr>
          <w:sz w:val="21"/>
          <w:szCs w:val="21"/>
        </w:rPr>
      </w:pPr>
      <w:r>
        <w:rPr>
          <w:rFonts w:hint="eastAsia"/>
          <w:b/>
          <w:bCs/>
          <w:sz w:val="21"/>
          <w:szCs w:val="21"/>
        </w:rPr>
        <w:t>(11)上海利得基金销售有限公司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4C1B5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75170">
            <w:pPr>
              <w:pStyle w:val="7"/>
            </w:pPr>
            <w:r>
              <w:rPr>
                <w:rFonts w:hint="eastAsia"/>
              </w:rPr>
              <w:t xml:space="preserve">注册地址：  </w:t>
            </w:r>
          </w:p>
        </w:tc>
        <w:tc>
          <w:tcPr>
            <w:tcW w:w="7440" w:type="dxa"/>
            <w:shd w:val="clear" w:color="auto" w:fill="auto"/>
          </w:tcPr>
          <w:p w14:paraId="27525CB9">
            <w:pPr>
              <w:pStyle w:val="7"/>
            </w:pPr>
            <w:r>
              <w:rPr>
                <w:rFonts w:hint="eastAsia"/>
              </w:rPr>
              <w:t xml:space="preserve">上海市宝山区蕴川路5475号1033室  </w:t>
            </w:r>
          </w:p>
        </w:tc>
      </w:tr>
      <w:tr w14:paraId="43B2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62B417">
            <w:pPr>
              <w:pStyle w:val="7"/>
            </w:pPr>
            <w:r>
              <w:rPr>
                <w:rFonts w:hint="eastAsia"/>
              </w:rPr>
              <w:t xml:space="preserve">办公地址：  </w:t>
            </w:r>
          </w:p>
        </w:tc>
        <w:tc>
          <w:tcPr>
            <w:tcW w:w="7440" w:type="dxa"/>
            <w:shd w:val="clear" w:color="auto" w:fill="auto"/>
          </w:tcPr>
          <w:p w14:paraId="403BC173">
            <w:pPr>
              <w:pStyle w:val="7"/>
            </w:pPr>
            <w:r>
              <w:rPr>
                <w:rFonts w:hint="eastAsia"/>
              </w:rPr>
              <w:t xml:space="preserve">上海浦东新区峨山路91弄61号10号楼12楼  </w:t>
            </w:r>
          </w:p>
        </w:tc>
      </w:tr>
      <w:tr w14:paraId="571D6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626393">
            <w:pPr>
              <w:pStyle w:val="7"/>
            </w:pPr>
            <w:r>
              <w:rPr>
                <w:rFonts w:hint="eastAsia"/>
              </w:rPr>
              <w:t xml:space="preserve">法定代表人：  </w:t>
            </w:r>
          </w:p>
        </w:tc>
        <w:tc>
          <w:tcPr>
            <w:tcW w:w="7440" w:type="dxa"/>
            <w:shd w:val="clear" w:color="auto" w:fill="auto"/>
          </w:tcPr>
          <w:p w14:paraId="1CDD5BAE">
            <w:pPr>
              <w:pStyle w:val="7"/>
            </w:pPr>
            <w:r>
              <w:rPr>
                <w:rFonts w:hint="eastAsia"/>
              </w:rPr>
              <w:t xml:space="preserve">李兴春  </w:t>
            </w:r>
          </w:p>
        </w:tc>
      </w:tr>
      <w:tr w14:paraId="309B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B8103D">
            <w:pPr>
              <w:pStyle w:val="7"/>
            </w:pPr>
            <w:r>
              <w:rPr>
                <w:rFonts w:hint="eastAsia"/>
              </w:rPr>
              <w:t xml:space="preserve">联系人：  </w:t>
            </w:r>
          </w:p>
        </w:tc>
        <w:tc>
          <w:tcPr>
            <w:tcW w:w="7440" w:type="dxa"/>
            <w:shd w:val="clear" w:color="auto" w:fill="auto"/>
          </w:tcPr>
          <w:p w14:paraId="00CA7EE7">
            <w:pPr>
              <w:pStyle w:val="7"/>
            </w:pPr>
            <w:r>
              <w:rPr>
                <w:rFonts w:hint="eastAsia"/>
              </w:rPr>
              <w:t xml:space="preserve">徐鹏  </w:t>
            </w:r>
          </w:p>
        </w:tc>
      </w:tr>
      <w:tr w14:paraId="59D90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F3EBA">
            <w:pPr>
              <w:pStyle w:val="7"/>
            </w:pPr>
            <w:r>
              <w:rPr>
                <w:rFonts w:hint="eastAsia"/>
              </w:rPr>
              <w:t xml:space="preserve">电话：  </w:t>
            </w:r>
          </w:p>
        </w:tc>
        <w:tc>
          <w:tcPr>
            <w:tcW w:w="7440" w:type="dxa"/>
            <w:shd w:val="clear" w:color="auto" w:fill="auto"/>
          </w:tcPr>
          <w:p w14:paraId="23690D32">
            <w:pPr>
              <w:pStyle w:val="7"/>
            </w:pPr>
            <w:r>
              <w:rPr>
                <w:rFonts w:hint="eastAsia"/>
              </w:rPr>
              <w:t xml:space="preserve">021-50583533  </w:t>
            </w:r>
          </w:p>
        </w:tc>
      </w:tr>
      <w:tr w14:paraId="7F228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ACC2E">
            <w:pPr>
              <w:pStyle w:val="7"/>
            </w:pPr>
            <w:r>
              <w:rPr>
                <w:rFonts w:hint="eastAsia"/>
              </w:rPr>
              <w:t xml:space="preserve">传真：  </w:t>
            </w:r>
          </w:p>
        </w:tc>
        <w:tc>
          <w:tcPr>
            <w:tcW w:w="7440" w:type="dxa"/>
            <w:shd w:val="clear" w:color="auto" w:fill="auto"/>
          </w:tcPr>
          <w:p w14:paraId="79E5F0C8">
            <w:pPr>
              <w:pStyle w:val="7"/>
            </w:pPr>
            <w:r>
              <w:rPr>
                <w:rFonts w:hint="eastAsia"/>
              </w:rPr>
              <w:t xml:space="preserve">021-50583633  </w:t>
            </w:r>
          </w:p>
        </w:tc>
      </w:tr>
      <w:tr w14:paraId="5DB1F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BC7F2">
            <w:pPr>
              <w:pStyle w:val="7"/>
            </w:pPr>
            <w:r>
              <w:rPr>
                <w:rFonts w:hint="eastAsia"/>
              </w:rPr>
              <w:t xml:space="preserve">客户服务电话：  </w:t>
            </w:r>
          </w:p>
        </w:tc>
        <w:tc>
          <w:tcPr>
            <w:tcW w:w="7440" w:type="dxa"/>
            <w:shd w:val="clear" w:color="auto" w:fill="auto"/>
          </w:tcPr>
          <w:p w14:paraId="7DD8B4CF">
            <w:pPr>
              <w:pStyle w:val="7"/>
            </w:pPr>
            <w:r>
              <w:rPr>
                <w:rFonts w:hint="eastAsia"/>
              </w:rPr>
              <w:t xml:space="preserve">400-921-7755  </w:t>
            </w:r>
          </w:p>
        </w:tc>
      </w:tr>
      <w:tr w14:paraId="21212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D3AD9">
            <w:pPr>
              <w:pStyle w:val="7"/>
            </w:pPr>
            <w:r>
              <w:rPr>
                <w:rFonts w:hint="eastAsia"/>
              </w:rPr>
              <w:t xml:space="preserve">网址：  </w:t>
            </w:r>
          </w:p>
        </w:tc>
        <w:tc>
          <w:tcPr>
            <w:tcW w:w="7440" w:type="dxa"/>
            <w:shd w:val="clear" w:color="auto" w:fill="auto"/>
          </w:tcPr>
          <w:p w14:paraId="2F42A0A1">
            <w:pPr>
              <w:pStyle w:val="7"/>
            </w:pPr>
            <w:r>
              <w:rPr>
                <w:rFonts w:hint="eastAsia"/>
              </w:rPr>
              <w:t xml:space="preserve">http://a.leadfund.com.cn/  </w:t>
            </w:r>
          </w:p>
        </w:tc>
      </w:tr>
    </w:tbl>
    <w:p w14:paraId="1B504925">
      <w:pPr>
        <w:pStyle w:val="7"/>
        <w:spacing w:before="0" w:beforeAutospacing="0" w:after="0" w:afterAutospacing="0" w:line="360" w:lineRule="auto"/>
        <w:ind w:firstLine="420"/>
        <w:rPr>
          <w:sz w:val="21"/>
          <w:szCs w:val="21"/>
        </w:rPr>
      </w:pPr>
      <w:r>
        <w:rPr>
          <w:rFonts w:hint="eastAsia"/>
          <w:b/>
          <w:bCs/>
          <w:sz w:val="21"/>
          <w:szCs w:val="21"/>
        </w:rPr>
        <w:t>(12)宜信普泽（北京）基金销售有限公司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3AEC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42810">
            <w:pPr>
              <w:pStyle w:val="7"/>
            </w:pPr>
            <w:r>
              <w:rPr>
                <w:rFonts w:hint="eastAsia"/>
              </w:rPr>
              <w:t xml:space="preserve">注册地址：  </w:t>
            </w:r>
          </w:p>
        </w:tc>
        <w:tc>
          <w:tcPr>
            <w:tcW w:w="7440" w:type="dxa"/>
            <w:shd w:val="clear" w:color="auto" w:fill="auto"/>
          </w:tcPr>
          <w:p w14:paraId="2703F8AF">
            <w:pPr>
              <w:pStyle w:val="7"/>
            </w:pPr>
            <w:r>
              <w:rPr>
                <w:rFonts w:hint="eastAsia"/>
              </w:rPr>
              <w:t xml:space="preserve">北京市朝阳区建国路88号9号楼15层1809  </w:t>
            </w:r>
          </w:p>
        </w:tc>
      </w:tr>
      <w:tr w14:paraId="6D52C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FDE041">
            <w:pPr>
              <w:pStyle w:val="7"/>
            </w:pPr>
            <w:r>
              <w:rPr>
                <w:rFonts w:hint="eastAsia"/>
              </w:rPr>
              <w:t xml:space="preserve">办公地址：  </w:t>
            </w:r>
          </w:p>
        </w:tc>
        <w:tc>
          <w:tcPr>
            <w:tcW w:w="7440" w:type="dxa"/>
            <w:shd w:val="clear" w:color="auto" w:fill="auto"/>
          </w:tcPr>
          <w:p w14:paraId="66F24B47">
            <w:pPr>
              <w:pStyle w:val="7"/>
            </w:pPr>
            <w:r>
              <w:rPr>
                <w:rFonts w:hint="eastAsia"/>
              </w:rPr>
              <w:t xml:space="preserve">北京市朝阳区建国路88号SOHO现代城C座18层1809  </w:t>
            </w:r>
          </w:p>
        </w:tc>
      </w:tr>
      <w:tr w14:paraId="270E0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971B1">
            <w:pPr>
              <w:pStyle w:val="7"/>
            </w:pPr>
            <w:r>
              <w:rPr>
                <w:rFonts w:hint="eastAsia"/>
              </w:rPr>
              <w:t xml:space="preserve">法定代表人：  </w:t>
            </w:r>
          </w:p>
        </w:tc>
        <w:tc>
          <w:tcPr>
            <w:tcW w:w="7440" w:type="dxa"/>
            <w:shd w:val="clear" w:color="auto" w:fill="auto"/>
          </w:tcPr>
          <w:p w14:paraId="0824F001">
            <w:pPr>
              <w:pStyle w:val="7"/>
            </w:pPr>
            <w:r>
              <w:rPr>
                <w:rFonts w:hint="eastAsia"/>
              </w:rPr>
              <w:t xml:space="preserve">戎兵  </w:t>
            </w:r>
          </w:p>
        </w:tc>
      </w:tr>
      <w:tr w14:paraId="37FC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ECA7D0">
            <w:pPr>
              <w:pStyle w:val="7"/>
            </w:pPr>
            <w:r>
              <w:rPr>
                <w:rFonts w:hint="eastAsia"/>
              </w:rPr>
              <w:t xml:space="preserve">联系人：  </w:t>
            </w:r>
          </w:p>
        </w:tc>
        <w:tc>
          <w:tcPr>
            <w:tcW w:w="7440" w:type="dxa"/>
            <w:shd w:val="clear" w:color="auto" w:fill="auto"/>
          </w:tcPr>
          <w:p w14:paraId="42DE8E3F">
            <w:pPr>
              <w:pStyle w:val="7"/>
            </w:pPr>
            <w:r>
              <w:rPr>
                <w:rFonts w:hint="eastAsia"/>
              </w:rPr>
              <w:t xml:space="preserve">程刚  </w:t>
            </w:r>
          </w:p>
        </w:tc>
      </w:tr>
      <w:tr w14:paraId="3F1C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65A1A">
            <w:pPr>
              <w:pStyle w:val="7"/>
            </w:pPr>
            <w:r>
              <w:rPr>
                <w:rFonts w:hint="eastAsia"/>
              </w:rPr>
              <w:t xml:space="preserve">电话：  </w:t>
            </w:r>
          </w:p>
        </w:tc>
        <w:tc>
          <w:tcPr>
            <w:tcW w:w="7440" w:type="dxa"/>
            <w:shd w:val="clear" w:color="auto" w:fill="auto"/>
          </w:tcPr>
          <w:p w14:paraId="03AC23A4">
            <w:pPr>
              <w:pStyle w:val="7"/>
            </w:pPr>
            <w:r>
              <w:rPr>
                <w:rFonts w:hint="eastAsia"/>
              </w:rPr>
              <w:t xml:space="preserve">010-52855713  </w:t>
            </w:r>
          </w:p>
        </w:tc>
      </w:tr>
      <w:tr w14:paraId="44C79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EF74D">
            <w:pPr>
              <w:pStyle w:val="7"/>
            </w:pPr>
            <w:r>
              <w:rPr>
                <w:rFonts w:hint="eastAsia"/>
              </w:rPr>
              <w:t xml:space="preserve">传真：  </w:t>
            </w:r>
          </w:p>
        </w:tc>
        <w:tc>
          <w:tcPr>
            <w:tcW w:w="7440" w:type="dxa"/>
            <w:shd w:val="clear" w:color="auto" w:fill="auto"/>
          </w:tcPr>
          <w:p w14:paraId="76184A16">
            <w:pPr>
              <w:pStyle w:val="7"/>
            </w:pPr>
            <w:r>
              <w:rPr>
                <w:rFonts w:hint="eastAsia"/>
              </w:rPr>
              <w:t xml:space="preserve">010-85894285  </w:t>
            </w:r>
          </w:p>
        </w:tc>
      </w:tr>
      <w:tr w14:paraId="36B64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0DEAA">
            <w:pPr>
              <w:pStyle w:val="7"/>
            </w:pPr>
            <w:r>
              <w:rPr>
                <w:rFonts w:hint="eastAsia"/>
              </w:rPr>
              <w:t xml:space="preserve">客户服务电话：  </w:t>
            </w:r>
          </w:p>
        </w:tc>
        <w:tc>
          <w:tcPr>
            <w:tcW w:w="7440" w:type="dxa"/>
            <w:shd w:val="clear" w:color="auto" w:fill="auto"/>
          </w:tcPr>
          <w:p w14:paraId="550B9E33">
            <w:pPr>
              <w:pStyle w:val="7"/>
            </w:pPr>
            <w:r>
              <w:rPr>
                <w:rFonts w:hint="eastAsia"/>
              </w:rPr>
              <w:t xml:space="preserve">400-609-9200  </w:t>
            </w:r>
          </w:p>
        </w:tc>
      </w:tr>
      <w:tr w14:paraId="4C5B1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C59BFD">
            <w:pPr>
              <w:pStyle w:val="7"/>
            </w:pPr>
            <w:r>
              <w:rPr>
                <w:rFonts w:hint="eastAsia"/>
              </w:rPr>
              <w:t xml:space="preserve">网址：  </w:t>
            </w:r>
          </w:p>
        </w:tc>
        <w:tc>
          <w:tcPr>
            <w:tcW w:w="7440" w:type="dxa"/>
            <w:shd w:val="clear" w:color="auto" w:fill="auto"/>
          </w:tcPr>
          <w:p w14:paraId="3D540FE7">
            <w:pPr>
              <w:pStyle w:val="7"/>
            </w:pPr>
            <w:r>
              <w:rPr>
                <w:rFonts w:hint="eastAsia"/>
              </w:rPr>
              <w:t xml:space="preserve">http://www.yixinfund.com  </w:t>
            </w:r>
          </w:p>
        </w:tc>
      </w:tr>
    </w:tbl>
    <w:p w14:paraId="2CABA2BF">
      <w:pPr>
        <w:pStyle w:val="7"/>
        <w:spacing w:before="0" w:beforeAutospacing="0" w:after="0" w:afterAutospacing="0" w:line="360" w:lineRule="auto"/>
        <w:ind w:firstLine="420"/>
        <w:rPr>
          <w:sz w:val="21"/>
          <w:szCs w:val="21"/>
        </w:rPr>
      </w:pPr>
      <w:r>
        <w:rPr>
          <w:rFonts w:hint="eastAsia"/>
          <w:b/>
          <w:bCs/>
          <w:sz w:val="21"/>
          <w:szCs w:val="21"/>
        </w:rPr>
        <w:t>(13)上海万得基金销售有限公司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5978"/>
      </w:tblGrid>
      <w:tr w14:paraId="00FFB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B884A4">
            <w:pPr>
              <w:pStyle w:val="7"/>
            </w:pPr>
            <w:r>
              <w:rPr>
                <w:rFonts w:hint="eastAsia"/>
              </w:rPr>
              <w:t xml:space="preserve">注册地址：  </w:t>
            </w:r>
          </w:p>
        </w:tc>
        <w:tc>
          <w:tcPr>
            <w:tcW w:w="7440" w:type="dxa"/>
            <w:shd w:val="clear" w:color="auto" w:fill="auto"/>
          </w:tcPr>
          <w:p w14:paraId="3B195731">
            <w:pPr>
              <w:pStyle w:val="7"/>
            </w:pPr>
            <w:r>
              <w:rPr>
                <w:rFonts w:hint="eastAsia"/>
              </w:rPr>
              <w:t xml:space="preserve">中国（上海）自由贸易试验区福山路33号11楼B座  </w:t>
            </w:r>
          </w:p>
        </w:tc>
      </w:tr>
      <w:tr w14:paraId="71BC3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88068">
            <w:pPr>
              <w:pStyle w:val="7"/>
            </w:pPr>
            <w:r>
              <w:rPr>
                <w:rFonts w:hint="eastAsia"/>
              </w:rPr>
              <w:t xml:space="preserve">办公地址：  </w:t>
            </w:r>
          </w:p>
        </w:tc>
        <w:tc>
          <w:tcPr>
            <w:tcW w:w="7440" w:type="dxa"/>
            <w:shd w:val="clear" w:color="auto" w:fill="auto"/>
          </w:tcPr>
          <w:p w14:paraId="29B6802B">
            <w:pPr>
              <w:pStyle w:val="7"/>
            </w:pPr>
            <w:r>
              <w:rPr>
                <w:rFonts w:hint="eastAsia"/>
              </w:rPr>
              <w:t xml:space="preserve">上海市浦东新区浦明路1500号万得大厦11楼  </w:t>
            </w:r>
          </w:p>
        </w:tc>
      </w:tr>
      <w:tr w14:paraId="1DC7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46BE3">
            <w:pPr>
              <w:pStyle w:val="7"/>
            </w:pPr>
            <w:r>
              <w:rPr>
                <w:rFonts w:hint="eastAsia"/>
              </w:rPr>
              <w:t xml:space="preserve">法定代表人：  </w:t>
            </w:r>
          </w:p>
        </w:tc>
        <w:tc>
          <w:tcPr>
            <w:tcW w:w="7440" w:type="dxa"/>
            <w:shd w:val="clear" w:color="auto" w:fill="auto"/>
          </w:tcPr>
          <w:p w14:paraId="61D99BB1">
            <w:pPr>
              <w:pStyle w:val="7"/>
            </w:pPr>
            <w:r>
              <w:rPr>
                <w:rFonts w:hint="eastAsia"/>
              </w:rPr>
              <w:t xml:space="preserve">王廷富  </w:t>
            </w:r>
          </w:p>
        </w:tc>
      </w:tr>
      <w:tr w14:paraId="2890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F2C00">
            <w:pPr>
              <w:pStyle w:val="7"/>
            </w:pPr>
            <w:r>
              <w:rPr>
                <w:rFonts w:hint="eastAsia"/>
              </w:rPr>
              <w:t xml:space="preserve">联系人：  </w:t>
            </w:r>
          </w:p>
        </w:tc>
        <w:tc>
          <w:tcPr>
            <w:tcW w:w="7440" w:type="dxa"/>
            <w:shd w:val="clear" w:color="auto" w:fill="auto"/>
          </w:tcPr>
          <w:p w14:paraId="5F090E25">
            <w:pPr>
              <w:pStyle w:val="7"/>
            </w:pPr>
            <w:r>
              <w:rPr>
                <w:rFonts w:hint="eastAsia"/>
              </w:rPr>
              <w:t xml:space="preserve">姜吉灵  </w:t>
            </w:r>
          </w:p>
        </w:tc>
      </w:tr>
      <w:tr w14:paraId="7C302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0B2EC6">
            <w:pPr>
              <w:pStyle w:val="7"/>
            </w:pPr>
            <w:r>
              <w:rPr>
                <w:rFonts w:hint="eastAsia"/>
              </w:rPr>
              <w:t xml:space="preserve">电话：  </w:t>
            </w:r>
          </w:p>
        </w:tc>
        <w:tc>
          <w:tcPr>
            <w:tcW w:w="7440" w:type="dxa"/>
            <w:shd w:val="clear" w:color="auto" w:fill="auto"/>
          </w:tcPr>
          <w:p w14:paraId="04CE731C">
            <w:pPr>
              <w:pStyle w:val="7"/>
            </w:pPr>
            <w:r>
              <w:rPr>
                <w:rFonts w:hint="eastAsia"/>
              </w:rPr>
              <w:t xml:space="preserve">021-5132 7185  </w:t>
            </w:r>
          </w:p>
        </w:tc>
      </w:tr>
      <w:tr w14:paraId="5FE9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AA4B7">
            <w:pPr>
              <w:pStyle w:val="7"/>
            </w:pPr>
            <w:r>
              <w:rPr>
                <w:rFonts w:hint="eastAsia"/>
              </w:rPr>
              <w:t xml:space="preserve">传真：  </w:t>
            </w:r>
          </w:p>
        </w:tc>
        <w:tc>
          <w:tcPr>
            <w:tcW w:w="7440" w:type="dxa"/>
            <w:shd w:val="clear" w:color="auto" w:fill="auto"/>
          </w:tcPr>
          <w:p w14:paraId="4E120B94">
            <w:pPr>
              <w:pStyle w:val="7"/>
            </w:pPr>
            <w:r>
              <w:rPr>
                <w:rFonts w:hint="eastAsia"/>
              </w:rPr>
              <w:t xml:space="preserve">021-6888 2281  </w:t>
            </w:r>
          </w:p>
        </w:tc>
      </w:tr>
      <w:tr w14:paraId="6229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52DF1">
            <w:pPr>
              <w:pStyle w:val="7"/>
            </w:pPr>
            <w:r>
              <w:rPr>
                <w:rFonts w:hint="eastAsia"/>
              </w:rPr>
              <w:t xml:space="preserve">客户服务电话：  </w:t>
            </w:r>
          </w:p>
        </w:tc>
        <w:tc>
          <w:tcPr>
            <w:tcW w:w="7440" w:type="dxa"/>
            <w:shd w:val="clear" w:color="auto" w:fill="auto"/>
          </w:tcPr>
          <w:p w14:paraId="262A4458">
            <w:pPr>
              <w:pStyle w:val="7"/>
            </w:pPr>
            <w:r>
              <w:rPr>
                <w:rFonts w:hint="eastAsia"/>
              </w:rPr>
              <w:t xml:space="preserve">400-821-0203  </w:t>
            </w:r>
          </w:p>
        </w:tc>
      </w:tr>
      <w:tr w14:paraId="7916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678DC">
            <w:pPr>
              <w:pStyle w:val="7"/>
            </w:pPr>
            <w:r>
              <w:rPr>
                <w:rFonts w:hint="eastAsia"/>
              </w:rPr>
              <w:t xml:space="preserve">网址：  </w:t>
            </w:r>
          </w:p>
        </w:tc>
        <w:tc>
          <w:tcPr>
            <w:tcW w:w="7440" w:type="dxa"/>
            <w:shd w:val="clear" w:color="auto" w:fill="auto"/>
          </w:tcPr>
          <w:p w14:paraId="486C4C5E">
            <w:pPr>
              <w:pStyle w:val="7"/>
            </w:pPr>
            <w:r>
              <w:rPr>
                <w:rFonts w:hint="eastAsia"/>
              </w:rPr>
              <w:t xml:space="preserve">www.520fund.com.cn  </w:t>
            </w:r>
          </w:p>
        </w:tc>
      </w:tr>
    </w:tbl>
    <w:p w14:paraId="715B2FCF">
      <w:pPr>
        <w:pStyle w:val="7"/>
        <w:spacing w:before="0" w:beforeAutospacing="0" w:after="0" w:afterAutospacing="0" w:line="360" w:lineRule="auto"/>
        <w:ind w:firstLine="420"/>
        <w:rPr>
          <w:sz w:val="21"/>
          <w:szCs w:val="21"/>
        </w:rPr>
      </w:pPr>
      <w:r>
        <w:rPr>
          <w:rFonts w:hint="eastAsia"/>
          <w:b/>
          <w:bCs/>
          <w:sz w:val="21"/>
          <w:szCs w:val="21"/>
        </w:rPr>
        <w:t>(14)上海基煜基金销售有限公司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3B85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85C51">
            <w:pPr>
              <w:pStyle w:val="7"/>
            </w:pPr>
            <w:r>
              <w:rPr>
                <w:rFonts w:hint="eastAsia"/>
              </w:rPr>
              <w:t xml:space="preserve">注册地址：  </w:t>
            </w:r>
          </w:p>
        </w:tc>
        <w:tc>
          <w:tcPr>
            <w:tcW w:w="7440" w:type="dxa"/>
            <w:shd w:val="clear" w:color="auto" w:fill="auto"/>
          </w:tcPr>
          <w:p w14:paraId="1FAE4038">
            <w:pPr>
              <w:pStyle w:val="7"/>
            </w:pPr>
            <w:r>
              <w:rPr>
                <w:rFonts w:hint="eastAsia"/>
              </w:rPr>
              <w:t xml:space="preserve">上海市黄浦区广东路500号30层3001单元  </w:t>
            </w:r>
          </w:p>
        </w:tc>
      </w:tr>
      <w:tr w14:paraId="5F58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3B3D7">
            <w:pPr>
              <w:pStyle w:val="7"/>
            </w:pPr>
            <w:r>
              <w:rPr>
                <w:rFonts w:hint="eastAsia"/>
              </w:rPr>
              <w:t xml:space="preserve">办公地址：  </w:t>
            </w:r>
          </w:p>
        </w:tc>
        <w:tc>
          <w:tcPr>
            <w:tcW w:w="7440" w:type="dxa"/>
            <w:shd w:val="clear" w:color="auto" w:fill="auto"/>
          </w:tcPr>
          <w:p w14:paraId="501F581D">
            <w:pPr>
              <w:pStyle w:val="7"/>
            </w:pPr>
            <w:r>
              <w:rPr>
                <w:rFonts w:hint="eastAsia"/>
              </w:rPr>
              <w:t xml:space="preserve">上海市浦东新区银城中路488号太平金融大厦1503室  </w:t>
            </w:r>
          </w:p>
        </w:tc>
      </w:tr>
      <w:tr w14:paraId="4A4A9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25FF6">
            <w:pPr>
              <w:pStyle w:val="7"/>
            </w:pPr>
            <w:r>
              <w:rPr>
                <w:rFonts w:hint="eastAsia"/>
              </w:rPr>
              <w:t xml:space="preserve">法定代表人：  </w:t>
            </w:r>
          </w:p>
        </w:tc>
        <w:tc>
          <w:tcPr>
            <w:tcW w:w="7440" w:type="dxa"/>
            <w:shd w:val="clear" w:color="auto" w:fill="auto"/>
          </w:tcPr>
          <w:p w14:paraId="5A07E826">
            <w:pPr>
              <w:pStyle w:val="7"/>
            </w:pPr>
            <w:r>
              <w:rPr>
                <w:rFonts w:hint="eastAsia"/>
              </w:rPr>
              <w:t xml:space="preserve">王翔   </w:t>
            </w:r>
          </w:p>
        </w:tc>
      </w:tr>
      <w:tr w14:paraId="0B6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DAE3CF">
            <w:pPr>
              <w:pStyle w:val="7"/>
            </w:pPr>
            <w:r>
              <w:rPr>
                <w:rFonts w:hint="eastAsia"/>
              </w:rPr>
              <w:t xml:space="preserve">联系人：  </w:t>
            </w:r>
          </w:p>
        </w:tc>
        <w:tc>
          <w:tcPr>
            <w:tcW w:w="7440" w:type="dxa"/>
            <w:shd w:val="clear" w:color="auto" w:fill="auto"/>
          </w:tcPr>
          <w:p w14:paraId="6B397861">
            <w:pPr>
              <w:pStyle w:val="7"/>
            </w:pPr>
            <w:r>
              <w:rPr>
                <w:rFonts w:hint="eastAsia"/>
              </w:rPr>
              <w:t xml:space="preserve">蓝杰  </w:t>
            </w:r>
          </w:p>
        </w:tc>
      </w:tr>
      <w:tr w14:paraId="7CF0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1892D">
            <w:pPr>
              <w:pStyle w:val="7"/>
            </w:pPr>
            <w:r>
              <w:rPr>
                <w:rFonts w:hint="eastAsia"/>
              </w:rPr>
              <w:t xml:space="preserve">电话：  </w:t>
            </w:r>
          </w:p>
        </w:tc>
        <w:tc>
          <w:tcPr>
            <w:tcW w:w="7440" w:type="dxa"/>
            <w:shd w:val="clear" w:color="auto" w:fill="auto"/>
          </w:tcPr>
          <w:p w14:paraId="285B3409">
            <w:pPr>
              <w:pStyle w:val="7"/>
            </w:pPr>
            <w:r>
              <w:rPr>
                <w:rFonts w:hint="eastAsia"/>
              </w:rPr>
              <w:t xml:space="preserve">021-65370077  </w:t>
            </w:r>
          </w:p>
        </w:tc>
      </w:tr>
      <w:tr w14:paraId="4FD4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65DBA">
            <w:pPr>
              <w:pStyle w:val="7"/>
            </w:pPr>
            <w:r>
              <w:rPr>
                <w:rFonts w:hint="eastAsia"/>
              </w:rPr>
              <w:t xml:space="preserve">传真：  </w:t>
            </w:r>
          </w:p>
        </w:tc>
        <w:tc>
          <w:tcPr>
            <w:tcW w:w="7440" w:type="dxa"/>
            <w:shd w:val="clear" w:color="auto" w:fill="auto"/>
          </w:tcPr>
          <w:p w14:paraId="2B6ACE1F">
            <w:pPr>
              <w:pStyle w:val="7"/>
            </w:pPr>
            <w:r>
              <w:rPr>
                <w:rFonts w:hint="eastAsia"/>
              </w:rPr>
              <w:t xml:space="preserve">021-55085991  </w:t>
            </w:r>
          </w:p>
        </w:tc>
      </w:tr>
      <w:tr w14:paraId="314E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7E8468">
            <w:pPr>
              <w:pStyle w:val="7"/>
            </w:pPr>
            <w:r>
              <w:rPr>
                <w:rFonts w:hint="eastAsia"/>
              </w:rPr>
              <w:t xml:space="preserve">客户服务电话：  </w:t>
            </w:r>
          </w:p>
        </w:tc>
        <w:tc>
          <w:tcPr>
            <w:tcW w:w="7440" w:type="dxa"/>
            <w:shd w:val="clear" w:color="auto" w:fill="auto"/>
          </w:tcPr>
          <w:p w14:paraId="04A89D9D">
            <w:pPr>
              <w:pStyle w:val="7"/>
            </w:pPr>
            <w:r>
              <w:rPr>
                <w:rFonts w:hint="eastAsia"/>
              </w:rPr>
              <w:t xml:space="preserve">400-820-5369  </w:t>
            </w:r>
          </w:p>
        </w:tc>
      </w:tr>
      <w:tr w14:paraId="081E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BA68D2">
            <w:pPr>
              <w:pStyle w:val="7"/>
            </w:pPr>
            <w:r>
              <w:rPr>
                <w:rFonts w:hint="eastAsia"/>
              </w:rPr>
              <w:t xml:space="preserve">网址：  </w:t>
            </w:r>
          </w:p>
        </w:tc>
        <w:tc>
          <w:tcPr>
            <w:tcW w:w="7440" w:type="dxa"/>
            <w:shd w:val="clear" w:color="auto" w:fill="auto"/>
          </w:tcPr>
          <w:p w14:paraId="590006DE">
            <w:pPr>
              <w:pStyle w:val="7"/>
            </w:pPr>
            <w:r>
              <w:rPr>
                <w:rFonts w:hint="eastAsia"/>
              </w:rPr>
              <w:t xml:space="preserve">www.jiyufund.com.cn  </w:t>
            </w:r>
          </w:p>
        </w:tc>
      </w:tr>
    </w:tbl>
    <w:p w14:paraId="3EAF5EC0">
      <w:pPr>
        <w:pStyle w:val="7"/>
        <w:spacing w:before="0" w:beforeAutospacing="0" w:after="0" w:afterAutospacing="0" w:line="360" w:lineRule="auto"/>
        <w:ind w:firstLine="420"/>
        <w:rPr>
          <w:sz w:val="21"/>
          <w:szCs w:val="21"/>
        </w:rPr>
      </w:pPr>
      <w:r>
        <w:rPr>
          <w:rFonts w:hint="eastAsia"/>
          <w:b/>
          <w:bCs/>
          <w:sz w:val="21"/>
          <w:szCs w:val="21"/>
        </w:rPr>
        <w:t>(15)上海陆金所基金销售有限公司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4245F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4F8BE">
            <w:pPr>
              <w:pStyle w:val="7"/>
            </w:pPr>
            <w:r>
              <w:rPr>
                <w:rFonts w:hint="eastAsia"/>
              </w:rPr>
              <w:t xml:space="preserve">注册地址：  </w:t>
            </w:r>
          </w:p>
        </w:tc>
        <w:tc>
          <w:tcPr>
            <w:tcW w:w="7440" w:type="dxa"/>
            <w:shd w:val="clear" w:color="auto" w:fill="auto"/>
          </w:tcPr>
          <w:p w14:paraId="00FD0AF7">
            <w:pPr>
              <w:pStyle w:val="7"/>
            </w:pPr>
            <w:r>
              <w:rPr>
                <w:rFonts w:hint="eastAsia"/>
              </w:rPr>
              <w:t xml:space="preserve">上海市浦东新区陆家嘴环路1333号14楼09单元  </w:t>
            </w:r>
          </w:p>
        </w:tc>
      </w:tr>
      <w:tr w14:paraId="2DC2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E41848">
            <w:pPr>
              <w:pStyle w:val="7"/>
            </w:pPr>
            <w:r>
              <w:rPr>
                <w:rFonts w:hint="eastAsia"/>
              </w:rPr>
              <w:t xml:space="preserve">办公地址：  </w:t>
            </w:r>
          </w:p>
        </w:tc>
        <w:tc>
          <w:tcPr>
            <w:tcW w:w="7440" w:type="dxa"/>
            <w:shd w:val="clear" w:color="auto" w:fill="auto"/>
          </w:tcPr>
          <w:p w14:paraId="611BA457">
            <w:pPr>
              <w:pStyle w:val="7"/>
            </w:pPr>
            <w:r>
              <w:rPr>
                <w:rFonts w:hint="eastAsia"/>
              </w:rPr>
              <w:t xml:space="preserve">上海市浦东新区陆家嘴环路1333号14楼  </w:t>
            </w:r>
          </w:p>
        </w:tc>
      </w:tr>
      <w:tr w14:paraId="0644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2BB3B6">
            <w:pPr>
              <w:pStyle w:val="7"/>
            </w:pPr>
            <w:r>
              <w:rPr>
                <w:rFonts w:hint="eastAsia"/>
              </w:rPr>
              <w:t xml:space="preserve">法定代表人：  </w:t>
            </w:r>
          </w:p>
        </w:tc>
        <w:tc>
          <w:tcPr>
            <w:tcW w:w="7440" w:type="dxa"/>
            <w:shd w:val="clear" w:color="auto" w:fill="auto"/>
          </w:tcPr>
          <w:p w14:paraId="06D2F6D2">
            <w:pPr>
              <w:pStyle w:val="7"/>
            </w:pPr>
            <w:r>
              <w:rPr>
                <w:rFonts w:hint="eastAsia"/>
              </w:rPr>
              <w:t xml:space="preserve">郭坚  </w:t>
            </w:r>
          </w:p>
        </w:tc>
      </w:tr>
      <w:tr w14:paraId="45CDA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ACAC8">
            <w:pPr>
              <w:pStyle w:val="7"/>
            </w:pPr>
            <w:r>
              <w:rPr>
                <w:rFonts w:hint="eastAsia"/>
              </w:rPr>
              <w:t xml:space="preserve">联系人：  </w:t>
            </w:r>
          </w:p>
        </w:tc>
        <w:tc>
          <w:tcPr>
            <w:tcW w:w="7440" w:type="dxa"/>
            <w:shd w:val="clear" w:color="auto" w:fill="auto"/>
          </w:tcPr>
          <w:p w14:paraId="55667598">
            <w:pPr>
              <w:pStyle w:val="7"/>
            </w:pPr>
            <w:r>
              <w:rPr>
                <w:rFonts w:hint="eastAsia"/>
              </w:rPr>
              <w:t xml:space="preserve">宁博宇  </w:t>
            </w:r>
          </w:p>
        </w:tc>
      </w:tr>
      <w:tr w14:paraId="6845A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75FC3">
            <w:pPr>
              <w:pStyle w:val="7"/>
            </w:pPr>
            <w:r>
              <w:rPr>
                <w:rFonts w:hint="eastAsia"/>
              </w:rPr>
              <w:t xml:space="preserve">电话：  </w:t>
            </w:r>
          </w:p>
        </w:tc>
        <w:tc>
          <w:tcPr>
            <w:tcW w:w="7440" w:type="dxa"/>
            <w:shd w:val="clear" w:color="auto" w:fill="auto"/>
          </w:tcPr>
          <w:p w14:paraId="311CAE35">
            <w:pPr>
              <w:pStyle w:val="7"/>
            </w:pPr>
            <w:r>
              <w:rPr>
                <w:rFonts w:hint="eastAsia"/>
              </w:rPr>
              <w:t xml:space="preserve">021-20665952  </w:t>
            </w:r>
          </w:p>
        </w:tc>
      </w:tr>
      <w:tr w14:paraId="1CF69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A6733">
            <w:pPr>
              <w:pStyle w:val="7"/>
            </w:pPr>
            <w:r>
              <w:rPr>
                <w:rFonts w:hint="eastAsia"/>
              </w:rPr>
              <w:t xml:space="preserve">传真：  </w:t>
            </w:r>
          </w:p>
        </w:tc>
        <w:tc>
          <w:tcPr>
            <w:tcW w:w="7440" w:type="dxa"/>
            <w:shd w:val="clear" w:color="auto" w:fill="auto"/>
          </w:tcPr>
          <w:p w14:paraId="1CFC7234">
            <w:pPr>
              <w:pStyle w:val="7"/>
            </w:pPr>
            <w:r>
              <w:rPr>
                <w:rFonts w:hint="eastAsia"/>
              </w:rPr>
              <w:t xml:space="preserve">021-22066653  </w:t>
            </w:r>
          </w:p>
        </w:tc>
      </w:tr>
      <w:tr w14:paraId="4053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37CFC">
            <w:pPr>
              <w:pStyle w:val="7"/>
            </w:pPr>
            <w:r>
              <w:rPr>
                <w:rFonts w:hint="eastAsia"/>
              </w:rPr>
              <w:t xml:space="preserve">客户服务电话：  </w:t>
            </w:r>
          </w:p>
        </w:tc>
        <w:tc>
          <w:tcPr>
            <w:tcW w:w="7440" w:type="dxa"/>
            <w:shd w:val="clear" w:color="auto" w:fill="auto"/>
          </w:tcPr>
          <w:p w14:paraId="6B181D43">
            <w:pPr>
              <w:pStyle w:val="7"/>
            </w:pPr>
            <w:r>
              <w:rPr>
                <w:rFonts w:hint="eastAsia"/>
              </w:rPr>
              <w:t xml:space="preserve">400-821-9031  </w:t>
            </w:r>
          </w:p>
        </w:tc>
      </w:tr>
      <w:tr w14:paraId="76828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B2EA0C">
            <w:pPr>
              <w:pStyle w:val="7"/>
            </w:pPr>
            <w:r>
              <w:rPr>
                <w:rFonts w:hint="eastAsia"/>
              </w:rPr>
              <w:t xml:space="preserve">网址：  </w:t>
            </w:r>
          </w:p>
        </w:tc>
        <w:tc>
          <w:tcPr>
            <w:tcW w:w="7440" w:type="dxa"/>
            <w:shd w:val="clear" w:color="auto" w:fill="auto"/>
          </w:tcPr>
          <w:p w14:paraId="43F5682D">
            <w:pPr>
              <w:pStyle w:val="7"/>
            </w:pPr>
            <w:r>
              <w:rPr>
                <w:rFonts w:hint="eastAsia"/>
              </w:rPr>
              <w:t xml:space="preserve">www.lufunds.com  </w:t>
            </w:r>
          </w:p>
        </w:tc>
      </w:tr>
    </w:tbl>
    <w:p w14:paraId="713F543F">
      <w:pPr>
        <w:pStyle w:val="7"/>
        <w:spacing w:before="0" w:beforeAutospacing="0" w:after="0" w:afterAutospacing="0" w:line="360" w:lineRule="auto"/>
        <w:ind w:firstLine="420"/>
        <w:rPr>
          <w:sz w:val="21"/>
          <w:szCs w:val="21"/>
        </w:rPr>
      </w:pPr>
      <w:r>
        <w:rPr>
          <w:rFonts w:hint="eastAsia"/>
          <w:b/>
          <w:bCs/>
          <w:sz w:val="21"/>
          <w:szCs w:val="21"/>
        </w:rPr>
        <w:t>(16)珠海盈米基金销售有限公司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6E2D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82C86">
            <w:pPr>
              <w:pStyle w:val="7"/>
            </w:pPr>
            <w:r>
              <w:rPr>
                <w:rFonts w:hint="eastAsia"/>
              </w:rPr>
              <w:t xml:space="preserve">注册地址：  </w:t>
            </w:r>
          </w:p>
        </w:tc>
        <w:tc>
          <w:tcPr>
            <w:tcW w:w="7440" w:type="dxa"/>
            <w:shd w:val="clear" w:color="auto" w:fill="auto"/>
          </w:tcPr>
          <w:p w14:paraId="032E3D4B">
            <w:pPr>
              <w:pStyle w:val="7"/>
            </w:pPr>
            <w:r>
              <w:rPr>
                <w:rFonts w:hint="eastAsia"/>
              </w:rPr>
              <w:t xml:space="preserve">珠海市横琴新区宝华路6号105室-3491  </w:t>
            </w:r>
          </w:p>
        </w:tc>
      </w:tr>
      <w:tr w14:paraId="00532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1E0378">
            <w:pPr>
              <w:pStyle w:val="7"/>
            </w:pPr>
            <w:r>
              <w:rPr>
                <w:rFonts w:hint="eastAsia"/>
              </w:rPr>
              <w:t xml:space="preserve">办公地址：  </w:t>
            </w:r>
          </w:p>
        </w:tc>
        <w:tc>
          <w:tcPr>
            <w:tcW w:w="7440" w:type="dxa"/>
            <w:shd w:val="clear" w:color="auto" w:fill="auto"/>
          </w:tcPr>
          <w:p w14:paraId="5671737D">
            <w:pPr>
              <w:pStyle w:val="7"/>
            </w:pPr>
            <w:r>
              <w:rPr>
                <w:rFonts w:hint="eastAsia"/>
              </w:rPr>
              <w:t xml:space="preserve">广州市海珠区琶洲大道东1号保利国际广场南塔12楼B1201-1203  </w:t>
            </w:r>
          </w:p>
        </w:tc>
      </w:tr>
      <w:tr w14:paraId="5A48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7D829">
            <w:pPr>
              <w:pStyle w:val="7"/>
            </w:pPr>
            <w:r>
              <w:rPr>
                <w:rFonts w:hint="eastAsia"/>
              </w:rPr>
              <w:t xml:space="preserve">法定代表人：  </w:t>
            </w:r>
          </w:p>
        </w:tc>
        <w:tc>
          <w:tcPr>
            <w:tcW w:w="7440" w:type="dxa"/>
            <w:shd w:val="clear" w:color="auto" w:fill="auto"/>
          </w:tcPr>
          <w:p w14:paraId="19870F13">
            <w:pPr>
              <w:pStyle w:val="7"/>
            </w:pPr>
            <w:r>
              <w:rPr>
                <w:rFonts w:hint="eastAsia"/>
              </w:rPr>
              <w:t xml:space="preserve">肖雯  </w:t>
            </w:r>
          </w:p>
        </w:tc>
      </w:tr>
      <w:tr w14:paraId="2A982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6EB3E">
            <w:pPr>
              <w:pStyle w:val="7"/>
            </w:pPr>
            <w:r>
              <w:rPr>
                <w:rFonts w:hint="eastAsia"/>
              </w:rPr>
              <w:t xml:space="preserve">联系人：  </w:t>
            </w:r>
          </w:p>
        </w:tc>
        <w:tc>
          <w:tcPr>
            <w:tcW w:w="7440" w:type="dxa"/>
            <w:shd w:val="clear" w:color="auto" w:fill="auto"/>
          </w:tcPr>
          <w:p w14:paraId="78BB532F">
            <w:pPr>
              <w:pStyle w:val="7"/>
            </w:pPr>
            <w:r>
              <w:rPr>
                <w:rFonts w:hint="eastAsia"/>
              </w:rPr>
              <w:t xml:space="preserve">吴煜浩  </w:t>
            </w:r>
          </w:p>
        </w:tc>
      </w:tr>
      <w:tr w14:paraId="04428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98A6FF">
            <w:pPr>
              <w:pStyle w:val="7"/>
            </w:pPr>
            <w:r>
              <w:rPr>
                <w:rFonts w:hint="eastAsia"/>
              </w:rPr>
              <w:t xml:space="preserve">电话：  </w:t>
            </w:r>
          </w:p>
        </w:tc>
        <w:tc>
          <w:tcPr>
            <w:tcW w:w="7440" w:type="dxa"/>
            <w:shd w:val="clear" w:color="auto" w:fill="auto"/>
          </w:tcPr>
          <w:p w14:paraId="7151AB7C">
            <w:pPr>
              <w:pStyle w:val="7"/>
            </w:pPr>
            <w:r>
              <w:rPr>
                <w:rFonts w:hint="eastAsia"/>
              </w:rPr>
              <w:t xml:space="preserve">020-89629099  </w:t>
            </w:r>
          </w:p>
        </w:tc>
      </w:tr>
      <w:tr w14:paraId="02251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CDFAE">
            <w:pPr>
              <w:pStyle w:val="7"/>
            </w:pPr>
            <w:r>
              <w:rPr>
                <w:rFonts w:hint="eastAsia"/>
              </w:rPr>
              <w:t xml:space="preserve">传真：  </w:t>
            </w:r>
          </w:p>
        </w:tc>
        <w:tc>
          <w:tcPr>
            <w:tcW w:w="7440" w:type="dxa"/>
            <w:shd w:val="clear" w:color="auto" w:fill="auto"/>
          </w:tcPr>
          <w:p w14:paraId="0E02AF24">
            <w:pPr>
              <w:pStyle w:val="7"/>
            </w:pPr>
            <w:r>
              <w:rPr>
                <w:rFonts w:hint="eastAsia"/>
              </w:rPr>
              <w:t xml:space="preserve">020-89629011  </w:t>
            </w:r>
          </w:p>
        </w:tc>
      </w:tr>
      <w:tr w14:paraId="4D4B0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928BB">
            <w:pPr>
              <w:pStyle w:val="7"/>
            </w:pPr>
            <w:r>
              <w:rPr>
                <w:rFonts w:hint="eastAsia"/>
              </w:rPr>
              <w:t xml:space="preserve">客户服务电话：  </w:t>
            </w:r>
          </w:p>
        </w:tc>
        <w:tc>
          <w:tcPr>
            <w:tcW w:w="7440" w:type="dxa"/>
            <w:shd w:val="clear" w:color="auto" w:fill="auto"/>
          </w:tcPr>
          <w:p w14:paraId="7DFDF2BD">
            <w:pPr>
              <w:pStyle w:val="7"/>
            </w:pPr>
            <w:r>
              <w:rPr>
                <w:rFonts w:hint="eastAsia"/>
              </w:rPr>
              <w:t xml:space="preserve">020-89629066  </w:t>
            </w:r>
          </w:p>
        </w:tc>
      </w:tr>
      <w:tr w14:paraId="77B40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57C9D">
            <w:pPr>
              <w:pStyle w:val="7"/>
            </w:pPr>
            <w:r>
              <w:rPr>
                <w:rFonts w:hint="eastAsia"/>
              </w:rPr>
              <w:t xml:space="preserve">网址：  </w:t>
            </w:r>
          </w:p>
        </w:tc>
        <w:tc>
          <w:tcPr>
            <w:tcW w:w="7440" w:type="dxa"/>
            <w:shd w:val="clear" w:color="auto" w:fill="auto"/>
          </w:tcPr>
          <w:p w14:paraId="4D54C5E2">
            <w:pPr>
              <w:pStyle w:val="7"/>
            </w:pPr>
            <w:r>
              <w:rPr>
                <w:rFonts w:hint="eastAsia"/>
              </w:rPr>
              <w:t xml:space="preserve">www.yingmi.cn  </w:t>
            </w:r>
          </w:p>
        </w:tc>
      </w:tr>
    </w:tbl>
    <w:p w14:paraId="481EF97B">
      <w:pPr>
        <w:pStyle w:val="7"/>
        <w:spacing w:before="0" w:beforeAutospacing="0" w:after="0" w:afterAutospacing="0" w:line="360" w:lineRule="auto"/>
        <w:ind w:firstLine="420"/>
        <w:rPr>
          <w:sz w:val="21"/>
          <w:szCs w:val="21"/>
        </w:rPr>
      </w:pPr>
      <w:r>
        <w:rPr>
          <w:rFonts w:hint="eastAsia"/>
          <w:b/>
          <w:bCs/>
          <w:sz w:val="21"/>
          <w:szCs w:val="21"/>
        </w:rPr>
        <w:t>(17)京东肯特瑞基金销售有限公司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5"/>
        <w:gridCol w:w="5968"/>
      </w:tblGrid>
      <w:tr w14:paraId="3826B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245B5">
            <w:pPr>
              <w:pStyle w:val="7"/>
            </w:pPr>
            <w:r>
              <w:rPr>
                <w:rFonts w:hint="eastAsia"/>
              </w:rPr>
              <w:t xml:space="preserve">注册地址：  </w:t>
            </w:r>
          </w:p>
        </w:tc>
        <w:tc>
          <w:tcPr>
            <w:tcW w:w="7440" w:type="dxa"/>
            <w:shd w:val="clear" w:color="auto" w:fill="auto"/>
          </w:tcPr>
          <w:p w14:paraId="0A3BD56A">
            <w:pPr>
              <w:pStyle w:val="7"/>
            </w:pPr>
            <w:r>
              <w:rPr>
                <w:rFonts w:hint="eastAsia"/>
              </w:rPr>
              <w:t xml:space="preserve">北京市海淀区海淀东三街2号4层401-15  </w:t>
            </w:r>
          </w:p>
        </w:tc>
      </w:tr>
      <w:tr w14:paraId="14027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1DE61D">
            <w:pPr>
              <w:pStyle w:val="7"/>
            </w:pPr>
            <w:r>
              <w:rPr>
                <w:rFonts w:hint="eastAsia"/>
              </w:rPr>
              <w:t xml:space="preserve">办公地址：  </w:t>
            </w:r>
          </w:p>
        </w:tc>
        <w:tc>
          <w:tcPr>
            <w:tcW w:w="7440" w:type="dxa"/>
            <w:shd w:val="clear" w:color="auto" w:fill="auto"/>
          </w:tcPr>
          <w:p w14:paraId="07283249">
            <w:pPr>
              <w:pStyle w:val="7"/>
            </w:pPr>
            <w:r>
              <w:rPr>
                <w:rFonts w:hint="eastAsia"/>
              </w:rPr>
              <w:t xml:space="preserve">北京市经济开发区科创十一街18号院京东总部A座4层A428室  </w:t>
            </w:r>
          </w:p>
        </w:tc>
      </w:tr>
      <w:tr w14:paraId="742B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5B1A2">
            <w:pPr>
              <w:pStyle w:val="7"/>
            </w:pPr>
            <w:r>
              <w:rPr>
                <w:rFonts w:hint="eastAsia"/>
              </w:rPr>
              <w:t xml:space="preserve">法定代表人：  </w:t>
            </w:r>
          </w:p>
        </w:tc>
        <w:tc>
          <w:tcPr>
            <w:tcW w:w="7440" w:type="dxa"/>
            <w:shd w:val="clear" w:color="auto" w:fill="auto"/>
          </w:tcPr>
          <w:p w14:paraId="0927AB74">
            <w:pPr>
              <w:pStyle w:val="7"/>
            </w:pPr>
            <w:r>
              <w:rPr>
                <w:rFonts w:hint="eastAsia"/>
              </w:rPr>
              <w:t xml:space="preserve">江卉  </w:t>
            </w:r>
          </w:p>
        </w:tc>
      </w:tr>
      <w:tr w14:paraId="72B6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9BFDBE">
            <w:pPr>
              <w:pStyle w:val="7"/>
            </w:pPr>
            <w:r>
              <w:rPr>
                <w:rFonts w:hint="eastAsia"/>
              </w:rPr>
              <w:t xml:space="preserve">联系人：  </w:t>
            </w:r>
          </w:p>
        </w:tc>
        <w:tc>
          <w:tcPr>
            <w:tcW w:w="7440" w:type="dxa"/>
            <w:shd w:val="clear" w:color="auto" w:fill="auto"/>
          </w:tcPr>
          <w:p w14:paraId="33542726">
            <w:pPr>
              <w:pStyle w:val="7"/>
            </w:pPr>
            <w:r>
              <w:rPr>
                <w:rFonts w:hint="eastAsia"/>
              </w:rPr>
              <w:t xml:space="preserve">徐伯宇  </w:t>
            </w:r>
          </w:p>
        </w:tc>
      </w:tr>
      <w:tr w14:paraId="6E4AD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C8996">
            <w:pPr>
              <w:pStyle w:val="7"/>
            </w:pPr>
            <w:r>
              <w:rPr>
                <w:rFonts w:hint="eastAsia"/>
              </w:rPr>
              <w:t xml:space="preserve">电话：  </w:t>
            </w:r>
          </w:p>
        </w:tc>
        <w:tc>
          <w:tcPr>
            <w:tcW w:w="7440" w:type="dxa"/>
            <w:shd w:val="clear" w:color="auto" w:fill="auto"/>
          </w:tcPr>
          <w:p w14:paraId="16F921A5">
            <w:pPr>
              <w:pStyle w:val="7"/>
            </w:pPr>
            <w:r>
              <w:rPr>
                <w:rFonts w:hint="eastAsia"/>
              </w:rPr>
              <w:t xml:space="preserve">400-098-8511  </w:t>
            </w:r>
          </w:p>
        </w:tc>
      </w:tr>
      <w:tr w14:paraId="6721D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B13175">
            <w:pPr>
              <w:pStyle w:val="7"/>
            </w:pPr>
            <w:r>
              <w:rPr>
                <w:rFonts w:hint="eastAsia"/>
              </w:rPr>
              <w:t xml:space="preserve">传真：  </w:t>
            </w:r>
          </w:p>
        </w:tc>
        <w:tc>
          <w:tcPr>
            <w:tcW w:w="7440" w:type="dxa"/>
            <w:shd w:val="clear" w:color="auto" w:fill="auto"/>
          </w:tcPr>
          <w:p w14:paraId="3C730AEE">
            <w:pPr>
              <w:pStyle w:val="7"/>
            </w:pPr>
            <w:r>
              <w:rPr>
                <w:rFonts w:hint="eastAsia"/>
              </w:rPr>
              <w:t xml:space="preserve">010-89188000  </w:t>
            </w:r>
          </w:p>
        </w:tc>
      </w:tr>
      <w:tr w14:paraId="1A33D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C530D">
            <w:pPr>
              <w:pStyle w:val="7"/>
            </w:pPr>
            <w:r>
              <w:rPr>
                <w:rFonts w:hint="eastAsia"/>
              </w:rPr>
              <w:t xml:space="preserve">客户服务电话：  </w:t>
            </w:r>
          </w:p>
        </w:tc>
        <w:tc>
          <w:tcPr>
            <w:tcW w:w="7440" w:type="dxa"/>
            <w:shd w:val="clear" w:color="auto" w:fill="auto"/>
          </w:tcPr>
          <w:p w14:paraId="0B2C122B">
            <w:pPr>
              <w:pStyle w:val="7"/>
            </w:pPr>
            <w:r>
              <w:rPr>
                <w:rFonts w:hint="eastAsia"/>
              </w:rPr>
              <w:t xml:space="preserve">400-088-8816  </w:t>
            </w:r>
          </w:p>
        </w:tc>
      </w:tr>
      <w:tr w14:paraId="67AC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F9ACF6">
            <w:pPr>
              <w:pStyle w:val="7"/>
            </w:pPr>
            <w:r>
              <w:rPr>
                <w:rFonts w:hint="eastAsia"/>
              </w:rPr>
              <w:t xml:space="preserve">网址：  </w:t>
            </w:r>
          </w:p>
        </w:tc>
        <w:tc>
          <w:tcPr>
            <w:tcW w:w="7440" w:type="dxa"/>
            <w:shd w:val="clear" w:color="auto" w:fill="auto"/>
          </w:tcPr>
          <w:p w14:paraId="33678995">
            <w:pPr>
              <w:pStyle w:val="7"/>
            </w:pPr>
            <w:r>
              <w:rPr>
                <w:rFonts w:hint="eastAsia"/>
              </w:rPr>
              <w:t xml:space="preserve">http://jr.jd.com/  </w:t>
            </w:r>
          </w:p>
        </w:tc>
      </w:tr>
    </w:tbl>
    <w:p w14:paraId="0A927342">
      <w:pPr>
        <w:pStyle w:val="7"/>
        <w:spacing w:before="0" w:beforeAutospacing="0" w:after="0" w:afterAutospacing="0" w:line="360" w:lineRule="auto"/>
        <w:ind w:firstLine="420"/>
        <w:rPr>
          <w:sz w:val="21"/>
          <w:szCs w:val="21"/>
        </w:rPr>
      </w:pPr>
      <w:r>
        <w:rPr>
          <w:rFonts w:hint="eastAsia"/>
          <w:b/>
          <w:bCs/>
          <w:sz w:val="21"/>
          <w:szCs w:val="21"/>
        </w:rPr>
        <w:t>(18)北京雪球基金销售有限公司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495A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27C3AA">
            <w:pPr>
              <w:pStyle w:val="7"/>
            </w:pPr>
            <w:r>
              <w:rPr>
                <w:rFonts w:hint="eastAsia"/>
              </w:rPr>
              <w:t xml:space="preserve">注册地址：  </w:t>
            </w:r>
          </w:p>
        </w:tc>
        <w:tc>
          <w:tcPr>
            <w:tcW w:w="7440" w:type="dxa"/>
            <w:shd w:val="clear" w:color="auto" w:fill="auto"/>
          </w:tcPr>
          <w:p w14:paraId="06F4ABDD">
            <w:pPr>
              <w:pStyle w:val="7"/>
            </w:pPr>
            <w:r>
              <w:rPr>
                <w:rFonts w:hint="eastAsia"/>
              </w:rPr>
              <w:t xml:space="preserve">北京市朝阳区阜通东大街1号院6号楼2单元21层222507  </w:t>
            </w:r>
          </w:p>
        </w:tc>
      </w:tr>
      <w:tr w14:paraId="03F49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D9972F">
            <w:pPr>
              <w:pStyle w:val="7"/>
            </w:pPr>
            <w:r>
              <w:rPr>
                <w:rFonts w:hint="eastAsia"/>
              </w:rPr>
              <w:t xml:space="preserve">办公地址：  </w:t>
            </w:r>
          </w:p>
        </w:tc>
        <w:tc>
          <w:tcPr>
            <w:tcW w:w="7440" w:type="dxa"/>
            <w:shd w:val="clear" w:color="auto" w:fill="auto"/>
          </w:tcPr>
          <w:p w14:paraId="5944041C">
            <w:pPr>
              <w:pStyle w:val="7"/>
            </w:pPr>
            <w:r>
              <w:rPr>
                <w:rFonts w:hint="eastAsia"/>
              </w:rPr>
              <w:t xml:space="preserve">北京市朝阳区阜通东大街1号院6号楼2单元21层222507  </w:t>
            </w:r>
          </w:p>
        </w:tc>
      </w:tr>
      <w:tr w14:paraId="1B83C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4308C7">
            <w:pPr>
              <w:pStyle w:val="7"/>
            </w:pPr>
            <w:r>
              <w:rPr>
                <w:rFonts w:hint="eastAsia"/>
              </w:rPr>
              <w:t xml:space="preserve">法定代表人：  </w:t>
            </w:r>
          </w:p>
        </w:tc>
        <w:tc>
          <w:tcPr>
            <w:tcW w:w="7440" w:type="dxa"/>
            <w:shd w:val="clear" w:color="auto" w:fill="auto"/>
          </w:tcPr>
          <w:p w14:paraId="71EB579F">
            <w:pPr>
              <w:pStyle w:val="7"/>
            </w:pPr>
            <w:r>
              <w:rPr>
                <w:rFonts w:hint="eastAsia"/>
              </w:rPr>
              <w:t xml:space="preserve">李楠  </w:t>
            </w:r>
          </w:p>
        </w:tc>
      </w:tr>
      <w:tr w14:paraId="34AC9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A8C76">
            <w:pPr>
              <w:pStyle w:val="7"/>
            </w:pPr>
            <w:r>
              <w:rPr>
                <w:rFonts w:hint="eastAsia"/>
              </w:rPr>
              <w:t xml:space="preserve">联系人：  </w:t>
            </w:r>
          </w:p>
        </w:tc>
        <w:tc>
          <w:tcPr>
            <w:tcW w:w="7440" w:type="dxa"/>
            <w:shd w:val="clear" w:color="auto" w:fill="auto"/>
          </w:tcPr>
          <w:p w14:paraId="6A7AC56A">
            <w:pPr>
              <w:pStyle w:val="7"/>
            </w:pPr>
            <w:r>
              <w:rPr>
                <w:rFonts w:hint="eastAsia"/>
              </w:rPr>
              <w:t xml:space="preserve">戚晓强  </w:t>
            </w:r>
          </w:p>
        </w:tc>
      </w:tr>
      <w:tr w14:paraId="00B65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983B6">
            <w:pPr>
              <w:pStyle w:val="7"/>
            </w:pPr>
            <w:r>
              <w:rPr>
                <w:rFonts w:hint="eastAsia"/>
              </w:rPr>
              <w:t xml:space="preserve">电话：  </w:t>
            </w:r>
          </w:p>
        </w:tc>
        <w:tc>
          <w:tcPr>
            <w:tcW w:w="7440" w:type="dxa"/>
            <w:shd w:val="clear" w:color="auto" w:fill="auto"/>
          </w:tcPr>
          <w:p w14:paraId="5AFB9192">
            <w:pPr>
              <w:pStyle w:val="7"/>
            </w:pPr>
            <w:r>
              <w:rPr>
                <w:rFonts w:hint="eastAsia"/>
              </w:rPr>
              <w:t xml:space="preserve">15810005516  </w:t>
            </w:r>
          </w:p>
        </w:tc>
      </w:tr>
      <w:tr w14:paraId="0487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FBD3F">
            <w:pPr>
              <w:pStyle w:val="7"/>
            </w:pPr>
            <w:r>
              <w:rPr>
                <w:rFonts w:hint="eastAsia"/>
              </w:rPr>
              <w:t xml:space="preserve">传真：  </w:t>
            </w:r>
          </w:p>
        </w:tc>
        <w:tc>
          <w:tcPr>
            <w:tcW w:w="7440" w:type="dxa"/>
            <w:shd w:val="clear" w:color="auto" w:fill="auto"/>
          </w:tcPr>
          <w:p w14:paraId="72A2AA3F">
            <w:pPr>
              <w:pStyle w:val="7"/>
            </w:pPr>
            <w:r>
              <w:rPr>
                <w:rFonts w:hint="eastAsia"/>
              </w:rPr>
              <w:t xml:space="preserve">010-85659484  </w:t>
            </w:r>
          </w:p>
        </w:tc>
      </w:tr>
      <w:tr w14:paraId="2C209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007E3">
            <w:pPr>
              <w:pStyle w:val="7"/>
            </w:pPr>
            <w:r>
              <w:rPr>
                <w:rFonts w:hint="eastAsia"/>
              </w:rPr>
              <w:t xml:space="preserve">客户服务电话：  </w:t>
            </w:r>
          </w:p>
        </w:tc>
        <w:tc>
          <w:tcPr>
            <w:tcW w:w="7440" w:type="dxa"/>
            <w:shd w:val="clear" w:color="auto" w:fill="auto"/>
          </w:tcPr>
          <w:p w14:paraId="443C8F48">
            <w:pPr>
              <w:pStyle w:val="7"/>
            </w:pPr>
            <w:r>
              <w:rPr>
                <w:rFonts w:hint="eastAsia"/>
              </w:rPr>
              <w:t xml:space="preserve">400-061-8518  </w:t>
            </w:r>
          </w:p>
        </w:tc>
      </w:tr>
      <w:tr w14:paraId="1B40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8FB63">
            <w:pPr>
              <w:pStyle w:val="7"/>
            </w:pPr>
            <w:r>
              <w:rPr>
                <w:rFonts w:hint="eastAsia"/>
              </w:rPr>
              <w:t xml:space="preserve">网址：  </w:t>
            </w:r>
          </w:p>
        </w:tc>
        <w:tc>
          <w:tcPr>
            <w:tcW w:w="7440" w:type="dxa"/>
            <w:shd w:val="clear" w:color="auto" w:fill="auto"/>
          </w:tcPr>
          <w:p w14:paraId="1F50DDD9">
            <w:pPr>
              <w:pStyle w:val="7"/>
            </w:pPr>
            <w:r>
              <w:rPr>
                <w:rFonts w:hint="eastAsia"/>
              </w:rPr>
              <w:t xml:space="preserve">danjuanapp.com  </w:t>
            </w:r>
          </w:p>
        </w:tc>
      </w:tr>
    </w:tbl>
    <w:p w14:paraId="4A5417BF">
      <w:pPr>
        <w:pStyle w:val="7"/>
        <w:spacing w:before="0" w:beforeAutospacing="0" w:after="0" w:afterAutospacing="0" w:line="360" w:lineRule="auto"/>
        <w:ind w:firstLine="420"/>
        <w:rPr>
          <w:sz w:val="21"/>
          <w:szCs w:val="21"/>
        </w:rPr>
      </w:pPr>
      <w:r>
        <w:rPr>
          <w:rFonts w:hint="eastAsia"/>
          <w:b/>
          <w:bCs/>
          <w:sz w:val="21"/>
          <w:szCs w:val="21"/>
        </w:rPr>
        <w:t>(19)中信期货有限公司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42BB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0D0BA8">
            <w:pPr>
              <w:pStyle w:val="7"/>
            </w:pPr>
            <w:r>
              <w:rPr>
                <w:rFonts w:hint="eastAsia"/>
              </w:rPr>
              <w:t xml:space="preserve">注册地址：  </w:t>
            </w:r>
          </w:p>
        </w:tc>
        <w:tc>
          <w:tcPr>
            <w:tcW w:w="7440" w:type="dxa"/>
            <w:shd w:val="clear" w:color="auto" w:fill="auto"/>
          </w:tcPr>
          <w:p w14:paraId="4FA8202C">
            <w:pPr>
              <w:pStyle w:val="7"/>
            </w:pPr>
            <w:r>
              <w:rPr>
                <w:rFonts w:hint="eastAsia"/>
              </w:rPr>
              <w:t xml:space="preserve">深圳市福田区中心三路8号卓越时代广场（二期）北座13层1301-1305室、14层  </w:t>
            </w:r>
          </w:p>
        </w:tc>
      </w:tr>
      <w:tr w14:paraId="66765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29B412">
            <w:pPr>
              <w:pStyle w:val="7"/>
            </w:pPr>
            <w:r>
              <w:rPr>
                <w:rFonts w:hint="eastAsia"/>
              </w:rPr>
              <w:t xml:space="preserve">办公地址：  </w:t>
            </w:r>
          </w:p>
        </w:tc>
        <w:tc>
          <w:tcPr>
            <w:tcW w:w="7440" w:type="dxa"/>
            <w:shd w:val="clear" w:color="auto" w:fill="auto"/>
          </w:tcPr>
          <w:p w14:paraId="1A1A87B6">
            <w:pPr>
              <w:pStyle w:val="7"/>
            </w:pPr>
            <w:r>
              <w:rPr>
                <w:rFonts w:hint="eastAsia"/>
              </w:rPr>
              <w:t xml:space="preserve">深圳市福田区中心三路8号卓越时代广场（二期）北座13层1301-1305室、14层  </w:t>
            </w:r>
          </w:p>
        </w:tc>
      </w:tr>
      <w:tr w14:paraId="57808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47FF2F">
            <w:pPr>
              <w:pStyle w:val="7"/>
            </w:pPr>
            <w:r>
              <w:rPr>
                <w:rFonts w:hint="eastAsia"/>
              </w:rPr>
              <w:t xml:space="preserve">法定代表人：  </w:t>
            </w:r>
          </w:p>
        </w:tc>
        <w:tc>
          <w:tcPr>
            <w:tcW w:w="7440" w:type="dxa"/>
            <w:shd w:val="clear" w:color="auto" w:fill="auto"/>
          </w:tcPr>
          <w:p w14:paraId="7CA57E75">
            <w:pPr>
              <w:pStyle w:val="7"/>
            </w:pPr>
            <w:r>
              <w:rPr>
                <w:rFonts w:hint="eastAsia"/>
              </w:rPr>
              <w:t xml:space="preserve">张皓  </w:t>
            </w:r>
          </w:p>
        </w:tc>
      </w:tr>
      <w:tr w14:paraId="13DD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3364E5">
            <w:pPr>
              <w:pStyle w:val="7"/>
            </w:pPr>
            <w:r>
              <w:rPr>
                <w:rFonts w:hint="eastAsia"/>
              </w:rPr>
              <w:t xml:space="preserve">联系人：  </w:t>
            </w:r>
          </w:p>
        </w:tc>
        <w:tc>
          <w:tcPr>
            <w:tcW w:w="7440" w:type="dxa"/>
            <w:shd w:val="clear" w:color="auto" w:fill="auto"/>
          </w:tcPr>
          <w:p w14:paraId="0FD9F537">
            <w:pPr>
              <w:pStyle w:val="7"/>
            </w:pPr>
            <w:r>
              <w:rPr>
                <w:rFonts w:hint="eastAsia"/>
              </w:rPr>
              <w:t xml:space="preserve">梁美娜  </w:t>
            </w:r>
          </w:p>
        </w:tc>
      </w:tr>
      <w:tr w14:paraId="48DAD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E5085">
            <w:pPr>
              <w:pStyle w:val="7"/>
            </w:pPr>
            <w:r>
              <w:rPr>
                <w:rFonts w:hint="eastAsia"/>
              </w:rPr>
              <w:t xml:space="preserve">电话：  </w:t>
            </w:r>
          </w:p>
        </w:tc>
        <w:tc>
          <w:tcPr>
            <w:tcW w:w="7440" w:type="dxa"/>
            <w:shd w:val="clear" w:color="auto" w:fill="auto"/>
          </w:tcPr>
          <w:p w14:paraId="0C5AAFE4">
            <w:pPr>
              <w:pStyle w:val="7"/>
            </w:pPr>
            <w:r>
              <w:rPr>
                <w:rFonts w:hint="eastAsia"/>
              </w:rPr>
              <w:t xml:space="preserve">021-80365243  </w:t>
            </w:r>
          </w:p>
        </w:tc>
      </w:tr>
      <w:tr w14:paraId="5961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14A330">
            <w:pPr>
              <w:pStyle w:val="7"/>
            </w:pPr>
            <w:r>
              <w:rPr>
                <w:rFonts w:hint="eastAsia"/>
              </w:rPr>
              <w:t xml:space="preserve">传真：  </w:t>
            </w:r>
          </w:p>
        </w:tc>
        <w:tc>
          <w:tcPr>
            <w:tcW w:w="7440" w:type="dxa"/>
            <w:shd w:val="clear" w:color="auto" w:fill="auto"/>
          </w:tcPr>
          <w:p w14:paraId="7BE5A897">
            <w:pPr>
              <w:pStyle w:val="7"/>
            </w:pPr>
            <w:r>
              <w:rPr>
                <w:rFonts w:hint="eastAsia"/>
              </w:rPr>
              <w:t xml:space="preserve">021-60819988  </w:t>
            </w:r>
          </w:p>
        </w:tc>
      </w:tr>
      <w:tr w14:paraId="6F487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A0EDB">
            <w:pPr>
              <w:pStyle w:val="7"/>
            </w:pPr>
            <w:r>
              <w:rPr>
                <w:rFonts w:hint="eastAsia"/>
              </w:rPr>
              <w:t xml:space="preserve">客户服务电话：  </w:t>
            </w:r>
          </w:p>
        </w:tc>
        <w:tc>
          <w:tcPr>
            <w:tcW w:w="7440" w:type="dxa"/>
            <w:shd w:val="clear" w:color="auto" w:fill="auto"/>
          </w:tcPr>
          <w:p w14:paraId="5F153FC2">
            <w:pPr>
              <w:pStyle w:val="7"/>
            </w:pPr>
            <w:r>
              <w:rPr>
                <w:rFonts w:hint="eastAsia"/>
              </w:rPr>
              <w:t xml:space="preserve">400-990-8826  </w:t>
            </w:r>
          </w:p>
        </w:tc>
      </w:tr>
      <w:tr w14:paraId="542DF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F9D80C">
            <w:pPr>
              <w:pStyle w:val="7"/>
            </w:pPr>
            <w:r>
              <w:rPr>
                <w:rFonts w:hint="eastAsia"/>
              </w:rPr>
              <w:t xml:space="preserve">网址：  </w:t>
            </w:r>
          </w:p>
        </w:tc>
        <w:tc>
          <w:tcPr>
            <w:tcW w:w="7440" w:type="dxa"/>
            <w:shd w:val="clear" w:color="auto" w:fill="auto"/>
          </w:tcPr>
          <w:p w14:paraId="16DEEE6B">
            <w:pPr>
              <w:pStyle w:val="7"/>
            </w:pPr>
            <w:r>
              <w:rPr>
                <w:rFonts w:hint="eastAsia"/>
              </w:rPr>
              <w:t xml:space="preserve">www.citicsf.com  </w:t>
            </w:r>
          </w:p>
        </w:tc>
      </w:tr>
    </w:tbl>
    <w:p w14:paraId="127080CD">
      <w:pPr>
        <w:pStyle w:val="7"/>
        <w:spacing w:before="0" w:beforeAutospacing="0" w:after="0" w:afterAutospacing="0" w:line="360" w:lineRule="auto"/>
        <w:ind w:firstLine="420"/>
        <w:rPr>
          <w:sz w:val="21"/>
          <w:szCs w:val="21"/>
        </w:rPr>
      </w:pPr>
      <w:r>
        <w:rPr>
          <w:rFonts w:hint="eastAsia"/>
          <w:b/>
          <w:bCs/>
          <w:sz w:val="21"/>
          <w:szCs w:val="21"/>
        </w:rPr>
        <w:t>(20)苏豪弘业期货股份有限公司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13D8B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41CF4">
            <w:pPr>
              <w:pStyle w:val="7"/>
            </w:pPr>
            <w:r>
              <w:rPr>
                <w:rFonts w:hint="eastAsia"/>
              </w:rPr>
              <w:t xml:space="preserve">注册地址：  </w:t>
            </w:r>
          </w:p>
        </w:tc>
        <w:tc>
          <w:tcPr>
            <w:tcW w:w="7440" w:type="dxa"/>
            <w:shd w:val="clear" w:color="auto" w:fill="auto"/>
          </w:tcPr>
          <w:p w14:paraId="5F1E1DEE">
            <w:pPr>
              <w:pStyle w:val="7"/>
            </w:pPr>
            <w:r>
              <w:rPr>
                <w:rFonts w:hint="eastAsia"/>
              </w:rPr>
              <w:t xml:space="preserve">南京市建邺区江东中路399号3幢  </w:t>
            </w:r>
          </w:p>
        </w:tc>
      </w:tr>
      <w:tr w14:paraId="54E4D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325E77">
            <w:pPr>
              <w:pStyle w:val="7"/>
            </w:pPr>
            <w:r>
              <w:rPr>
                <w:rFonts w:hint="eastAsia"/>
              </w:rPr>
              <w:t xml:space="preserve">办公地址：  </w:t>
            </w:r>
          </w:p>
        </w:tc>
        <w:tc>
          <w:tcPr>
            <w:tcW w:w="7440" w:type="dxa"/>
            <w:shd w:val="clear" w:color="auto" w:fill="auto"/>
          </w:tcPr>
          <w:p w14:paraId="5EDFBD1E">
            <w:pPr>
              <w:pStyle w:val="7"/>
            </w:pPr>
            <w:r>
              <w:rPr>
                <w:rFonts w:hint="eastAsia"/>
              </w:rPr>
              <w:t xml:space="preserve">南京市建邺区江东中路399号3幢  </w:t>
            </w:r>
          </w:p>
        </w:tc>
      </w:tr>
      <w:tr w14:paraId="1932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A8B70">
            <w:pPr>
              <w:pStyle w:val="7"/>
            </w:pPr>
            <w:r>
              <w:rPr>
                <w:rFonts w:hint="eastAsia"/>
              </w:rPr>
              <w:t xml:space="preserve">法定代表人：  </w:t>
            </w:r>
          </w:p>
        </w:tc>
        <w:tc>
          <w:tcPr>
            <w:tcW w:w="7440" w:type="dxa"/>
            <w:shd w:val="clear" w:color="auto" w:fill="auto"/>
          </w:tcPr>
          <w:p w14:paraId="589BF6E8">
            <w:pPr>
              <w:pStyle w:val="7"/>
            </w:pPr>
            <w:r>
              <w:rPr>
                <w:rFonts w:hint="eastAsia"/>
              </w:rPr>
              <w:t xml:space="preserve">储开荣  </w:t>
            </w:r>
          </w:p>
        </w:tc>
      </w:tr>
      <w:tr w14:paraId="3FB9A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4FFA6D">
            <w:pPr>
              <w:pStyle w:val="7"/>
            </w:pPr>
            <w:r>
              <w:rPr>
                <w:rFonts w:hint="eastAsia"/>
              </w:rPr>
              <w:t xml:space="preserve">联系人：  </w:t>
            </w:r>
          </w:p>
        </w:tc>
        <w:tc>
          <w:tcPr>
            <w:tcW w:w="7440" w:type="dxa"/>
            <w:shd w:val="clear" w:color="auto" w:fill="auto"/>
          </w:tcPr>
          <w:p w14:paraId="26A5DA50">
            <w:pPr>
              <w:pStyle w:val="7"/>
            </w:pPr>
            <w:r>
              <w:rPr>
                <w:rFonts w:hint="eastAsia"/>
              </w:rPr>
              <w:t xml:space="preserve">张苏怡  </w:t>
            </w:r>
          </w:p>
        </w:tc>
      </w:tr>
      <w:tr w14:paraId="732D3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3C951">
            <w:pPr>
              <w:pStyle w:val="7"/>
            </w:pPr>
            <w:r>
              <w:rPr>
                <w:rFonts w:hint="eastAsia"/>
              </w:rPr>
              <w:t xml:space="preserve">电话：  </w:t>
            </w:r>
          </w:p>
        </w:tc>
        <w:tc>
          <w:tcPr>
            <w:tcW w:w="7440" w:type="dxa"/>
            <w:shd w:val="clear" w:color="auto" w:fill="auto"/>
          </w:tcPr>
          <w:p w14:paraId="04098024">
            <w:pPr>
              <w:pStyle w:val="7"/>
            </w:pPr>
            <w:r>
              <w:rPr>
                <w:rFonts w:hint="eastAsia"/>
              </w:rPr>
              <w:t xml:space="preserve">025-52278981  </w:t>
            </w:r>
          </w:p>
        </w:tc>
      </w:tr>
      <w:tr w14:paraId="6BE2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63F58">
            <w:pPr>
              <w:pStyle w:val="7"/>
            </w:pPr>
            <w:r>
              <w:rPr>
                <w:rFonts w:hint="eastAsia"/>
              </w:rPr>
              <w:t xml:space="preserve">传真：  </w:t>
            </w:r>
          </w:p>
        </w:tc>
        <w:tc>
          <w:tcPr>
            <w:tcW w:w="7440" w:type="dxa"/>
            <w:shd w:val="clear" w:color="auto" w:fill="auto"/>
          </w:tcPr>
          <w:p w14:paraId="304C8DC7">
            <w:pPr>
              <w:pStyle w:val="7"/>
            </w:pPr>
            <w:r>
              <w:rPr>
                <w:rFonts w:hint="eastAsia"/>
              </w:rPr>
              <w:t xml:space="preserve">025-52278982  </w:t>
            </w:r>
          </w:p>
        </w:tc>
      </w:tr>
      <w:tr w14:paraId="4550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598BF">
            <w:pPr>
              <w:pStyle w:val="7"/>
            </w:pPr>
            <w:r>
              <w:rPr>
                <w:rFonts w:hint="eastAsia"/>
              </w:rPr>
              <w:t xml:space="preserve">客户服务电话：  </w:t>
            </w:r>
          </w:p>
        </w:tc>
        <w:tc>
          <w:tcPr>
            <w:tcW w:w="7440" w:type="dxa"/>
            <w:shd w:val="clear" w:color="auto" w:fill="auto"/>
          </w:tcPr>
          <w:p w14:paraId="68BB63B0">
            <w:pPr>
              <w:pStyle w:val="7"/>
            </w:pPr>
            <w:r>
              <w:rPr>
                <w:rFonts w:hint="eastAsia"/>
              </w:rPr>
              <w:t xml:space="preserve">400-828-1288  </w:t>
            </w:r>
          </w:p>
        </w:tc>
      </w:tr>
      <w:tr w14:paraId="777FD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A3E89">
            <w:pPr>
              <w:pStyle w:val="7"/>
            </w:pPr>
            <w:r>
              <w:rPr>
                <w:rFonts w:hint="eastAsia"/>
              </w:rPr>
              <w:t xml:space="preserve">网址：  </w:t>
            </w:r>
          </w:p>
        </w:tc>
        <w:tc>
          <w:tcPr>
            <w:tcW w:w="7440" w:type="dxa"/>
            <w:shd w:val="clear" w:color="auto" w:fill="auto"/>
          </w:tcPr>
          <w:p w14:paraId="1F332928">
            <w:pPr>
              <w:pStyle w:val="7"/>
            </w:pPr>
            <w:r>
              <w:rPr>
                <w:rFonts w:hint="eastAsia"/>
              </w:rPr>
              <w:t xml:space="preserve">www.ftol.com.cn  </w:t>
            </w:r>
          </w:p>
        </w:tc>
      </w:tr>
    </w:tbl>
    <w:p w14:paraId="73C79CE0">
      <w:pPr>
        <w:pStyle w:val="7"/>
        <w:spacing w:before="0" w:beforeAutospacing="0" w:after="0" w:afterAutospacing="0" w:line="360" w:lineRule="auto"/>
        <w:ind w:firstLine="420"/>
        <w:rPr>
          <w:sz w:val="21"/>
          <w:szCs w:val="21"/>
        </w:rPr>
      </w:pPr>
      <w:r>
        <w:rPr>
          <w:rFonts w:hint="eastAsia"/>
          <w:b/>
          <w:bCs/>
          <w:sz w:val="21"/>
          <w:szCs w:val="21"/>
        </w:rPr>
        <w:t>(21)国泰海通证券股份有限公司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1D17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A05C2">
            <w:pPr>
              <w:pStyle w:val="7"/>
            </w:pPr>
            <w:r>
              <w:rPr>
                <w:rFonts w:hint="eastAsia"/>
              </w:rPr>
              <w:t xml:space="preserve">注册地址：  </w:t>
            </w:r>
          </w:p>
        </w:tc>
        <w:tc>
          <w:tcPr>
            <w:tcW w:w="7440" w:type="dxa"/>
            <w:shd w:val="clear" w:color="auto" w:fill="auto"/>
          </w:tcPr>
          <w:p w14:paraId="26CA1989">
            <w:pPr>
              <w:pStyle w:val="7"/>
            </w:pPr>
            <w:r>
              <w:rPr>
                <w:rFonts w:hint="eastAsia"/>
              </w:rPr>
              <w:t xml:space="preserve">中国（上海）自由贸易试验区商城路618号   </w:t>
            </w:r>
          </w:p>
        </w:tc>
      </w:tr>
      <w:tr w14:paraId="67693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7D3EC">
            <w:pPr>
              <w:pStyle w:val="7"/>
            </w:pPr>
            <w:r>
              <w:rPr>
                <w:rFonts w:hint="eastAsia"/>
              </w:rPr>
              <w:t xml:space="preserve">办公地址：  </w:t>
            </w:r>
          </w:p>
        </w:tc>
        <w:tc>
          <w:tcPr>
            <w:tcW w:w="7440" w:type="dxa"/>
            <w:shd w:val="clear" w:color="auto" w:fill="auto"/>
          </w:tcPr>
          <w:p w14:paraId="37852B3D">
            <w:pPr>
              <w:pStyle w:val="7"/>
            </w:pPr>
            <w:r>
              <w:rPr>
                <w:rFonts w:hint="eastAsia"/>
              </w:rPr>
              <w:t xml:space="preserve">上海市静安区南京西路768号国泰君安大厦  </w:t>
            </w:r>
          </w:p>
        </w:tc>
      </w:tr>
      <w:tr w14:paraId="0FCB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A0383">
            <w:pPr>
              <w:pStyle w:val="7"/>
            </w:pPr>
            <w:r>
              <w:rPr>
                <w:rFonts w:hint="eastAsia"/>
              </w:rPr>
              <w:t xml:space="preserve">法定代表人：  </w:t>
            </w:r>
          </w:p>
        </w:tc>
        <w:tc>
          <w:tcPr>
            <w:tcW w:w="7440" w:type="dxa"/>
            <w:shd w:val="clear" w:color="auto" w:fill="auto"/>
          </w:tcPr>
          <w:p w14:paraId="025C87C6">
            <w:pPr>
              <w:pStyle w:val="7"/>
            </w:pPr>
            <w:r>
              <w:rPr>
                <w:rFonts w:hint="eastAsia"/>
              </w:rPr>
              <w:t xml:space="preserve">朱健  </w:t>
            </w:r>
          </w:p>
        </w:tc>
      </w:tr>
      <w:tr w14:paraId="3455E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B5AAFF">
            <w:pPr>
              <w:pStyle w:val="7"/>
            </w:pPr>
            <w:r>
              <w:rPr>
                <w:rFonts w:hint="eastAsia"/>
              </w:rPr>
              <w:t xml:space="preserve">联系人：  </w:t>
            </w:r>
          </w:p>
        </w:tc>
        <w:tc>
          <w:tcPr>
            <w:tcW w:w="7440" w:type="dxa"/>
            <w:shd w:val="clear" w:color="auto" w:fill="auto"/>
          </w:tcPr>
          <w:p w14:paraId="0489A1F8">
            <w:pPr>
              <w:pStyle w:val="7"/>
            </w:pPr>
            <w:r>
              <w:rPr>
                <w:rFonts w:hint="eastAsia"/>
              </w:rPr>
              <w:t xml:space="preserve">钟伟镇   </w:t>
            </w:r>
          </w:p>
        </w:tc>
      </w:tr>
      <w:tr w14:paraId="4F5B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776A2A">
            <w:pPr>
              <w:pStyle w:val="7"/>
            </w:pPr>
            <w:r>
              <w:rPr>
                <w:rFonts w:hint="eastAsia"/>
              </w:rPr>
              <w:t xml:space="preserve">电话：  </w:t>
            </w:r>
          </w:p>
        </w:tc>
        <w:tc>
          <w:tcPr>
            <w:tcW w:w="7440" w:type="dxa"/>
            <w:shd w:val="clear" w:color="auto" w:fill="auto"/>
          </w:tcPr>
          <w:p w14:paraId="2B5E73CE">
            <w:pPr>
              <w:pStyle w:val="7"/>
            </w:pPr>
            <w:r>
              <w:rPr>
                <w:rFonts w:hint="eastAsia"/>
              </w:rPr>
              <w:t xml:space="preserve">021-38676666   </w:t>
            </w:r>
          </w:p>
        </w:tc>
      </w:tr>
      <w:tr w14:paraId="6A91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4FE53">
            <w:pPr>
              <w:pStyle w:val="7"/>
            </w:pPr>
            <w:r>
              <w:rPr>
                <w:rFonts w:hint="eastAsia"/>
              </w:rPr>
              <w:t xml:space="preserve">传真：  </w:t>
            </w:r>
          </w:p>
        </w:tc>
        <w:tc>
          <w:tcPr>
            <w:tcW w:w="7440" w:type="dxa"/>
            <w:shd w:val="clear" w:color="auto" w:fill="auto"/>
          </w:tcPr>
          <w:p w14:paraId="1C38613F">
            <w:pPr>
              <w:pStyle w:val="7"/>
            </w:pPr>
            <w:r>
              <w:rPr>
                <w:rFonts w:hint="eastAsia"/>
              </w:rPr>
              <w:t xml:space="preserve">021-38670666   </w:t>
            </w:r>
          </w:p>
        </w:tc>
      </w:tr>
      <w:tr w14:paraId="3A83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4FD91">
            <w:pPr>
              <w:pStyle w:val="7"/>
            </w:pPr>
            <w:r>
              <w:rPr>
                <w:rFonts w:hint="eastAsia"/>
              </w:rPr>
              <w:t xml:space="preserve">客户服务电话：  </w:t>
            </w:r>
          </w:p>
        </w:tc>
        <w:tc>
          <w:tcPr>
            <w:tcW w:w="7440" w:type="dxa"/>
            <w:shd w:val="clear" w:color="auto" w:fill="auto"/>
          </w:tcPr>
          <w:p w14:paraId="57E55AF1">
            <w:pPr>
              <w:pStyle w:val="7"/>
            </w:pPr>
            <w:r>
              <w:rPr>
                <w:rFonts w:hint="eastAsia"/>
              </w:rPr>
              <w:t xml:space="preserve">95521/4008888666   </w:t>
            </w:r>
          </w:p>
        </w:tc>
      </w:tr>
      <w:tr w14:paraId="43BC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C49FC1">
            <w:pPr>
              <w:pStyle w:val="7"/>
            </w:pPr>
            <w:r>
              <w:rPr>
                <w:rFonts w:hint="eastAsia"/>
              </w:rPr>
              <w:t xml:space="preserve">网址：  </w:t>
            </w:r>
          </w:p>
        </w:tc>
        <w:tc>
          <w:tcPr>
            <w:tcW w:w="7440" w:type="dxa"/>
            <w:shd w:val="clear" w:color="auto" w:fill="auto"/>
          </w:tcPr>
          <w:p w14:paraId="010EE0E4">
            <w:pPr>
              <w:pStyle w:val="7"/>
            </w:pPr>
            <w:r>
              <w:rPr>
                <w:rFonts w:hint="eastAsia"/>
              </w:rPr>
              <w:t xml:space="preserve">https://www.gtht.com  </w:t>
            </w:r>
          </w:p>
        </w:tc>
      </w:tr>
    </w:tbl>
    <w:p w14:paraId="5289234F">
      <w:pPr>
        <w:pStyle w:val="7"/>
        <w:spacing w:before="0" w:beforeAutospacing="0" w:after="0" w:afterAutospacing="0" w:line="360" w:lineRule="auto"/>
        <w:ind w:firstLine="420"/>
        <w:rPr>
          <w:sz w:val="21"/>
          <w:szCs w:val="21"/>
        </w:rPr>
      </w:pPr>
      <w:r>
        <w:rPr>
          <w:rFonts w:hint="eastAsia"/>
          <w:b/>
          <w:bCs/>
          <w:sz w:val="21"/>
          <w:szCs w:val="21"/>
        </w:rPr>
        <w:t>(22)中信建投证券股份有限公司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72ABC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90E1C">
            <w:pPr>
              <w:pStyle w:val="7"/>
            </w:pPr>
            <w:r>
              <w:rPr>
                <w:rFonts w:hint="eastAsia"/>
              </w:rPr>
              <w:t xml:space="preserve">注册地址：  </w:t>
            </w:r>
          </w:p>
        </w:tc>
        <w:tc>
          <w:tcPr>
            <w:tcW w:w="7440" w:type="dxa"/>
            <w:shd w:val="clear" w:color="auto" w:fill="auto"/>
          </w:tcPr>
          <w:p w14:paraId="0E2781B1">
            <w:pPr>
              <w:pStyle w:val="7"/>
            </w:pPr>
            <w:r>
              <w:rPr>
                <w:rFonts w:hint="eastAsia"/>
              </w:rPr>
              <w:t xml:space="preserve">北京市朝阳区安立路66号4号楼  </w:t>
            </w:r>
          </w:p>
        </w:tc>
      </w:tr>
      <w:tr w14:paraId="21CC3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5CF6AE">
            <w:pPr>
              <w:pStyle w:val="7"/>
            </w:pPr>
            <w:r>
              <w:rPr>
                <w:rFonts w:hint="eastAsia"/>
              </w:rPr>
              <w:t xml:space="preserve">办公地址：  </w:t>
            </w:r>
          </w:p>
        </w:tc>
        <w:tc>
          <w:tcPr>
            <w:tcW w:w="7440" w:type="dxa"/>
            <w:shd w:val="clear" w:color="auto" w:fill="auto"/>
          </w:tcPr>
          <w:p w14:paraId="2E0B9F57">
            <w:pPr>
              <w:pStyle w:val="7"/>
            </w:pPr>
            <w:r>
              <w:rPr>
                <w:rFonts w:hint="eastAsia"/>
              </w:rPr>
              <w:t xml:space="preserve">北京市朝阳区光华路10号  </w:t>
            </w:r>
          </w:p>
        </w:tc>
      </w:tr>
      <w:tr w14:paraId="2F6A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6D474">
            <w:pPr>
              <w:pStyle w:val="7"/>
            </w:pPr>
            <w:r>
              <w:rPr>
                <w:rFonts w:hint="eastAsia"/>
              </w:rPr>
              <w:t xml:space="preserve">法定代表人：  </w:t>
            </w:r>
          </w:p>
        </w:tc>
        <w:tc>
          <w:tcPr>
            <w:tcW w:w="7440" w:type="dxa"/>
            <w:shd w:val="clear" w:color="auto" w:fill="auto"/>
          </w:tcPr>
          <w:p w14:paraId="38108C64">
            <w:pPr>
              <w:pStyle w:val="7"/>
            </w:pPr>
            <w:r>
              <w:rPr>
                <w:rFonts w:hint="eastAsia"/>
              </w:rPr>
              <w:t xml:space="preserve">刘成  </w:t>
            </w:r>
          </w:p>
        </w:tc>
      </w:tr>
      <w:tr w14:paraId="53383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D764B">
            <w:pPr>
              <w:pStyle w:val="7"/>
            </w:pPr>
            <w:r>
              <w:rPr>
                <w:rFonts w:hint="eastAsia"/>
              </w:rPr>
              <w:t xml:space="preserve">联系人：  </w:t>
            </w:r>
          </w:p>
        </w:tc>
        <w:tc>
          <w:tcPr>
            <w:tcW w:w="7440" w:type="dxa"/>
            <w:shd w:val="clear" w:color="auto" w:fill="auto"/>
          </w:tcPr>
          <w:p w14:paraId="4CA5BDF9">
            <w:pPr>
              <w:pStyle w:val="7"/>
            </w:pPr>
            <w:r>
              <w:rPr>
                <w:rFonts w:hint="eastAsia"/>
              </w:rPr>
              <w:t xml:space="preserve">陈海静  </w:t>
            </w:r>
          </w:p>
        </w:tc>
      </w:tr>
      <w:tr w14:paraId="185C6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16D39">
            <w:pPr>
              <w:pStyle w:val="7"/>
            </w:pPr>
            <w:r>
              <w:rPr>
                <w:rFonts w:hint="eastAsia"/>
              </w:rPr>
              <w:t xml:space="preserve">电话：  </w:t>
            </w:r>
          </w:p>
        </w:tc>
        <w:tc>
          <w:tcPr>
            <w:tcW w:w="7440" w:type="dxa"/>
            <w:shd w:val="clear" w:color="auto" w:fill="auto"/>
          </w:tcPr>
          <w:p w14:paraId="1857D67A">
            <w:pPr>
              <w:pStyle w:val="7"/>
            </w:pPr>
            <w:r>
              <w:rPr>
                <w:rFonts w:hint="eastAsia"/>
              </w:rPr>
              <w:t xml:space="preserve">010-65608231  </w:t>
            </w:r>
          </w:p>
        </w:tc>
      </w:tr>
      <w:tr w14:paraId="1427C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886598">
            <w:pPr>
              <w:pStyle w:val="7"/>
            </w:pPr>
            <w:r>
              <w:rPr>
                <w:rFonts w:hint="eastAsia"/>
              </w:rPr>
              <w:t xml:space="preserve">传真：  </w:t>
            </w:r>
          </w:p>
        </w:tc>
        <w:tc>
          <w:tcPr>
            <w:tcW w:w="7440" w:type="dxa"/>
            <w:shd w:val="clear" w:color="auto" w:fill="auto"/>
          </w:tcPr>
          <w:p w14:paraId="07B4E825">
            <w:pPr>
              <w:pStyle w:val="7"/>
            </w:pPr>
            <w:r>
              <w:rPr>
                <w:rFonts w:hint="eastAsia"/>
              </w:rPr>
              <w:t xml:space="preserve">010－65182261  </w:t>
            </w:r>
          </w:p>
        </w:tc>
      </w:tr>
      <w:tr w14:paraId="2C88E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73C4A">
            <w:pPr>
              <w:pStyle w:val="7"/>
            </w:pPr>
            <w:r>
              <w:rPr>
                <w:rFonts w:hint="eastAsia"/>
              </w:rPr>
              <w:t xml:space="preserve">客户服务电话：  </w:t>
            </w:r>
          </w:p>
        </w:tc>
        <w:tc>
          <w:tcPr>
            <w:tcW w:w="7440" w:type="dxa"/>
            <w:shd w:val="clear" w:color="auto" w:fill="auto"/>
          </w:tcPr>
          <w:p w14:paraId="17521A1D">
            <w:pPr>
              <w:pStyle w:val="7"/>
            </w:pPr>
            <w:r>
              <w:rPr>
                <w:rFonts w:hint="eastAsia"/>
              </w:rPr>
              <w:t xml:space="preserve">4008888108/95587  </w:t>
            </w:r>
          </w:p>
        </w:tc>
      </w:tr>
      <w:tr w14:paraId="466D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C68AA">
            <w:pPr>
              <w:pStyle w:val="7"/>
            </w:pPr>
            <w:r>
              <w:rPr>
                <w:rFonts w:hint="eastAsia"/>
              </w:rPr>
              <w:t xml:space="preserve">网址：  </w:t>
            </w:r>
          </w:p>
        </w:tc>
        <w:tc>
          <w:tcPr>
            <w:tcW w:w="7440" w:type="dxa"/>
            <w:shd w:val="clear" w:color="auto" w:fill="auto"/>
          </w:tcPr>
          <w:p w14:paraId="5223D462">
            <w:pPr>
              <w:pStyle w:val="7"/>
            </w:pPr>
            <w:r>
              <w:rPr>
                <w:rFonts w:hint="eastAsia"/>
              </w:rPr>
              <w:t xml:space="preserve">http://www.csc108.com/  </w:t>
            </w:r>
          </w:p>
        </w:tc>
      </w:tr>
    </w:tbl>
    <w:p w14:paraId="45A8EA7F">
      <w:pPr>
        <w:pStyle w:val="7"/>
        <w:spacing w:before="0" w:beforeAutospacing="0" w:after="0" w:afterAutospacing="0" w:line="360" w:lineRule="auto"/>
        <w:ind w:firstLine="420"/>
        <w:rPr>
          <w:sz w:val="21"/>
          <w:szCs w:val="21"/>
        </w:rPr>
      </w:pPr>
      <w:r>
        <w:rPr>
          <w:rFonts w:hint="eastAsia"/>
          <w:b/>
          <w:bCs/>
          <w:sz w:val="21"/>
          <w:szCs w:val="21"/>
        </w:rPr>
        <w:t>(23)国信证券股份有限公司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2185E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E5412">
            <w:pPr>
              <w:pStyle w:val="7"/>
            </w:pPr>
            <w:r>
              <w:rPr>
                <w:rFonts w:hint="eastAsia"/>
              </w:rPr>
              <w:t xml:space="preserve">注册地址：  </w:t>
            </w:r>
          </w:p>
        </w:tc>
        <w:tc>
          <w:tcPr>
            <w:tcW w:w="7440" w:type="dxa"/>
            <w:shd w:val="clear" w:color="auto" w:fill="auto"/>
          </w:tcPr>
          <w:p w14:paraId="013E952C">
            <w:pPr>
              <w:pStyle w:val="7"/>
            </w:pPr>
            <w:r>
              <w:rPr>
                <w:rFonts w:hint="eastAsia"/>
              </w:rPr>
              <w:t xml:space="preserve">深圳市罗湖区红岭中路1012号国信证券大厦十六层至二十六层  </w:t>
            </w:r>
          </w:p>
        </w:tc>
      </w:tr>
      <w:tr w14:paraId="6F9C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47433">
            <w:pPr>
              <w:pStyle w:val="7"/>
            </w:pPr>
            <w:r>
              <w:rPr>
                <w:rFonts w:hint="eastAsia"/>
              </w:rPr>
              <w:t xml:space="preserve">办公地址：  </w:t>
            </w:r>
          </w:p>
        </w:tc>
        <w:tc>
          <w:tcPr>
            <w:tcW w:w="7440" w:type="dxa"/>
            <w:shd w:val="clear" w:color="auto" w:fill="auto"/>
          </w:tcPr>
          <w:p w14:paraId="79F7DB5B">
            <w:pPr>
              <w:pStyle w:val="7"/>
            </w:pPr>
            <w:r>
              <w:rPr>
                <w:rFonts w:hint="eastAsia"/>
              </w:rPr>
              <w:t xml:space="preserve">深圳市福田区福华一路125号国信金融大厦37楼   </w:t>
            </w:r>
          </w:p>
        </w:tc>
      </w:tr>
      <w:tr w14:paraId="7714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16D1C">
            <w:pPr>
              <w:pStyle w:val="7"/>
            </w:pPr>
            <w:r>
              <w:rPr>
                <w:rFonts w:hint="eastAsia"/>
              </w:rPr>
              <w:t xml:space="preserve">法定代表人：  </w:t>
            </w:r>
          </w:p>
        </w:tc>
        <w:tc>
          <w:tcPr>
            <w:tcW w:w="7440" w:type="dxa"/>
            <w:shd w:val="clear" w:color="auto" w:fill="auto"/>
          </w:tcPr>
          <w:p w14:paraId="00A22360">
            <w:pPr>
              <w:pStyle w:val="7"/>
            </w:pPr>
            <w:r>
              <w:rPr>
                <w:rFonts w:hint="eastAsia"/>
              </w:rPr>
              <w:t xml:space="preserve">张纳沙  </w:t>
            </w:r>
          </w:p>
        </w:tc>
      </w:tr>
      <w:tr w14:paraId="67353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907421">
            <w:pPr>
              <w:pStyle w:val="7"/>
            </w:pPr>
            <w:r>
              <w:rPr>
                <w:rFonts w:hint="eastAsia"/>
              </w:rPr>
              <w:t xml:space="preserve">联系人：  </w:t>
            </w:r>
          </w:p>
        </w:tc>
        <w:tc>
          <w:tcPr>
            <w:tcW w:w="7440" w:type="dxa"/>
            <w:shd w:val="clear" w:color="auto" w:fill="auto"/>
          </w:tcPr>
          <w:p w14:paraId="502D0237">
            <w:pPr>
              <w:pStyle w:val="7"/>
            </w:pPr>
            <w:r>
              <w:rPr>
                <w:rFonts w:hint="eastAsia"/>
              </w:rPr>
              <w:t xml:space="preserve">于智勇  </w:t>
            </w:r>
          </w:p>
        </w:tc>
      </w:tr>
      <w:tr w14:paraId="2337B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43818">
            <w:pPr>
              <w:pStyle w:val="7"/>
            </w:pPr>
            <w:r>
              <w:rPr>
                <w:rFonts w:hint="eastAsia"/>
              </w:rPr>
              <w:t xml:space="preserve">电话：  </w:t>
            </w:r>
          </w:p>
        </w:tc>
        <w:tc>
          <w:tcPr>
            <w:tcW w:w="7440" w:type="dxa"/>
            <w:shd w:val="clear" w:color="auto" w:fill="auto"/>
          </w:tcPr>
          <w:p w14:paraId="19DADBA2">
            <w:pPr>
              <w:pStyle w:val="7"/>
            </w:pPr>
            <w:r>
              <w:rPr>
                <w:rFonts w:hint="eastAsia"/>
              </w:rPr>
              <w:t xml:space="preserve">0755-81981259  </w:t>
            </w:r>
          </w:p>
        </w:tc>
      </w:tr>
      <w:tr w14:paraId="12C4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DB674B">
            <w:pPr>
              <w:pStyle w:val="7"/>
            </w:pPr>
            <w:r>
              <w:rPr>
                <w:rFonts w:hint="eastAsia"/>
              </w:rPr>
              <w:t xml:space="preserve">传真：  </w:t>
            </w:r>
          </w:p>
        </w:tc>
        <w:tc>
          <w:tcPr>
            <w:tcW w:w="7440" w:type="dxa"/>
            <w:shd w:val="clear" w:color="auto" w:fill="auto"/>
          </w:tcPr>
          <w:p w14:paraId="11D63AA9">
            <w:pPr>
              <w:pStyle w:val="7"/>
            </w:pPr>
            <w:r>
              <w:rPr>
                <w:rFonts w:hint="eastAsia"/>
              </w:rPr>
              <w:t xml:space="preserve">0755-82133952  </w:t>
            </w:r>
          </w:p>
        </w:tc>
      </w:tr>
      <w:tr w14:paraId="6CAB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DAE0B3">
            <w:pPr>
              <w:pStyle w:val="7"/>
            </w:pPr>
            <w:r>
              <w:rPr>
                <w:rFonts w:hint="eastAsia"/>
              </w:rPr>
              <w:t xml:space="preserve">客户服务电话：  </w:t>
            </w:r>
          </w:p>
        </w:tc>
        <w:tc>
          <w:tcPr>
            <w:tcW w:w="7440" w:type="dxa"/>
            <w:shd w:val="clear" w:color="auto" w:fill="auto"/>
          </w:tcPr>
          <w:p w14:paraId="592E5BBA">
            <w:pPr>
              <w:pStyle w:val="7"/>
            </w:pPr>
            <w:r>
              <w:rPr>
                <w:rFonts w:hint="eastAsia"/>
              </w:rPr>
              <w:t xml:space="preserve">95536  </w:t>
            </w:r>
          </w:p>
        </w:tc>
      </w:tr>
      <w:tr w14:paraId="2C79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2D242">
            <w:pPr>
              <w:pStyle w:val="7"/>
            </w:pPr>
            <w:r>
              <w:rPr>
                <w:rFonts w:hint="eastAsia"/>
              </w:rPr>
              <w:t xml:space="preserve">网址：  </w:t>
            </w:r>
          </w:p>
        </w:tc>
        <w:tc>
          <w:tcPr>
            <w:tcW w:w="7440" w:type="dxa"/>
            <w:shd w:val="clear" w:color="auto" w:fill="auto"/>
          </w:tcPr>
          <w:p w14:paraId="37B3C007">
            <w:pPr>
              <w:pStyle w:val="7"/>
            </w:pPr>
            <w:r>
              <w:rPr>
                <w:rFonts w:hint="eastAsia"/>
              </w:rPr>
              <w:t xml:space="preserve">http://www.guosen.com.cn/  </w:t>
            </w:r>
          </w:p>
        </w:tc>
      </w:tr>
    </w:tbl>
    <w:p w14:paraId="3142BD5C">
      <w:pPr>
        <w:pStyle w:val="7"/>
        <w:spacing w:before="0" w:beforeAutospacing="0" w:after="0" w:afterAutospacing="0" w:line="360" w:lineRule="auto"/>
        <w:ind w:firstLine="420"/>
        <w:rPr>
          <w:sz w:val="21"/>
          <w:szCs w:val="21"/>
        </w:rPr>
      </w:pPr>
      <w:r>
        <w:rPr>
          <w:rFonts w:hint="eastAsia"/>
          <w:b/>
          <w:bCs/>
          <w:sz w:val="21"/>
          <w:szCs w:val="21"/>
        </w:rPr>
        <w:t>(24)招商证券股份有限公司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1E4D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62545">
            <w:pPr>
              <w:pStyle w:val="7"/>
            </w:pPr>
            <w:r>
              <w:rPr>
                <w:rFonts w:hint="eastAsia"/>
              </w:rPr>
              <w:t xml:space="preserve">注册地址：  </w:t>
            </w:r>
          </w:p>
        </w:tc>
        <w:tc>
          <w:tcPr>
            <w:tcW w:w="7440" w:type="dxa"/>
            <w:shd w:val="clear" w:color="auto" w:fill="auto"/>
          </w:tcPr>
          <w:p w14:paraId="08825655">
            <w:pPr>
              <w:pStyle w:val="7"/>
            </w:pPr>
            <w:r>
              <w:rPr>
                <w:rFonts w:hint="eastAsia"/>
              </w:rPr>
              <w:t xml:space="preserve">深圳市福田区福田街道福华一路111号  </w:t>
            </w:r>
          </w:p>
        </w:tc>
      </w:tr>
      <w:tr w14:paraId="55484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583CF">
            <w:pPr>
              <w:pStyle w:val="7"/>
            </w:pPr>
            <w:r>
              <w:rPr>
                <w:rFonts w:hint="eastAsia"/>
              </w:rPr>
              <w:t xml:space="preserve">办公地址：  </w:t>
            </w:r>
          </w:p>
        </w:tc>
        <w:tc>
          <w:tcPr>
            <w:tcW w:w="7440" w:type="dxa"/>
            <w:shd w:val="clear" w:color="auto" w:fill="auto"/>
          </w:tcPr>
          <w:p w14:paraId="209CEDE0">
            <w:pPr>
              <w:pStyle w:val="7"/>
            </w:pPr>
            <w:r>
              <w:rPr>
                <w:rFonts w:hint="eastAsia"/>
              </w:rPr>
              <w:t xml:space="preserve">深圳市福田区福华一路111号招商证券大厦23楼   </w:t>
            </w:r>
          </w:p>
        </w:tc>
      </w:tr>
      <w:tr w14:paraId="70371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C155B2">
            <w:pPr>
              <w:pStyle w:val="7"/>
            </w:pPr>
            <w:r>
              <w:rPr>
                <w:rFonts w:hint="eastAsia"/>
              </w:rPr>
              <w:t xml:space="preserve">法定代表人：  </w:t>
            </w:r>
          </w:p>
        </w:tc>
        <w:tc>
          <w:tcPr>
            <w:tcW w:w="7440" w:type="dxa"/>
            <w:shd w:val="clear" w:color="auto" w:fill="auto"/>
          </w:tcPr>
          <w:p w14:paraId="0A0DCEC4">
            <w:pPr>
              <w:pStyle w:val="7"/>
            </w:pPr>
            <w:r>
              <w:rPr>
                <w:rFonts w:hint="eastAsia"/>
              </w:rPr>
              <w:t xml:space="preserve">霍达  </w:t>
            </w:r>
          </w:p>
        </w:tc>
      </w:tr>
      <w:tr w14:paraId="2DD19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13EE1">
            <w:pPr>
              <w:pStyle w:val="7"/>
            </w:pPr>
            <w:r>
              <w:rPr>
                <w:rFonts w:hint="eastAsia"/>
              </w:rPr>
              <w:t xml:space="preserve">联系人：  </w:t>
            </w:r>
          </w:p>
        </w:tc>
        <w:tc>
          <w:tcPr>
            <w:tcW w:w="7440" w:type="dxa"/>
            <w:shd w:val="clear" w:color="auto" w:fill="auto"/>
          </w:tcPr>
          <w:p w14:paraId="0E64B8AB">
            <w:pPr>
              <w:pStyle w:val="7"/>
            </w:pPr>
            <w:r>
              <w:rPr>
                <w:rFonts w:hint="eastAsia"/>
              </w:rPr>
              <w:t xml:space="preserve">业清扬  </w:t>
            </w:r>
          </w:p>
        </w:tc>
      </w:tr>
      <w:tr w14:paraId="6CED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BE5EAA">
            <w:pPr>
              <w:pStyle w:val="7"/>
            </w:pPr>
            <w:r>
              <w:rPr>
                <w:rFonts w:hint="eastAsia"/>
              </w:rPr>
              <w:t xml:space="preserve">电话：  </w:t>
            </w:r>
          </w:p>
        </w:tc>
        <w:tc>
          <w:tcPr>
            <w:tcW w:w="7440" w:type="dxa"/>
            <w:shd w:val="clear" w:color="auto" w:fill="auto"/>
          </w:tcPr>
          <w:p w14:paraId="3B7DA12B">
            <w:pPr>
              <w:pStyle w:val="7"/>
            </w:pPr>
            <w:r>
              <w:rPr>
                <w:rFonts w:hint="eastAsia"/>
              </w:rPr>
              <w:t xml:space="preserve">0755-83081954  </w:t>
            </w:r>
          </w:p>
        </w:tc>
      </w:tr>
      <w:tr w14:paraId="491F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5C3947">
            <w:pPr>
              <w:pStyle w:val="7"/>
            </w:pPr>
            <w:r>
              <w:rPr>
                <w:rFonts w:hint="eastAsia"/>
              </w:rPr>
              <w:t xml:space="preserve">传真：  </w:t>
            </w:r>
          </w:p>
        </w:tc>
        <w:tc>
          <w:tcPr>
            <w:tcW w:w="7440" w:type="dxa"/>
            <w:shd w:val="clear" w:color="auto" w:fill="auto"/>
          </w:tcPr>
          <w:p w14:paraId="2DB71CD5">
            <w:pPr>
              <w:pStyle w:val="7"/>
            </w:pPr>
            <w:r>
              <w:rPr>
                <w:rFonts w:hint="eastAsia"/>
              </w:rPr>
              <w:t xml:space="preserve">0755-83734343  </w:t>
            </w:r>
          </w:p>
        </w:tc>
      </w:tr>
      <w:tr w14:paraId="29B2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548D4F">
            <w:pPr>
              <w:pStyle w:val="7"/>
            </w:pPr>
            <w:r>
              <w:rPr>
                <w:rFonts w:hint="eastAsia"/>
              </w:rPr>
              <w:t xml:space="preserve">客户服务电话：  </w:t>
            </w:r>
          </w:p>
        </w:tc>
        <w:tc>
          <w:tcPr>
            <w:tcW w:w="7440" w:type="dxa"/>
            <w:shd w:val="clear" w:color="auto" w:fill="auto"/>
          </w:tcPr>
          <w:p w14:paraId="243D2DE0">
            <w:pPr>
              <w:pStyle w:val="7"/>
            </w:pPr>
            <w:r>
              <w:rPr>
                <w:rFonts w:hint="eastAsia"/>
              </w:rPr>
              <w:t xml:space="preserve">95565  </w:t>
            </w:r>
          </w:p>
        </w:tc>
      </w:tr>
      <w:tr w14:paraId="58F4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865CF">
            <w:pPr>
              <w:pStyle w:val="7"/>
            </w:pPr>
            <w:r>
              <w:rPr>
                <w:rFonts w:hint="eastAsia"/>
              </w:rPr>
              <w:t xml:space="preserve">网址：  </w:t>
            </w:r>
          </w:p>
        </w:tc>
        <w:tc>
          <w:tcPr>
            <w:tcW w:w="7440" w:type="dxa"/>
            <w:shd w:val="clear" w:color="auto" w:fill="auto"/>
          </w:tcPr>
          <w:p w14:paraId="50CEE0FE">
            <w:pPr>
              <w:pStyle w:val="7"/>
            </w:pPr>
            <w:r>
              <w:rPr>
                <w:rFonts w:hint="eastAsia"/>
              </w:rPr>
              <w:t xml:space="preserve">http://www.cmschina.com/  </w:t>
            </w:r>
          </w:p>
        </w:tc>
      </w:tr>
    </w:tbl>
    <w:p w14:paraId="7252E148">
      <w:pPr>
        <w:pStyle w:val="7"/>
        <w:spacing w:before="0" w:beforeAutospacing="0" w:after="0" w:afterAutospacing="0" w:line="360" w:lineRule="auto"/>
        <w:ind w:firstLine="420"/>
        <w:rPr>
          <w:sz w:val="21"/>
          <w:szCs w:val="21"/>
        </w:rPr>
      </w:pPr>
      <w:r>
        <w:rPr>
          <w:rFonts w:hint="eastAsia"/>
          <w:b/>
          <w:bCs/>
          <w:sz w:val="21"/>
          <w:szCs w:val="21"/>
        </w:rPr>
        <w:t>(25)中信证券股份有限公司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532E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C764B">
            <w:pPr>
              <w:pStyle w:val="7"/>
            </w:pPr>
            <w:r>
              <w:rPr>
                <w:rFonts w:hint="eastAsia"/>
              </w:rPr>
              <w:t xml:space="preserve">注册地址：  </w:t>
            </w:r>
          </w:p>
        </w:tc>
        <w:tc>
          <w:tcPr>
            <w:tcW w:w="7440" w:type="dxa"/>
            <w:shd w:val="clear" w:color="auto" w:fill="auto"/>
          </w:tcPr>
          <w:p w14:paraId="13E2700D">
            <w:pPr>
              <w:pStyle w:val="7"/>
            </w:pPr>
            <w:r>
              <w:rPr>
                <w:rFonts w:hint="eastAsia"/>
              </w:rPr>
              <w:t xml:space="preserve">广东省深圳市福田区中心三路8号卓越时代广场（二期）北座  </w:t>
            </w:r>
          </w:p>
        </w:tc>
      </w:tr>
      <w:tr w14:paraId="5D27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91836B">
            <w:pPr>
              <w:pStyle w:val="7"/>
            </w:pPr>
            <w:r>
              <w:rPr>
                <w:rFonts w:hint="eastAsia"/>
              </w:rPr>
              <w:t xml:space="preserve">办公地址：  </w:t>
            </w:r>
          </w:p>
        </w:tc>
        <w:tc>
          <w:tcPr>
            <w:tcW w:w="7440" w:type="dxa"/>
            <w:shd w:val="clear" w:color="auto" w:fill="auto"/>
          </w:tcPr>
          <w:p w14:paraId="7C920317">
            <w:pPr>
              <w:pStyle w:val="7"/>
            </w:pPr>
            <w:r>
              <w:rPr>
                <w:rFonts w:hint="eastAsia"/>
              </w:rPr>
              <w:t xml:space="preserve">北京朝阳区新源南路6号京城大厦  </w:t>
            </w:r>
          </w:p>
        </w:tc>
      </w:tr>
      <w:tr w14:paraId="07E8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EADE84">
            <w:pPr>
              <w:pStyle w:val="7"/>
            </w:pPr>
            <w:r>
              <w:rPr>
                <w:rFonts w:hint="eastAsia"/>
              </w:rPr>
              <w:t xml:space="preserve">法定代表人：  </w:t>
            </w:r>
          </w:p>
        </w:tc>
        <w:tc>
          <w:tcPr>
            <w:tcW w:w="7440" w:type="dxa"/>
            <w:shd w:val="clear" w:color="auto" w:fill="auto"/>
          </w:tcPr>
          <w:p w14:paraId="490ADDC2">
            <w:pPr>
              <w:pStyle w:val="7"/>
            </w:pPr>
            <w:r>
              <w:rPr>
                <w:rFonts w:hint="eastAsia"/>
              </w:rPr>
              <w:t xml:space="preserve">张佑君  </w:t>
            </w:r>
          </w:p>
        </w:tc>
      </w:tr>
      <w:tr w14:paraId="21F0A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29D835">
            <w:pPr>
              <w:pStyle w:val="7"/>
            </w:pPr>
            <w:r>
              <w:rPr>
                <w:rFonts w:hint="eastAsia"/>
              </w:rPr>
              <w:t xml:space="preserve">联系人：  </w:t>
            </w:r>
          </w:p>
        </w:tc>
        <w:tc>
          <w:tcPr>
            <w:tcW w:w="7440" w:type="dxa"/>
            <w:shd w:val="clear" w:color="auto" w:fill="auto"/>
          </w:tcPr>
          <w:p w14:paraId="3F24ED64">
            <w:pPr>
              <w:pStyle w:val="7"/>
            </w:pPr>
            <w:r>
              <w:rPr>
                <w:rFonts w:hint="eastAsia"/>
              </w:rPr>
              <w:t xml:space="preserve">杜杰  </w:t>
            </w:r>
          </w:p>
        </w:tc>
      </w:tr>
      <w:tr w14:paraId="45691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891B2">
            <w:pPr>
              <w:pStyle w:val="7"/>
            </w:pPr>
            <w:r>
              <w:rPr>
                <w:rFonts w:hint="eastAsia"/>
              </w:rPr>
              <w:t xml:space="preserve">电话：  </w:t>
            </w:r>
          </w:p>
        </w:tc>
        <w:tc>
          <w:tcPr>
            <w:tcW w:w="7440" w:type="dxa"/>
            <w:shd w:val="clear" w:color="auto" w:fill="auto"/>
          </w:tcPr>
          <w:p w14:paraId="4B7C743C">
            <w:pPr>
              <w:pStyle w:val="7"/>
            </w:pPr>
            <w:r>
              <w:rPr>
                <w:rFonts w:hint="eastAsia"/>
              </w:rPr>
              <w:t xml:space="preserve">010-60833889   </w:t>
            </w:r>
          </w:p>
        </w:tc>
      </w:tr>
      <w:tr w14:paraId="132B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0682B">
            <w:pPr>
              <w:pStyle w:val="7"/>
            </w:pPr>
            <w:r>
              <w:rPr>
                <w:rFonts w:hint="eastAsia"/>
              </w:rPr>
              <w:t xml:space="preserve">传真：  </w:t>
            </w:r>
          </w:p>
        </w:tc>
        <w:tc>
          <w:tcPr>
            <w:tcW w:w="7440" w:type="dxa"/>
            <w:shd w:val="clear" w:color="auto" w:fill="auto"/>
          </w:tcPr>
          <w:p w14:paraId="4135163E">
            <w:pPr>
              <w:pStyle w:val="7"/>
            </w:pPr>
            <w:r>
              <w:rPr>
                <w:rFonts w:hint="eastAsia"/>
              </w:rPr>
              <w:t xml:space="preserve">010－84865560  </w:t>
            </w:r>
          </w:p>
        </w:tc>
      </w:tr>
      <w:tr w14:paraId="3B92F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365065">
            <w:pPr>
              <w:pStyle w:val="7"/>
            </w:pPr>
            <w:r>
              <w:rPr>
                <w:rFonts w:hint="eastAsia"/>
              </w:rPr>
              <w:t xml:space="preserve">客户服务电话：  </w:t>
            </w:r>
          </w:p>
        </w:tc>
        <w:tc>
          <w:tcPr>
            <w:tcW w:w="7440" w:type="dxa"/>
            <w:shd w:val="clear" w:color="auto" w:fill="auto"/>
          </w:tcPr>
          <w:p w14:paraId="5796BEA5">
            <w:pPr>
              <w:pStyle w:val="7"/>
            </w:pPr>
            <w:r>
              <w:rPr>
                <w:rFonts w:hint="eastAsia"/>
              </w:rPr>
              <w:t xml:space="preserve">95548  </w:t>
            </w:r>
          </w:p>
        </w:tc>
      </w:tr>
      <w:tr w14:paraId="18A2E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DC7F5">
            <w:pPr>
              <w:pStyle w:val="7"/>
            </w:pPr>
            <w:r>
              <w:rPr>
                <w:rFonts w:hint="eastAsia"/>
              </w:rPr>
              <w:t xml:space="preserve">网址：  </w:t>
            </w:r>
          </w:p>
        </w:tc>
        <w:tc>
          <w:tcPr>
            <w:tcW w:w="7440" w:type="dxa"/>
            <w:shd w:val="clear" w:color="auto" w:fill="auto"/>
          </w:tcPr>
          <w:p w14:paraId="448B22FB">
            <w:pPr>
              <w:pStyle w:val="7"/>
            </w:pPr>
            <w:r>
              <w:rPr>
                <w:rFonts w:hint="eastAsia"/>
              </w:rPr>
              <w:t xml:space="preserve">http://www.cs.ecitic.com/  </w:t>
            </w:r>
          </w:p>
        </w:tc>
      </w:tr>
    </w:tbl>
    <w:p w14:paraId="1F619A5E">
      <w:pPr>
        <w:pStyle w:val="7"/>
        <w:spacing w:before="0" w:beforeAutospacing="0" w:after="0" w:afterAutospacing="0" w:line="360" w:lineRule="auto"/>
        <w:ind w:firstLine="420"/>
        <w:rPr>
          <w:sz w:val="21"/>
          <w:szCs w:val="21"/>
        </w:rPr>
      </w:pPr>
      <w:r>
        <w:rPr>
          <w:rFonts w:hint="eastAsia"/>
          <w:b/>
          <w:bCs/>
          <w:sz w:val="21"/>
          <w:szCs w:val="21"/>
        </w:rPr>
        <w:t>(26)中国银河证券股份有限公司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44D7B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485EC">
            <w:pPr>
              <w:pStyle w:val="7"/>
            </w:pPr>
            <w:r>
              <w:rPr>
                <w:rFonts w:hint="eastAsia"/>
              </w:rPr>
              <w:t xml:space="preserve">注册地址：  </w:t>
            </w:r>
          </w:p>
        </w:tc>
        <w:tc>
          <w:tcPr>
            <w:tcW w:w="7440" w:type="dxa"/>
            <w:shd w:val="clear" w:color="auto" w:fill="auto"/>
          </w:tcPr>
          <w:p w14:paraId="5D31E7AA">
            <w:pPr>
              <w:pStyle w:val="7"/>
            </w:pPr>
            <w:r>
              <w:rPr>
                <w:rFonts w:hint="eastAsia"/>
              </w:rPr>
              <w:t xml:space="preserve">北京市丰台区西营街8号院1号楼7至18层101  </w:t>
            </w:r>
          </w:p>
        </w:tc>
      </w:tr>
      <w:tr w14:paraId="1F56D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15BCFD">
            <w:pPr>
              <w:pStyle w:val="7"/>
            </w:pPr>
            <w:r>
              <w:rPr>
                <w:rFonts w:hint="eastAsia"/>
              </w:rPr>
              <w:t xml:space="preserve">办公地址：  </w:t>
            </w:r>
          </w:p>
        </w:tc>
        <w:tc>
          <w:tcPr>
            <w:tcW w:w="7440" w:type="dxa"/>
            <w:shd w:val="clear" w:color="auto" w:fill="auto"/>
          </w:tcPr>
          <w:p w14:paraId="2D74A902">
            <w:pPr>
              <w:pStyle w:val="7"/>
            </w:pPr>
            <w:r>
              <w:rPr>
                <w:rFonts w:hint="eastAsia"/>
              </w:rPr>
              <w:t xml:space="preserve">北京市丰台区西营街8号院1号楼青海金融大厦  </w:t>
            </w:r>
          </w:p>
        </w:tc>
      </w:tr>
      <w:tr w14:paraId="1214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CAC71">
            <w:pPr>
              <w:pStyle w:val="7"/>
            </w:pPr>
            <w:r>
              <w:rPr>
                <w:rFonts w:hint="eastAsia"/>
              </w:rPr>
              <w:t xml:space="preserve">法定代表人：  </w:t>
            </w:r>
          </w:p>
        </w:tc>
        <w:tc>
          <w:tcPr>
            <w:tcW w:w="7440" w:type="dxa"/>
            <w:shd w:val="clear" w:color="auto" w:fill="auto"/>
          </w:tcPr>
          <w:p w14:paraId="4FE05457">
            <w:pPr>
              <w:pStyle w:val="7"/>
            </w:pPr>
            <w:r>
              <w:rPr>
                <w:rFonts w:hint="eastAsia"/>
              </w:rPr>
              <w:t xml:space="preserve">王晟  </w:t>
            </w:r>
          </w:p>
        </w:tc>
      </w:tr>
      <w:tr w14:paraId="05FB1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C35AE">
            <w:pPr>
              <w:pStyle w:val="7"/>
            </w:pPr>
            <w:r>
              <w:rPr>
                <w:rFonts w:hint="eastAsia"/>
              </w:rPr>
              <w:t xml:space="preserve">电话：  </w:t>
            </w:r>
          </w:p>
        </w:tc>
        <w:tc>
          <w:tcPr>
            <w:tcW w:w="7440" w:type="dxa"/>
            <w:shd w:val="clear" w:color="auto" w:fill="auto"/>
          </w:tcPr>
          <w:p w14:paraId="64C592BA">
            <w:pPr>
              <w:pStyle w:val="7"/>
            </w:pPr>
            <w:r>
              <w:rPr>
                <w:rFonts w:hint="eastAsia"/>
              </w:rPr>
              <w:t xml:space="preserve">010-80928123  </w:t>
            </w:r>
          </w:p>
        </w:tc>
      </w:tr>
      <w:tr w14:paraId="5F98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1ADEDF">
            <w:pPr>
              <w:pStyle w:val="7"/>
            </w:pPr>
            <w:r>
              <w:rPr>
                <w:rFonts w:hint="eastAsia"/>
              </w:rPr>
              <w:t xml:space="preserve">客户服务电话：  </w:t>
            </w:r>
          </w:p>
        </w:tc>
        <w:tc>
          <w:tcPr>
            <w:tcW w:w="7440" w:type="dxa"/>
            <w:shd w:val="clear" w:color="auto" w:fill="auto"/>
          </w:tcPr>
          <w:p w14:paraId="106C0399">
            <w:pPr>
              <w:pStyle w:val="7"/>
            </w:pPr>
            <w:r>
              <w:rPr>
                <w:rFonts w:hint="eastAsia"/>
              </w:rPr>
              <w:t xml:space="preserve">4008-888-888或95551  </w:t>
            </w:r>
          </w:p>
        </w:tc>
      </w:tr>
      <w:tr w14:paraId="29DDE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71C93">
            <w:pPr>
              <w:pStyle w:val="7"/>
            </w:pPr>
            <w:r>
              <w:rPr>
                <w:rFonts w:hint="eastAsia"/>
              </w:rPr>
              <w:t xml:space="preserve">网址：  </w:t>
            </w:r>
          </w:p>
        </w:tc>
        <w:tc>
          <w:tcPr>
            <w:tcW w:w="7440" w:type="dxa"/>
            <w:shd w:val="clear" w:color="auto" w:fill="auto"/>
          </w:tcPr>
          <w:p w14:paraId="20ECFAA6">
            <w:pPr>
              <w:pStyle w:val="7"/>
            </w:pPr>
            <w:r>
              <w:rPr>
                <w:rFonts w:hint="eastAsia"/>
              </w:rPr>
              <w:t xml:space="preserve">http:// www.chinastock.com.cn/  </w:t>
            </w:r>
          </w:p>
        </w:tc>
      </w:tr>
    </w:tbl>
    <w:p w14:paraId="76173767">
      <w:pPr>
        <w:pStyle w:val="7"/>
        <w:spacing w:before="0" w:beforeAutospacing="0" w:after="0" w:afterAutospacing="0" w:line="360" w:lineRule="auto"/>
        <w:ind w:firstLine="420"/>
        <w:rPr>
          <w:sz w:val="21"/>
          <w:szCs w:val="21"/>
        </w:rPr>
      </w:pPr>
      <w:r>
        <w:rPr>
          <w:rFonts w:hint="eastAsia"/>
          <w:b/>
          <w:bCs/>
          <w:sz w:val="21"/>
          <w:szCs w:val="21"/>
        </w:rPr>
        <w:t>(27)申万宏源证券有限公司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3CA3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056DF1">
            <w:pPr>
              <w:pStyle w:val="7"/>
            </w:pPr>
            <w:r>
              <w:rPr>
                <w:rFonts w:hint="eastAsia"/>
              </w:rPr>
              <w:t xml:space="preserve">注册地址：  </w:t>
            </w:r>
          </w:p>
        </w:tc>
        <w:tc>
          <w:tcPr>
            <w:tcW w:w="7440" w:type="dxa"/>
            <w:shd w:val="clear" w:color="auto" w:fill="auto"/>
          </w:tcPr>
          <w:p w14:paraId="7EC53272">
            <w:pPr>
              <w:pStyle w:val="7"/>
            </w:pPr>
            <w:r>
              <w:rPr>
                <w:rFonts w:hint="eastAsia"/>
              </w:rPr>
              <w:t xml:space="preserve">上海市徐汇区长乐路989号45层  </w:t>
            </w:r>
          </w:p>
        </w:tc>
      </w:tr>
      <w:tr w14:paraId="4C947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3A3E7">
            <w:pPr>
              <w:pStyle w:val="7"/>
            </w:pPr>
            <w:r>
              <w:rPr>
                <w:rFonts w:hint="eastAsia"/>
              </w:rPr>
              <w:t xml:space="preserve">办公地址：  </w:t>
            </w:r>
          </w:p>
        </w:tc>
        <w:tc>
          <w:tcPr>
            <w:tcW w:w="7440" w:type="dxa"/>
            <w:shd w:val="clear" w:color="auto" w:fill="auto"/>
          </w:tcPr>
          <w:p w14:paraId="6BAA9355">
            <w:pPr>
              <w:pStyle w:val="7"/>
            </w:pPr>
            <w:r>
              <w:rPr>
                <w:rFonts w:hint="eastAsia"/>
              </w:rPr>
              <w:t xml:space="preserve">上海市徐汇区长乐路989号世纪商贸广场45层  </w:t>
            </w:r>
          </w:p>
        </w:tc>
      </w:tr>
      <w:tr w14:paraId="2C5B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90A31">
            <w:pPr>
              <w:pStyle w:val="7"/>
            </w:pPr>
            <w:r>
              <w:rPr>
                <w:rFonts w:hint="eastAsia"/>
              </w:rPr>
              <w:t xml:space="preserve">法定代表人：  </w:t>
            </w:r>
          </w:p>
        </w:tc>
        <w:tc>
          <w:tcPr>
            <w:tcW w:w="7440" w:type="dxa"/>
            <w:shd w:val="clear" w:color="auto" w:fill="auto"/>
          </w:tcPr>
          <w:p w14:paraId="2E91303A">
            <w:pPr>
              <w:pStyle w:val="7"/>
            </w:pPr>
            <w:r>
              <w:rPr>
                <w:rFonts w:hint="eastAsia"/>
              </w:rPr>
              <w:t xml:space="preserve">张剑  </w:t>
            </w:r>
          </w:p>
        </w:tc>
      </w:tr>
      <w:tr w14:paraId="0594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720AB5">
            <w:pPr>
              <w:pStyle w:val="7"/>
            </w:pPr>
            <w:r>
              <w:rPr>
                <w:rFonts w:hint="eastAsia"/>
              </w:rPr>
              <w:t xml:space="preserve">电话：  </w:t>
            </w:r>
          </w:p>
        </w:tc>
        <w:tc>
          <w:tcPr>
            <w:tcW w:w="7440" w:type="dxa"/>
            <w:shd w:val="clear" w:color="auto" w:fill="auto"/>
          </w:tcPr>
          <w:p w14:paraId="7CD3EE75">
            <w:pPr>
              <w:pStyle w:val="7"/>
            </w:pPr>
            <w:r>
              <w:rPr>
                <w:rFonts w:hint="eastAsia"/>
              </w:rPr>
              <w:t xml:space="preserve">021-33388999  </w:t>
            </w:r>
          </w:p>
        </w:tc>
      </w:tr>
      <w:tr w14:paraId="4D54E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AD63E">
            <w:pPr>
              <w:pStyle w:val="7"/>
            </w:pPr>
            <w:r>
              <w:rPr>
                <w:rFonts w:hint="eastAsia"/>
              </w:rPr>
              <w:t xml:space="preserve">传真：  </w:t>
            </w:r>
          </w:p>
        </w:tc>
        <w:tc>
          <w:tcPr>
            <w:tcW w:w="7440" w:type="dxa"/>
            <w:shd w:val="clear" w:color="auto" w:fill="auto"/>
          </w:tcPr>
          <w:p w14:paraId="3CC16B54">
            <w:pPr>
              <w:pStyle w:val="7"/>
            </w:pPr>
            <w:r>
              <w:rPr>
                <w:rFonts w:hint="eastAsia"/>
              </w:rPr>
              <w:t xml:space="preserve">021-33388224  </w:t>
            </w:r>
          </w:p>
        </w:tc>
      </w:tr>
      <w:tr w14:paraId="3D62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DC289">
            <w:pPr>
              <w:pStyle w:val="7"/>
            </w:pPr>
            <w:r>
              <w:rPr>
                <w:rFonts w:hint="eastAsia"/>
              </w:rPr>
              <w:t xml:space="preserve">客户服务电话：  </w:t>
            </w:r>
          </w:p>
        </w:tc>
        <w:tc>
          <w:tcPr>
            <w:tcW w:w="7440" w:type="dxa"/>
            <w:shd w:val="clear" w:color="auto" w:fill="auto"/>
          </w:tcPr>
          <w:p w14:paraId="325AD9B4">
            <w:pPr>
              <w:pStyle w:val="7"/>
            </w:pPr>
            <w:r>
              <w:rPr>
                <w:rFonts w:hint="eastAsia"/>
              </w:rPr>
              <w:t xml:space="preserve">95523  </w:t>
            </w:r>
          </w:p>
        </w:tc>
      </w:tr>
      <w:tr w14:paraId="5ED4C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4A5FA">
            <w:pPr>
              <w:pStyle w:val="7"/>
            </w:pPr>
            <w:r>
              <w:rPr>
                <w:rFonts w:hint="eastAsia"/>
              </w:rPr>
              <w:t xml:space="preserve">网址：  </w:t>
            </w:r>
          </w:p>
        </w:tc>
        <w:tc>
          <w:tcPr>
            <w:tcW w:w="7440" w:type="dxa"/>
            <w:shd w:val="clear" w:color="auto" w:fill="auto"/>
          </w:tcPr>
          <w:p w14:paraId="5D0EB5D3">
            <w:pPr>
              <w:pStyle w:val="7"/>
            </w:pPr>
            <w:r>
              <w:rPr>
                <w:rFonts w:hint="eastAsia"/>
              </w:rPr>
              <w:t xml:space="preserve">www.swhysc.com  </w:t>
            </w:r>
          </w:p>
        </w:tc>
      </w:tr>
    </w:tbl>
    <w:p w14:paraId="34937CFF">
      <w:pPr>
        <w:pStyle w:val="7"/>
        <w:spacing w:before="0" w:beforeAutospacing="0" w:after="0" w:afterAutospacing="0" w:line="360" w:lineRule="auto"/>
        <w:ind w:firstLine="420"/>
        <w:rPr>
          <w:sz w:val="21"/>
          <w:szCs w:val="21"/>
        </w:rPr>
      </w:pPr>
      <w:r>
        <w:rPr>
          <w:rFonts w:hint="eastAsia"/>
          <w:b/>
          <w:bCs/>
          <w:sz w:val="21"/>
          <w:szCs w:val="21"/>
        </w:rPr>
        <w:t>(28)长江证券股份有限公司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5D99C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7181E5">
            <w:pPr>
              <w:pStyle w:val="7"/>
            </w:pPr>
            <w:r>
              <w:rPr>
                <w:rFonts w:hint="eastAsia"/>
              </w:rPr>
              <w:t xml:space="preserve">注册地址：  </w:t>
            </w:r>
          </w:p>
        </w:tc>
        <w:tc>
          <w:tcPr>
            <w:tcW w:w="7440" w:type="dxa"/>
            <w:shd w:val="clear" w:color="auto" w:fill="auto"/>
          </w:tcPr>
          <w:p w14:paraId="5F1A81D9">
            <w:pPr>
              <w:pStyle w:val="7"/>
            </w:pPr>
            <w:r>
              <w:rPr>
                <w:rFonts w:hint="eastAsia"/>
              </w:rPr>
              <w:t xml:space="preserve">湖北省武汉市江汉区淮海路88号  </w:t>
            </w:r>
          </w:p>
        </w:tc>
      </w:tr>
      <w:tr w14:paraId="7C156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67891">
            <w:pPr>
              <w:pStyle w:val="7"/>
            </w:pPr>
            <w:r>
              <w:rPr>
                <w:rFonts w:hint="eastAsia"/>
              </w:rPr>
              <w:t xml:space="preserve">办公地址：  </w:t>
            </w:r>
          </w:p>
        </w:tc>
        <w:tc>
          <w:tcPr>
            <w:tcW w:w="7440" w:type="dxa"/>
            <w:shd w:val="clear" w:color="auto" w:fill="auto"/>
          </w:tcPr>
          <w:p w14:paraId="562E004F">
            <w:pPr>
              <w:pStyle w:val="7"/>
            </w:pPr>
            <w:r>
              <w:rPr>
                <w:rFonts w:hint="eastAsia"/>
              </w:rPr>
              <w:t xml:space="preserve">湖北省武汉市江汉区淮海路88号  </w:t>
            </w:r>
          </w:p>
        </w:tc>
      </w:tr>
      <w:tr w14:paraId="5CCDB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F1ABC">
            <w:pPr>
              <w:pStyle w:val="7"/>
            </w:pPr>
            <w:r>
              <w:rPr>
                <w:rFonts w:hint="eastAsia"/>
              </w:rPr>
              <w:t xml:space="preserve">法定代表人：  </w:t>
            </w:r>
          </w:p>
        </w:tc>
        <w:tc>
          <w:tcPr>
            <w:tcW w:w="7440" w:type="dxa"/>
            <w:shd w:val="clear" w:color="auto" w:fill="auto"/>
          </w:tcPr>
          <w:p w14:paraId="02280008">
            <w:pPr>
              <w:pStyle w:val="7"/>
            </w:pPr>
            <w:r>
              <w:rPr>
                <w:rFonts w:hint="eastAsia"/>
              </w:rPr>
              <w:t xml:space="preserve">刘正斌  </w:t>
            </w:r>
          </w:p>
        </w:tc>
      </w:tr>
      <w:tr w14:paraId="73CA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671F9">
            <w:pPr>
              <w:pStyle w:val="7"/>
            </w:pPr>
            <w:r>
              <w:rPr>
                <w:rFonts w:hint="eastAsia"/>
              </w:rPr>
              <w:t xml:space="preserve">联系人：  </w:t>
            </w:r>
          </w:p>
        </w:tc>
        <w:tc>
          <w:tcPr>
            <w:tcW w:w="7440" w:type="dxa"/>
            <w:shd w:val="clear" w:color="auto" w:fill="auto"/>
          </w:tcPr>
          <w:p w14:paraId="028DD790">
            <w:pPr>
              <w:pStyle w:val="7"/>
            </w:pPr>
            <w:r>
              <w:rPr>
                <w:rFonts w:hint="eastAsia"/>
              </w:rPr>
              <w:t xml:space="preserve">奚博宇  </w:t>
            </w:r>
          </w:p>
        </w:tc>
      </w:tr>
      <w:tr w14:paraId="2ADD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2CA02">
            <w:pPr>
              <w:pStyle w:val="7"/>
            </w:pPr>
            <w:r>
              <w:rPr>
                <w:rFonts w:hint="eastAsia"/>
              </w:rPr>
              <w:t xml:space="preserve">电话：  </w:t>
            </w:r>
          </w:p>
        </w:tc>
        <w:tc>
          <w:tcPr>
            <w:tcW w:w="7440" w:type="dxa"/>
            <w:shd w:val="clear" w:color="auto" w:fill="auto"/>
          </w:tcPr>
          <w:p w14:paraId="2E1BD35B">
            <w:pPr>
              <w:pStyle w:val="7"/>
            </w:pPr>
            <w:r>
              <w:rPr>
                <w:rFonts w:hint="eastAsia"/>
              </w:rPr>
              <w:t xml:space="preserve">027-65799999  </w:t>
            </w:r>
          </w:p>
        </w:tc>
      </w:tr>
      <w:tr w14:paraId="44A9B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43FE75">
            <w:pPr>
              <w:pStyle w:val="7"/>
            </w:pPr>
            <w:r>
              <w:rPr>
                <w:rFonts w:hint="eastAsia"/>
              </w:rPr>
              <w:t xml:space="preserve">传真：  </w:t>
            </w:r>
          </w:p>
        </w:tc>
        <w:tc>
          <w:tcPr>
            <w:tcW w:w="7440" w:type="dxa"/>
            <w:shd w:val="clear" w:color="auto" w:fill="auto"/>
          </w:tcPr>
          <w:p w14:paraId="65B96BD9">
            <w:pPr>
              <w:pStyle w:val="7"/>
            </w:pPr>
            <w:r>
              <w:rPr>
                <w:rFonts w:hint="eastAsia"/>
              </w:rPr>
              <w:t xml:space="preserve">027-85481900  </w:t>
            </w:r>
          </w:p>
        </w:tc>
      </w:tr>
      <w:tr w14:paraId="5097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65207">
            <w:pPr>
              <w:pStyle w:val="7"/>
            </w:pPr>
            <w:r>
              <w:rPr>
                <w:rFonts w:hint="eastAsia"/>
              </w:rPr>
              <w:t xml:space="preserve">客户服务电话：  </w:t>
            </w:r>
          </w:p>
        </w:tc>
        <w:tc>
          <w:tcPr>
            <w:tcW w:w="7440" w:type="dxa"/>
            <w:shd w:val="clear" w:color="auto" w:fill="auto"/>
          </w:tcPr>
          <w:p w14:paraId="66B2C1C2">
            <w:pPr>
              <w:pStyle w:val="7"/>
            </w:pPr>
            <w:r>
              <w:rPr>
                <w:rFonts w:hint="eastAsia"/>
              </w:rPr>
              <w:t xml:space="preserve">95579  </w:t>
            </w:r>
          </w:p>
        </w:tc>
      </w:tr>
      <w:tr w14:paraId="65E87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F648E">
            <w:pPr>
              <w:pStyle w:val="7"/>
            </w:pPr>
            <w:r>
              <w:rPr>
                <w:rFonts w:hint="eastAsia"/>
              </w:rPr>
              <w:t xml:space="preserve">网址：  </w:t>
            </w:r>
          </w:p>
        </w:tc>
        <w:tc>
          <w:tcPr>
            <w:tcW w:w="7440" w:type="dxa"/>
            <w:shd w:val="clear" w:color="auto" w:fill="auto"/>
          </w:tcPr>
          <w:p w14:paraId="083B5BE4">
            <w:pPr>
              <w:pStyle w:val="7"/>
            </w:pPr>
            <w:r>
              <w:rPr>
                <w:rFonts w:hint="eastAsia"/>
              </w:rPr>
              <w:t xml:space="preserve">http://www.95579.com/  </w:t>
            </w:r>
          </w:p>
        </w:tc>
      </w:tr>
    </w:tbl>
    <w:p w14:paraId="22BE5456">
      <w:pPr>
        <w:pStyle w:val="7"/>
        <w:spacing w:before="0" w:beforeAutospacing="0" w:after="0" w:afterAutospacing="0" w:line="360" w:lineRule="auto"/>
        <w:ind w:firstLine="420"/>
        <w:rPr>
          <w:sz w:val="21"/>
          <w:szCs w:val="21"/>
        </w:rPr>
      </w:pPr>
      <w:r>
        <w:rPr>
          <w:rFonts w:hint="eastAsia"/>
          <w:b/>
          <w:bCs/>
          <w:sz w:val="21"/>
          <w:szCs w:val="21"/>
        </w:rPr>
        <w:t>(29)国投证券股份有限公司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84C4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8ACCF">
            <w:pPr>
              <w:pStyle w:val="7"/>
            </w:pPr>
            <w:r>
              <w:rPr>
                <w:rFonts w:hint="eastAsia"/>
              </w:rPr>
              <w:t xml:space="preserve">注册地址：  </w:t>
            </w:r>
          </w:p>
        </w:tc>
        <w:tc>
          <w:tcPr>
            <w:tcW w:w="7440" w:type="dxa"/>
            <w:shd w:val="clear" w:color="auto" w:fill="auto"/>
          </w:tcPr>
          <w:p w14:paraId="16A06E35">
            <w:pPr>
              <w:pStyle w:val="7"/>
            </w:pPr>
            <w:r>
              <w:rPr>
                <w:rFonts w:hint="eastAsia"/>
              </w:rPr>
              <w:t xml:space="preserve">深圳市福田区福田街道福华一路119号安信金融大厦  </w:t>
            </w:r>
          </w:p>
        </w:tc>
      </w:tr>
      <w:tr w14:paraId="6AB4A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3859C">
            <w:pPr>
              <w:pStyle w:val="7"/>
            </w:pPr>
            <w:r>
              <w:rPr>
                <w:rFonts w:hint="eastAsia"/>
              </w:rPr>
              <w:t xml:space="preserve">办公地址：  </w:t>
            </w:r>
          </w:p>
        </w:tc>
        <w:tc>
          <w:tcPr>
            <w:tcW w:w="7440" w:type="dxa"/>
            <w:shd w:val="clear" w:color="auto" w:fill="auto"/>
          </w:tcPr>
          <w:p w14:paraId="18F04AB2">
            <w:pPr>
              <w:pStyle w:val="7"/>
            </w:pPr>
            <w:r>
              <w:rPr>
                <w:rFonts w:hint="eastAsia"/>
              </w:rPr>
              <w:t xml:space="preserve">深圳市福田区福田街道福华一路119号安信金融大厦  </w:t>
            </w:r>
          </w:p>
        </w:tc>
      </w:tr>
      <w:tr w14:paraId="4FB1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CFBC0">
            <w:pPr>
              <w:pStyle w:val="7"/>
            </w:pPr>
            <w:r>
              <w:rPr>
                <w:rFonts w:hint="eastAsia"/>
              </w:rPr>
              <w:t xml:space="preserve">法定代表人：  </w:t>
            </w:r>
          </w:p>
        </w:tc>
        <w:tc>
          <w:tcPr>
            <w:tcW w:w="7440" w:type="dxa"/>
            <w:shd w:val="clear" w:color="auto" w:fill="auto"/>
          </w:tcPr>
          <w:p w14:paraId="3B1E95A5">
            <w:pPr>
              <w:pStyle w:val="7"/>
            </w:pPr>
            <w:r>
              <w:rPr>
                <w:rFonts w:hint="eastAsia"/>
              </w:rPr>
              <w:t xml:space="preserve">王苏望  </w:t>
            </w:r>
          </w:p>
        </w:tc>
      </w:tr>
      <w:tr w14:paraId="18D50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3C282">
            <w:pPr>
              <w:pStyle w:val="7"/>
            </w:pPr>
            <w:r>
              <w:rPr>
                <w:rFonts w:hint="eastAsia"/>
              </w:rPr>
              <w:t xml:space="preserve">电话：  </w:t>
            </w:r>
          </w:p>
        </w:tc>
        <w:tc>
          <w:tcPr>
            <w:tcW w:w="7440" w:type="dxa"/>
            <w:shd w:val="clear" w:color="auto" w:fill="auto"/>
          </w:tcPr>
          <w:p w14:paraId="2ABC244F">
            <w:pPr>
              <w:pStyle w:val="7"/>
            </w:pPr>
            <w:r>
              <w:rPr>
                <w:rFonts w:hint="eastAsia"/>
              </w:rPr>
              <w:t xml:space="preserve">0755-82558266  </w:t>
            </w:r>
          </w:p>
        </w:tc>
      </w:tr>
      <w:tr w14:paraId="2AA5C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1369E">
            <w:pPr>
              <w:pStyle w:val="7"/>
            </w:pPr>
            <w:r>
              <w:rPr>
                <w:rFonts w:hint="eastAsia"/>
              </w:rPr>
              <w:t xml:space="preserve">客户服务电话：  </w:t>
            </w:r>
          </w:p>
        </w:tc>
        <w:tc>
          <w:tcPr>
            <w:tcW w:w="7440" w:type="dxa"/>
            <w:shd w:val="clear" w:color="auto" w:fill="auto"/>
          </w:tcPr>
          <w:p w14:paraId="370C1628">
            <w:pPr>
              <w:pStyle w:val="7"/>
            </w:pPr>
            <w:r>
              <w:rPr>
                <w:rFonts w:hint="eastAsia"/>
              </w:rPr>
              <w:t xml:space="preserve">95517  </w:t>
            </w:r>
          </w:p>
        </w:tc>
      </w:tr>
      <w:tr w14:paraId="35AAE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D66E9">
            <w:pPr>
              <w:pStyle w:val="7"/>
            </w:pPr>
            <w:r>
              <w:rPr>
                <w:rFonts w:hint="eastAsia"/>
              </w:rPr>
              <w:t xml:space="preserve">网址：  </w:t>
            </w:r>
          </w:p>
        </w:tc>
        <w:tc>
          <w:tcPr>
            <w:tcW w:w="7440" w:type="dxa"/>
            <w:shd w:val="clear" w:color="auto" w:fill="auto"/>
          </w:tcPr>
          <w:p w14:paraId="3E494B5D">
            <w:pPr>
              <w:pStyle w:val="7"/>
            </w:pPr>
            <w:r>
              <w:rPr>
                <w:rFonts w:hint="eastAsia"/>
              </w:rPr>
              <w:t xml:space="preserve">http://www.sdicsc.com.cn  </w:t>
            </w:r>
          </w:p>
        </w:tc>
      </w:tr>
    </w:tbl>
    <w:p w14:paraId="6BD84DFE">
      <w:pPr>
        <w:pStyle w:val="7"/>
        <w:spacing w:before="0" w:beforeAutospacing="0" w:after="0" w:afterAutospacing="0" w:line="360" w:lineRule="auto"/>
        <w:ind w:firstLine="420"/>
        <w:rPr>
          <w:sz w:val="21"/>
          <w:szCs w:val="21"/>
        </w:rPr>
      </w:pPr>
      <w:r>
        <w:rPr>
          <w:rFonts w:hint="eastAsia"/>
          <w:b/>
          <w:bCs/>
          <w:sz w:val="21"/>
          <w:szCs w:val="21"/>
        </w:rPr>
        <w:t>(30)西南证券股份有限公司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644A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29B5C">
            <w:pPr>
              <w:pStyle w:val="7"/>
            </w:pPr>
            <w:r>
              <w:rPr>
                <w:rFonts w:hint="eastAsia"/>
              </w:rPr>
              <w:t xml:space="preserve">注册地址：  </w:t>
            </w:r>
          </w:p>
        </w:tc>
        <w:tc>
          <w:tcPr>
            <w:tcW w:w="7440" w:type="dxa"/>
            <w:shd w:val="clear" w:color="auto" w:fill="auto"/>
          </w:tcPr>
          <w:p w14:paraId="7B0FC7A7">
            <w:pPr>
              <w:pStyle w:val="7"/>
            </w:pPr>
            <w:r>
              <w:rPr>
                <w:rFonts w:hint="eastAsia"/>
              </w:rPr>
              <w:t xml:space="preserve">重庆市江北区金沙门路32号  </w:t>
            </w:r>
          </w:p>
        </w:tc>
      </w:tr>
      <w:tr w14:paraId="3DDDB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AF891">
            <w:pPr>
              <w:pStyle w:val="7"/>
            </w:pPr>
            <w:r>
              <w:rPr>
                <w:rFonts w:hint="eastAsia"/>
              </w:rPr>
              <w:t xml:space="preserve">办公地址：  </w:t>
            </w:r>
          </w:p>
        </w:tc>
        <w:tc>
          <w:tcPr>
            <w:tcW w:w="7440" w:type="dxa"/>
            <w:shd w:val="clear" w:color="auto" w:fill="auto"/>
          </w:tcPr>
          <w:p w14:paraId="2F718F59">
            <w:pPr>
              <w:pStyle w:val="7"/>
            </w:pPr>
            <w:r>
              <w:rPr>
                <w:rFonts w:hint="eastAsia"/>
              </w:rPr>
              <w:t xml:space="preserve">重庆市江北区金沙门路32号  </w:t>
            </w:r>
          </w:p>
        </w:tc>
      </w:tr>
      <w:tr w14:paraId="337C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D4FAB2">
            <w:pPr>
              <w:pStyle w:val="7"/>
            </w:pPr>
            <w:r>
              <w:rPr>
                <w:rFonts w:hint="eastAsia"/>
              </w:rPr>
              <w:t xml:space="preserve">法定代表人：  </w:t>
            </w:r>
          </w:p>
        </w:tc>
        <w:tc>
          <w:tcPr>
            <w:tcW w:w="7440" w:type="dxa"/>
            <w:shd w:val="clear" w:color="auto" w:fill="auto"/>
          </w:tcPr>
          <w:p w14:paraId="69B44BD4">
            <w:pPr>
              <w:pStyle w:val="7"/>
            </w:pPr>
            <w:r>
              <w:rPr>
                <w:rFonts w:hint="eastAsia"/>
              </w:rPr>
              <w:t xml:space="preserve">杨雨松  </w:t>
            </w:r>
          </w:p>
        </w:tc>
      </w:tr>
      <w:tr w14:paraId="5664B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D055A">
            <w:pPr>
              <w:pStyle w:val="7"/>
            </w:pPr>
            <w:r>
              <w:rPr>
                <w:rFonts w:hint="eastAsia"/>
              </w:rPr>
              <w:t xml:space="preserve">联系人：  </w:t>
            </w:r>
          </w:p>
        </w:tc>
        <w:tc>
          <w:tcPr>
            <w:tcW w:w="7440" w:type="dxa"/>
            <w:shd w:val="clear" w:color="auto" w:fill="auto"/>
          </w:tcPr>
          <w:p w14:paraId="509DEB14">
            <w:pPr>
              <w:pStyle w:val="7"/>
            </w:pPr>
            <w:r>
              <w:rPr>
                <w:rFonts w:hint="eastAsia"/>
              </w:rPr>
              <w:t xml:space="preserve">宋涧乔  </w:t>
            </w:r>
          </w:p>
        </w:tc>
      </w:tr>
      <w:tr w14:paraId="6CAD8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D01F28">
            <w:pPr>
              <w:pStyle w:val="7"/>
            </w:pPr>
            <w:r>
              <w:rPr>
                <w:rFonts w:hint="eastAsia"/>
              </w:rPr>
              <w:t xml:space="preserve">电话：  </w:t>
            </w:r>
          </w:p>
        </w:tc>
        <w:tc>
          <w:tcPr>
            <w:tcW w:w="7440" w:type="dxa"/>
            <w:shd w:val="clear" w:color="auto" w:fill="auto"/>
          </w:tcPr>
          <w:p w14:paraId="26D13B95">
            <w:pPr>
              <w:pStyle w:val="7"/>
            </w:pPr>
            <w:r>
              <w:rPr>
                <w:rFonts w:hint="eastAsia"/>
              </w:rPr>
              <w:t xml:space="preserve">023-67747414  </w:t>
            </w:r>
          </w:p>
        </w:tc>
      </w:tr>
      <w:tr w14:paraId="4D67B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4BAFE">
            <w:pPr>
              <w:pStyle w:val="7"/>
            </w:pPr>
            <w:r>
              <w:rPr>
                <w:rFonts w:hint="eastAsia"/>
              </w:rPr>
              <w:t xml:space="preserve">传真：  </w:t>
            </w:r>
          </w:p>
        </w:tc>
        <w:tc>
          <w:tcPr>
            <w:tcW w:w="7440" w:type="dxa"/>
            <w:shd w:val="clear" w:color="auto" w:fill="auto"/>
          </w:tcPr>
          <w:p w14:paraId="501AE633">
            <w:pPr>
              <w:pStyle w:val="7"/>
            </w:pPr>
            <w:r>
              <w:rPr>
                <w:rFonts w:hint="eastAsia"/>
              </w:rPr>
              <w:t xml:space="preserve">023-63786212  </w:t>
            </w:r>
          </w:p>
        </w:tc>
      </w:tr>
      <w:tr w14:paraId="686A1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C47D7">
            <w:pPr>
              <w:pStyle w:val="7"/>
            </w:pPr>
            <w:r>
              <w:rPr>
                <w:rFonts w:hint="eastAsia"/>
              </w:rPr>
              <w:t xml:space="preserve">客户服务电话：  </w:t>
            </w:r>
          </w:p>
        </w:tc>
        <w:tc>
          <w:tcPr>
            <w:tcW w:w="7440" w:type="dxa"/>
            <w:shd w:val="clear" w:color="auto" w:fill="auto"/>
          </w:tcPr>
          <w:p w14:paraId="4E9E34CC">
            <w:pPr>
              <w:pStyle w:val="7"/>
            </w:pPr>
            <w:r>
              <w:rPr>
                <w:rFonts w:hint="eastAsia"/>
              </w:rPr>
              <w:t xml:space="preserve">4008096096  </w:t>
            </w:r>
          </w:p>
        </w:tc>
      </w:tr>
      <w:tr w14:paraId="271FD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5E171B">
            <w:pPr>
              <w:pStyle w:val="7"/>
            </w:pPr>
            <w:r>
              <w:rPr>
                <w:rFonts w:hint="eastAsia"/>
              </w:rPr>
              <w:t xml:space="preserve">网址：  </w:t>
            </w:r>
          </w:p>
        </w:tc>
        <w:tc>
          <w:tcPr>
            <w:tcW w:w="7440" w:type="dxa"/>
            <w:shd w:val="clear" w:color="auto" w:fill="auto"/>
          </w:tcPr>
          <w:p w14:paraId="3655AF23">
            <w:pPr>
              <w:pStyle w:val="7"/>
            </w:pPr>
            <w:r>
              <w:rPr>
                <w:rFonts w:hint="eastAsia"/>
              </w:rPr>
              <w:t xml:space="preserve">http://www.swsc.com.cn  </w:t>
            </w:r>
          </w:p>
        </w:tc>
      </w:tr>
    </w:tbl>
    <w:p w14:paraId="312414B9">
      <w:pPr>
        <w:pStyle w:val="7"/>
        <w:spacing w:before="0" w:beforeAutospacing="0" w:after="0" w:afterAutospacing="0" w:line="360" w:lineRule="auto"/>
        <w:ind w:firstLine="420"/>
        <w:rPr>
          <w:sz w:val="21"/>
          <w:szCs w:val="21"/>
        </w:rPr>
      </w:pPr>
      <w:r>
        <w:rPr>
          <w:rFonts w:hint="eastAsia"/>
          <w:b/>
          <w:bCs/>
          <w:sz w:val="21"/>
          <w:szCs w:val="21"/>
        </w:rPr>
        <w:t>(31)万联证券股份有限公司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5978"/>
      </w:tblGrid>
      <w:tr w14:paraId="01AD0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B09E9F">
            <w:pPr>
              <w:pStyle w:val="7"/>
            </w:pPr>
            <w:r>
              <w:rPr>
                <w:rFonts w:hint="eastAsia"/>
              </w:rPr>
              <w:t xml:space="preserve">注册地址：  </w:t>
            </w:r>
          </w:p>
        </w:tc>
        <w:tc>
          <w:tcPr>
            <w:tcW w:w="7440" w:type="dxa"/>
            <w:shd w:val="clear" w:color="auto" w:fill="auto"/>
          </w:tcPr>
          <w:p w14:paraId="6DDC0CD0">
            <w:pPr>
              <w:pStyle w:val="7"/>
            </w:pPr>
            <w:r>
              <w:rPr>
                <w:rFonts w:hint="eastAsia"/>
              </w:rPr>
              <w:t xml:space="preserve">广州市天河区珠江东路11号18、19楼全层  </w:t>
            </w:r>
          </w:p>
        </w:tc>
      </w:tr>
      <w:tr w14:paraId="7FA0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16E5F">
            <w:pPr>
              <w:pStyle w:val="7"/>
            </w:pPr>
            <w:r>
              <w:rPr>
                <w:rFonts w:hint="eastAsia"/>
              </w:rPr>
              <w:t xml:space="preserve">办公地址：  </w:t>
            </w:r>
          </w:p>
        </w:tc>
        <w:tc>
          <w:tcPr>
            <w:tcW w:w="7440" w:type="dxa"/>
            <w:shd w:val="clear" w:color="auto" w:fill="auto"/>
          </w:tcPr>
          <w:p w14:paraId="7913C679">
            <w:pPr>
              <w:pStyle w:val="7"/>
            </w:pPr>
            <w:r>
              <w:rPr>
                <w:rFonts w:hint="eastAsia"/>
              </w:rPr>
              <w:t xml:space="preserve">广东省广州市天河区珠江东路13号高德置地广场E座12层  </w:t>
            </w:r>
          </w:p>
        </w:tc>
      </w:tr>
      <w:tr w14:paraId="1F404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08A6AD">
            <w:pPr>
              <w:pStyle w:val="7"/>
            </w:pPr>
            <w:r>
              <w:rPr>
                <w:rFonts w:hint="eastAsia"/>
              </w:rPr>
              <w:t xml:space="preserve">法定代表人：  </w:t>
            </w:r>
          </w:p>
        </w:tc>
        <w:tc>
          <w:tcPr>
            <w:tcW w:w="7440" w:type="dxa"/>
            <w:shd w:val="clear" w:color="auto" w:fill="auto"/>
          </w:tcPr>
          <w:p w14:paraId="40E628EB">
            <w:pPr>
              <w:pStyle w:val="7"/>
            </w:pPr>
            <w:r>
              <w:rPr>
                <w:rFonts w:hint="eastAsia"/>
              </w:rPr>
              <w:t xml:space="preserve">王达  </w:t>
            </w:r>
          </w:p>
        </w:tc>
      </w:tr>
      <w:tr w14:paraId="4BE88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DE9C6">
            <w:pPr>
              <w:pStyle w:val="7"/>
            </w:pPr>
            <w:r>
              <w:rPr>
                <w:rFonts w:hint="eastAsia"/>
              </w:rPr>
              <w:t xml:space="preserve">联系人：  </w:t>
            </w:r>
          </w:p>
        </w:tc>
        <w:tc>
          <w:tcPr>
            <w:tcW w:w="7440" w:type="dxa"/>
            <w:shd w:val="clear" w:color="auto" w:fill="auto"/>
          </w:tcPr>
          <w:p w14:paraId="72CBAA53">
            <w:pPr>
              <w:pStyle w:val="7"/>
            </w:pPr>
            <w:r>
              <w:rPr>
                <w:rFonts w:hint="eastAsia"/>
              </w:rPr>
              <w:t xml:space="preserve">丁思  </w:t>
            </w:r>
          </w:p>
        </w:tc>
      </w:tr>
      <w:tr w14:paraId="65C5E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96430">
            <w:pPr>
              <w:pStyle w:val="7"/>
            </w:pPr>
            <w:r>
              <w:rPr>
                <w:rFonts w:hint="eastAsia"/>
              </w:rPr>
              <w:t xml:space="preserve">电话：  </w:t>
            </w:r>
          </w:p>
        </w:tc>
        <w:tc>
          <w:tcPr>
            <w:tcW w:w="7440" w:type="dxa"/>
            <w:shd w:val="clear" w:color="auto" w:fill="auto"/>
          </w:tcPr>
          <w:p w14:paraId="6E262D4D">
            <w:pPr>
              <w:pStyle w:val="7"/>
            </w:pPr>
            <w:r>
              <w:rPr>
                <w:rFonts w:hint="eastAsia"/>
              </w:rPr>
              <w:t xml:space="preserve">020-83988334   </w:t>
            </w:r>
          </w:p>
        </w:tc>
      </w:tr>
      <w:tr w14:paraId="69629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A3180">
            <w:pPr>
              <w:pStyle w:val="7"/>
            </w:pPr>
            <w:r>
              <w:rPr>
                <w:rFonts w:hint="eastAsia"/>
              </w:rPr>
              <w:t xml:space="preserve">客户服务电话：  </w:t>
            </w:r>
          </w:p>
        </w:tc>
        <w:tc>
          <w:tcPr>
            <w:tcW w:w="7440" w:type="dxa"/>
            <w:shd w:val="clear" w:color="auto" w:fill="auto"/>
          </w:tcPr>
          <w:p w14:paraId="12938A27">
            <w:pPr>
              <w:pStyle w:val="7"/>
            </w:pPr>
            <w:r>
              <w:rPr>
                <w:rFonts w:hint="eastAsia"/>
              </w:rPr>
              <w:t xml:space="preserve">95322  </w:t>
            </w:r>
          </w:p>
        </w:tc>
      </w:tr>
      <w:tr w14:paraId="5810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C5D58">
            <w:pPr>
              <w:pStyle w:val="7"/>
            </w:pPr>
            <w:r>
              <w:rPr>
                <w:rFonts w:hint="eastAsia"/>
              </w:rPr>
              <w:t xml:space="preserve">网址：  </w:t>
            </w:r>
          </w:p>
        </w:tc>
        <w:tc>
          <w:tcPr>
            <w:tcW w:w="7440" w:type="dxa"/>
            <w:shd w:val="clear" w:color="auto" w:fill="auto"/>
          </w:tcPr>
          <w:p w14:paraId="5ABCD893">
            <w:pPr>
              <w:pStyle w:val="7"/>
            </w:pPr>
            <w:r>
              <w:rPr>
                <w:rFonts w:hint="eastAsia"/>
              </w:rPr>
              <w:t xml:space="preserve">http://www.wlzq.cn  </w:t>
            </w:r>
          </w:p>
        </w:tc>
      </w:tr>
    </w:tbl>
    <w:p w14:paraId="4F315A45">
      <w:pPr>
        <w:pStyle w:val="7"/>
        <w:spacing w:before="0" w:beforeAutospacing="0" w:after="0" w:afterAutospacing="0" w:line="360" w:lineRule="auto"/>
        <w:ind w:firstLine="420"/>
        <w:rPr>
          <w:sz w:val="21"/>
          <w:szCs w:val="21"/>
        </w:rPr>
      </w:pPr>
      <w:r>
        <w:rPr>
          <w:rFonts w:hint="eastAsia"/>
          <w:b/>
          <w:bCs/>
          <w:sz w:val="21"/>
          <w:szCs w:val="21"/>
        </w:rPr>
        <w:t>(32)中信证券（山东）有限责任公司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16863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4619C">
            <w:pPr>
              <w:pStyle w:val="7"/>
            </w:pPr>
            <w:r>
              <w:rPr>
                <w:rFonts w:hint="eastAsia"/>
              </w:rPr>
              <w:t xml:space="preserve">注册地址：  </w:t>
            </w:r>
          </w:p>
        </w:tc>
        <w:tc>
          <w:tcPr>
            <w:tcW w:w="7440" w:type="dxa"/>
            <w:shd w:val="clear" w:color="auto" w:fill="auto"/>
          </w:tcPr>
          <w:p w14:paraId="35EE3D32">
            <w:pPr>
              <w:pStyle w:val="7"/>
            </w:pPr>
            <w:r>
              <w:rPr>
                <w:rFonts w:hint="eastAsia"/>
              </w:rPr>
              <w:t xml:space="preserve">青岛市崂山区深圳路222号1号楼2001  </w:t>
            </w:r>
          </w:p>
        </w:tc>
      </w:tr>
      <w:tr w14:paraId="2F97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88AD8">
            <w:pPr>
              <w:pStyle w:val="7"/>
            </w:pPr>
            <w:r>
              <w:rPr>
                <w:rFonts w:hint="eastAsia"/>
              </w:rPr>
              <w:t xml:space="preserve">办公地址：  </w:t>
            </w:r>
          </w:p>
        </w:tc>
        <w:tc>
          <w:tcPr>
            <w:tcW w:w="7440" w:type="dxa"/>
            <w:shd w:val="clear" w:color="auto" w:fill="auto"/>
          </w:tcPr>
          <w:p w14:paraId="57311D6A">
            <w:pPr>
              <w:pStyle w:val="7"/>
            </w:pPr>
            <w:r>
              <w:rPr>
                <w:rFonts w:hint="eastAsia"/>
              </w:rPr>
              <w:t xml:space="preserve">青岛市市南区东海西路28号龙翔广场东座5层  </w:t>
            </w:r>
          </w:p>
        </w:tc>
      </w:tr>
      <w:tr w14:paraId="79D5B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3E12D">
            <w:pPr>
              <w:pStyle w:val="7"/>
            </w:pPr>
            <w:r>
              <w:rPr>
                <w:rFonts w:hint="eastAsia"/>
              </w:rPr>
              <w:t xml:space="preserve">法定代表人：  </w:t>
            </w:r>
          </w:p>
        </w:tc>
        <w:tc>
          <w:tcPr>
            <w:tcW w:w="7440" w:type="dxa"/>
            <w:shd w:val="clear" w:color="auto" w:fill="auto"/>
          </w:tcPr>
          <w:p w14:paraId="57A154A5">
            <w:pPr>
              <w:pStyle w:val="7"/>
            </w:pPr>
            <w:r>
              <w:rPr>
                <w:rFonts w:hint="eastAsia"/>
              </w:rPr>
              <w:t xml:space="preserve">肖海峰  </w:t>
            </w:r>
          </w:p>
        </w:tc>
      </w:tr>
      <w:tr w14:paraId="1B78F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AFA320">
            <w:pPr>
              <w:pStyle w:val="7"/>
            </w:pPr>
            <w:r>
              <w:rPr>
                <w:rFonts w:hint="eastAsia"/>
              </w:rPr>
              <w:t xml:space="preserve">联系人：  </w:t>
            </w:r>
          </w:p>
        </w:tc>
        <w:tc>
          <w:tcPr>
            <w:tcW w:w="7440" w:type="dxa"/>
            <w:shd w:val="clear" w:color="auto" w:fill="auto"/>
          </w:tcPr>
          <w:p w14:paraId="1B2202A3">
            <w:pPr>
              <w:pStyle w:val="7"/>
            </w:pPr>
            <w:r>
              <w:rPr>
                <w:rFonts w:hint="eastAsia"/>
              </w:rPr>
              <w:t xml:space="preserve">赵如意  </w:t>
            </w:r>
          </w:p>
        </w:tc>
      </w:tr>
      <w:tr w14:paraId="06C9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0DB9F">
            <w:pPr>
              <w:pStyle w:val="7"/>
            </w:pPr>
            <w:r>
              <w:rPr>
                <w:rFonts w:hint="eastAsia"/>
              </w:rPr>
              <w:t xml:space="preserve">电话：  </w:t>
            </w:r>
          </w:p>
        </w:tc>
        <w:tc>
          <w:tcPr>
            <w:tcW w:w="7440" w:type="dxa"/>
            <w:shd w:val="clear" w:color="auto" w:fill="auto"/>
          </w:tcPr>
          <w:p w14:paraId="45C74D71">
            <w:pPr>
              <w:pStyle w:val="7"/>
            </w:pPr>
            <w:r>
              <w:rPr>
                <w:rFonts w:hint="eastAsia"/>
              </w:rPr>
              <w:t xml:space="preserve">0532-85725062  </w:t>
            </w:r>
          </w:p>
        </w:tc>
      </w:tr>
      <w:tr w14:paraId="0ACEB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F52BE">
            <w:pPr>
              <w:pStyle w:val="7"/>
            </w:pPr>
            <w:r>
              <w:rPr>
                <w:rFonts w:hint="eastAsia"/>
              </w:rPr>
              <w:t xml:space="preserve">客户服务电话：  </w:t>
            </w:r>
          </w:p>
        </w:tc>
        <w:tc>
          <w:tcPr>
            <w:tcW w:w="7440" w:type="dxa"/>
            <w:shd w:val="clear" w:color="auto" w:fill="auto"/>
          </w:tcPr>
          <w:p w14:paraId="3A62EC9E">
            <w:pPr>
              <w:pStyle w:val="7"/>
            </w:pPr>
            <w:r>
              <w:rPr>
                <w:rFonts w:hint="eastAsia"/>
              </w:rPr>
              <w:t xml:space="preserve">95548  </w:t>
            </w:r>
          </w:p>
        </w:tc>
      </w:tr>
      <w:tr w14:paraId="314E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E9194">
            <w:pPr>
              <w:pStyle w:val="7"/>
            </w:pPr>
            <w:r>
              <w:rPr>
                <w:rFonts w:hint="eastAsia"/>
              </w:rPr>
              <w:t xml:space="preserve">网址：  </w:t>
            </w:r>
          </w:p>
        </w:tc>
        <w:tc>
          <w:tcPr>
            <w:tcW w:w="7440" w:type="dxa"/>
            <w:shd w:val="clear" w:color="auto" w:fill="auto"/>
          </w:tcPr>
          <w:p w14:paraId="4F2B4422">
            <w:pPr>
              <w:pStyle w:val="7"/>
            </w:pPr>
            <w:r>
              <w:rPr>
                <w:rFonts w:hint="eastAsia"/>
              </w:rPr>
              <w:t xml:space="preserve">sd.citics.com  </w:t>
            </w:r>
          </w:p>
        </w:tc>
      </w:tr>
    </w:tbl>
    <w:p w14:paraId="3AAB4231">
      <w:pPr>
        <w:pStyle w:val="7"/>
        <w:spacing w:before="0" w:beforeAutospacing="0" w:after="0" w:afterAutospacing="0" w:line="360" w:lineRule="auto"/>
        <w:ind w:firstLine="420"/>
        <w:rPr>
          <w:sz w:val="21"/>
          <w:szCs w:val="21"/>
        </w:rPr>
      </w:pPr>
      <w:r>
        <w:rPr>
          <w:rFonts w:hint="eastAsia"/>
          <w:b/>
          <w:bCs/>
          <w:sz w:val="21"/>
          <w:szCs w:val="21"/>
        </w:rPr>
        <w:t>(33)东吴证券股份有限公司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045BE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8FDA2">
            <w:pPr>
              <w:pStyle w:val="7"/>
            </w:pPr>
            <w:r>
              <w:rPr>
                <w:rFonts w:hint="eastAsia"/>
              </w:rPr>
              <w:t xml:space="preserve">注册地址：  </w:t>
            </w:r>
          </w:p>
        </w:tc>
        <w:tc>
          <w:tcPr>
            <w:tcW w:w="7440" w:type="dxa"/>
            <w:shd w:val="clear" w:color="auto" w:fill="auto"/>
          </w:tcPr>
          <w:p w14:paraId="2D9E1102">
            <w:pPr>
              <w:pStyle w:val="7"/>
            </w:pPr>
            <w:r>
              <w:rPr>
                <w:rFonts w:hint="eastAsia"/>
              </w:rPr>
              <w:t xml:space="preserve">江苏省苏州市翠园路181号  </w:t>
            </w:r>
          </w:p>
        </w:tc>
      </w:tr>
      <w:tr w14:paraId="4D8C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55ECF">
            <w:pPr>
              <w:pStyle w:val="7"/>
            </w:pPr>
            <w:r>
              <w:rPr>
                <w:rFonts w:hint="eastAsia"/>
              </w:rPr>
              <w:t xml:space="preserve">办公地址：  </w:t>
            </w:r>
          </w:p>
        </w:tc>
        <w:tc>
          <w:tcPr>
            <w:tcW w:w="7440" w:type="dxa"/>
            <w:shd w:val="clear" w:color="auto" w:fill="auto"/>
          </w:tcPr>
          <w:p w14:paraId="1F01B98C">
            <w:pPr>
              <w:pStyle w:val="7"/>
            </w:pPr>
            <w:r>
              <w:rPr>
                <w:rFonts w:hint="eastAsia"/>
              </w:rPr>
              <w:t xml:space="preserve">江苏省苏州市星阳街5号  </w:t>
            </w:r>
          </w:p>
        </w:tc>
      </w:tr>
      <w:tr w14:paraId="07A9D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411FCC">
            <w:pPr>
              <w:pStyle w:val="7"/>
            </w:pPr>
            <w:r>
              <w:rPr>
                <w:rFonts w:hint="eastAsia"/>
              </w:rPr>
              <w:t xml:space="preserve">法定代表人：  </w:t>
            </w:r>
          </w:p>
        </w:tc>
        <w:tc>
          <w:tcPr>
            <w:tcW w:w="7440" w:type="dxa"/>
            <w:shd w:val="clear" w:color="auto" w:fill="auto"/>
          </w:tcPr>
          <w:p w14:paraId="6015D477">
            <w:pPr>
              <w:pStyle w:val="7"/>
            </w:pPr>
            <w:r>
              <w:rPr>
                <w:rFonts w:hint="eastAsia"/>
              </w:rPr>
              <w:t xml:space="preserve">范力  </w:t>
            </w:r>
          </w:p>
        </w:tc>
      </w:tr>
      <w:tr w14:paraId="335C8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995CA">
            <w:pPr>
              <w:pStyle w:val="7"/>
            </w:pPr>
            <w:r>
              <w:rPr>
                <w:rFonts w:hint="eastAsia"/>
              </w:rPr>
              <w:t xml:space="preserve">联系人：  </w:t>
            </w:r>
          </w:p>
        </w:tc>
        <w:tc>
          <w:tcPr>
            <w:tcW w:w="7440" w:type="dxa"/>
            <w:shd w:val="clear" w:color="auto" w:fill="auto"/>
          </w:tcPr>
          <w:p w14:paraId="1027227C">
            <w:pPr>
              <w:pStyle w:val="7"/>
            </w:pPr>
            <w:r>
              <w:rPr>
                <w:rFonts w:hint="eastAsia"/>
              </w:rPr>
              <w:t xml:space="preserve">陆晓  </w:t>
            </w:r>
          </w:p>
        </w:tc>
      </w:tr>
      <w:tr w14:paraId="6AAC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86B86">
            <w:pPr>
              <w:pStyle w:val="7"/>
            </w:pPr>
            <w:r>
              <w:rPr>
                <w:rFonts w:hint="eastAsia"/>
              </w:rPr>
              <w:t xml:space="preserve">电话：  </w:t>
            </w:r>
          </w:p>
        </w:tc>
        <w:tc>
          <w:tcPr>
            <w:tcW w:w="7440" w:type="dxa"/>
            <w:shd w:val="clear" w:color="auto" w:fill="auto"/>
          </w:tcPr>
          <w:p w14:paraId="5C8021B7">
            <w:pPr>
              <w:pStyle w:val="7"/>
            </w:pPr>
            <w:r>
              <w:rPr>
                <w:rFonts w:hint="eastAsia"/>
              </w:rPr>
              <w:t xml:space="preserve">0512-62938521  </w:t>
            </w:r>
          </w:p>
        </w:tc>
      </w:tr>
      <w:tr w14:paraId="6ACA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898CCE">
            <w:pPr>
              <w:pStyle w:val="7"/>
            </w:pPr>
            <w:r>
              <w:rPr>
                <w:rFonts w:hint="eastAsia"/>
              </w:rPr>
              <w:t xml:space="preserve">传真：  </w:t>
            </w:r>
          </w:p>
        </w:tc>
        <w:tc>
          <w:tcPr>
            <w:tcW w:w="7440" w:type="dxa"/>
            <w:shd w:val="clear" w:color="auto" w:fill="auto"/>
          </w:tcPr>
          <w:p w14:paraId="363047A6">
            <w:pPr>
              <w:pStyle w:val="7"/>
            </w:pPr>
            <w:r>
              <w:rPr>
                <w:rFonts w:hint="eastAsia"/>
              </w:rPr>
              <w:t xml:space="preserve">0512－65588021  </w:t>
            </w:r>
          </w:p>
        </w:tc>
      </w:tr>
      <w:tr w14:paraId="3A8D2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B43EF">
            <w:pPr>
              <w:pStyle w:val="7"/>
            </w:pPr>
            <w:r>
              <w:rPr>
                <w:rFonts w:hint="eastAsia"/>
              </w:rPr>
              <w:t xml:space="preserve">客户服务电话：  </w:t>
            </w:r>
          </w:p>
        </w:tc>
        <w:tc>
          <w:tcPr>
            <w:tcW w:w="7440" w:type="dxa"/>
            <w:shd w:val="clear" w:color="auto" w:fill="auto"/>
          </w:tcPr>
          <w:p w14:paraId="0A9BE6BC">
            <w:pPr>
              <w:pStyle w:val="7"/>
            </w:pPr>
            <w:r>
              <w:rPr>
                <w:rFonts w:hint="eastAsia"/>
              </w:rPr>
              <w:t xml:space="preserve">95330  </w:t>
            </w:r>
          </w:p>
        </w:tc>
      </w:tr>
      <w:tr w14:paraId="20862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6346F8">
            <w:pPr>
              <w:pStyle w:val="7"/>
            </w:pPr>
            <w:r>
              <w:rPr>
                <w:rFonts w:hint="eastAsia"/>
              </w:rPr>
              <w:t xml:space="preserve">网址：  </w:t>
            </w:r>
          </w:p>
        </w:tc>
        <w:tc>
          <w:tcPr>
            <w:tcW w:w="7440" w:type="dxa"/>
            <w:shd w:val="clear" w:color="auto" w:fill="auto"/>
          </w:tcPr>
          <w:p w14:paraId="3DAF8CCC">
            <w:pPr>
              <w:pStyle w:val="7"/>
            </w:pPr>
            <w:r>
              <w:rPr>
                <w:rFonts w:hint="eastAsia"/>
              </w:rPr>
              <w:t xml:space="preserve">https://www.dwzq.com.cn  </w:t>
            </w:r>
          </w:p>
        </w:tc>
      </w:tr>
    </w:tbl>
    <w:p w14:paraId="6AEC7F90">
      <w:pPr>
        <w:pStyle w:val="7"/>
        <w:spacing w:before="0" w:beforeAutospacing="0" w:after="0" w:afterAutospacing="0" w:line="360" w:lineRule="auto"/>
        <w:ind w:firstLine="420"/>
        <w:rPr>
          <w:sz w:val="21"/>
          <w:szCs w:val="21"/>
        </w:rPr>
      </w:pPr>
      <w:r>
        <w:rPr>
          <w:rFonts w:hint="eastAsia"/>
          <w:b/>
          <w:bCs/>
          <w:sz w:val="21"/>
          <w:szCs w:val="21"/>
        </w:rPr>
        <w:t>(34)中信证券华南股份有限公司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03DB3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5688F">
            <w:pPr>
              <w:pStyle w:val="7"/>
            </w:pPr>
            <w:r>
              <w:rPr>
                <w:rFonts w:hint="eastAsia"/>
              </w:rPr>
              <w:t xml:space="preserve">注册地址：  </w:t>
            </w:r>
          </w:p>
        </w:tc>
        <w:tc>
          <w:tcPr>
            <w:tcW w:w="7440" w:type="dxa"/>
            <w:shd w:val="clear" w:color="auto" w:fill="auto"/>
          </w:tcPr>
          <w:p w14:paraId="64595771">
            <w:pPr>
              <w:pStyle w:val="7"/>
            </w:pPr>
            <w:r>
              <w:rPr>
                <w:rFonts w:hint="eastAsia"/>
              </w:rPr>
              <w:t xml:space="preserve">广州市天河区珠江西路5号广州国际金融中心主塔19层、20层  </w:t>
            </w:r>
          </w:p>
        </w:tc>
      </w:tr>
      <w:tr w14:paraId="23D0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53A560">
            <w:pPr>
              <w:pStyle w:val="7"/>
            </w:pPr>
            <w:r>
              <w:rPr>
                <w:rFonts w:hint="eastAsia"/>
              </w:rPr>
              <w:t xml:space="preserve">办公地址：  </w:t>
            </w:r>
          </w:p>
        </w:tc>
        <w:tc>
          <w:tcPr>
            <w:tcW w:w="7440" w:type="dxa"/>
            <w:shd w:val="clear" w:color="auto" w:fill="auto"/>
          </w:tcPr>
          <w:p w14:paraId="1EAA007C">
            <w:pPr>
              <w:pStyle w:val="7"/>
            </w:pPr>
            <w:r>
              <w:rPr>
                <w:rFonts w:hint="eastAsia"/>
              </w:rPr>
              <w:t xml:space="preserve">广州市天河区珠江西路5号广州国际金融中心主塔19层、20层  </w:t>
            </w:r>
          </w:p>
        </w:tc>
      </w:tr>
      <w:tr w14:paraId="1ABC1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FEA24">
            <w:pPr>
              <w:pStyle w:val="7"/>
            </w:pPr>
            <w:r>
              <w:rPr>
                <w:rFonts w:hint="eastAsia"/>
              </w:rPr>
              <w:t xml:space="preserve">法定代表人：  </w:t>
            </w:r>
          </w:p>
        </w:tc>
        <w:tc>
          <w:tcPr>
            <w:tcW w:w="7440" w:type="dxa"/>
            <w:shd w:val="clear" w:color="auto" w:fill="auto"/>
          </w:tcPr>
          <w:p w14:paraId="3210DAEF">
            <w:pPr>
              <w:pStyle w:val="7"/>
            </w:pPr>
            <w:r>
              <w:rPr>
                <w:rFonts w:hint="eastAsia"/>
              </w:rPr>
              <w:t xml:space="preserve">陈可可  </w:t>
            </w:r>
          </w:p>
        </w:tc>
      </w:tr>
      <w:tr w14:paraId="7511E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10CB4">
            <w:pPr>
              <w:pStyle w:val="7"/>
            </w:pPr>
            <w:r>
              <w:rPr>
                <w:rFonts w:hint="eastAsia"/>
              </w:rPr>
              <w:t xml:space="preserve">联系人：  </w:t>
            </w:r>
          </w:p>
        </w:tc>
        <w:tc>
          <w:tcPr>
            <w:tcW w:w="7440" w:type="dxa"/>
            <w:shd w:val="clear" w:color="auto" w:fill="auto"/>
          </w:tcPr>
          <w:p w14:paraId="1CB18999">
            <w:pPr>
              <w:pStyle w:val="7"/>
            </w:pPr>
            <w:r>
              <w:rPr>
                <w:rFonts w:hint="eastAsia"/>
              </w:rPr>
              <w:t xml:space="preserve">郭杏燕  </w:t>
            </w:r>
          </w:p>
        </w:tc>
      </w:tr>
      <w:tr w14:paraId="4042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48C2E">
            <w:pPr>
              <w:pStyle w:val="7"/>
            </w:pPr>
            <w:r>
              <w:rPr>
                <w:rFonts w:hint="eastAsia"/>
              </w:rPr>
              <w:t xml:space="preserve">电话：  </w:t>
            </w:r>
          </w:p>
        </w:tc>
        <w:tc>
          <w:tcPr>
            <w:tcW w:w="7440" w:type="dxa"/>
            <w:shd w:val="clear" w:color="auto" w:fill="auto"/>
          </w:tcPr>
          <w:p w14:paraId="4243027E">
            <w:pPr>
              <w:pStyle w:val="7"/>
            </w:pPr>
            <w:r>
              <w:rPr>
                <w:rFonts w:hint="eastAsia"/>
              </w:rPr>
              <w:t xml:space="preserve">020-88836999  </w:t>
            </w:r>
          </w:p>
        </w:tc>
      </w:tr>
      <w:tr w14:paraId="6370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662D7">
            <w:pPr>
              <w:pStyle w:val="7"/>
            </w:pPr>
            <w:r>
              <w:rPr>
                <w:rFonts w:hint="eastAsia"/>
              </w:rPr>
              <w:t xml:space="preserve">传真：  </w:t>
            </w:r>
          </w:p>
        </w:tc>
        <w:tc>
          <w:tcPr>
            <w:tcW w:w="7440" w:type="dxa"/>
            <w:shd w:val="clear" w:color="auto" w:fill="auto"/>
          </w:tcPr>
          <w:p w14:paraId="26E1EED4">
            <w:pPr>
              <w:pStyle w:val="7"/>
            </w:pPr>
            <w:r>
              <w:rPr>
                <w:rFonts w:hint="eastAsia"/>
              </w:rPr>
              <w:t xml:space="preserve">020-88836984  </w:t>
            </w:r>
          </w:p>
        </w:tc>
      </w:tr>
      <w:tr w14:paraId="24C3D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8EEC9">
            <w:pPr>
              <w:pStyle w:val="7"/>
            </w:pPr>
            <w:r>
              <w:rPr>
                <w:rFonts w:hint="eastAsia"/>
              </w:rPr>
              <w:t xml:space="preserve">客户服务电话：  </w:t>
            </w:r>
          </w:p>
        </w:tc>
        <w:tc>
          <w:tcPr>
            <w:tcW w:w="7440" w:type="dxa"/>
            <w:shd w:val="clear" w:color="auto" w:fill="auto"/>
          </w:tcPr>
          <w:p w14:paraId="22E50015">
            <w:pPr>
              <w:pStyle w:val="7"/>
            </w:pPr>
            <w:r>
              <w:rPr>
                <w:rFonts w:hint="eastAsia"/>
              </w:rPr>
              <w:t xml:space="preserve">95548  </w:t>
            </w:r>
          </w:p>
        </w:tc>
      </w:tr>
      <w:tr w14:paraId="4849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A1C37">
            <w:pPr>
              <w:pStyle w:val="7"/>
            </w:pPr>
            <w:r>
              <w:rPr>
                <w:rFonts w:hint="eastAsia"/>
              </w:rPr>
              <w:t xml:space="preserve">网址：  </w:t>
            </w:r>
          </w:p>
        </w:tc>
        <w:tc>
          <w:tcPr>
            <w:tcW w:w="7440" w:type="dxa"/>
            <w:shd w:val="clear" w:color="auto" w:fill="auto"/>
          </w:tcPr>
          <w:p w14:paraId="7A6C2983">
            <w:pPr>
              <w:pStyle w:val="7"/>
            </w:pPr>
            <w:r>
              <w:rPr>
                <w:rFonts w:hint="eastAsia"/>
              </w:rPr>
              <w:t xml:space="preserve">http://www.gzs.com.cn  </w:t>
            </w:r>
          </w:p>
        </w:tc>
      </w:tr>
    </w:tbl>
    <w:p w14:paraId="73997DB8">
      <w:pPr>
        <w:pStyle w:val="7"/>
        <w:spacing w:before="0" w:beforeAutospacing="0" w:after="0" w:afterAutospacing="0" w:line="360" w:lineRule="auto"/>
        <w:ind w:firstLine="420"/>
        <w:rPr>
          <w:sz w:val="21"/>
          <w:szCs w:val="21"/>
        </w:rPr>
      </w:pPr>
      <w:r>
        <w:rPr>
          <w:rFonts w:hint="eastAsia"/>
          <w:b/>
          <w:bCs/>
          <w:sz w:val="21"/>
          <w:szCs w:val="21"/>
        </w:rPr>
        <w:t>(35)东北证券股份有限公司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5978"/>
      </w:tblGrid>
      <w:tr w14:paraId="5BAA8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5AB08C5">
            <w:pPr>
              <w:pStyle w:val="7"/>
            </w:pPr>
            <w:r>
              <w:rPr>
                <w:rFonts w:hint="eastAsia"/>
              </w:rPr>
              <w:t xml:space="preserve">注册地址：  </w:t>
            </w:r>
          </w:p>
        </w:tc>
        <w:tc>
          <w:tcPr>
            <w:tcW w:w="7440" w:type="dxa"/>
            <w:shd w:val="clear" w:color="auto" w:fill="auto"/>
          </w:tcPr>
          <w:p w14:paraId="183B698E">
            <w:pPr>
              <w:pStyle w:val="7"/>
            </w:pPr>
            <w:r>
              <w:rPr>
                <w:rFonts w:hint="eastAsia"/>
              </w:rPr>
              <w:t xml:space="preserve">长春市生态大街6666号  </w:t>
            </w:r>
          </w:p>
        </w:tc>
      </w:tr>
      <w:tr w14:paraId="5CB1F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6516F">
            <w:pPr>
              <w:pStyle w:val="7"/>
            </w:pPr>
            <w:r>
              <w:rPr>
                <w:rFonts w:hint="eastAsia"/>
              </w:rPr>
              <w:t xml:space="preserve">办公地址：  </w:t>
            </w:r>
          </w:p>
        </w:tc>
        <w:tc>
          <w:tcPr>
            <w:tcW w:w="7440" w:type="dxa"/>
            <w:shd w:val="clear" w:color="auto" w:fill="auto"/>
          </w:tcPr>
          <w:p w14:paraId="7AF9FDC4">
            <w:pPr>
              <w:pStyle w:val="7"/>
            </w:pPr>
            <w:r>
              <w:rPr>
                <w:rFonts w:hint="eastAsia"/>
              </w:rPr>
              <w:t xml:space="preserve">长春市生态大街6666号  </w:t>
            </w:r>
          </w:p>
        </w:tc>
      </w:tr>
      <w:tr w14:paraId="68A76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359BB0">
            <w:pPr>
              <w:pStyle w:val="7"/>
            </w:pPr>
            <w:r>
              <w:rPr>
                <w:rFonts w:hint="eastAsia"/>
              </w:rPr>
              <w:t xml:space="preserve">法定代表人：  </w:t>
            </w:r>
          </w:p>
        </w:tc>
        <w:tc>
          <w:tcPr>
            <w:tcW w:w="7440" w:type="dxa"/>
            <w:shd w:val="clear" w:color="auto" w:fill="auto"/>
          </w:tcPr>
          <w:p w14:paraId="5408A134">
            <w:pPr>
              <w:pStyle w:val="7"/>
            </w:pPr>
            <w:r>
              <w:rPr>
                <w:rFonts w:hint="eastAsia"/>
              </w:rPr>
              <w:t xml:space="preserve">李福春  </w:t>
            </w:r>
          </w:p>
        </w:tc>
      </w:tr>
      <w:tr w14:paraId="7F6F6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53FB9">
            <w:pPr>
              <w:pStyle w:val="7"/>
            </w:pPr>
            <w:r>
              <w:rPr>
                <w:rFonts w:hint="eastAsia"/>
              </w:rPr>
              <w:t xml:space="preserve">联系人：  </w:t>
            </w:r>
          </w:p>
        </w:tc>
        <w:tc>
          <w:tcPr>
            <w:tcW w:w="7440" w:type="dxa"/>
            <w:shd w:val="clear" w:color="auto" w:fill="auto"/>
          </w:tcPr>
          <w:p w14:paraId="1601B545">
            <w:pPr>
              <w:pStyle w:val="7"/>
            </w:pPr>
            <w:r>
              <w:rPr>
                <w:rFonts w:hint="eastAsia"/>
              </w:rPr>
              <w:t xml:space="preserve">安岩岩  </w:t>
            </w:r>
          </w:p>
        </w:tc>
      </w:tr>
      <w:tr w14:paraId="1051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1077A">
            <w:pPr>
              <w:pStyle w:val="7"/>
            </w:pPr>
            <w:r>
              <w:rPr>
                <w:rFonts w:hint="eastAsia"/>
              </w:rPr>
              <w:t xml:space="preserve">电话：  </w:t>
            </w:r>
          </w:p>
        </w:tc>
        <w:tc>
          <w:tcPr>
            <w:tcW w:w="7440" w:type="dxa"/>
            <w:shd w:val="clear" w:color="auto" w:fill="auto"/>
          </w:tcPr>
          <w:p w14:paraId="17EA84FF">
            <w:pPr>
              <w:pStyle w:val="7"/>
            </w:pPr>
            <w:r>
              <w:rPr>
                <w:rFonts w:hint="eastAsia"/>
              </w:rPr>
              <w:t xml:space="preserve">0431-85096517  </w:t>
            </w:r>
          </w:p>
        </w:tc>
      </w:tr>
      <w:tr w14:paraId="71F20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7F3B1">
            <w:pPr>
              <w:pStyle w:val="7"/>
            </w:pPr>
            <w:r>
              <w:rPr>
                <w:rFonts w:hint="eastAsia"/>
              </w:rPr>
              <w:t xml:space="preserve">传真：  </w:t>
            </w:r>
          </w:p>
        </w:tc>
        <w:tc>
          <w:tcPr>
            <w:tcW w:w="7440" w:type="dxa"/>
            <w:shd w:val="clear" w:color="auto" w:fill="auto"/>
          </w:tcPr>
          <w:p w14:paraId="22828A4B">
            <w:pPr>
              <w:pStyle w:val="7"/>
            </w:pPr>
            <w:r>
              <w:rPr>
                <w:rFonts w:hint="eastAsia"/>
              </w:rPr>
              <w:t xml:space="preserve">0431-85096795  </w:t>
            </w:r>
          </w:p>
        </w:tc>
      </w:tr>
      <w:tr w14:paraId="6F3DC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670745">
            <w:pPr>
              <w:pStyle w:val="7"/>
            </w:pPr>
            <w:r>
              <w:rPr>
                <w:rFonts w:hint="eastAsia"/>
              </w:rPr>
              <w:t xml:space="preserve">客户服务电话：  </w:t>
            </w:r>
          </w:p>
        </w:tc>
        <w:tc>
          <w:tcPr>
            <w:tcW w:w="7440" w:type="dxa"/>
            <w:shd w:val="clear" w:color="auto" w:fill="auto"/>
          </w:tcPr>
          <w:p w14:paraId="60593D14">
            <w:pPr>
              <w:pStyle w:val="7"/>
            </w:pPr>
            <w:r>
              <w:rPr>
                <w:rFonts w:hint="eastAsia"/>
              </w:rPr>
              <w:t xml:space="preserve">95360  </w:t>
            </w:r>
          </w:p>
        </w:tc>
      </w:tr>
      <w:tr w14:paraId="737D7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3619C">
            <w:pPr>
              <w:pStyle w:val="7"/>
            </w:pPr>
            <w:r>
              <w:rPr>
                <w:rFonts w:hint="eastAsia"/>
              </w:rPr>
              <w:t xml:space="preserve">网址：  </w:t>
            </w:r>
          </w:p>
        </w:tc>
        <w:tc>
          <w:tcPr>
            <w:tcW w:w="7440" w:type="dxa"/>
            <w:shd w:val="clear" w:color="auto" w:fill="auto"/>
          </w:tcPr>
          <w:p w14:paraId="7A0A0317">
            <w:pPr>
              <w:pStyle w:val="7"/>
            </w:pPr>
            <w:r>
              <w:rPr>
                <w:rFonts w:hint="eastAsia"/>
              </w:rPr>
              <w:t xml:space="preserve">http://www.nesc.cn  </w:t>
            </w:r>
          </w:p>
        </w:tc>
      </w:tr>
    </w:tbl>
    <w:p w14:paraId="63ED9D27">
      <w:pPr>
        <w:pStyle w:val="7"/>
        <w:spacing w:before="0" w:beforeAutospacing="0" w:after="0" w:afterAutospacing="0" w:line="360" w:lineRule="auto"/>
        <w:ind w:firstLine="420"/>
        <w:rPr>
          <w:sz w:val="21"/>
          <w:szCs w:val="21"/>
        </w:rPr>
      </w:pPr>
      <w:r>
        <w:rPr>
          <w:rFonts w:hint="eastAsia"/>
          <w:b/>
          <w:bCs/>
          <w:sz w:val="21"/>
          <w:szCs w:val="21"/>
        </w:rPr>
        <w:t>(36)南京证券股份有限公司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44E75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1FC72">
            <w:pPr>
              <w:pStyle w:val="7"/>
            </w:pPr>
            <w:r>
              <w:rPr>
                <w:rFonts w:hint="eastAsia"/>
              </w:rPr>
              <w:t xml:space="preserve">注册地址：  </w:t>
            </w:r>
          </w:p>
        </w:tc>
        <w:tc>
          <w:tcPr>
            <w:tcW w:w="7440" w:type="dxa"/>
            <w:shd w:val="clear" w:color="auto" w:fill="auto"/>
          </w:tcPr>
          <w:p w14:paraId="6746BF49">
            <w:pPr>
              <w:pStyle w:val="7"/>
            </w:pPr>
            <w:r>
              <w:rPr>
                <w:rFonts w:hint="eastAsia"/>
              </w:rPr>
              <w:t xml:space="preserve">江苏省南京市玄武区大钟亭8号  </w:t>
            </w:r>
          </w:p>
        </w:tc>
      </w:tr>
      <w:tr w14:paraId="0586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4B774">
            <w:pPr>
              <w:pStyle w:val="7"/>
            </w:pPr>
            <w:r>
              <w:rPr>
                <w:rFonts w:hint="eastAsia"/>
              </w:rPr>
              <w:t xml:space="preserve">办公地址：  </w:t>
            </w:r>
          </w:p>
        </w:tc>
        <w:tc>
          <w:tcPr>
            <w:tcW w:w="7440" w:type="dxa"/>
            <w:shd w:val="clear" w:color="auto" w:fill="auto"/>
          </w:tcPr>
          <w:p w14:paraId="36434C25">
            <w:pPr>
              <w:pStyle w:val="7"/>
            </w:pPr>
            <w:r>
              <w:rPr>
                <w:rFonts w:hint="eastAsia"/>
              </w:rPr>
              <w:t xml:space="preserve">江苏省南京市玄武区大钟亭8号  </w:t>
            </w:r>
          </w:p>
        </w:tc>
      </w:tr>
      <w:tr w14:paraId="11549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DB8FE">
            <w:pPr>
              <w:pStyle w:val="7"/>
            </w:pPr>
            <w:r>
              <w:rPr>
                <w:rFonts w:hint="eastAsia"/>
              </w:rPr>
              <w:t xml:space="preserve">法定代表人：  </w:t>
            </w:r>
          </w:p>
        </w:tc>
        <w:tc>
          <w:tcPr>
            <w:tcW w:w="7440" w:type="dxa"/>
            <w:shd w:val="clear" w:color="auto" w:fill="auto"/>
          </w:tcPr>
          <w:p w14:paraId="56A3C4B5">
            <w:pPr>
              <w:pStyle w:val="7"/>
            </w:pPr>
            <w:r>
              <w:rPr>
                <w:rFonts w:hint="eastAsia"/>
              </w:rPr>
              <w:t xml:space="preserve">李剑锋  </w:t>
            </w:r>
          </w:p>
        </w:tc>
      </w:tr>
      <w:tr w14:paraId="5787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DB222">
            <w:pPr>
              <w:pStyle w:val="7"/>
            </w:pPr>
            <w:r>
              <w:rPr>
                <w:rFonts w:hint="eastAsia"/>
              </w:rPr>
              <w:t xml:space="preserve">联系人：  </w:t>
            </w:r>
          </w:p>
        </w:tc>
        <w:tc>
          <w:tcPr>
            <w:tcW w:w="7440" w:type="dxa"/>
            <w:shd w:val="clear" w:color="auto" w:fill="auto"/>
          </w:tcPr>
          <w:p w14:paraId="23C56484">
            <w:pPr>
              <w:pStyle w:val="7"/>
            </w:pPr>
            <w:r>
              <w:rPr>
                <w:rFonts w:hint="eastAsia"/>
              </w:rPr>
              <w:t xml:space="preserve">潘月  </w:t>
            </w:r>
          </w:p>
        </w:tc>
      </w:tr>
      <w:tr w14:paraId="0CB6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A6DC8">
            <w:pPr>
              <w:pStyle w:val="7"/>
            </w:pPr>
            <w:r>
              <w:rPr>
                <w:rFonts w:hint="eastAsia"/>
              </w:rPr>
              <w:t xml:space="preserve">电话：  </w:t>
            </w:r>
          </w:p>
        </w:tc>
        <w:tc>
          <w:tcPr>
            <w:tcW w:w="7440" w:type="dxa"/>
            <w:shd w:val="clear" w:color="auto" w:fill="auto"/>
          </w:tcPr>
          <w:p w14:paraId="146C151D">
            <w:pPr>
              <w:pStyle w:val="7"/>
            </w:pPr>
            <w:r>
              <w:rPr>
                <w:rFonts w:hint="eastAsia"/>
              </w:rPr>
              <w:t xml:space="preserve">025－52310569  </w:t>
            </w:r>
          </w:p>
        </w:tc>
      </w:tr>
      <w:tr w14:paraId="1645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F4BC4">
            <w:pPr>
              <w:pStyle w:val="7"/>
            </w:pPr>
            <w:r>
              <w:rPr>
                <w:rFonts w:hint="eastAsia"/>
              </w:rPr>
              <w:t xml:space="preserve">传真：  </w:t>
            </w:r>
          </w:p>
        </w:tc>
        <w:tc>
          <w:tcPr>
            <w:tcW w:w="7440" w:type="dxa"/>
            <w:shd w:val="clear" w:color="auto" w:fill="auto"/>
          </w:tcPr>
          <w:p w14:paraId="0E98F599">
            <w:pPr>
              <w:pStyle w:val="7"/>
            </w:pPr>
            <w:r>
              <w:rPr>
                <w:rFonts w:hint="eastAsia"/>
              </w:rPr>
              <w:t xml:space="preserve">025－52310586  </w:t>
            </w:r>
          </w:p>
        </w:tc>
      </w:tr>
      <w:tr w14:paraId="7C78F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E51FD">
            <w:pPr>
              <w:pStyle w:val="7"/>
            </w:pPr>
            <w:r>
              <w:rPr>
                <w:rFonts w:hint="eastAsia"/>
              </w:rPr>
              <w:t xml:space="preserve">客户服务电话：  </w:t>
            </w:r>
          </w:p>
        </w:tc>
        <w:tc>
          <w:tcPr>
            <w:tcW w:w="7440" w:type="dxa"/>
            <w:shd w:val="clear" w:color="auto" w:fill="auto"/>
          </w:tcPr>
          <w:p w14:paraId="11CD7E70">
            <w:pPr>
              <w:pStyle w:val="7"/>
            </w:pPr>
            <w:r>
              <w:rPr>
                <w:rFonts w:hint="eastAsia"/>
              </w:rPr>
              <w:t xml:space="preserve">4008285888  </w:t>
            </w:r>
          </w:p>
        </w:tc>
      </w:tr>
      <w:tr w14:paraId="7A9A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25D1CB">
            <w:pPr>
              <w:pStyle w:val="7"/>
            </w:pPr>
            <w:r>
              <w:rPr>
                <w:rFonts w:hint="eastAsia"/>
              </w:rPr>
              <w:t xml:space="preserve">网址：  </w:t>
            </w:r>
          </w:p>
        </w:tc>
        <w:tc>
          <w:tcPr>
            <w:tcW w:w="7440" w:type="dxa"/>
            <w:shd w:val="clear" w:color="auto" w:fill="auto"/>
          </w:tcPr>
          <w:p w14:paraId="67345A97">
            <w:pPr>
              <w:pStyle w:val="7"/>
            </w:pPr>
            <w:r>
              <w:rPr>
                <w:rFonts w:hint="eastAsia"/>
              </w:rPr>
              <w:t xml:space="preserve">http://www.njzq.com.cn  </w:t>
            </w:r>
          </w:p>
        </w:tc>
      </w:tr>
    </w:tbl>
    <w:p w14:paraId="6354B462">
      <w:pPr>
        <w:pStyle w:val="7"/>
        <w:spacing w:before="0" w:beforeAutospacing="0" w:after="0" w:afterAutospacing="0" w:line="360" w:lineRule="auto"/>
        <w:ind w:firstLine="420"/>
        <w:rPr>
          <w:sz w:val="21"/>
          <w:szCs w:val="21"/>
        </w:rPr>
      </w:pPr>
      <w:r>
        <w:rPr>
          <w:rFonts w:hint="eastAsia"/>
          <w:b/>
          <w:bCs/>
          <w:sz w:val="21"/>
          <w:szCs w:val="21"/>
        </w:rPr>
        <w:t>(37)国联民生证券股份有限公司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375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2D367D">
            <w:pPr>
              <w:pStyle w:val="7"/>
            </w:pPr>
            <w:r>
              <w:rPr>
                <w:rFonts w:hint="eastAsia"/>
              </w:rPr>
              <w:t xml:space="preserve">注册地址：  </w:t>
            </w:r>
          </w:p>
        </w:tc>
        <w:tc>
          <w:tcPr>
            <w:tcW w:w="7440" w:type="dxa"/>
            <w:shd w:val="clear" w:color="auto" w:fill="auto"/>
          </w:tcPr>
          <w:p w14:paraId="38DB1294">
            <w:pPr>
              <w:pStyle w:val="7"/>
            </w:pPr>
            <w:r>
              <w:rPr>
                <w:rFonts w:hint="eastAsia"/>
              </w:rPr>
              <w:t xml:space="preserve">无锡市县前东街168号  </w:t>
            </w:r>
          </w:p>
        </w:tc>
      </w:tr>
      <w:tr w14:paraId="2E3B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FAFE0">
            <w:pPr>
              <w:pStyle w:val="7"/>
            </w:pPr>
            <w:r>
              <w:rPr>
                <w:rFonts w:hint="eastAsia"/>
              </w:rPr>
              <w:t xml:space="preserve">办公地址：  </w:t>
            </w:r>
          </w:p>
        </w:tc>
        <w:tc>
          <w:tcPr>
            <w:tcW w:w="7440" w:type="dxa"/>
            <w:shd w:val="clear" w:color="auto" w:fill="auto"/>
          </w:tcPr>
          <w:p w14:paraId="18307BA7">
            <w:pPr>
              <w:pStyle w:val="7"/>
            </w:pPr>
            <w:r>
              <w:rPr>
                <w:rFonts w:hint="eastAsia"/>
              </w:rPr>
              <w:t xml:space="preserve">江苏省无锡市太湖新城金融一街8号国联金融大厦702室  </w:t>
            </w:r>
          </w:p>
        </w:tc>
      </w:tr>
      <w:tr w14:paraId="2E2B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7C5B0">
            <w:pPr>
              <w:pStyle w:val="7"/>
            </w:pPr>
            <w:r>
              <w:rPr>
                <w:rFonts w:hint="eastAsia"/>
              </w:rPr>
              <w:t xml:space="preserve">法定代表人：  </w:t>
            </w:r>
          </w:p>
        </w:tc>
        <w:tc>
          <w:tcPr>
            <w:tcW w:w="7440" w:type="dxa"/>
            <w:shd w:val="clear" w:color="auto" w:fill="auto"/>
          </w:tcPr>
          <w:p w14:paraId="65EC2B1D">
            <w:pPr>
              <w:pStyle w:val="7"/>
            </w:pPr>
            <w:r>
              <w:rPr>
                <w:rFonts w:hint="eastAsia"/>
              </w:rPr>
              <w:t xml:space="preserve">顾伟  </w:t>
            </w:r>
          </w:p>
        </w:tc>
      </w:tr>
      <w:tr w14:paraId="6340C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B2DFD">
            <w:pPr>
              <w:pStyle w:val="7"/>
            </w:pPr>
            <w:r>
              <w:rPr>
                <w:rFonts w:hint="eastAsia"/>
              </w:rPr>
              <w:t xml:space="preserve">客户服务电话：  </w:t>
            </w:r>
          </w:p>
        </w:tc>
        <w:tc>
          <w:tcPr>
            <w:tcW w:w="7440" w:type="dxa"/>
            <w:shd w:val="clear" w:color="auto" w:fill="auto"/>
          </w:tcPr>
          <w:p w14:paraId="356D9644">
            <w:pPr>
              <w:pStyle w:val="7"/>
            </w:pPr>
            <w:r>
              <w:rPr>
                <w:rFonts w:hint="eastAsia"/>
              </w:rPr>
              <w:t xml:space="preserve">95570  </w:t>
            </w:r>
          </w:p>
        </w:tc>
      </w:tr>
      <w:tr w14:paraId="0FA48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DBB02F">
            <w:pPr>
              <w:pStyle w:val="7"/>
            </w:pPr>
            <w:r>
              <w:rPr>
                <w:rFonts w:hint="eastAsia"/>
              </w:rPr>
              <w:t xml:space="preserve">网址：  </w:t>
            </w:r>
          </w:p>
        </w:tc>
        <w:tc>
          <w:tcPr>
            <w:tcW w:w="7440" w:type="dxa"/>
            <w:shd w:val="clear" w:color="auto" w:fill="auto"/>
          </w:tcPr>
          <w:p w14:paraId="2588A448">
            <w:pPr>
              <w:pStyle w:val="7"/>
            </w:pPr>
            <w:r>
              <w:rPr>
                <w:rFonts w:hint="eastAsia"/>
              </w:rPr>
              <w:t xml:space="preserve">http://www.glms.com.cn   </w:t>
            </w:r>
          </w:p>
        </w:tc>
      </w:tr>
    </w:tbl>
    <w:p w14:paraId="2E7029AA">
      <w:pPr>
        <w:pStyle w:val="7"/>
        <w:spacing w:before="0" w:beforeAutospacing="0" w:after="0" w:afterAutospacing="0" w:line="360" w:lineRule="auto"/>
        <w:ind w:firstLine="420"/>
        <w:rPr>
          <w:sz w:val="21"/>
          <w:szCs w:val="21"/>
        </w:rPr>
      </w:pPr>
      <w:r>
        <w:rPr>
          <w:rFonts w:hint="eastAsia"/>
          <w:b/>
          <w:bCs/>
          <w:sz w:val="21"/>
          <w:szCs w:val="21"/>
        </w:rPr>
        <w:t>(38)平安证券股份有限公司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0AAF0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A0E94">
            <w:pPr>
              <w:pStyle w:val="7"/>
            </w:pPr>
            <w:r>
              <w:rPr>
                <w:rFonts w:hint="eastAsia"/>
              </w:rPr>
              <w:t xml:space="preserve">注册地址：  </w:t>
            </w:r>
          </w:p>
        </w:tc>
        <w:tc>
          <w:tcPr>
            <w:tcW w:w="7440" w:type="dxa"/>
            <w:shd w:val="clear" w:color="auto" w:fill="auto"/>
          </w:tcPr>
          <w:p w14:paraId="575D00E7">
            <w:pPr>
              <w:pStyle w:val="7"/>
            </w:pPr>
            <w:r>
              <w:rPr>
                <w:rFonts w:hint="eastAsia"/>
              </w:rPr>
              <w:t xml:space="preserve">深圳市福田区福田街道益田路5023号平安金融中心B座第22-25层  </w:t>
            </w:r>
          </w:p>
        </w:tc>
      </w:tr>
      <w:tr w14:paraId="621A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FD183">
            <w:pPr>
              <w:pStyle w:val="7"/>
            </w:pPr>
            <w:r>
              <w:rPr>
                <w:rFonts w:hint="eastAsia"/>
              </w:rPr>
              <w:t xml:space="preserve">办公地址：  </w:t>
            </w:r>
          </w:p>
        </w:tc>
        <w:tc>
          <w:tcPr>
            <w:tcW w:w="7440" w:type="dxa"/>
            <w:shd w:val="clear" w:color="auto" w:fill="auto"/>
          </w:tcPr>
          <w:p w14:paraId="0CD5EA5A">
            <w:pPr>
              <w:pStyle w:val="7"/>
            </w:pPr>
            <w:r>
              <w:rPr>
                <w:rFonts w:hint="eastAsia"/>
              </w:rPr>
              <w:t xml:space="preserve">深圳市福田区福田街道益田路5023号平安金融中心B座第22-25层  </w:t>
            </w:r>
          </w:p>
        </w:tc>
      </w:tr>
      <w:tr w14:paraId="39013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94D6B">
            <w:pPr>
              <w:pStyle w:val="7"/>
            </w:pPr>
            <w:r>
              <w:rPr>
                <w:rFonts w:hint="eastAsia"/>
              </w:rPr>
              <w:t xml:space="preserve">法定代表人：  </w:t>
            </w:r>
          </w:p>
        </w:tc>
        <w:tc>
          <w:tcPr>
            <w:tcW w:w="7440" w:type="dxa"/>
            <w:shd w:val="clear" w:color="auto" w:fill="auto"/>
          </w:tcPr>
          <w:p w14:paraId="123EA5F2">
            <w:pPr>
              <w:pStyle w:val="7"/>
            </w:pPr>
            <w:r>
              <w:rPr>
                <w:rFonts w:hint="eastAsia"/>
              </w:rPr>
              <w:t xml:space="preserve">何之江  </w:t>
            </w:r>
          </w:p>
        </w:tc>
      </w:tr>
      <w:tr w14:paraId="0EB7B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44DBB">
            <w:pPr>
              <w:pStyle w:val="7"/>
            </w:pPr>
            <w:r>
              <w:rPr>
                <w:rFonts w:hint="eastAsia"/>
              </w:rPr>
              <w:t xml:space="preserve">联系人：  </w:t>
            </w:r>
          </w:p>
        </w:tc>
        <w:tc>
          <w:tcPr>
            <w:tcW w:w="7440" w:type="dxa"/>
            <w:shd w:val="clear" w:color="auto" w:fill="auto"/>
          </w:tcPr>
          <w:p w14:paraId="4AA20DC3">
            <w:pPr>
              <w:pStyle w:val="7"/>
            </w:pPr>
            <w:r>
              <w:rPr>
                <w:rFonts w:hint="eastAsia"/>
              </w:rPr>
              <w:t xml:space="preserve">王阳  </w:t>
            </w:r>
          </w:p>
        </w:tc>
      </w:tr>
      <w:tr w14:paraId="73B4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2CD2A">
            <w:pPr>
              <w:pStyle w:val="7"/>
            </w:pPr>
            <w:r>
              <w:rPr>
                <w:rFonts w:hint="eastAsia"/>
              </w:rPr>
              <w:t xml:space="preserve">电话：  </w:t>
            </w:r>
          </w:p>
        </w:tc>
        <w:tc>
          <w:tcPr>
            <w:tcW w:w="7440" w:type="dxa"/>
            <w:shd w:val="clear" w:color="auto" w:fill="auto"/>
          </w:tcPr>
          <w:p w14:paraId="630BCD2F">
            <w:pPr>
              <w:pStyle w:val="7"/>
            </w:pPr>
            <w:r>
              <w:rPr>
                <w:rFonts w:hint="eastAsia"/>
              </w:rPr>
              <w:t xml:space="preserve">021-38632136  </w:t>
            </w:r>
          </w:p>
        </w:tc>
      </w:tr>
      <w:tr w14:paraId="3F37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28A72">
            <w:pPr>
              <w:pStyle w:val="7"/>
            </w:pPr>
            <w:r>
              <w:rPr>
                <w:rFonts w:hint="eastAsia"/>
              </w:rPr>
              <w:t xml:space="preserve">传真：  </w:t>
            </w:r>
          </w:p>
        </w:tc>
        <w:tc>
          <w:tcPr>
            <w:tcW w:w="7440" w:type="dxa"/>
            <w:shd w:val="clear" w:color="auto" w:fill="auto"/>
          </w:tcPr>
          <w:p w14:paraId="0BC7BA3E">
            <w:pPr>
              <w:pStyle w:val="7"/>
            </w:pPr>
            <w:r>
              <w:rPr>
                <w:rFonts w:hint="eastAsia"/>
              </w:rPr>
              <w:t xml:space="preserve">0755－82400862  </w:t>
            </w:r>
          </w:p>
        </w:tc>
      </w:tr>
      <w:tr w14:paraId="2F748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EF15A">
            <w:pPr>
              <w:pStyle w:val="7"/>
            </w:pPr>
            <w:r>
              <w:rPr>
                <w:rFonts w:hint="eastAsia"/>
              </w:rPr>
              <w:t xml:space="preserve">客户服务电话：  </w:t>
            </w:r>
          </w:p>
        </w:tc>
        <w:tc>
          <w:tcPr>
            <w:tcW w:w="7440" w:type="dxa"/>
            <w:shd w:val="clear" w:color="auto" w:fill="auto"/>
          </w:tcPr>
          <w:p w14:paraId="2E9801E9">
            <w:pPr>
              <w:pStyle w:val="7"/>
            </w:pPr>
            <w:r>
              <w:rPr>
                <w:rFonts w:hint="eastAsia"/>
              </w:rPr>
              <w:t xml:space="preserve">0755-22628888/95511-8  </w:t>
            </w:r>
          </w:p>
        </w:tc>
      </w:tr>
      <w:tr w14:paraId="0A69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5E074">
            <w:pPr>
              <w:pStyle w:val="7"/>
            </w:pPr>
            <w:r>
              <w:rPr>
                <w:rFonts w:hint="eastAsia"/>
              </w:rPr>
              <w:t xml:space="preserve">网址：  </w:t>
            </w:r>
          </w:p>
        </w:tc>
        <w:tc>
          <w:tcPr>
            <w:tcW w:w="7440" w:type="dxa"/>
            <w:shd w:val="clear" w:color="auto" w:fill="auto"/>
          </w:tcPr>
          <w:p w14:paraId="33FED0E6">
            <w:pPr>
              <w:pStyle w:val="7"/>
            </w:pPr>
            <w:r>
              <w:rPr>
                <w:rFonts w:hint="eastAsia"/>
              </w:rPr>
              <w:t xml:space="preserve">http:www.stock.pingan.com  </w:t>
            </w:r>
          </w:p>
        </w:tc>
      </w:tr>
    </w:tbl>
    <w:p w14:paraId="56527D6F">
      <w:pPr>
        <w:pStyle w:val="7"/>
        <w:spacing w:before="0" w:beforeAutospacing="0" w:after="0" w:afterAutospacing="0" w:line="360" w:lineRule="auto"/>
        <w:ind w:firstLine="420"/>
        <w:rPr>
          <w:sz w:val="21"/>
          <w:szCs w:val="21"/>
        </w:rPr>
      </w:pPr>
      <w:r>
        <w:rPr>
          <w:rFonts w:hint="eastAsia"/>
          <w:b/>
          <w:bCs/>
          <w:sz w:val="21"/>
          <w:szCs w:val="21"/>
        </w:rPr>
        <w:t>(39)东莞证券股份有限公司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196B7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66ECC">
            <w:pPr>
              <w:pStyle w:val="7"/>
            </w:pPr>
            <w:r>
              <w:rPr>
                <w:rFonts w:hint="eastAsia"/>
              </w:rPr>
              <w:t xml:space="preserve">注册地址：  </w:t>
            </w:r>
          </w:p>
        </w:tc>
        <w:tc>
          <w:tcPr>
            <w:tcW w:w="7440" w:type="dxa"/>
            <w:shd w:val="clear" w:color="auto" w:fill="auto"/>
          </w:tcPr>
          <w:p w14:paraId="31E94D68">
            <w:pPr>
              <w:pStyle w:val="7"/>
            </w:pPr>
            <w:r>
              <w:rPr>
                <w:rFonts w:hint="eastAsia"/>
              </w:rPr>
              <w:t xml:space="preserve">东莞市莞城区可园南路1号金源中心30楼  </w:t>
            </w:r>
          </w:p>
        </w:tc>
      </w:tr>
      <w:tr w14:paraId="1E497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4C43A">
            <w:pPr>
              <w:pStyle w:val="7"/>
            </w:pPr>
            <w:r>
              <w:rPr>
                <w:rFonts w:hint="eastAsia"/>
              </w:rPr>
              <w:t xml:space="preserve">办公地址：  </w:t>
            </w:r>
          </w:p>
        </w:tc>
        <w:tc>
          <w:tcPr>
            <w:tcW w:w="7440" w:type="dxa"/>
            <w:shd w:val="clear" w:color="auto" w:fill="auto"/>
          </w:tcPr>
          <w:p w14:paraId="6726D90A">
            <w:pPr>
              <w:pStyle w:val="7"/>
            </w:pPr>
            <w:r>
              <w:rPr>
                <w:rFonts w:hint="eastAsia"/>
              </w:rPr>
              <w:t xml:space="preserve">东莞市莞城区可园南路1号金源中心30楼  </w:t>
            </w:r>
          </w:p>
        </w:tc>
      </w:tr>
      <w:tr w14:paraId="28E5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7E9D9">
            <w:pPr>
              <w:pStyle w:val="7"/>
            </w:pPr>
            <w:r>
              <w:rPr>
                <w:rFonts w:hint="eastAsia"/>
              </w:rPr>
              <w:t xml:space="preserve">法定代表人：  </w:t>
            </w:r>
          </w:p>
        </w:tc>
        <w:tc>
          <w:tcPr>
            <w:tcW w:w="7440" w:type="dxa"/>
            <w:shd w:val="clear" w:color="auto" w:fill="auto"/>
          </w:tcPr>
          <w:p w14:paraId="0407FC45">
            <w:pPr>
              <w:pStyle w:val="7"/>
            </w:pPr>
            <w:r>
              <w:rPr>
                <w:rFonts w:hint="eastAsia"/>
              </w:rPr>
              <w:t xml:space="preserve">潘海标  </w:t>
            </w:r>
          </w:p>
        </w:tc>
      </w:tr>
      <w:tr w14:paraId="337E6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BFDAE3">
            <w:pPr>
              <w:pStyle w:val="7"/>
            </w:pPr>
            <w:r>
              <w:rPr>
                <w:rFonts w:hint="eastAsia"/>
              </w:rPr>
              <w:t xml:space="preserve">联系人：  </w:t>
            </w:r>
          </w:p>
        </w:tc>
        <w:tc>
          <w:tcPr>
            <w:tcW w:w="7440" w:type="dxa"/>
            <w:shd w:val="clear" w:color="auto" w:fill="auto"/>
          </w:tcPr>
          <w:p w14:paraId="24818F82">
            <w:pPr>
              <w:pStyle w:val="7"/>
            </w:pPr>
            <w:r>
              <w:rPr>
                <w:rFonts w:hint="eastAsia"/>
              </w:rPr>
              <w:t xml:space="preserve">叶玉琪  </w:t>
            </w:r>
          </w:p>
        </w:tc>
      </w:tr>
      <w:tr w14:paraId="3DE3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A97D3">
            <w:pPr>
              <w:pStyle w:val="7"/>
            </w:pPr>
            <w:r>
              <w:rPr>
                <w:rFonts w:hint="eastAsia"/>
              </w:rPr>
              <w:t xml:space="preserve">电话：  </w:t>
            </w:r>
          </w:p>
        </w:tc>
        <w:tc>
          <w:tcPr>
            <w:tcW w:w="7440" w:type="dxa"/>
            <w:shd w:val="clear" w:color="auto" w:fill="auto"/>
          </w:tcPr>
          <w:p w14:paraId="77E07923">
            <w:pPr>
              <w:pStyle w:val="7"/>
            </w:pPr>
            <w:r>
              <w:rPr>
                <w:rFonts w:hint="eastAsia"/>
              </w:rPr>
              <w:t xml:space="preserve">0769-22119351  </w:t>
            </w:r>
          </w:p>
        </w:tc>
      </w:tr>
      <w:tr w14:paraId="11B4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B6DA8">
            <w:pPr>
              <w:pStyle w:val="7"/>
            </w:pPr>
            <w:r>
              <w:rPr>
                <w:rFonts w:hint="eastAsia"/>
              </w:rPr>
              <w:t xml:space="preserve">传真：  </w:t>
            </w:r>
          </w:p>
        </w:tc>
        <w:tc>
          <w:tcPr>
            <w:tcW w:w="7440" w:type="dxa"/>
            <w:shd w:val="clear" w:color="auto" w:fill="auto"/>
          </w:tcPr>
          <w:p w14:paraId="17F366B9">
            <w:pPr>
              <w:pStyle w:val="7"/>
            </w:pPr>
            <w:r>
              <w:rPr>
                <w:rFonts w:hint="eastAsia"/>
              </w:rPr>
              <w:t xml:space="preserve">0769-22115712  </w:t>
            </w:r>
          </w:p>
        </w:tc>
      </w:tr>
      <w:tr w14:paraId="4739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B8F58">
            <w:pPr>
              <w:pStyle w:val="7"/>
            </w:pPr>
            <w:r>
              <w:rPr>
                <w:rFonts w:hint="eastAsia"/>
              </w:rPr>
              <w:t xml:space="preserve">客户服务电话：  </w:t>
            </w:r>
          </w:p>
        </w:tc>
        <w:tc>
          <w:tcPr>
            <w:tcW w:w="7440" w:type="dxa"/>
            <w:shd w:val="clear" w:color="auto" w:fill="auto"/>
          </w:tcPr>
          <w:p w14:paraId="09296482">
            <w:pPr>
              <w:pStyle w:val="7"/>
            </w:pPr>
            <w:r>
              <w:rPr>
                <w:rFonts w:hint="eastAsia"/>
              </w:rPr>
              <w:t xml:space="preserve">95328  </w:t>
            </w:r>
          </w:p>
        </w:tc>
      </w:tr>
      <w:tr w14:paraId="44FCB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05A90">
            <w:pPr>
              <w:pStyle w:val="7"/>
            </w:pPr>
            <w:r>
              <w:rPr>
                <w:rFonts w:hint="eastAsia"/>
              </w:rPr>
              <w:t xml:space="preserve">网址：  </w:t>
            </w:r>
          </w:p>
        </w:tc>
        <w:tc>
          <w:tcPr>
            <w:tcW w:w="7440" w:type="dxa"/>
            <w:shd w:val="clear" w:color="auto" w:fill="auto"/>
          </w:tcPr>
          <w:p w14:paraId="3E4680EA">
            <w:pPr>
              <w:pStyle w:val="7"/>
            </w:pPr>
            <w:r>
              <w:rPr>
                <w:rFonts w:hint="eastAsia"/>
              </w:rPr>
              <w:t xml:space="preserve">http://www.dgzq.com.cn  </w:t>
            </w:r>
          </w:p>
        </w:tc>
      </w:tr>
    </w:tbl>
    <w:p w14:paraId="69C9F2A8">
      <w:pPr>
        <w:pStyle w:val="7"/>
        <w:spacing w:before="0" w:beforeAutospacing="0" w:after="0" w:afterAutospacing="0" w:line="360" w:lineRule="auto"/>
        <w:ind w:firstLine="420"/>
        <w:rPr>
          <w:sz w:val="21"/>
          <w:szCs w:val="21"/>
        </w:rPr>
      </w:pPr>
      <w:r>
        <w:rPr>
          <w:rFonts w:hint="eastAsia"/>
          <w:b/>
          <w:bCs/>
          <w:sz w:val="21"/>
          <w:szCs w:val="21"/>
        </w:rPr>
        <w:t>(40)国盛证券股份有限公司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188CA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B7CBBE4">
            <w:pPr>
              <w:pStyle w:val="7"/>
            </w:pPr>
            <w:r>
              <w:rPr>
                <w:rFonts w:hint="eastAsia"/>
              </w:rPr>
              <w:t xml:space="preserve">注册地址：  </w:t>
            </w:r>
          </w:p>
        </w:tc>
        <w:tc>
          <w:tcPr>
            <w:tcW w:w="7440" w:type="dxa"/>
            <w:shd w:val="clear" w:color="auto" w:fill="auto"/>
          </w:tcPr>
          <w:p w14:paraId="00305835">
            <w:pPr>
              <w:pStyle w:val="7"/>
            </w:pPr>
            <w:r>
              <w:rPr>
                <w:rFonts w:hint="eastAsia"/>
              </w:rPr>
              <w:t xml:space="preserve">江西省南昌市新建区子实路1589号  </w:t>
            </w:r>
          </w:p>
        </w:tc>
      </w:tr>
      <w:tr w14:paraId="010F6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F01AE">
            <w:pPr>
              <w:pStyle w:val="7"/>
            </w:pPr>
            <w:r>
              <w:rPr>
                <w:rFonts w:hint="eastAsia"/>
              </w:rPr>
              <w:t xml:space="preserve">办公地址：  </w:t>
            </w:r>
          </w:p>
        </w:tc>
        <w:tc>
          <w:tcPr>
            <w:tcW w:w="7440" w:type="dxa"/>
            <w:shd w:val="clear" w:color="auto" w:fill="auto"/>
          </w:tcPr>
          <w:p w14:paraId="7D8BB4D6">
            <w:pPr>
              <w:pStyle w:val="7"/>
            </w:pPr>
            <w:r>
              <w:rPr>
                <w:rFonts w:hint="eastAsia"/>
              </w:rPr>
              <w:t xml:space="preserve">江西省南昌市红谷滩新区凤凰中大道1115号北京银行大厦  </w:t>
            </w:r>
          </w:p>
        </w:tc>
      </w:tr>
      <w:tr w14:paraId="07DB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60B0C">
            <w:pPr>
              <w:pStyle w:val="7"/>
            </w:pPr>
            <w:r>
              <w:rPr>
                <w:rFonts w:hint="eastAsia"/>
              </w:rPr>
              <w:t xml:space="preserve">法定代表人：  </w:t>
            </w:r>
          </w:p>
        </w:tc>
        <w:tc>
          <w:tcPr>
            <w:tcW w:w="7440" w:type="dxa"/>
            <w:shd w:val="clear" w:color="auto" w:fill="auto"/>
          </w:tcPr>
          <w:p w14:paraId="3E53750C">
            <w:pPr>
              <w:pStyle w:val="7"/>
            </w:pPr>
            <w:r>
              <w:rPr>
                <w:rFonts w:hint="eastAsia"/>
              </w:rPr>
              <w:t xml:space="preserve">刘朝东  </w:t>
            </w:r>
          </w:p>
        </w:tc>
      </w:tr>
      <w:tr w14:paraId="55DB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D95910">
            <w:pPr>
              <w:pStyle w:val="7"/>
            </w:pPr>
            <w:r>
              <w:rPr>
                <w:rFonts w:hint="eastAsia"/>
              </w:rPr>
              <w:t xml:space="preserve">联系人：  </w:t>
            </w:r>
          </w:p>
        </w:tc>
        <w:tc>
          <w:tcPr>
            <w:tcW w:w="7440" w:type="dxa"/>
            <w:shd w:val="clear" w:color="auto" w:fill="auto"/>
          </w:tcPr>
          <w:p w14:paraId="6A954F2C">
            <w:pPr>
              <w:pStyle w:val="7"/>
            </w:pPr>
            <w:r>
              <w:rPr>
                <w:rFonts w:hint="eastAsia"/>
              </w:rPr>
              <w:t xml:space="preserve">占文驰  </w:t>
            </w:r>
          </w:p>
        </w:tc>
      </w:tr>
      <w:tr w14:paraId="27F31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250F3">
            <w:pPr>
              <w:pStyle w:val="7"/>
            </w:pPr>
            <w:r>
              <w:rPr>
                <w:rFonts w:hint="eastAsia"/>
              </w:rPr>
              <w:t xml:space="preserve">电话：  </w:t>
            </w:r>
          </w:p>
        </w:tc>
        <w:tc>
          <w:tcPr>
            <w:tcW w:w="7440" w:type="dxa"/>
            <w:shd w:val="clear" w:color="auto" w:fill="auto"/>
          </w:tcPr>
          <w:p w14:paraId="430F7631">
            <w:pPr>
              <w:pStyle w:val="7"/>
            </w:pPr>
            <w:r>
              <w:rPr>
                <w:rFonts w:hint="eastAsia"/>
              </w:rPr>
              <w:t xml:space="preserve">0791－86283372  </w:t>
            </w:r>
          </w:p>
        </w:tc>
      </w:tr>
      <w:tr w14:paraId="38BB6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0FC0D1">
            <w:pPr>
              <w:pStyle w:val="7"/>
            </w:pPr>
            <w:r>
              <w:rPr>
                <w:rFonts w:hint="eastAsia"/>
              </w:rPr>
              <w:t xml:space="preserve">传真：  </w:t>
            </w:r>
          </w:p>
        </w:tc>
        <w:tc>
          <w:tcPr>
            <w:tcW w:w="7440" w:type="dxa"/>
            <w:shd w:val="clear" w:color="auto" w:fill="auto"/>
          </w:tcPr>
          <w:p w14:paraId="6EBD8ACC">
            <w:pPr>
              <w:pStyle w:val="7"/>
            </w:pPr>
            <w:r>
              <w:rPr>
                <w:rFonts w:hint="eastAsia"/>
              </w:rPr>
              <w:t xml:space="preserve">0791－6289395  </w:t>
            </w:r>
          </w:p>
        </w:tc>
      </w:tr>
      <w:tr w14:paraId="09624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E5A9C0">
            <w:pPr>
              <w:pStyle w:val="7"/>
            </w:pPr>
            <w:r>
              <w:rPr>
                <w:rFonts w:hint="eastAsia"/>
              </w:rPr>
              <w:t xml:space="preserve">客户服务电话：  </w:t>
            </w:r>
          </w:p>
        </w:tc>
        <w:tc>
          <w:tcPr>
            <w:tcW w:w="7440" w:type="dxa"/>
            <w:shd w:val="clear" w:color="auto" w:fill="auto"/>
          </w:tcPr>
          <w:p w14:paraId="0186C110">
            <w:pPr>
              <w:pStyle w:val="7"/>
            </w:pPr>
            <w:r>
              <w:rPr>
                <w:rFonts w:hint="eastAsia"/>
              </w:rPr>
              <w:t xml:space="preserve">956080  </w:t>
            </w:r>
          </w:p>
        </w:tc>
      </w:tr>
      <w:tr w14:paraId="416B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24F75C">
            <w:pPr>
              <w:pStyle w:val="7"/>
            </w:pPr>
            <w:r>
              <w:rPr>
                <w:rFonts w:hint="eastAsia"/>
              </w:rPr>
              <w:t xml:space="preserve">网址：  </w:t>
            </w:r>
          </w:p>
        </w:tc>
        <w:tc>
          <w:tcPr>
            <w:tcW w:w="7440" w:type="dxa"/>
            <w:shd w:val="clear" w:color="auto" w:fill="auto"/>
          </w:tcPr>
          <w:p w14:paraId="63D7F23B">
            <w:pPr>
              <w:pStyle w:val="7"/>
            </w:pPr>
            <w:r>
              <w:rPr>
                <w:rFonts w:hint="eastAsia"/>
              </w:rPr>
              <w:t xml:space="preserve">https://www.gszq.com/  </w:t>
            </w:r>
          </w:p>
        </w:tc>
      </w:tr>
    </w:tbl>
    <w:p w14:paraId="77B164A0">
      <w:pPr>
        <w:pStyle w:val="7"/>
        <w:spacing w:before="0" w:beforeAutospacing="0" w:after="0" w:afterAutospacing="0" w:line="360" w:lineRule="auto"/>
        <w:ind w:firstLine="420"/>
        <w:rPr>
          <w:sz w:val="21"/>
          <w:szCs w:val="21"/>
        </w:rPr>
      </w:pPr>
      <w:r>
        <w:rPr>
          <w:rFonts w:hint="eastAsia"/>
          <w:b/>
          <w:bCs/>
          <w:sz w:val="21"/>
          <w:szCs w:val="21"/>
        </w:rPr>
        <w:t>(41)华西证券股份有限公司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10BD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C8B81">
            <w:pPr>
              <w:pStyle w:val="7"/>
            </w:pPr>
            <w:r>
              <w:rPr>
                <w:rFonts w:hint="eastAsia"/>
              </w:rPr>
              <w:t xml:space="preserve">注册地址：  </w:t>
            </w:r>
          </w:p>
        </w:tc>
        <w:tc>
          <w:tcPr>
            <w:tcW w:w="7440" w:type="dxa"/>
            <w:shd w:val="clear" w:color="auto" w:fill="auto"/>
          </w:tcPr>
          <w:p w14:paraId="42753471">
            <w:pPr>
              <w:pStyle w:val="7"/>
            </w:pPr>
            <w:r>
              <w:rPr>
                <w:rFonts w:hint="eastAsia"/>
              </w:rPr>
              <w:t xml:space="preserve">四川省成都市高新区天府二街198号华西证券大厦  </w:t>
            </w:r>
          </w:p>
        </w:tc>
      </w:tr>
      <w:tr w14:paraId="7614E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7AA22A">
            <w:pPr>
              <w:pStyle w:val="7"/>
            </w:pPr>
            <w:r>
              <w:rPr>
                <w:rFonts w:hint="eastAsia"/>
              </w:rPr>
              <w:t xml:space="preserve">办公地址：  </w:t>
            </w:r>
          </w:p>
        </w:tc>
        <w:tc>
          <w:tcPr>
            <w:tcW w:w="7440" w:type="dxa"/>
            <w:shd w:val="clear" w:color="auto" w:fill="auto"/>
          </w:tcPr>
          <w:p w14:paraId="085E6F27">
            <w:pPr>
              <w:pStyle w:val="7"/>
            </w:pPr>
            <w:r>
              <w:rPr>
                <w:rFonts w:hint="eastAsia"/>
              </w:rPr>
              <w:t xml:space="preserve">四川省成都市高新区天府二街198号华西证券大厦  </w:t>
            </w:r>
          </w:p>
        </w:tc>
      </w:tr>
      <w:tr w14:paraId="208BE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29A2A">
            <w:pPr>
              <w:pStyle w:val="7"/>
            </w:pPr>
            <w:r>
              <w:rPr>
                <w:rFonts w:hint="eastAsia"/>
              </w:rPr>
              <w:t xml:space="preserve">法定代表人：  </w:t>
            </w:r>
          </w:p>
        </w:tc>
        <w:tc>
          <w:tcPr>
            <w:tcW w:w="7440" w:type="dxa"/>
            <w:shd w:val="clear" w:color="auto" w:fill="auto"/>
          </w:tcPr>
          <w:p w14:paraId="55B63C85">
            <w:pPr>
              <w:pStyle w:val="7"/>
            </w:pPr>
            <w:r>
              <w:rPr>
                <w:rFonts w:hint="eastAsia"/>
              </w:rPr>
              <w:t xml:space="preserve">杨炯洋  </w:t>
            </w:r>
          </w:p>
        </w:tc>
      </w:tr>
      <w:tr w14:paraId="326F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2AE16">
            <w:pPr>
              <w:pStyle w:val="7"/>
            </w:pPr>
            <w:r>
              <w:rPr>
                <w:rFonts w:hint="eastAsia"/>
              </w:rPr>
              <w:t xml:space="preserve">联系人：  </w:t>
            </w:r>
          </w:p>
        </w:tc>
        <w:tc>
          <w:tcPr>
            <w:tcW w:w="7440" w:type="dxa"/>
            <w:shd w:val="clear" w:color="auto" w:fill="auto"/>
          </w:tcPr>
          <w:p w14:paraId="50BFDD4B">
            <w:pPr>
              <w:pStyle w:val="7"/>
            </w:pPr>
            <w:r>
              <w:rPr>
                <w:rFonts w:hint="eastAsia"/>
              </w:rPr>
              <w:t xml:space="preserve">赵静静  </w:t>
            </w:r>
          </w:p>
        </w:tc>
      </w:tr>
      <w:tr w14:paraId="0053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9BC48">
            <w:pPr>
              <w:pStyle w:val="7"/>
            </w:pPr>
            <w:r>
              <w:rPr>
                <w:rFonts w:hint="eastAsia"/>
              </w:rPr>
              <w:t xml:space="preserve">电话：  </w:t>
            </w:r>
          </w:p>
        </w:tc>
        <w:tc>
          <w:tcPr>
            <w:tcW w:w="7440" w:type="dxa"/>
            <w:shd w:val="clear" w:color="auto" w:fill="auto"/>
          </w:tcPr>
          <w:p w14:paraId="531DB771">
            <w:pPr>
              <w:pStyle w:val="7"/>
            </w:pPr>
            <w:r>
              <w:rPr>
                <w:rFonts w:hint="eastAsia"/>
              </w:rPr>
              <w:t xml:space="preserve">010-58124967  </w:t>
            </w:r>
          </w:p>
        </w:tc>
      </w:tr>
      <w:tr w14:paraId="23EC7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E5F6F">
            <w:pPr>
              <w:pStyle w:val="7"/>
            </w:pPr>
            <w:r>
              <w:rPr>
                <w:rFonts w:hint="eastAsia"/>
              </w:rPr>
              <w:t xml:space="preserve">传真：  </w:t>
            </w:r>
          </w:p>
        </w:tc>
        <w:tc>
          <w:tcPr>
            <w:tcW w:w="7440" w:type="dxa"/>
            <w:shd w:val="clear" w:color="auto" w:fill="auto"/>
          </w:tcPr>
          <w:p w14:paraId="51ECA1E3">
            <w:pPr>
              <w:pStyle w:val="7"/>
            </w:pPr>
            <w:r>
              <w:rPr>
                <w:rFonts w:hint="eastAsia"/>
              </w:rPr>
              <w:t xml:space="preserve">028-86150040  </w:t>
            </w:r>
          </w:p>
        </w:tc>
      </w:tr>
      <w:tr w14:paraId="6215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100D36">
            <w:pPr>
              <w:pStyle w:val="7"/>
            </w:pPr>
            <w:r>
              <w:rPr>
                <w:rFonts w:hint="eastAsia"/>
              </w:rPr>
              <w:t xml:space="preserve">客户服务电话：  </w:t>
            </w:r>
          </w:p>
        </w:tc>
        <w:tc>
          <w:tcPr>
            <w:tcW w:w="7440" w:type="dxa"/>
            <w:shd w:val="clear" w:color="auto" w:fill="auto"/>
          </w:tcPr>
          <w:p w14:paraId="101FC55F">
            <w:pPr>
              <w:pStyle w:val="7"/>
            </w:pPr>
            <w:r>
              <w:rPr>
                <w:rFonts w:hint="eastAsia"/>
              </w:rPr>
              <w:t xml:space="preserve">95584  </w:t>
            </w:r>
          </w:p>
        </w:tc>
      </w:tr>
      <w:tr w14:paraId="7F9E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3756A">
            <w:pPr>
              <w:pStyle w:val="7"/>
            </w:pPr>
            <w:r>
              <w:rPr>
                <w:rFonts w:hint="eastAsia"/>
              </w:rPr>
              <w:t xml:space="preserve">网址：  </w:t>
            </w:r>
          </w:p>
        </w:tc>
        <w:tc>
          <w:tcPr>
            <w:tcW w:w="7440" w:type="dxa"/>
            <w:shd w:val="clear" w:color="auto" w:fill="auto"/>
          </w:tcPr>
          <w:p w14:paraId="3814FBA3">
            <w:pPr>
              <w:pStyle w:val="7"/>
            </w:pPr>
            <w:r>
              <w:rPr>
                <w:rFonts w:hint="eastAsia"/>
              </w:rPr>
              <w:t xml:space="preserve">https://www.hx168.com.cn/  </w:t>
            </w:r>
          </w:p>
        </w:tc>
      </w:tr>
    </w:tbl>
    <w:p w14:paraId="7FB129BC">
      <w:pPr>
        <w:pStyle w:val="7"/>
        <w:spacing w:before="0" w:beforeAutospacing="0" w:after="0" w:afterAutospacing="0" w:line="360" w:lineRule="auto"/>
        <w:ind w:firstLine="420"/>
        <w:rPr>
          <w:sz w:val="21"/>
          <w:szCs w:val="21"/>
        </w:rPr>
      </w:pPr>
      <w:r>
        <w:rPr>
          <w:rFonts w:hint="eastAsia"/>
          <w:b/>
          <w:bCs/>
          <w:sz w:val="21"/>
          <w:szCs w:val="21"/>
        </w:rPr>
        <w:t>(42)申万宏源西部证券有限公司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7D721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BE750">
            <w:pPr>
              <w:pStyle w:val="7"/>
            </w:pPr>
            <w:r>
              <w:rPr>
                <w:rFonts w:hint="eastAsia"/>
              </w:rPr>
              <w:t xml:space="preserve">注册地址：  </w:t>
            </w:r>
          </w:p>
        </w:tc>
        <w:tc>
          <w:tcPr>
            <w:tcW w:w="7440" w:type="dxa"/>
            <w:shd w:val="clear" w:color="auto" w:fill="auto"/>
          </w:tcPr>
          <w:p w14:paraId="347E8A90">
            <w:pPr>
              <w:pStyle w:val="7"/>
            </w:pPr>
            <w:r>
              <w:rPr>
                <w:rFonts w:hint="eastAsia"/>
              </w:rPr>
              <w:t xml:space="preserve">新疆乌鲁木齐市高新区（新市区）北京南路358号大成国际大厦20楼2005室  </w:t>
            </w:r>
          </w:p>
        </w:tc>
      </w:tr>
      <w:tr w14:paraId="4602F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13063">
            <w:pPr>
              <w:pStyle w:val="7"/>
            </w:pPr>
            <w:r>
              <w:rPr>
                <w:rFonts w:hint="eastAsia"/>
              </w:rPr>
              <w:t xml:space="preserve">办公地址：  </w:t>
            </w:r>
          </w:p>
        </w:tc>
        <w:tc>
          <w:tcPr>
            <w:tcW w:w="7440" w:type="dxa"/>
            <w:shd w:val="clear" w:color="auto" w:fill="auto"/>
          </w:tcPr>
          <w:p w14:paraId="666DE506">
            <w:pPr>
              <w:pStyle w:val="7"/>
            </w:pPr>
            <w:r>
              <w:rPr>
                <w:rFonts w:hint="eastAsia"/>
              </w:rPr>
              <w:t xml:space="preserve">新疆乌鲁木齐市高新区（新市区）北京南路358号大成国际大厦20楼2005室  </w:t>
            </w:r>
          </w:p>
        </w:tc>
      </w:tr>
      <w:tr w14:paraId="0876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9DF46">
            <w:pPr>
              <w:pStyle w:val="7"/>
            </w:pPr>
            <w:r>
              <w:rPr>
                <w:rFonts w:hint="eastAsia"/>
              </w:rPr>
              <w:t xml:space="preserve">法定代表人：  </w:t>
            </w:r>
          </w:p>
        </w:tc>
        <w:tc>
          <w:tcPr>
            <w:tcW w:w="7440" w:type="dxa"/>
            <w:shd w:val="clear" w:color="auto" w:fill="auto"/>
          </w:tcPr>
          <w:p w14:paraId="0ABCA2C6">
            <w:pPr>
              <w:pStyle w:val="7"/>
            </w:pPr>
            <w:r>
              <w:rPr>
                <w:rFonts w:hint="eastAsia"/>
              </w:rPr>
              <w:t xml:space="preserve">王献军   </w:t>
            </w:r>
          </w:p>
        </w:tc>
      </w:tr>
      <w:tr w14:paraId="15E5B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A44A8">
            <w:pPr>
              <w:pStyle w:val="7"/>
            </w:pPr>
            <w:r>
              <w:rPr>
                <w:rFonts w:hint="eastAsia"/>
              </w:rPr>
              <w:t xml:space="preserve">联系人：  </w:t>
            </w:r>
          </w:p>
        </w:tc>
        <w:tc>
          <w:tcPr>
            <w:tcW w:w="7440" w:type="dxa"/>
            <w:shd w:val="clear" w:color="auto" w:fill="auto"/>
          </w:tcPr>
          <w:p w14:paraId="1F0D3462">
            <w:pPr>
              <w:pStyle w:val="7"/>
            </w:pPr>
            <w:r>
              <w:rPr>
                <w:rFonts w:hint="eastAsia"/>
              </w:rPr>
              <w:t xml:space="preserve">梁丽  </w:t>
            </w:r>
          </w:p>
        </w:tc>
      </w:tr>
      <w:tr w14:paraId="142E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8378CA">
            <w:pPr>
              <w:pStyle w:val="7"/>
            </w:pPr>
            <w:r>
              <w:rPr>
                <w:rFonts w:hint="eastAsia"/>
              </w:rPr>
              <w:t xml:space="preserve">电话：  </w:t>
            </w:r>
          </w:p>
        </w:tc>
        <w:tc>
          <w:tcPr>
            <w:tcW w:w="7440" w:type="dxa"/>
            <w:shd w:val="clear" w:color="auto" w:fill="auto"/>
          </w:tcPr>
          <w:p w14:paraId="7BBA72FF">
            <w:pPr>
              <w:pStyle w:val="7"/>
            </w:pPr>
            <w:r>
              <w:rPr>
                <w:rFonts w:hint="eastAsia"/>
              </w:rPr>
              <w:t xml:space="preserve">0991-2307105  </w:t>
            </w:r>
          </w:p>
        </w:tc>
      </w:tr>
      <w:tr w14:paraId="50BB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2A1F0">
            <w:pPr>
              <w:pStyle w:val="7"/>
            </w:pPr>
            <w:r>
              <w:rPr>
                <w:rFonts w:hint="eastAsia"/>
              </w:rPr>
              <w:t xml:space="preserve">传真：  </w:t>
            </w:r>
          </w:p>
        </w:tc>
        <w:tc>
          <w:tcPr>
            <w:tcW w:w="7440" w:type="dxa"/>
            <w:shd w:val="clear" w:color="auto" w:fill="auto"/>
          </w:tcPr>
          <w:p w14:paraId="087E8A3E">
            <w:pPr>
              <w:pStyle w:val="7"/>
            </w:pPr>
            <w:r>
              <w:rPr>
                <w:rFonts w:hint="eastAsia"/>
              </w:rPr>
              <w:t xml:space="preserve">010-88085195  </w:t>
            </w:r>
          </w:p>
        </w:tc>
      </w:tr>
      <w:tr w14:paraId="4F63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F9201">
            <w:pPr>
              <w:pStyle w:val="7"/>
            </w:pPr>
            <w:r>
              <w:rPr>
                <w:rFonts w:hint="eastAsia"/>
              </w:rPr>
              <w:t xml:space="preserve">客户服务电话：  </w:t>
            </w:r>
          </w:p>
        </w:tc>
        <w:tc>
          <w:tcPr>
            <w:tcW w:w="7440" w:type="dxa"/>
            <w:shd w:val="clear" w:color="auto" w:fill="auto"/>
          </w:tcPr>
          <w:p w14:paraId="139BA3D0">
            <w:pPr>
              <w:pStyle w:val="7"/>
            </w:pPr>
            <w:r>
              <w:rPr>
                <w:rFonts w:hint="eastAsia"/>
              </w:rPr>
              <w:t xml:space="preserve">95523或4008895523  </w:t>
            </w:r>
          </w:p>
        </w:tc>
      </w:tr>
      <w:tr w14:paraId="79E69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63518">
            <w:pPr>
              <w:pStyle w:val="7"/>
            </w:pPr>
            <w:r>
              <w:rPr>
                <w:rFonts w:hint="eastAsia"/>
              </w:rPr>
              <w:t xml:space="preserve">网址：  </w:t>
            </w:r>
          </w:p>
        </w:tc>
        <w:tc>
          <w:tcPr>
            <w:tcW w:w="7440" w:type="dxa"/>
            <w:shd w:val="clear" w:color="auto" w:fill="auto"/>
          </w:tcPr>
          <w:p w14:paraId="42A9999A">
            <w:pPr>
              <w:pStyle w:val="7"/>
            </w:pPr>
            <w:r>
              <w:rPr>
                <w:rFonts w:hint="eastAsia"/>
              </w:rPr>
              <w:t xml:space="preserve">www.swhysc.com  </w:t>
            </w:r>
          </w:p>
        </w:tc>
      </w:tr>
    </w:tbl>
    <w:p w14:paraId="35B8F23A">
      <w:pPr>
        <w:pStyle w:val="7"/>
        <w:spacing w:before="0" w:beforeAutospacing="0" w:after="0" w:afterAutospacing="0" w:line="360" w:lineRule="auto"/>
        <w:ind w:firstLine="420"/>
        <w:rPr>
          <w:sz w:val="21"/>
          <w:szCs w:val="21"/>
        </w:rPr>
      </w:pPr>
      <w:r>
        <w:rPr>
          <w:rFonts w:hint="eastAsia"/>
          <w:b/>
          <w:bCs/>
          <w:sz w:val="21"/>
          <w:szCs w:val="21"/>
        </w:rPr>
        <w:t>(43)第一创业证券股份有限公司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190FB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040E1">
            <w:pPr>
              <w:pStyle w:val="7"/>
            </w:pPr>
            <w:r>
              <w:rPr>
                <w:rFonts w:hint="eastAsia"/>
              </w:rPr>
              <w:t xml:space="preserve">注册地址：  </w:t>
            </w:r>
          </w:p>
        </w:tc>
        <w:tc>
          <w:tcPr>
            <w:tcW w:w="7440" w:type="dxa"/>
            <w:shd w:val="clear" w:color="auto" w:fill="auto"/>
          </w:tcPr>
          <w:p w14:paraId="75B593DF">
            <w:pPr>
              <w:pStyle w:val="7"/>
            </w:pPr>
            <w:r>
              <w:rPr>
                <w:rFonts w:hint="eastAsia"/>
              </w:rPr>
              <w:t xml:space="preserve">深圳市福田区福华一路115号投行大厦20楼  </w:t>
            </w:r>
          </w:p>
        </w:tc>
      </w:tr>
      <w:tr w14:paraId="604F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74291">
            <w:pPr>
              <w:pStyle w:val="7"/>
            </w:pPr>
            <w:r>
              <w:rPr>
                <w:rFonts w:hint="eastAsia"/>
              </w:rPr>
              <w:t xml:space="preserve">办公地址：  </w:t>
            </w:r>
          </w:p>
        </w:tc>
        <w:tc>
          <w:tcPr>
            <w:tcW w:w="7440" w:type="dxa"/>
            <w:shd w:val="clear" w:color="auto" w:fill="auto"/>
          </w:tcPr>
          <w:p w14:paraId="67937874">
            <w:pPr>
              <w:pStyle w:val="7"/>
            </w:pPr>
            <w:r>
              <w:rPr>
                <w:rFonts w:hint="eastAsia"/>
              </w:rPr>
              <w:t xml:space="preserve">深圳市福田区福华一路115号投行大厦18楼  </w:t>
            </w:r>
          </w:p>
        </w:tc>
      </w:tr>
      <w:tr w14:paraId="047B3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8FBCD">
            <w:pPr>
              <w:pStyle w:val="7"/>
            </w:pPr>
            <w:r>
              <w:rPr>
                <w:rFonts w:hint="eastAsia"/>
              </w:rPr>
              <w:t xml:space="preserve">法定代表人：  </w:t>
            </w:r>
          </w:p>
        </w:tc>
        <w:tc>
          <w:tcPr>
            <w:tcW w:w="7440" w:type="dxa"/>
            <w:shd w:val="clear" w:color="auto" w:fill="auto"/>
          </w:tcPr>
          <w:p w14:paraId="790D91DE">
            <w:pPr>
              <w:pStyle w:val="7"/>
            </w:pPr>
            <w:r>
              <w:rPr>
                <w:rFonts w:hint="eastAsia"/>
              </w:rPr>
              <w:t xml:space="preserve">青美平措  </w:t>
            </w:r>
          </w:p>
        </w:tc>
      </w:tr>
      <w:tr w14:paraId="5FC6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B2C6E">
            <w:pPr>
              <w:pStyle w:val="7"/>
            </w:pPr>
            <w:r>
              <w:rPr>
                <w:rFonts w:hint="eastAsia"/>
              </w:rPr>
              <w:t xml:space="preserve">联系人：  </w:t>
            </w:r>
          </w:p>
        </w:tc>
        <w:tc>
          <w:tcPr>
            <w:tcW w:w="7440" w:type="dxa"/>
            <w:shd w:val="clear" w:color="auto" w:fill="auto"/>
          </w:tcPr>
          <w:p w14:paraId="2A505193">
            <w:pPr>
              <w:pStyle w:val="7"/>
            </w:pPr>
            <w:r>
              <w:rPr>
                <w:rFonts w:hint="eastAsia"/>
              </w:rPr>
              <w:t xml:space="preserve">单晶  </w:t>
            </w:r>
          </w:p>
        </w:tc>
      </w:tr>
      <w:tr w14:paraId="4BBC5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36B83">
            <w:pPr>
              <w:pStyle w:val="7"/>
            </w:pPr>
            <w:r>
              <w:rPr>
                <w:rFonts w:hint="eastAsia"/>
              </w:rPr>
              <w:t xml:space="preserve">电话：  </w:t>
            </w:r>
          </w:p>
        </w:tc>
        <w:tc>
          <w:tcPr>
            <w:tcW w:w="7440" w:type="dxa"/>
            <w:shd w:val="clear" w:color="auto" w:fill="auto"/>
          </w:tcPr>
          <w:p w14:paraId="6D4D79A0">
            <w:pPr>
              <w:pStyle w:val="7"/>
            </w:pPr>
            <w:r>
              <w:rPr>
                <w:rFonts w:hint="eastAsia"/>
              </w:rPr>
              <w:t xml:space="preserve">0755-23838750  </w:t>
            </w:r>
          </w:p>
        </w:tc>
      </w:tr>
      <w:tr w14:paraId="2AC6F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8F920">
            <w:pPr>
              <w:pStyle w:val="7"/>
            </w:pPr>
            <w:r>
              <w:rPr>
                <w:rFonts w:hint="eastAsia"/>
              </w:rPr>
              <w:t xml:space="preserve">传真：  </w:t>
            </w:r>
          </w:p>
        </w:tc>
        <w:tc>
          <w:tcPr>
            <w:tcW w:w="7440" w:type="dxa"/>
            <w:shd w:val="clear" w:color="auto" w:fill="auto"/>
          </w:tcPr>
          <w:p w14:paraId="1B25CF4F">
            <w:pPr>
              <w:pStyle w:val="7"/>
            </w:pPr>
            <w:r>
              <w:rPr>
                <w:rFonts w:hint="eastAsia"/>
              </w:rPr>
              <w:t xml:space="preserve">0755-25838701  </w:t>
            </w:r>
          </w:p>
        </w:tc>
      </w:tr>
      <w:tr w14:paraId="0463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A12BA">
            <w:pPr>
              <w:pStyle w:val="7"/>
            </w:pPr>
            <w:r>
              <w:rPr>
                <w:rFonts w:hint="eastAsia"/>
              </w:rPr>
              <w:t xml:space="preserve">客户服务电话：  </w:t>
            </w:r>
          </w:p>
        </w:tc>
        <w:tc>
          <w:tcPr>
            <w:tcW w:w="7440" w:type="dxa"/>
            <w:shd w:val="clear" w:color="auto" w:fill="auto"/>
          </w:tcPr>
          <w:p w14:paraId="565940D3">
            <w:pPr>
              <w:pStyle w:val="7"/>
            </w:pPr>
            <w:r>
              <w:rPr>
                <w:rFonts w:hint="eastAsia"/>
              </w:rPr>
              <w:t xml:space="preserve">95358  </w:t>
            </w:r>
          </w:p>
        </w:tc>
      </w:tr>
      <w:tr w14:paraId="5603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D0B37">
            <w:pPr>
              <w:pStyle w:val="7"/>
            </w:pPr>
            <w:r>
              <w:rPr>
                <w:rFonts w:hint="eastAsia"/>
              </w:rPr>
              <w:t xml:space="preserve">网址：  </w:t>
            </w:r>
          </w:p>
        </w:tc>
        <w:tc>
          <w:tcPr>
            <w:tcW w:w="7440" w:type="dxa"/>
            <w:shd w:val="clear" w:color="auto" w:fill="auto"/>
          </w:tcPr>
          <w:p w14:paraId="20E834D9">
            <w:pPr>
              <w:pStyle w:val="7"/>
            </w:pPr>
            <w:r>
              <w:rPr>
                <w:rFonts w:hint="eastAsia"/>
              </w:rPr>
              <w:t xml:space="preserve">http://www.firstcapital.com.cn/  </w:t>
            </w:r>
          </w:p>
        </w:tc>
      </w:tr>
    </w:tbl>
    <w:p w14:paraId="4C469FAC">
      <w:pPr>
        <w:pStyle w:val="7"/>
        <w:spacing w:before="0" w:beforeAutospacing="0" w:after="0" w:afterAutospacing="0" w:line="360" w:lineRule="auto"/>
        <w:ind w:firstLine="420"/>
        <w:rPr>
          <w:sz w:val="21"/>
          <w:szCs w:val="21"/>
        </w:rPr>
      </w:pPr>
      <w:r>
        <w:rPr>
          <w:rFonts w:hint="eastAsia"/>
          <w:b/>
          <w:bCs/>
          <w:sz w:val="21"/>
          <w:szCs w:val="21"/>
        </w:rPr>
        <w:t>(44)西部证券股份有限公司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41706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2B02C7">
            <w:pPr>
              <w:pStyle w:val="7"/>
            </w:pPr>
            <w:r>
              <w:rPr>
                <w:rFonts w:hint="eastAsia"/>
              </w:rPr>
              <w:t xml:space="preserve">注册地址：  </w:t>
            </w:r>
          </w:p>
        </w:tc>
        <w:tc>
          <w:tcPr>
            <w:tcW w:w="7440" w:type="dxa"/>
            <w:shd w:val="clear" w:color="auto" w:fill="auto"/>
          </w:tcPr>
          <w:p w14:paraId="4A378709">
            <w:pPr>
              <w:pStyle w:val="7"/>
            </w:pPr>
            <w:r>
              <w:rPr>
                <w:rFonts w:hint="eastAsia"/>
              </w:rPr>
              <w:t xml:space="preserve">陕西省西安市新城区东新街319号8幢10000室   </w:t>
            </w:r>
          </w:p>
        </w:tc>
      </w:tr>
      <w:tr w14:paraId="65AB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3270E">
            <w:pPr>
              <w:pStyle w:val="7"/>
            </w:pPr>
            <w:r>
              <w:rPr>
                <w:rFonts w:hint="eastAsia"/>
              </w:rPr>
              <w:t xml:space="preserve">办公地址：  </w:t>
            </w:r>
          </w:p>
        </w:tc>
        <w:tc>
          <w:tcPr>
            <w:tcW w:w="7440" w:type="dxa"/>
            <w:shd w:val="clear" w:color="auto" w:fill="auto"/>
          </w:tcPr>
          <w:p w14:paraId="39870068">
            <w:pPr>
              <w:pStyle w:val="7"/>
            </w:pPr>
            <w:r>
              <w:rPr>
                <w:rFonts w:hint="eastAsia"/>
              </w:rPr>
              <w:t xml:space="preserve">西安市新城区东新街319号  </w:t>
            </w:r>
          </w:p>
        </w:tc>
      </w:tr>
      <w:tr w14:paraId="2A9F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48DF6">
            <w:pPr>
              <w:pStyle w:val="7"/>
            </w:pPr>
            <w:r>
              <w:rPr>
                <w:rFonts w:hint="eastAsia"/>
              </w:rPr>
              <w:t xml:space="preserve">法定代表人：  </w:t>
            </w:r>
          </w:p>
        </w:tc>
        <w:tc>
          <w:tcPr>
            <w:tcW w:w="7440" w:type="dxa"/>
            <w:shd w:val="clear" w:color="auto" w:fill="auto"/>
          </w:tcPr>
          <w:p w14:paraId="2411F151">
            <w:pPr>
              <w:pStyle w:val="7"/>
            </w:pPr>
            <w:r>
              <w:rPr>
                <w:rFonts w:hint="eastAsia"/>
              </w:rPr>
              <w:t xml:space="preserve">徐朝晖  </w:t>
            </w:r>
          </w:p>
        </w:tc>
      </w:tr>
      <w:tr w14:paraId="1BA4A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04454">
            <w:pPr>
              <w:pStyle w:val="7"/>
            </w:pPr>
            <w:r>
              <w:rPr>
                <w:rFonts w:hint="eastAsia"/>
              </w:rPr>
              <w:t xml:space="preserve">联系人：  </w:t>
            </w:r>
          </w:p>
        </w:tc>
        <w:tc>
          <w:tcPr>
            <w:tcW w:w="7440" w:type="dxa"/>
            <w:shd w:val="clear" w:color="auto" w:fill="auto"/>
          </w:tcPr>
          <w:p w14:paraId="146E1DC5">
            <w:pPr>
              <w:pStyle w:val="7"/>
            </w:pPr>
            <w:r>
              <w:rPr>
                <w:rFonts w:hint="eastAsia"/>
              </w:rPr>
              <w:t xml:space="preserve">张吉安  </w:t>
            </w:r>
          </w:p>
        </w:tc>
      </w:tr>
      <w:tr w14:paraId="50029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95EE7">
            <w:pPr>
              <w:pStyle w:val="7"/>
            </w:pPr>
            <w:r>
              <w:rPr>
                <w:rFonts w:hint="eastAsia"/>
              </w:rPr>
              <w:t xml:space="preserve">电话：  </w:t>
            </w:r>
          </w:p>
        </w:tc>
        <w:tc>
          <w:tcPr>
            <w:tcW w:w="7440" w:type="dxa"/>
            <w:shd w:val="clear" w:color="auto" w:fill="auto"/>
          </w:tcPr>
          <w:p w14:paraId="31B9BFE6">
            <w:pPr>
              <w:pStyle w:val="7"/>
            </w:pPr>
            <w:r>
              <w:rPr>
                <w:rFonts w:hint="eastAsia"/>
              </w:rPr>
              <w:t xml:space="preserve">029-87211668  </w:t>
            </w:r>
          </w:p>
        </w:tc>
      </w:tr>
      <w:tr w14:paraId="11E0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4B4AF">
            <w:pPr>
              <w:pStyle w:val="7"/>
            </w:pPr>
            <w:r>
              <w:rPr>
                <w:rFonts w:hint="eastAsia"/>
              </w:rPr>
              <w:t xml:space="preserve">传真：  </w:t>
            </w:r>
          </w:p>
        </w:tc>
        <w:tc>
          <w:tcPr>
            <w:tcW w:w="7440" w:type="dxa"/>
            <w:shd w:val="clear" w:color="auto" w:fill="auto"/>
          </w:tcPr>
          <w:p w14:paraId="5BE719A4">
            <w:pPr>
              <w:pStyle w:val="7"/>
            </w:pPr>
            <w:r>
              <w:rPr>
                <w:rFonts w:hint="eastAsia"/>
              </w:rPr>
              <w:t xml:space="preserve">029-87406117  </w:t>
            </w:r>
          </w:p>
        </w:tc>
      </w:tr>
      <w:tr w14:paraId="6583D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3F6582">
            <w:pPr>
              <w:pStyle w:val="7"/>
            </w:pPr>
            <w:r>
              <w:rPr>
                <w:rFonts w:hint="eastAsia"/>
              </w:rPr>
              <w:t xml:space="preserve">客户服务电话：  </w:t>
            </w:r>
          </w:p>
        </w:tc>
        <w:tc>
          <w:tcPr>
            <w:tcW w:w="7440" w:type="dxa"/>
            <w:shd w:val="clear" w:color="auto" w:fill="auto"/>
          </w:tcPr>
          <w:p w14:paraId="6DF8804D">
            <w:pPr>
              <w:pStyle w:val="7"/>
            </w:pPr>
            <w:r>
              <w:rPr>
                <w:rFonts w:hint="eastAsia"/>
              </w:rPr>
              <w:t xml:space="preserve">95582  </w:t>
            </w:r>
          </w:p>
        </w:tc>
      </w:tr>
      <w:tr w14:paraId="36030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21963">
            <w:pPr>
              <w:pStyle w:val="7"/>
            </w:pPr>
            <w:r>
              <w:rPr>
                <w:rFonts w:hint="eastAsia"/>
              </w:rPr>
              <w:t xml:space="preserve">网址：  </w:t>
            </w:r>
          </w:p>
        </w:tc>
        <w:tc>
          <w:tcPr>
            <w:tcW w:w="7440" w:type="dxa"/>
            <w:shd w:val="clear" w:color="auto" w:fill="auto"/>
          </w:tcPr>
          <w:p w14:paraId="024C0088">
            <w:pPr>
              <w:pStyle w:val="7"/>
            </w:pPr>
            <w:r>
              <w:rPr>
                <w:rFonts w:hint="eastAsia"/>
              </w:rPr>
              <w:t xml:space="preserve">http://www.west95582.com/  </w:t>
            </w:r>
          </w:p>
        </w:tc>
      </w:tr>
    </w:tbl>
    <w:p w14:paraId="046B5209">
      <w:pPr>
        <w:pStyle w:val="7"/>
        <w:spacing w:before="0" w:beforeAutospacing="0" w:after="0" w:afterAutospacing="0" w:line="360" w:lineRule="auto"/>
        <w:ind w:firstLine="420"/>
        <w:rPr>
          <w:sz w:val="21"/>
          <w:szCs w:val="21"/>
        </w:rPr>
      </w:pPr>
      <w:r>
        <w:rPr>
          <w:rFonts w:hint="eastAsia"/>
          <w:b/>
          <w:bCs/>
          <w:sz w:val="21"/>
          <w:szCs w:val="21"/>
        </w:rPr>
        <w:t>(45)华龙证券股份有限公司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43EFD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FF647F">
            <w:pPr>
              <w:pStyle w:val="7"/>
            </w:pPr>
            <w:r>
              <w:rPr>
                <w:rFonts w:hint="eastAsia"/>
              </w:rPr>
              <w:t xml:space="preserve">注册地址：  </w:t>
            </w:r>
          </w:p>
        </w:tc>
        <w:tc>
          <w:tcPr>
            <w:tcW w:w="7440" w:type="dxa"/>
            <w:shd w:val="clear" w:color="auto" w:fill="auto"/>
          </w:tcPr>
          <w:p w14:paraId="1F1E6E7B">
            <w:pPr>
              <w:pStyle w:val="7"/>
            </w:pPr>
            <w:r>
              <w:rPr>
                <w:rFonts w:hint="eastAsia"/>
              </w:rPr>
              <w:t xml:space="preserve">兰州市城关区东岗西路638号兰州财富中心21楼  </w:t>
            </w:r>
          </w:p>
        </w:tc>
      </w:tr>
      <w:tr w14:paraId="4341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CA48F">
            <w:pPr>
              <w:pStyle w:val="7"/>
            </w:pPr>
            <w:r>
              <w:rPr>
                <w:rFonts w:hint="eastAsia"/>
              </w:rPr>
              <w:t xml:space="preserve">办公地址：  </w:t>
            </w:r>
          </w:p>
        </w:tc>
        <w:tc>
          <w:tcPr>
            <w:tcW w:w="7440" w:type="dxa"/>
            <w:shd w:val="clear" w:color="auto" w:fill="auto"/>
          </w:tcPr>
          <w:p w14:paraId="0C958FD7">
            <w:pPr>
              <w:pStyle w:val="7"/>
            </w:pPr>
            <w:r>
              <w:rPr>
                <w:rFonts w:hint="eastAsia"/>
              </w:rPr>
              <w:t xml:space="preserve">甘肃省兰州市城关区东岗西路638号财富大厦19楼   </w:t>
            </w:r>
          </w:p>
        </w:tc>
      </w:tr>
      <w:tr w14:paraId="693C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99FEB">
            <w:pPr>
              <w:pStyle w:val="7"/>
            </w:pPr>
            <w:r>
              <w:rPr>
                <w:rFonts w:hint="eastAsia"/>
              </w:rPr>
              <w:t xml:space="preserve">法定代表人：  </w:t>
            </w:r>
          </w:p>
        </w:tc>
        <w:tc>
          <w:tcPr>
            <w:tcW w:w="7440" w:type="dxa"/>
            <w:shd w:val="clear" w:color="auto" w:fill="auto"/>
          </w:tcPr>
          <w:p w14:paraId="4767B3F6">
            <w:pPr>
              <w:pStyle w:val="7"/>
            </w:pPr>
            <w:r>
              <w:rPr>
                <w:rFonts w:hint="eastAsia"/>
              </w:rPr>
              <w:t xml:space="preserve">王锡真  </w:t>
            </w:r>
          </w:p>
        </w:tc>
      </w:tr>
      <w:tr w14:paraId="18A79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53F15E">
            <w:pPr>
              <w:pStyle w:val="7"/>
            </w:pPr>
            <w:r>
              <w:rPr>
                <w:rFonts w:hint="eastAsia"/>
              </w:rPr>
              <w:t xml:space="preserve">电话：  </w:t>
            </w:r>
          </w:p>
        </w:tc>
        <w:tc>
          <w:tcPr>
            <w:tcW w:w="7440" w:type="dxa"/>
            <w:shd w:val="clear" w:color="auto" w:fill="auto"/>
          </w:tcPr>
          <w:p w14:paraId="58DE88A9">
            <w:pPr>
              <w:pStyle w:val="7"/>
            </w:pPr>
            <w:r>
              <w:rPr>
                <w:rFonts w:hint="eastAsia"/>
              </w:rPr>
              <w:t xml:space="preserve">0931-4890208  </w:t>
            </w:r>
          </w:p>
        </w:tc>
      </w:tr>
      <w:tr w14:paraId="5750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14928">
            <w:pPr>
              <w:pStyle w:val="7"/>
            </w:pPr>
            <w:r>
              <w:rPr>
                <w:rFonts w:hint="eastAsia"/>
              </w:rPr>
              <w:t xml:space="preserve">传真：  </w:t>
            </w:r>
          </w:p>
        </w:tc>
        <w:tc>
          <w:tcPr>
            <w:tcW w:w="7440" w:type="dxa"/>
            <w:shd w:val="clear" w:color="auto" w:fill="auto"/>
          </w:tcPr>
          <w:p w14:paraId="4130D4B4">
            <w:pPr>
              <w:pStyle w:val="7"/>
            </w:pPr>
            <w:r>
              <w:rPr>
                <w:rFonts w:hint="eastAsia"/>
              </w:rPr>
              <w:t xml:space="preserve">0931-4890628  </w:t>
            </w:r>
          </w:p>
        </w:tc>
      </w:tr>
      <w:tr w14:paraId="7BA4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03847">
            <w:pPr>
              <w:pStyle w:val="7"/>
            </w:pPr>
            <w:r>
              <w:rPr>
                <w:rFonts w:hint="eastAsia"/>
              </w:rPr>
              <w:t xml:space="preserve">客户服务电话：  </w:t>
            </w:r>
          </w:p>
        </w:tc>
        <w:tc>
          <w:tcPr>
            <w:tcW w:w="7440" w:type="dxa"/>
            <w:shd w:val="clear" w:color="auto" w:fill="auto"/>
          </w:tcPr>
          <w:p w14:paraId="78E99AD7">
            <w:pPr>
              <w:pStyle w:val="7"/>
            </w:pPr>
            <w:r>
              <w:rPr>
                <w:rFonts w:hint="eastAsia"/>
              </w:rPr>
              <w:t xml:space="preserve">95368  </w:t>
            </w:r>
          </w:p>
        </w:tc>
      </w:tr>
      <w:tr w14:paraId="66E5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4734E">
            <w:pPr>
              <w:pStyle w:val="7"/>
            </w:pPr>
            <w:r>
              <w:rPr>
                <w:rFonts w:hint="eastAsia"/>
              </w:rPr>
              <w:t xml:space="preserve">网址：  </w:t>
            </w:r>
          </w:p>
        </w:tc>
        <w:tc>
          <w:tcPr>
            <w:tcW w:w="7440" w:type="dxa"/>
            <w:shd w:val="clear" w:color="auto" w:fill="auto"/>
          </w:tcPr>
          <w:p w14:paraId="7AB413C3">
            <w:pPr>
              <w:pStyle w:val="7"/>
            </w:pPr>
            <w:r>
              <w:rPr>
                <w:rFonts w:hint="eastAsia"/>
              </w:rPr>
              <w:t xml:space="preserve">https://www.hlzq.com/  </w:t>
            </w:r>
          </w:p>
        </w:tc>
      </w:tr>
    </w:tbl>
    <w:p w14:paraId="09EB1BBF">
      <w:pPr>
        <w:pStyle w:val="7"/>
        <w:spacing w:before="0" w:beforeAutospacing="0" w:after="0" w:afterAutospacing="0" w:line="360" w:lineRule="auto"/>
        <w:ind w:firstLine="420"/>
        <w:rPr>
          <w:sz w:val="21"/>
          <w:szCs w:val="21"/>
        </w:rPr>
      </w:pPr>
      <w:r>
        <w:rPr>
          <w:rFonts w:hint="eastAsia"/>
          <w:b/>
          <w:bCs/>
          <w:sz w:val="21"/>
          <w:szCs w:val="21"/>
        </w:rPr>
        <w:t>(46)中国中金财富证券有限公司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3AA3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4EC70">
            <w:pPr>
              <w:pStyle w:val="7"/>
            </w:pPr>
            <w:r>
              <w:rPr>
                <w:rFonts w:hint="eastAsia"/>
              </w:rPr>
              <w:t xml:space="preserve">注册地址：  </w:t>
            </w:r>
          </w:p>
        </w:tc>
        <w:tc>
          <w:tcPr>
            <w:tcW w:w="7440" w:type="dxa"/>
            <w:shd w:val="clear" w:color="auto" w:fill="auto"/>
          </w:tcPr>
          <w:p w14:paraId="5D09DDD2">
            <w:pPr>
              <w:pStyle w:val="7"/>
            </w:pPr>
            <w:r>
              <w:rPr>
                <w:rFonts w:hint="eastAsia"/>
              </w:rPr>
              <w:t xml:space="preserve">深圳市南山区粤海街道海珠社区科苑南路2666号中国华润大厦L4601-4608  </w:t>
            </w:r>
          </w:p>
        </w:tc>
      </w:tr>
      <w:tr w14:paraId="161E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00A6A">
            <w:pPr>
              <w:pStyle w:val="7"/>
            </w:pPr>
            <w:r>
              <w:rPr>
                <w:rFonts w:hint="eastAsia"/>
              </w:rPr>
              <w:t xml:space="preserve">办公地址：  </w:t>
            </w:r>
          </w:p>
        </w:tc>
        <w:tc>
          <w:tcPr>
            <w:tcW w:w="7440" w:type="dxa"/>
            <w:shd w:val="clear" w:color="auto" w:fill="auto"/>
          </w:tcPr>
          <w:p w14:paraId="46EFB17E">
            <w:pPr>
              <w:pStyle w:val="7"/>
            </w:pPr>
            <w:r>
              <w:rPr>
                <w:rFonts w:hint="eastAsia"/>
              </w:rPr>
              <w:t xml:space="preserve">深圳市福田区益田路与福中路交界处荣超商务中心A栋第18-21层及第04层  </w:t>
            </w:r>
          </w:p>
        </w:tc>
      </w:tr>
      <w:tr w14:paraId="4C82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4DF7E">
            <w:pPr>
              <w:pStyle w:val="7"/>
            </w:pPr>
            <w:r>
              <w:rPr>
                <w:rFonts w:hint="eastAsia"/>
              </w:rPr>
              <w:t xml:space="preserve">法定代表人：  </w:t>
            </w:r>
          </w:p>
        </w:tc>
        <w:tc>
          <w:tcPr>
            <w:tcW w:w="7440" w:type="dxa"/>
            <w:shd w:val="clear" w:color="auto" w:fill="auto"/>
          </w:tcPr>
          <w:p w14:paraId="3ADBCA7A">
            <w:pPr>
              <w:pStyle w:val="7"/>
            </w:pPr>
            <w:r>
              <w:rPr>
                <w:rFonts w:hint="eastAsia"/>
              </w:rPr>
              <w:t xml:space="preserve">高涛  </w:t>
            </w:r>
          </w:p>
        </w:tc>
      </w:tr>
      <w:tr w14:paraId="022B8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2FF80">
            <w:pPr>
              <w:pStyle w:val="7"/>
            </w:pPr>
            <w:r>
              <w:rPr>
                <w:rFonts w:hint="eastAsia"/>
              </w:rPr>
              <w:t xml:space="preserve">联系人：  </w:t>
            </w:r>
          </w:p>
        </w:tc>
        <w:tc>
          <w:tcPr>
            <w:tcW w:w="7440" w:type="dxa"/>
            <w:shd w:val="clear" w:color="auto" w:fill="auto"/>
          </w:tcPr>
          <w:p w14:paraId="03A56952">
            <w:pPr>
              <w:pStyle w:val="7"/>
            </w:pPr>
            <w:r>
              <w:rPr>
                <w:rFonts w:hint="eastAsia"/>
              </w:rPr>
              <w:t xml:space="preserve">万玉琳  </w:t>
            </w:r>
          </w:p>
        </w:tc>
      </w:tr>
      <w:tr w14:paraId="1446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AB4ED3">
            <w:pPr>
              <w:pStyle w:val="7"/>
            </w:pPr>
            <w:r>
              <w:rPr>
                <w:rFonts w:hint="eastAsia"/>
              </w:rPr>
              <w:t xml:space="preserve">电话：  </w:t>
            </w:r>
          </w:p>
        </w:tc>
        <w:tc>
          <w:tcPr>
            <w:tcW w:w="7440" w:type="dxa"/>
            <w:shd w:val="clear" w:color="auto" w:fill="auto"/>
          </w:tcPr>
          <w:p w14:paraId="0D48A4BE">
            <w:pPr>
              <w:pStyle w:val="7"/>
            </w:pPr>
            <w:r>
              <w:rPr>
                <w:rFonts w:hint="eastAsia"/>
              </w:rPr>
              <w:t xml:space="preserve">0755-82026907  </w:t>
            </w:r>
          </w:p>
        </w:tc>
      </w:tr>
      <w:tr w14:paraId="3CA18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9E3F9">
            <w:pPr>
              <w:pStyle w:val="7"/>
            </w:pPr>
            <w:r>
              <w:rPr>
                <w:rFonts w:hint="eastAsia"/>
              </w:rPr>
              <w:t xml:space="preserve">传真：  </w:t>
            </w:r>
          </w:p>
        </w:tc>
        <w:tc>
          <w:tcPr>
            <w:tcW w:w="7440" w:type="dxa"/>
            <w:shd w:val="clear" w:color="auto" w:fill="auto"/>
          </w:tcPr>
          <w:p w14:paraId="3B3C2E65">
            <w:pPr>
              <w:pStyle w:val="7"/>
            </w:pPr>
            <w:r>
              <w:rPr>
                <w:rFonts w:hint="eastAsia"/>
              </w:rPr>
              <w:t xml:space="preserve">0755-82026539  </w:t>
            </w:r>
          </w:p>
        </w:tc>
      </w:tr>
      <w:tr w14:paraId="0BC10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7294B">
            <w:pPr>
              <w:pStyle w:val="7"/>
            </w:pPr>
            <w:r>
              <w:rPr>
                <w:rFonts w:hint="eastAsia"/>
              </w:rPr>
              <w:t xml:space="preserve">客户服务电话：  </w:t>
            </w:r>
          </w:p>
        </w:tc>
        <w:tc>
          <w:tcPr>
            <w:tcW w:w="7440" w:type="dxa"/>
            <w:shd w:val="clear" w:color="auto" w:fill="auto"/>
          </w:tcPr>
          <w:p w14:paraId="57BC480C">
            <w:pPr>
              <w:pStyle w:val="7"/>
            </w:pPr>
            <w:r>
              <w:rPr>
                <w:rFonts w:hint="eastAsia"/>
              </w:rPr>
              <w:t xml:space="preserve">4006008008/95532  </w:t>
            </w:r>
          </w:p>
        </w:tc>
      </w:tr>
      <w:tr w14:paraId="64BC3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7B75E">
            <w:pPr>
              <w:pStyle w:val="7"/>
            </w:pPr>
            <w:r>
              <w:rPr>
                <w:rFonts w:hint="eastAsia"/>
              </w:rPr>
              <w:t xml:space="preserve">网址：  </w:t>
            </w:r>
          </w:p>
        </w:tc>
        <w:tc>
          <w:tcPr>
            <w:tcW w:w="7440" w:type="dxa"/>
            <w:shd w:val="clear" w:color="auto" w:fill="auto"/>
          </w:tcPr>
          <w:p w14:paraId="7CADD1EA">
            <w:pPr>
              <w:pStyle w:val="7"/>
            </w:pPr>
            <w:r>
              <w:rPr>
                <w:rFonts w:hint="eastAsia"/>
              </w:rPr>
              <w:t xml:space="preserve">http://www.china-invs.cn/  </w:t>
            </w:r>
          </w:p>
        </w:tc>
      </w:tr>
    </w:tbl>
    <w:p w14:paraId="747517D5">
      <w:pPr>
        <w:pStyle w:val="7"/>
        <w:spacing w:before="0" w:beforeAutospacing="0" w:after="0" w:afterAutospacing="0" w:line="360" w:lineRule="auto"/>
        <w:ind w:firstLine="420"/>
        <w:rPr>
          <w:sz w:val="21"/>
          <w:szCs w:val="21"/>
        </w:rPr>
      </w:pPr>
      <w:r>
        <w:rPr>
          <w:rFonts w:hint="eastAsia"/>
          <w:b/>
          <w:bCs/>
          <w:sz w:val="21"/>
          <w:szCs w:val="21"/>
        </w:rPr>
        <w:t>(47)东方财富证券股份有限公司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6"/>
        <w:gridCol w:w="5957"/>
      </w:tblGrid>
      <w:tr w14:paraId="12D03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953839">
            <w:pPr>
              <w:pStyle w:val="7"/>
            </w:pPr>
            <w:r>
              <w:rPr>
                <w:rFonts w:hint="eastAsia"/>
              </w:rPr>
              <w:t xml:space="preserve">注册地址：  </w:t>
            </w:r>
          </w:p>
        </w:tc>
        <w:tc>
          <w:tcPr>
            <w:tcW w:w="7440" w:type="dxa"/>
            <w:shd w:val="clear" w:color="auto" w:fill="auto"/>
          </w:tcPr>
          <w:p w14:paraId="6E769733">
            <w:pPr>
              <w:pStyle w:val="7"/>
            </w:pPr>
            <w:r>
              <w:rPr>
                <w:rFonts w:hint="eastAsia"/>
              </w:rPr>
              <w:t xml:space="preserve">西藏自治区拉萨市柳梧新区国际总部城10栋楼  </w:t>
            </w:r>
          </w:p>
        </w:tc>
      </w:tr>
      <w:tr w14:paraId="386F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45E8F">
            <w:pPr>
              <w:pStyle w:val="7"/>
            </w:pPr>
            <w:r>
              <w:rPr>
                <w:rFonts w:hint="eastAsia"/>
              </w:rPr>
              <w:t xml:space="preserve">办公地址：  </w:t>
            </w:r>
          </w:p>
        </w:tc>
        <w:tc>
          <w:tcPr>
            <w:tcW w:w="7440" w:type="dxa"/>
            <w:shd w:val="clear" w:color="auto" w:fill="auto"/>
          </w:tcPr>
          <w:p w14:paraId="50594924">
            <w:pPr>
              <w:pStyle w:val="7"/>
            </w:pPr>
            <w:r>
              <w:rPr>
                <w:rFonts w:hint="eastAsia"/>
              </w:rPr>
              <w:t xml:space="preserve">上海市徐汇区宛平南路88号金座东方财富大厦  </w:t>
            </w:r>
          </w:p>
        </w:tc>
      </w:tr>
      <w:tr w14:paraId="2621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31562">
            <w:pPr>
              <w:pStyle w:val="7"/>
            </w:pPr>
            <w:r>
              <w:rPr>
                <w:rFonts w:hint="eastAsia"/>
              </w:rPr>
              <w:t xml:space="preserve">法定代表人：  </w:t>
            </w:r>
          </w:p>
        </w:tc>
        <w:tc>
          <w:tcPr>
            <w:tcW w:w="7440" w:type="dxa"/>
            <w:shd w:val="clear" w:color="auto" w:fill="auto"/>
          </w:tcPr>
          <w:p w14:paraId="51BB310E">
            <w:pPr>
              <w:pStyle w:val="7"/>
            </w:pPr>
            <w:r>
              <w:rPr>
                <w:rFonts w:hint="eastAsia"/>
              </w:rPr>
              <w:t xml:space="preserve">戴彦  </w:t>
            </w:r>
          </w:p>
        </w:tc>
      </w:tr>
      <w:tr w14:paraId="3719C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CDB20D">
            <w:pPr>
              <w:pStyle w:val="7"/>
            </w:pPr>
            <w:r>
              <w:rPr>
                <w:rFonts w:hint="eastAsia"/>
              </w:rPr>
              <w:t xml:space="preserve">联系人：  </w:t>
            </w:r>
          </w:p>
        </w:tc>
        <w:tc>
          <w:tcPr>
            <w:tcW w:w="7440" w:type="dxa"/>
            <w:shd w:val="clear" w:color="auto" w:fill="auto"/>
          </w:tcPr>
          <w:p w14:paraId="5E5EBF86">
            <w:pPr>
              <w:pStyle w:val="7"/>
            </w:pPr>
            <w:r>
              <w:rPr>
                <w:rFonts w:hint="eastAsia"/>
              </w:rPr>
              <w:t xml:space="preserve">付佳  </w:t>
            </w:r>
          </w:p>
        </w:tc>
      </w:tr>
      <w:tr w14:paraId="0CD6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3FAA3A">
            <w:pPr>
              <w:pStyle w:val="7"/>
            </w:pPr>
            <w:r>
              <w:rPr>
                <w:rFonts w:hint="eastAsia"/>
              </w:rPr>
              <w:t xml:space="preserve">电话：  </w:t>
            </w:r>
          </w:p>
        </w:tc>
        <w:tc>
          <w:tcPr>
            <w:tcW w:w="7440" w:type="dxa"/>
            <w:shd w:val="clear" w:color="auto" w:fill="auto"/>
          </w:tcPr>
          <w:p w14:paraId="64D877D3">
            <w:pPr>
              <w:pStyle w:val="7"/>
            </w:pPr>
            <w:r>
              <w:rPr>
                <w:rFonts w:hint="eastAsia"/>
              </w:rPr>
              <w:t xml:space="preserve">021-23586603  </w:t>
            </w:r>
          </w:p>
        </w:tc>
      </w:tr>
      <w:tr w14:paraId="5AF9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766DE">
            <w:pPr>
              <w:pStyle w:val="7"/>
            </w:pPr>
            <w:r>
              <w:rPr>
                <w:rFonts w:hint="eastAsia"/>
              </w:rPr>
              <w:t xml:space="preserve">传真：  </w:t>
            </w:r>
          </w:p>
        </w:tc>
        <w:tc>
          <w:tcPr>
            <w:tcW w:w="7440" w:type="dxa"/>
            <w:shd w:val="clear" w:color="auto" w:fill="auto"/>
          </w:tcPr>
          <w:p w14:paraId="0BAA5E74">
            <w:pPr>
              <w:pStyle w:val="7"/>
            </w:pPr>
            <w:r>
              <w:rPr>
                <w:rFonts w:hint="eastAsia"/>
              </w:rPr>
              <w:t xml:space="preserve">021-23586860  </w:t>
            </w:r>
          </w:p>
        </w:tc>
      </w:tr>
      <w:tr w14:paraId="6B66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322AE">
            <w:pPr>
              <w:pStyle w:val="7"/>
            </w:pPr>
            <w:r>
              <w:rPr>
                <w:rFonts w:hint="eastAsia"/>
              </w:rPr>
              <w:t xml:space="preserve">客户服务电话：  </w:t>
            </w:r>
          </w:p>
        </w:tc>
        <w:tc>
          <w:tcPr>
            <w:tcW w:w="7440" w:type="dxa"/>
            <w:shd w:val="clear" w:color="auto" w:fill="auto"/>
          </w:tcPr>
          <w:p w14:paraId="526F0924">
            <w:pPr>
              <w:pStyle w:val="7"/>
            </w:pPr>
            <w:r>
              <w:rPr>
                <w:rFonts w:hint="eastAsia"/>
              </w:rPr>
              <w:t xml:space="preserve">95357  </w:t>
            </w:r>
          </w:p>
        </w:tc>
      </w:tr>
      <w:tr w14:paraId="29225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50AB1A">
            <w:pPr>
              <w:pStyle w:val="7"/>
            </w:pPr>
            <w:r>
              <w:rPr>
                <w:rFonts w:hint="eastAsia"/>
              </w:rPr>
              <w:t xml:space="preserve">网址：  </w:t>
            </w:r>
          </w:p>
        </w:tc>
        <w:tc>
          <w:tcPr>
            <w:tcW w:w="7440" w:type="dxa"/>
            <w:shd w:val="clear" w:color="auto" w:fill="auto"/>
          </w:tcPr>
          <w:p w14:paraId="17009B6E">
            <w:pPr>
              <w:pStyle w:val="7"/>
            </w:pPr>
            <w:r>
              <w:rPr>
                <w:rFonts w:hint="eastAsia"/>
              </w:rPr>
              <w:t xml:space="preserve">http://www.18.cn  </w:t>
            </w:r>
          </w:p>
        </w:tc>
      </w:tr>
    </w:tbl>
    <w:p w14:paraId="14B4F479">
      <w:pPr>
        <w:pStyle w:val="7"/>
        <w:spacing w:before="0" w:beforeAutospacing="0" w:after="0" w:afterAutospacing="0" w:line="360" w:lineRule="auto"/>
        <w:ind w:firstLine="420"/>
        <w:rPr>
          <w:sz w:val="21"/>
          <w:szCs w:val="21"/>
        </w:rPr>
      </w:pPr>
      <w:r>
        <w:rPr>
          <w:rFonts w:hint="eastAsia"/>
          <w:b/>
          <w:bCs/>
          <w:sz w:val="21"/>
          <w:szCs w:val="21"/>
        </w:rPr>
        <w:t>(48)粤开证券股份有限公司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385AD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A634215">
            <w:pPr>
              <w:pStyle w:val="7"/>
            </w:pPr>
            <w:r>
              <w:rPr>
                <w:rFonts w:hint="eastAsia"/>
              </w:rPr>
              <w:t xml:space="preserve">注册地址：  </w:t>
            </w:r>
          </w:p>
        </w:tc>
        <w:tc>
          <w:tcPr>
            <w:tcW w:w="7440" w:type="dxa"/>
            <w:shd w:val="clear" w:color="auto" w:fill="auto"/>
          </w:tcPr>
          <w:p w14:paraId="4BC2D669">
            <w:pPr>
              <w:pStyle w:val="7"/>
            </w:pPr>
            <w:r>
              <w:rPr>
                <w:rFonts w:hint="eastAsia"/>
              </w:rPr>
              <w:t xml:space="preserve">广州市黄埔区科学大道60号开发区控股中心19、21、22、23层  </w:t>
            </w:r>
          </w:p>
        </w:tc>
      </w:tr>
      <w:tr w14:paraId="51F83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23737">
            <w:pPr>
              <w:pStyle w:val="7"/>
            </w:pPr>
            <w:r>
              <w:rPr>
                <w:rFonts w:hint="eastAsia"/>
              </w:rPr>
              <w:t xml:space="preserve">办公地址：  </w:t>
            </w:r>
          </w:p>
        </w:tc>
        <w:tc>
          <w:tcPr>
            <w:tcW w:w="7440" w:type="dxa"/>
            <w:shd w:val="clear" w:color="auto" w:fill="auto"/>
          </w:tcPr>
          <w:p w14:paraId="2525936C">
            <w:pPr>
              <w:pStyle w:val="7"/>
            </w:pPr>
            <w:r>
              <w:rPr>
                <w:rFonts w:hint="eastAsia"/>
              </w:rPr>
              <w:t xml:space="preserve">广州市黄埔区科学大道60号开发区控股中心19、21、22、23层  </w:t>
            </w:r>
          </w:p>
        </w:tc>
      </w:tr>
      <w:tr w14:paraId="503A9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0BC84">
            <w:pPr>
              <w:pStyle w:val="7"/>
            </w:pPr>
            <w:r>
              <w:rPr>
                <w:rFonts w:hint="eastAsia"/>
              </w:rPr>
              <w:t xml:space="preserve">法定代表人：  </w:t>
            </w:r>
          </w:p>
        </w:tc>
        <w:tc>
          <w:tcPr>
            <w:tcW w:w="7440" w:type="dxa"/>
            <w:shd w:val="clear" w:color="auto" w:fill="auto"/>
          </w:tcPr>
          <w:p w14:paraId="4913D515">
            <w:pPr>
              <w:pStyle w:val="7"/>
            </w:pPr>
            <w:r>
              <w:rPr>
                <w:rFonts w:hint="eastAsia"/>
              </w:rPr>
              <w:t xml:space="preserve">郭川舟  </w:t>
            </w:r>
          </w:p>
        </w:tc>
      </w:tr>
      <w:tr w14:paraId="16BA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6D121">
            <w:pPr>
              <w:pStyle w:val="7"/>
            </w:pPr>
            <w:r>
              <w:rPr>
                <w:rFonts w:hint="eastAsia"/>
              </w:rPr>
              <w:t xml:space="preserve">联系人：  </w:t>
            </w:r>
          </w:p>
        </w:tc>
        <w:tc>
          <w:tcPr>
            <w:tcW w:w="7440" w:type="dxa"/>
            <w:shd w:val="clear" w:color="auto" w:fill="auto"/>
          </w:tcPr>
          <w:p w14:paraId="24AA2FFA">
            <w:pPr>
              <w:pStyle w:val="7"/>
            </w:pPr>
            <w:r>
              <w:rPr>
                <w:rFonts w:hint="eastAsia"/>
              </w:rPr>
              <w:t xml:space="preserve">彭莲  </w:t>
            </w:r>
          </w:p>
        </w:tc>
      </w:tr>
      <w:tr w14:paraId="08D56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7444B">
            <w:pPr>
              <w:pStyle w:val="7"/>
            </w:pPr>
            <w:r>
              <w:rPr>
                <w:rFonts w:hint="eastAsia"/>
              </w:rPr>
              <w:t xml:space="preserve">电话：  </w:t>
            </w:r>
          </w:p>
        </w:tc>
        <w:tc>
          <w:tcPr>
            <w:tcW w:w="7440" w:type="dxa"/>
            <w:shd w:val="clear" w:color="auto" w:fill="auto"/>
          </w:tcPr>
          <w:p w14:paraId="6A1FD7A5">
            <w:pPr>
              <w:pStyle w:val="7"/>
            </w:pPr>
            <w:r>
              <w:rPr>
                <w:rFonts w:hint="eastAsia"/>
              </w:rPr>
              <w:t xml:space="preserve">0755-83331195  </w:t>
            </w:r>
          </w:p>
        </w:tc>
      </w:tr>
      <w:tr w14:paraId="4F72A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4B4F22">
            <w:pPr>
              <w:pStyle w:val="7"/>
            </w:pPr>
            <w:r>
              <w:rPr>
                <w:rFonts w:hint="eastAsia"/>
              </w:rPr>
              <w:t xml:space="preserve">客户服务电话：  </w:t>
            </w:r>
          </w:p>
        </w:tc>
        <w:tc>
          <w:tcPr>
            <w:tcW w:w="7440" w:type="dxa"/>
            <w:shd w:val="clear" w:color="auto" w:fill="auto"/>
          </w:tcPr>
          <w:p w14:paraId="262B9207">
            <w:pPr>
              <w:pStyle w:val="7"/>
            </w:pPr>
            <w:r>
              <w:rPr>
                <w:rFonts w:hint="eastAsia"/>
              </w:rPr>
              <w:t xml:space="preserve">95564  </w:t>
            </w:r>
          </w:p>
        </w:tc>
      </w:tr>
      <w:tr w14:paraId="5E48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F53D7">
            <w:pPr>
              <w:pStyle w:val="7"/>
            </w:pPr>
            <w:r>
              <w:rPr>
                <w:rFonts w:hint="eastAsia"/>
              </w:rPr>
              <w:t xml:space="preserve">网址：  </w:t>
            </w:r>
          </w:p>
        </w:tc>
        <w:tc>
          <w:tcPr>
            <w:tcW w:w="7440" w:type="dxa"/>
            <w:shd w:val="clear" w:color="auto" w:fill="auto"/>
          </w:tcPr>
          <w:p w14:paraId="385BD1FF">
            <w:pPr>
              <w:pStyle w:val="7"/>
            </w:pPr>
            <w:r>
              <w:rPr>
                <w:rFonts w:hint="eastAsia"/>
              </w:rPr>
              <w:t xml:space="preserve">http://www.ykzq.com  </w:t>
            </w:r>
          </w:p>
        </w:tc>
      </w:tr>
    </w:tbl>
    <w:p w14:paraId="1A91BC65">
      <w:pPr>
        <w:pStyle w:val="7"/>
        <w:spacing w:before="0" w:beforeAutospacing="0" w:after="0" w:afterAutospacing="0" w:line="360" w:lineRule="auto"/>
        <w:ind w:firstLine="420"/>
        <w:rPr>
          <w:sz w:val="21"/>
          <w:szCs w:val="21"/>
        </w:rPr>
      </w:pPr>
      <w:r>
        <w:rPr>
          <w:rFonts w:hint="eastAsia"/>
          <w:b/>
          <w:bCs/>
          <w:sz w:val="21"/>
          <w:szCs w:val="21"/>
        </w:rPr>
        <w:t>(49)江海证券有限公司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76E6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EB8BA">
            <w:pPr>
              <w:pStyle w:val="7"/>
            </w:pPr>
            <w:r>
              <w:rPr>
                <w:rFonts w:hint="eastAsia"/>
              </w:rPr>
              <w:t xml:space="preserve">注册地址：  </w:t>
            </w:r>
          </w:p>
        </w:tc>
        <w:tc>
          <w:tcPr>
            <w:tcW w:w="7440" w:type="dxa"/>
            <w:shd w:val="clear" w:color="auto" w:fill="auto"/>
          </w:tcPr>
          <w:p w14:paraId="64A0B69E">
            <w:pPr>
              <w:pStyle w:val="7"/>
            </w:pPr>
            <w:r>
              <w:rPr>
                <w:rFonts w:hint="eastAsia"/>
              </w:rPr>
              <w:t xml:space="preserve">黑龙江省哈尔滨市香坊区赣水路56号  </w:t>
            </w:r>
          </w:p>
        </w:tc>
      </w:tr>
      <w:tr w14:paraId="5E56A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086E69">
            <w:pPr>
              <w:pStyle w:val="7"/>
            </w:pPr>
            <w:r>
              <w:rPr>
                <w:rFonts w:hint="eastAsia"/>
              </w:rPr>
              <w:t xml:space="preserve">办公地址：  </w:t>
            </w:r>
          </w:p>
        </w:tc>
        <w:tc>
          <w:tcPr>
            <w:tcW w:w="7440" w:type="dxa"/>
            <w:shd w:val="clear" w:color="auto" w:fill="auto"/>
          </w:tcPr>
          <w:p w14:paraId="2F726B31">
            <w:pPr>
              <w:pStyle w:val="7"/>
            </w:pPr>
            <w:r>
              <w:rPr>
                <w:rFonts w:hint="eastAsia"/>
              </w:rPr>
              <w:t xml:space="preserve">黑龙江省哈尔滨市香坊区赣水路56号  </w:t>
            </w:r>
          </w:p>
        </w:tc>
      </w:tr>
      <w:tr w14:paraId="118A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8FB25">
            <w:pPr>
              <w:pStyle w:val="7"/>
            </w:pPr>
            <w:r>
              <w:rPr>
                <w:rFonts w:hint="eastAsia"/>
              </w:rPr>
              <w:t xml:space="preserve">法定代表人：  </w:t>
            </w:r>
          </w:p>
        </w:tc>
        <w:tc>
          <w:tcPr>
            <w:tcW w:w="7440" w:type="dxa"/>
            <w:shd w:val="clear" w:color="auto" w:fill="auto"/>
          </w:tcPr>
          <w:p w14:paraId="57CA867F">
            <w:pPr>
              <w:pStyle w:val="7"/>
            </w:pPr>
            <w:r>
              <w:rPr>
                <w:rFonts w:hint="eastAsia"/>
              </w:rPr>
              <w:t xml:space="preserve">孙名扬  </w:t>
            </w:r>
          </w:p>
        </w:tc>
      </w:tr>
      <w:tr w14:paraId="6276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9ADD4">
            <w:pPr>
              <w:pStyle w:val="7"/>
            </w:pPr>
            <w:r>
              <w:rPr>
                <w:rFonts w:hint="eastAsia"/>
              </w:rPr>
              <w:t xml:space="preserve">联系人：  </w:t>
            </w:r>
          </w:p>
        </w:tc>
        <w:tc>
          <w:tcPr>
            <w:tcW w:w="7440" w:type="dxa"/>
            <w:shd w:val="clear" w:color="auto" w:fill="auto"/>
          </w:tcPr>
          <w:p w14:paraId="56B6AB53">
            <w:pPr>
              <w:pStyle w:val="7"/>
            </w:pPr>
            <w:r>
              <w:rPr>
                <w:rFonts w:hint="eastAsia"/>
              </w:rPr>
              <w:t xml:space="preserve">王金娇  </w:t>
            </w:r>
          </w:p>
        </w:tc>
      </w:tr>
      <w:tr w14:paraId="1A307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3A399">
            <w:pPr>
              <w:pStyle w:val="7"/>
            </w:pPr>
            <w:r>
              <w:rPr>
                <w:rFonts w:hint="eastAsia"/>
              </w:rPr>
              <w:t xml:space="preserve">电话：  </w:t>
            </w:r>
          </w:p>
        </w:tc>
        <w:tc>
          <w:tcPr>
            <w:tcW w:w="7440" w:type="dxa"/>
            <w:shd w:val="clear" w:color="auto" w:fill="auto"/>
          </w:tcPr>
          <w:p w14:paraId="1B3E43A7">
            <w:pPr>
              <w:pStyle w:val="7"/>
            </w:pPr>
            <w:r>
              <w:rPr>
                <w:rFonts w:hint="eastAsia"/>
              </w:rPr>
              <w:t xml:space="preserve">0451-87765732  </w:t>
            </w:r>
          </w:p>
        </w:tc>
      </w:tr>
      <w:tr w14:paraId="14029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F741F8">
            <w:pPr>
              <w:pStyle w:val="7"/>
            </w:pPr>
            <w:r>
              <w:rPr>
                <w:rFonts w:hint="eastAsia"/>
              </w:rPr>
              <w:t xml:space="preserve">传真：  </w:t>
            </w:r>
          </w:p>
        </w:tc>
        <w:tc>
          <w:tcPr>
            <w:tcW w:w="7440" w:type="dxa"/>
            <w:shd w:val="clear" w:color="auto" w:fill="auto"/>
          </w:tcPr>
          <w:p w14:paraId="293DB0AD">
            <w:pPr>
              <w:pStyle w:val="7"/>
            </w:pPr>
            <w:r>
              <w:rPr>
                <w:rFonts w:hint="eastAsia"/>
              </w:rPr>
              <w:t xml:space="preserve">0451－82287211  </w:t>
            </w:r>
          </w:p>
        </w:tc>
      </w:tr>
      <w:tr w14:paraId="23733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590A6">
            <w:pPr>
              <w:pStyle w:val="7"/>
            </w:pPr>
            <w:r>
              <w:rPr>
                <w:rFonts w:hint="eastAsia"/>
              </w:rPr>
              <w:t xml:space="preserve">客户服务电话：  </w:t>
            </w:r>
          </w:p>
        </w:tc>
        <w:tc>
          <w:tcPr>
            <w:tcW w:w="7440" w:type="dxa"/>
            <w:shd w:val="clear" w:color="auto" w:fill="auto"/>
          </w:tcPr>
          <w:p w14:paraId="762E8ED1">
            <w:pPr>
              <w:pStyle w:val="7"/>
            </w:pPr>
            <w:r>
              <w:rPr>
                <w:rFonts w:hint="eastAsia"/>
              </w:rPr>
              <w:t xml:space="preserve">956007  </w:t>
            </w:r>
          </w:p>
        </w:tc>
      </w:tr>
      <w:tr w14:paraId="3235E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7A557">
            <w:pPr>
              <w:pStyle w:val="7"/>
            </w:pPr>
            <w:r>
              <w:rPr>
                <w:rFonts w:hint="eastAsia"/>
              </w:rPr>
              <w:t xml:space="preserve">网址：  </w:t>
            </w:r>
          </w:p>
        </w:tc>
        <w:tc>
          <w:tcPr>
            <w:tcW w:w="7440" w:type="dxa"/>
            <w:shd w:val="clear" w:color="auto" w:fill="auto"/>
          </w:tcPr>
          <w:p w14:paraId="220E4CE2">
            <w:pPr>
              <w:pStyle w:val="7"/>
            </w:pPr>
            <w:r>
              <w:rPr>
                <w:rFonts w:hint="eastAsia"/>
              </w:rPr>
              <w:t xml:space="preserve">http://www.jhzq.com.cn  </w:t>
            </w:r>
          </w:p>
        </w:tc>
      </w:tr>
    </w:tbl>
    <w:p w14:paraId="19CFCD8D">
      <w:pPr>
        <w:pStyle w:val="7"/>
        <w:spacing w:before="0" w:beforeAutospacing="0" w:after="0" w:afterAutospacing="0" w:line="360" w:lineRule="auto"/>
        <w:ind w:firstLine="420"/>
        <w:rPr>
          <w:sz w:val="21"/>
          <w:szCs w:val="21"/>
        </w:rPr>
      </w:pPr>
      <w:r>
        <w:rPr>
          <w:rFonts w:hint="eastAsia"/>
          <w:b/>
          <w:bCs/>
          <w:sz w:val="21"/>
          <w:szCs w:val="21"/>
        </w:rPr>
        <w:t>(50)华源证券股份有限公司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42DE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EE073">
            <w:pPr>
              <w:pStyle w:val="7"/>
            </w:pPr>
            <w:r>
              <w:rPr>
                <w:rFonts w:hint="eastAsia"/>
              </w:rPr>
              <w:t xml:space="preserve">注册地址：  </w:t>
            </w:r>
          </w:p>
        </w:tc>
        <w:tc>
          <w:tcPr>
            <w:tcW w:w="7440" w:type="dxa"/>
            <w:shd w:val="clear" w:color="auto" w:fill="auto"/>
          </w:tcPr>
          <w:p w14:paraId="69AA75F6">
            <w:pPr>
              <w:pStyle w:val="7"/>
            </w:pPr>
            <w:r>
              <w:rPr>
                <w:rFonts w:hint="eastAsia"/>
              </w:rPr>
              <w:t xml:space="preserve">青海省西宁市城中区西大街11号  </w:t>
            </w:r>
          </w:p>
        </w:tc>
      </w:tr>
      <w:tr w14:paraId="73D3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62F650">
            <w:pPr>
              <w:pStyle w:val="7"/>
            </w:pPr>
            <w:r>
              <w:rPr>
                <w:rFonts w:hint="eastAsia"/>
              </w:rPr>
              <w:t xml:space="preserve">办公地址：  </w:t>
            </w:r>
          </w:p>
        </w:tc>
        <w:tc>
          <w:tcPr>
            <w:tcW w:w="7440" w:type="dxa"/>
            <w:shd w:val="clear" w:color="auto" w:fill="auto"/>
          </w:tcPr>
          <w:p w14:paraId="1786812C">
            <w:pPr>
              <w:pStyle w:val="7"/>
            </w:pPr>
            <w:r>
              <w:rPr>
                <w:rFonts w:hint="eastAsia"/>
              </w:rPr>
              <w:t xml:space="preserve">北京市西城区金融大街7号英蓝国际金融中心D座5层  </w:t>
            </w:r>
          </w:p>
        </w:tc>
      </w:tr>
      <w:tr w14:paraId="003DA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3EBE14">
            <w:pPr>
              <w:pStyle w:val="7"/>
            </w:pPr>
            <w:r>
              <w:rPr>
                <w:rFonts w:hint="eastAsia"/>
              </w:rPr>
              <w:t xml:space="preserve">法定代表人：  </w:t>
            </w:r>
          </w:p>
        </w:tc>
        <w:tc>
          <w:tcPr>
            <w:tcW w:w="7440" w:type="dxa"/>
            <w:shd w:val="clear" w:color="auto" w:fill="auto"/>
          </w:tcPr>
          <w:p w14:paraId="4D4A6F13">
            <w:pPr>
              <w:pStyle w:val="7"/>
            </w:pPr>
            <w:r>
              <w:rPr>
                <w:rFonts w:hint="eastAsia"/>
              </w:rPr>
              <w:t xml:space="preserve">邓晖  </w:t>
            </w:r>
          </w:p>
        </w:tc>
      </w:tr>
      <w:tr w14:paraId="2ECF4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B25CD">
            <w:pPr>
              <w:pStyle w:val="7"/>
            </w:pPr>
            <w:r>
              <w:rPr>
                <w:rFonts w:hint="eastAsia"/>
              </w:rPr>
              <w:t xml:space="preserve">联系人：  </w:t>
            </w:r>
          </w:p>
        </w:tc>
        <w:tc>
          <w:tcPr>
            <w:tcW w:w="7440" w:type="dxa"/>
            <w:shd w:val="clear" w:color="auto" w:fill="auto"/>
          </w:tcPr>
          <w:p w14:paraId="0A002A5A">
            <w:pPr>
              <w:pStyle w:val="7"/>
            </w:pPr>
            <w:r>
              <w:rPr>
                <w:rFonts w:hint="eastAsia"/>
              </w:rPr>
              <w:t xml:space="preserve">张晓黎  </w:t>
            </w:r>
          </w:p>
        </w:tc>
      </w:tr>
      <w:tr w14:paraId="75EF0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4476F5">
            <w:pPr>
              <w:pStyle w:val="7"/>
            </w:pPr>
            <w:r>
              <w:rPr>
                <w:rFonts w:hint="eastAsia"/>
              </w:rPr>
              <w:t xml:space="preserve">电话：  </w:t>
            </w:r>
          </w:p>
        </w:tc>
        <w:tc>
          <w:tcPr>
            <w:tcW w:w="7440" w:type="dxa"/>
            <w:shd w:val="clear" w:color="auto" w:fill="auto"/>
          </w:tcPr>
          <w:p w14:paraId="2E4D69A3">
            <w:pPr>
              <w:pStyle w:val="7"/>
            </w:pPr>
            <w:r>
              <w:rPr>
                <w:rFonts w:hint="eastAsia"/>
              </w:rPr>
              <w:t xml:space="preserve">010-57672186  </w:t>
            </w:r>
          </w:p>
        </w:tc>
      </w:tr>
      <w:tr w14:paraId="7C75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85969">
            <w:pPr>
              <w:pStyle w:val="7"/>
            </w:pPr>
            <w:r>
              <w:rPr>
                <w:rFonts w:hint="eastAsia"/>
              </w:rPr>
              <w:t xml:space="preserve">传真：  </w:t>
            </w:r>
          </w:p>
        </w:tc>
        <w:tc>
          <w:tcPr>
            <w:tcW w:w="7440" w:type="dxa"/>
            <w:shd w:val="clear" w:color="auto" w:fill="auto"/>
          </w:tcPr>
          <w:p w14:paraId="2A76F7C2">
            <w:pPr>
              <w:pStyle w:val="7"/>
            </w:pPr>
            <w:r>
              <w:rPr>
                <w:rFonts w:hint="eastAsia"/>
              </w:rPr>
              <w:t xml:space="preserve">-  </w:t>
            </w:r>
          </w:p>
        </w:tc>
      </w:tr>
      <w:tr w14:paraId="002A4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0D052">
            <w:pPr>
              <w:pStyle w:val="7"/>
            </w:pPr>
            <w:r>
              <w:rPr>
                <w:rFonts w:hint="eastAsia"/>
              </w:rPr>
              <w:t xml:space="preserve">客户服务电话：  </w:t>
            </w:r>
          </w:p>
        </w:tc>
        <w:tc>
          <w:tcPr>
            <w:tcW w:w="7440" w:type="dxa"/>
            <w:shd w:val="clear" w:color="auto" w:fill="auto"/>
          </w:tcPr>
          <w:p w14:paraId="4F126B02">
            <w:pPr>
              <w:pStyle w:val="7"/>
            </w:pPr>
            <w:r>
              <w:rPr>
                <w:rFonts w:hint="eastAsia"/>
              </w:rPr>
              <w:t xml:space="preserve">4006543218  </w:t>
            </w:r>
          </w:p>
        </w:tc>
      </w:tr>
      <w:tr w14:paraId="7719F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8971F">
            <w:pPr>
              <w:pStyle w:val="7"/>
            </w:pPr>
            <w:r>
              <w:rPr>
                <w:rFonts w:hint="eastAsia"/>
              </w:rPr>
              <w:t xml:space="preserve">网址：  </w:t>
            </w:r>
          </w:p>
        </w:tc>
        <w:tc>
          <w:tcPr>
            <w:tcW w:w="7440" w:type="dxa"/>
            <w:shd w:val="clear" w:color="auto" w:fill="auto"/>
          </w:tcPr>
          <w:p w14:paraId="79590432">
            <w:pPr>
              <w:pStyle w:val="7"/>
            </w:pPr>
            <w:r>
              <w:rPr>
                <w:rFonts w:hint="eastAsia"/>
              </w:rPr>
              <w:t xml:space="preserve">http://www.tyzq.com.cn  </w:t>
            </w:r>
          </w:p>
        </w:tc>
      </w:tr>
    </w:tbl>
    <w:p w14:paraId="379D43D1">
      <w:pPr>
        <w:pStyle w:val="7"/>
        <w:spacing w:before="0" w:beforeAutospacing="0" w:after="0" w:afterAutospacing="0" w:line="360" w:lineRule="auto"/>
        <w:ind w:firstLine="420"/>
        <w:rPr>
          <w:sz w:val="21"/>
          <w:szCs w:val="21"/>
        </w:rPr>
      </w:pPr>
      <w:r>
        <w:rPr>
          <w:rFonts w:hint="eastAsia"/>
          <w:b/>
          <w:bCs/>
          <w:sz w:val="21"/>
          <w:szCs w:val="21"/>
        </w:rPr>
        <w:t>(51)国金证券股份有限公司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072BC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48071">
            <w:pPr>
              <w:pStyle w:val="7"/>
            </w:pPr>
            <w:r>
              <w:rPr>
                <w:rFonts w:hint="eastAsia"/>
              </w:rPr>
              <w:t xml:space="preserve">注册地址：  </w:t>
            </w:r>
          </w:p>
        </w:tc>
        <w:tc>
          <w:tcPr>
            <w:tcW w:w="7440" w:type="dxa"/>
            <w:shd w:val="clear" w:color="auto" w:fill="auto"/>
          </w:tcPr>
          <w:p w14:paraId="02389E1B">
            <w:pPr>
              <w:pStyle w:val="7"/>
            </w:pPr>
            <w:r>
              <w:rPr>
                <w:rFonts w:hint="eastAsia"/>
              </w:rPr>
              <w:t xml:space="preserve">四川省成都市东城根上街95号  </w:t>
            </w:r>
          </w:p>
        </w:tc>
      </w:tr>
      <w:tr w14:paraId="779C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AA1CB">
            <w:pPr>
              <w:pStyle w:val="7"/>
            </w:pPr>
            <w:r>
              <w:rPr>
                <w:rFonts w:hint="eastAsia"/>
              </w:rPr>
              <w:t xml:space="preserve">办公地址：  </w:t>
            </w:r>
          </w:p>
        </w:tc>
        <w:tc>
          <w:tcPr>
            <w:tcW w:w="7440" w:type="dxa"/>
            <w:shd w:val="clear" w:color="auto" w:fill="auto"/>
          </w:tcPr>
          <w:p w14:paraId="1015BF1C">
            <w:pPr>
              <w:pStyle w:val="7"/>
            </w:pPr>
            <w:r>
              <w:rPr>
                <w:rFonts w:hint="eastAsia"/>
              </w:rPr>
              <w:t xml:space="preserve">四川省成都市东城根上街95号  </w:t>
            </w:r>
          </w:p>
        </w:tc>
      </w:tr>
      <w:tr w14:paraId="1CF95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65C52">
            <w:pPr>
              <w:pStyle w:val="7"/>
            </w:pPr>
            <w:r>
              <w:rPr>
                <w:rFonts w:hint="eastAsia"/>
              </w:rPr>
              <w:t xml:space="preserve">法定代表人：  </w:t>
            </w:r>
          </w:p>
        </w:tc>
        <w:tc>
          <w:tcPr>
            <w:tcW w:w="7440" w:type="dxa"/>
            <w:shd w:val="clear" w:color="auto" w:fill="auto"/>
          </w:tcPr>
          <w:p w14:paraId="56CC7E5A">
            <w:pPr>
              <w:pStyle w:val="7"/>
            </w:pPr>
            <w:r>
              <w:rPr>
                <w:rFonts w:hint="eastAsia"/>
              </w:rPr>
              <w:t xml:space="preserve">冉云  </w:t>
            </w:r>
          </w:p>
        </w:tc>
      </w:tr>
      <w:tr w14:paraId="1949F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53959">
            <w:pPr>
              <w:pStyle w:val="7"/>
            </w:pPr>
            <w:r>
              <w:rPr>
                <w:rFonts w:hint="eastAsia"/>
              </w:rPr>
              <w:t xml:space="preserve">联系人：  </w:t>
            </w:r>
          </w:p>
        </w:tc>
        <w:tc>
          <w:tcPr>
            <w:tcW w:w="7440" w:type="dxa"/>
            <w:shd w:val="clear" w:color="auto" w:fill="auto"/>
          </w:tcPr>
          <w:p w14:paraId="0A2A2BE0">
            <w:pPr>
              <w:pStyle w:val="7"/>
            </w:pPr>
            <w:r>
              <w:rPr>
                <w:rFonts w:hint="eastAsia"/>
              </w:rPr>
              <w:t xml:space="preserve">贾鹏  </w:t>
            </w:r>
          </w:p>
        </w:tc>
      </w:tr>
      <w:tr w14:paraId="09470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9D2A8">
            <w:pPr>
              <w:pStyle w:val="7"/>
            </w:pPr>
            <w:r>
              <w:rPr>
                <w:rFonts w:hint="eastAsia"/>
              </w:rPr>
              <w:t xml:space="preserve">电话：  </w:t>
            </w:r>
          </w:p>
        </w:tc>
        <w:tc>
          <w:tcPr>
            <w:tcW w:w="7440" w:type="dxa"/>
            <w:shd w:val="clear" w:color="auto" w:fill="auto"/>
          </w:tcPr>
          <w:p w14:paraId="44C8741A">
            <w:pPr>
              <w:pStyle w:val="7"/>
            </w:pPr>
            <w:r>
              <w:rPr>
                <w:rFonts w:hint="eastAsia"/>
              </w:rPr>
              <w:t xml:space="preserve">028-86690057、028-86690058  </w:t>
            </w:r>
          </w:p>
        </w:tc>
      </w:tr>
      <w:tr w14:paraId="5C3F1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F8B8A">
            <w:pPr>
              <w:pStyle w:val="7"/>
            </w:pPr>
            <w:r>
              <w:rPr>
                <w:rFonts w:hint="eastAsia"/>
              </w:rPr>
              <w:t xml:space="preserve">传真：  </w:t>
            </w:r>
          </w:p>
        </w:tc>
        <w:tc>
          <w:tcPr>
            <w:tcW w:w="7440" w:type="dxa"/>
            <w:shd w:val="clear" w:color="auto" w:fill="auto"/>
          </w:tcPr>
          <w:p w14:paraId="6CA967FF">
            <w:pPr>
              <w:pStyle w:val="7"/>
            </w:pPr>
            <w:r>
              <w:rPr>
                <w:rFonts w:hint="eastAsia"/>
              </w:rPr>
              <w:t xml:space="preserve">028-86690126  </w:t>
            </w:r>
          </w:p>
        </w:tc>
      </w:tr>
      <w:tr w14:paraId="09277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4816F">
            <w:pPr>
              <w:pStyle w:val="7"/>
            </w:pPr>
            <w:r>
              <w:rPr>
                <w:rFonts w:hint="eastAsia"/>
              </w:rPr>
              <w:t xml:space="preserve">客户服务电话：  </w:t>
            </w:r>
          </w:p>
        </w:tc>
        <w:tc>
          <w:tcPr>
            <w:tcW w:w="7440" w:type="dxa"/>
            <w:shd w:val="clear" w:color="auto" w:fill="auto"/>
          </w:tcPr>
          <w:p w14:paraId="7383A953">
            <w:pPr>
              <w:pStyle w:val="7"/>
            </w:pPr>
            <w:r>
              <w:rPr>
                <w:rFonts w:hint="eastAsia"/>
              </w:rPr>
              <w:t xml:space="preserve">4006-600109/95310  </w:t>
            </w:r>
          </w:p>
        </w:tc>
      </w:tr>
      <w:tr w14:paraId="72D54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26AB3">
            <w:pPr>
              <w:pStyle w:val="7"/>
            </w:pPr>
            <w:r>
              <w:rPr>
                <w:rFonts w:hint="eastAsia"/>
              </w:rPr>
              <w:t xml:space="preserve">网址：  </w:t>
            </w:r>
          </w:p>
        </w:tc>
        <w:tc>
          <w:tcPr>
            <w:tcW w:w="7440" w:type="dxa"/>
            <w:shd w:val="clear" w:color="auto" w:fill="auto"/>
          </w:tcPr>
          <w:p w14:paraId="7841DB2B">
            <w:pPr>
              <w:pStyle w:val="7"/>
            </w:pPr>
            <w:r>
              <w:rPr>
                <w:rFonts w:hint="eastAsia"/>
              </w:rPr>
              <w:t xml:space="preserve">http://www.gjzq.com.cn  </w:t>
            </w:r>
          </w:p>
        </w:tc>
      </w:tr>
    </w:tbl>
    <w:p w14:paraId="04D0785B">
      <w:pPr>
        <w:pStyle w:val="7"/>
        <w:spacing w:before="0" w:beforeAutospacing="0" w:after="0" w:afterAutospacing="0" w:line="360" w:lineRule="auto"/>
        <w:ind w:firstLine="420"/>
        <w:rPr>
          <w:sz w:val="21"/>
          <w:szCs w:val="21"/>
        </w:rPr>
      </w:pPr>
      <w:r>
        <w:rPr>
          <w:rFonts w:hint="eastAsia"/>
          <w:b/>
          <w:bCs/>
          <w:sz w:val="21"/>
          <w:szCs w:val="21"/>
        </w:rPr>
        <w:t>(52)国新证券股份有限公司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1419B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4B034">
            <w:pPr>
              <w:pStyle w:val="7"/>
            </w:pPr>
            <w:r>
              <w:rPr>
                <w:rFonts w:hint="eastAsia"/>
              </w:rPr>
              <w:t xml:space="preserve">注册地址：  </w:t>
            </w:r>
          </w:p>
        </w:tc>
        <w:tc>
          <w:tcPr>
            <w:tcW w:w="7440" w:type="dxa"/>
            <w:shd w:val="clear" w:color="auto" w:fill="auto"/>
          </w:tcPr>
          <w:p w14:paraId="00F598B4">
            <w:pPr>
              <w:pStyle w:val="7"/>
            </w:pPr>
            <w:r>
              <w:rPr>
                <w:rFonts w:hint="eastAsia"/>
              </w:rPr>
              <w:t xml:space="preserve">北京市西城区车公庄大街4号2幢1层A2112室  </w:t>
            </w:r>
          </w:p>
        </w:tc>
      </w:tr>
      <w:tr w14:paraId="781A4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DC7B4">
            <w:pPr>
              <w:pStyle w:val="7"/>
            </w:pPr>
            <w:r>
              <w:rPr>
                <w:rFonts w:hint="eastAsia"/>
              </w:rPr>
              <w:t xml:space="preserve">办公地址：  </w:t>
            </w:r>
          </w:p>
        </w:tc>
        <w:tc>
          <w:tcPr>
            <w:tcW w:w="7440" w:type="dxa"/>
            <w:shd w:val="clear" w:color="auto" w:fill="auto"/>
          </w:tcPr>
          <w:p w14:paraId="4201CD25">
            <w:pPr>
              <w:pStyle w:val="7"/>
            </w:pPr>
            <w:r>
              <w:rPr>
                <w:rFonts w:hint="eastAsia"/>
              </w:rPr>
              <w:t xml:space="preserve">北京市朝阳区朝阳门北大街18号中国人保寿险大厦12层  </w:t>
            </w:r>
          </w:p>
        </w:tc>
      </w:tr>
      <w:tr w14:paraId="6360A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A41D7">
            <w:pPr>
              <w:pStyle w:val="7"/>
            </w:pPr>
            <w:r>
              <w:rPr>
                <w:rFonts w:hint="eastAsia"/>
              </w:rPr>
              <w:t xml:space="preserve">法定代表人：  </w:t>
            </w:r>
          </w:p>
        </w:tc>
        <w:tc>
          <w:tcPr>
            <w:tcW w:w="7440" w:type="dxa"/>
            <w:shd w:val="clear" w:color="auto" w:fill="auto"/>
          </w:tcPr>
          <w:p w14:paraId="7AA14349">
            <w:pPr>
              <w:pStyle w:val="7"/>
            </w:pPr>
            <w:r>
              <w:rPr>
                <w:rFonts w:hint="eastAsia"/>
              </w:rPr>
              <w:t xml:space="preserve">张海文  </w:t>
            </w:r>
          </w:p>
        </w:tc>
      </w:tr>
      <w:tr w14:paraId="54BDB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327E8D">
            <w:pPr>
              <w:pStyle w:val="7"/>
            </w:pPr>
            <w:r>
              <w:rPr>
                <w:rFonts w:hint="eastAsia"/>
              </w:rPr>
              <w:t xml:space="preserve">联系人：  </w:t>
            </w:r>
          </w:p>
        </w:tc>
        <w:tc>
          <w:tcPr>
            <w:tcW w:w="7440" w:type="dxa"/>
            <w:shd w:val="clear" w:color="auto" w:fill="auto"/>
          </w:tcPr>
          <w:p w14:paraId="7C978B5E">
            <w:pPr>
              <w:pStyle w:val="7"/>
            </w:pPr>
            <w:r>
              <w:rPr>
                <w:rFonts w:hint="eastAsia"/>
              </w:rPr>
              <w:t xml:space="preserve">孙燕波  </w:t>
            </w:r>
          </w:p>
        </w:tc>
      </w:tr>
      <w:tr w14:paraId="4752B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DDDF40">
            <w:pPr>
              <w:pStyle w:val="7"/>
            </w:pPr>
            <w:r>
              <w:rPr>
                <w:rFonts w:hint="eastAsia"/>
              </w:rPr>
              <w:t xml:space="preserve">电话：  </w:t>
            </w:r>
          </w:p>
        </w:tc>
        <w:tc>
          <w:tcPr>
            <w:tcW w:w="7440" w:type="dxa"/>
            <w:shd w:val="clear" w:color="auto" w:fill="auto"/>
          </w:tcPr>
          <w:p w14:paraId="7B3EB1C7">
            <w:pPr>
              <w:pStyle w:val="7"/>
            </w:pPr>
            <w:r>
              <w:rPr>
                <w:rFonts w:hint="eastAsia"/>
              </w:rPr>
              <w:t xml:space="preserve">010-85556048  </w:t>
            </w:r>
          </w:p>
        </w:tc>
      </w:tr>
      <w:tr w14:paraId="73FE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48FBA">
            <w:pPr>
              <w:pStyle w:val="7"/>
            </w:pPr>
            <w:r>
              <w:rPr>
                <w:rFonts w:hint="eastAsia"/>
              </w:rPr>
              <w:t xml:space="preserve">客户服务电话：  </w:t>
            </w:r>
          </w:p>
        </w:tc>
        <w:tc>
          <w:tcPr>
            <w:tcW w:w="7440" w:type="dxa"/>
            <w:shd w:val="clear" w:color="auto" w:fill="auto"/>
          </w:tcPr>
          <w:p w14:paraId="559A8B81">
            <w:pPr>
              <w:pStyle w:val="7"/>
            </w:pPr>
            <w:r>
              <w:rPr>
                <w:rFonts w:hint="eastAsia"/>
              </w:rPr>
              <w:t xml:space="preserve">95390   </w:t>
            </w:r>
          </w:p>
        </w:tc>
      </w:tr>
      <w:tr w14:paraId="74EA2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639AE0">
            <w:pPr>
              <w:pStyle w:val="7"/>
            </w:pPr>
            <w:r>
              <w:rPr>
                <w:rFonts w:hint="eastAsia"/>
              </w:rPr>
              <w:t xml:space="preserve">网址：  </w:t>
            </w:r>
          </w:p>
        </w:tc>
        <w:tc>
          <w:tcPr>
            <w:tcW w:w="7440" w:type="dxa"/>
            <w:shd w:val="clear" w:color="auto" w:fill="auto"/>
          </w:tcPr>
          <w:p w14:paraId="25AA8EC9">
            <w:pPr>
              <w:pStyle w:val="7"/>
            </w:pPr>
            <w:r>
              <w:rPr>
                <w:rFonts w:hint="eastAsia"/>
              </w:rPr>
              <w:t xml:space="preserve">http://www.crsec.com.cn  </w:t>
            </w:r>
          </w:p>
        </w:tc>
      </w:tr>
    </w:tbl>
    <w:p w14:paraId="07849856">
      <w:pPr>
        <w:pStyle w:val="7"/>
        <w:spacing w:before="0" w:beforeAutospacing="0" w:after="0" w:afterAutospacing="0" w:line="360" w:lineRule="auto"/>
        <w:ind w:firstLine="420"/>
        <w:rPr>
          <w:sz w:val="21"/>
          <w:szCs w:val="21"/>
        </w:rPr>
      </w:pPr>
      <w:r>
        <w:rPr>
          <w:rFonts w:hint="eastAsia"/>
          <w:b/>
          <w:bCs/>
          <w:sz w:val="21"/>
          <w:szCs w:val="21"/>
        </w:rPr>
        <w:t>(53)天风证券股份有限公司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487C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45441D">
            <w:pPr>
              <w:pStyle w:val="7"/>
            </w:pPr>
            <w:r>
              <w:rPr>
                <w:rFonts w:hint="eastAsia"/>
              </w:rPr>
              <w:t xml:space="preserve">注册地址：  </w:t>
            </w:r>
          </w:p>
        </w:tc>
        <w:tc>
          <w:tcPr>
            <w:tcW w:w="7440" w:type="dxa"/>
            <w:shd w:val="clear" w:color="auto" w:fill="auto"/>
          </w:tcPr>
          <w:p w14:paraId="62250DA7">
            <w:pPr>
              <w:pStyle w:val="7"/>
            </w:pPr>
            <w:r>
              <w:rPr>
                <w:rFonts w:hint="eastAsia"/>
              </w:rPr>
              <w:t xml:space="preserve">湖北省武汉市武昌区中南路99号保利广场A座37楼   </w:t>
            </w:r>
          </w:p>
        </w:tc>
      </w:tr>
      <w:tr w14:paraId="77A02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B14B7">
            <w:pPr>
              <w:pStyle w:val="7"/>
            </w:pPr>
            <w:r>
              <w:rPr>
                <w:rFonts w:hint="eastAsia"/>
              </w:rPr>
              <w:t xml:space="preserve">办公地址：  </w:t>
            </w:r>
          </w:p>
        </w:tc>
        <w:tc>
          <w:tcPr>
            <w:tcW w:w="7440" w:type="dxa"/>
            <w:shd w:val="clear" w:color="auto" w:fill="auto"/>
          </w:tcPr>
          <w:p w14:paraId="3558E263">
            <w:pPr>
              <w:pStyle w:val="7"/>
            </w:pPr>
            <w:r>
              <w:rPr>
                <w:rFonts w:hint="eastAsia"/>
              </w:rPr>
              <w:t xml:space="preserve">湖北省武汉市武昌区中南路99号保利广场A座37楼   </w:t>
            </w:r>
          </w:p>
        </w:tc>
      </w:tr>
      <w:tr w14:paraId="3C75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8472E4">
            <w:pPr>
              <w:pStyle w:val="7"/>
            </w:pPr>
            <w:r>
              <w:rPr>
                <w:rFonts w:hint="eastAsia"/>
              </w:rPr>
              <w:t xml:space="preserve">法定代表人：  </w:t>
            </w:r>
          </w:p>
        </w:tc>
        <w:tc>
          <w:tcPr>
            <w:tcW w:w="7440" w:type="dxa"/>
            <w:shd w:val="clear" w:color="auto" w:fill="auto"/>
          </w:tcPr>
          <w:p w14:paraId="31D3D803">
            <w:pPr>
              <w:pStyle w:val="7"/>
            </w:pPr>
            <w:r>
              <w:rPr>
                <w:rFonts w:hint="eastAsia"/>
              </w:rPr>
              <w:t xml:space="preserve">余磊  </w:t>
            </w:r>
          </w:p>
        </w:tc>
      </w:tr>
      <w:tr w14:paraId="6F6E2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A7353">
            <w:pPr>
              <w:pStyle w:val="7"/>
            </w:pPr>
            <w:r>
              <w:rPr>
                <w:rFonts w:hint="eastAsia"/>
              </w:rPr>
              <w:t xml:space="preserve">联系人：  </w:t>
            </w:r>
          </w:p>
        </w:tc>
        <w:tc>
          <w:tcPr>
            <w:tcW w:w="7440" w:type="dxa"/>
            <w:shd w:val="clear" w:color="auto" w:fill="auto"/>
          </w:tcPr>
          <w:p w14:paraId="414B4923">
            <w:pPr>
              <w:pStyle w:val="7"/>
            </w:pPr>
            <w:r>
              <w:rPr>
                <w:rFonts w:hint="eastAsia"/>
              </w:rPr>
              <w:t xml:space="preserve">王雅薇  </w:t>
            </w:r>
          </w:p>
        </w:tc>
      </w:tr>
      <w:tr w14:paraId="19F30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791703">
            <w:pPr>
              <w:pStyle w:val="7"/>
            </w:pPr>
            <w:r>
              <w:rPr>
                <w:rFonts w:hint="eastAsia"/>
              </w:rPr>
              <w:t xml:space="preserve">电话：  </w:t>
            </w:r>
          </w:p>
        </w:tc>
        <w:tc>
          <w:tcPr>
            <w:tcW w:w="7440" w:type="dxa"/>
            <w:shd w:val="clear" w:color="auto" w:fill="auto"/>
          </w:tcPr>
          <w:p w14:paraId="6E30454F">
            <w:pPr>
              <w:pStyle w:val="7"/>
            </w:pPr>
            <w:r>
              <w:rPr>
                <w:rFonts w:hint="eastAsia"/>
              </w:rPr>
              <w:t xml:space="preserve">027-87107535  </w:t>
            </w:r>
          </w:p>
        </w:tc>
      </w:tr>
      <w:tr w14:paraId="409B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F64A2">
            <w:pPr>
              <w:pStyle w:val="7"/>
            </w:pPr>
            <w:r>
              <w:rPr>
                <w:rFonts w:hint="eastAsia"/>
              </w:rPr>
              <w:t xml:space="preserve">客户服务电话：  </w:t>
            </w:r>
          </w:p>
        </w:tc>
        <w:tc>
          <w:tcPr>
            <w:tcW w:w="7440" w:type="dxa"/>
            <w:shd w:val="clear" w:color="auto" w:fill="auto"/>
          </w:tcPr>
          <w:p w14:paraId="047E33AF">
            <w:pPr>
              <w:pStyle w:val="7"/>
            </w:pPr>
            <w:r>
              <w:rPr>
                <w:rFonts w:hint="eastAsia"/>
              </w:rPr>
              <w:t xml:space="preserve">400-800-5000/ 95391  </w:t>
            </w:r>
          </w:p>
        </w:tc>
      </w:tr>
      <w:tr w14:paraId="2AFF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7A1AD">
            <w:pPr>
              <w:pStyle w:val="7"/>
            </w:pPr>
            <w:r>
              <w:rPr>
                <w:rFonts w:hint="eastAsia"/>
              </w:rPr>
              <w:t xml:space="preserve">网址：  </w:t>
            </w:r>
          </w:p>
        </w:tc>
        <w:tc>
          <w:tcPr>
            <w:tcW w:w="7440" w:type="dxa"/>
            <w:shd w:val="clear" w:color="auto" w:fill="auto"/>
          </w:tcPr>
          <w:p w14:paraId="15B43BB2">
            <w:pPr>
              <w:pStyle w:val="7"/>
            </w:pPr>
            <w:r>
              <w:rPr>
                <w:rFonts w:hint="eastAsia"/>
              </w:rPr>
              <w:t xml:space="preserve">http://www.tfzq.com/  </w:t>
            </w:r>
          </w:p>
        </w:tc>
      </w:tr>
    </w:tbl>
    <w:p w14:paraId="40B6C1A3">
      <w:pPr>
        <w:pStyle w:val="7"/>
        <w:spacing w:before="0" w:beforeAutospacing="0" w:after="0" w:afterAutospacing="0" w:line="360" w:lineRule="auto"/>
        <w:ind w:firstLine="420"/>
        <w:rPr>
          <w:sz w:val="21"/>
          <w:szCs w:val="21"/>
        </w:rPr>
      </w:pPr>
      <w:r>
        <w:rPr>
          <w:rFonts w:hint="eastAsia"/>
          <w:b/>
          <w:bCs/>
          <w:sz w:val="21"/>
          <w:szCs w:val="21"/>
        </w:rPr>
        <w:t>(54)中天证券股份有限公司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751DD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515BB">
            <w:pPr>
              <w:pStyle w:val="7"/>
            </w:pPr>
            <w:r>
              <w:rPr>
                <w:rFonts w:hint="eastAsia"/>
              </w:rPr>
              <w:t xml:space="preserve">注册地址：  </w:t>
            </w:r>
          </w:p>
        </w:tc>
        <w:tc>
          <w:tcPr>
            <w:tcW w:w="7440" w:type="dxa"/>
            <w:shd w:val="clear" w:color="auto" w:fill="auto"/>
          </w:tcPr>
          <w:p w14:paraId="0A1ABF32">
            <w:pPr>
              <w:pStyle w:val="7"/>
            </w:pPr>
            <w:r>
              <w:rPr>
                <w:rFonts w:hint="eastAsia"/>
              </w:rPr>
              <w:t xml:space="preserve">沈阳市和平区光荣街23甲  </w:t>
            </w:r>
          </w:p>
        </w:tc>
      </w:tr>
      <w:tr w14:paraId="0DE7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F344A">
            <w:pPr>
              <w:pStyle w:val="7"/>
            </w:pPr>
            <w:r>
              <w:rPr>
                <w:rFonts w:hint="eastAsia"/>
              </w:rPr>
              <w:t xml:space="preserve">办公地址：  </w:t>
            </w:r>
          </w:p>
        </w:tc>
        <w:tc>
          <w:tcPr>
            <w:tcW w:w="7440" w:type="dxa"/>
            <w:shd w:val="clear" w:color="auto" w:fill="auto"/>
          </w:tcPr>
          <w:p w14:paraId="23692881">
            <w:pPr>
              <w:pStyle w:val="7"/>
            </w:pPr>
            <w:r>
              <w:rPr>
                <w:rFonts w:hint="eastAsia"/>
              </w:rPr>
              <w:t xml:space="preserve">沈阳市沈河区十三纬路70号  </w:t>
            </w:r>
          </w:p>
        </w:tc>
      </w:tr>
      <w:tr w14:paraId="2399E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46959">
            <w:pPr>
              <w:pStyle w:val="7"/>
            </w:pPr>
            <w:r>
              <w:rPr>
                <w:rFonts w:hint="eastAsia"/>
              </w:rPr>
              <w:t xml:space="preserve">法定代表人：  </w:t>
            </w:r>
          </w:p>
        </w:tc>
        <w:tc>
          <w:tcPr>
            <w:tcW w:w="7440" w:type="dxa"/>
            <w:shd w:val="clear" w:color="auto" w:fill="auto"/>
          </w:tcPr>
          <w:p w14:paraId="69BDCC74">
            <w:pPr>
              <w:pStyle w:val="7"/>
            </w:pPr>
            <w:r>
              <w:rPr>
                <w:rFonts w:hint="eastAsia"/>
              </w:rPr>
              <w:t xml:space="preserve">李安有  </w:t>
            </w:r>
          </w:p>
        </w:tc>
      </w:tr>
      <w:tr w14:paraId="0554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E2187">
            <w:pPr>
              <w:pStyle w:val="7"/>
            </w:pPr>
            <w:r>
              <w:rPr>
                <w:rFonts w:hint="eastAsia"/>
              </w:rPr>
              <w:t xml:space="preserve">联系人：  </w:t>
            </w:r>
          </w:p>
        </w:tc>
        <w:tc>
          <w:tcPr>
            <w:tcW w:w="7440" w:type="dxa"/>
            <w:shd w:val="clear" w:color="auto" w:fill="auto"/>
          </w:tcPr>
          <w:p w14:paraId="472CAE15">
            <w:pPr>
              <w:pStyle w:val="7"/>
            </w:pPr>
            <w:r>
              <w:rPr>
                <w:rFonts w:hint="eastAsia"/>
              </w:rPr>
              <w:t xml:space="preserve">刘金海  </w:t>
            </w:r>
          </w:p>
        </w:tc>
      </w:tr>
      <w:tr w14:paraId="11CE9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5D467">
            <w:pPr>
              <w:pStyle w:val="7"/>
            </w:pPr>
            <w:r>
              <w:rPr>
                <w:rFonts w:hint="eastAsia"/>
              </w:rPr>
              <w:t xml:space="preserve">电话：  </w:t>
            </w:r>
          </w:p>
        </w:tc>
        <w:tc>
          <w:tcPr>
            <w:tcW w:w="7440" w:type="dxa"/>
            <w:shd w:val="clear" w:color="auto" w:fill="auto"/>
          </w:tcPr>
          <w:p w14:paraId="5A731E74">
            <w:pPr>
              <w:pStyle w:val="7"/>
            </w:pPr>
            <w:r>
              <w:rPr>
                <w:rFonts w:hint="eastAsia"/>
              </w:rPr>
              <w:t xml:space="preserve">024-23280839  </w:t>
            </w:r>
          </w:p>
        </w:tc>
      </w:tr>
      <w:tr w14:paraId="6793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627C2">
            <w:pPr>
              <w:pStyle w:val="7"/>
            </w:pPr>
            <w:r>
              <w:rPr>
                <w:rFonts w:hint="eastAsia"/>
              </w:rPr>
              <w:t xml:space="preserve">传真：  </w:t>
            </w:r>
          </w:p>
        </w:tc>
        <w:tc>
          <w:tcPr>
            <w:tcW w:w="7440" w:type="dxa"/>
            <w:shd w:val="clear" w:color="auto" w:fill="auto"/>
          </w:tcPr>
          <w:p w14:paraId="2670F16D">
            <w:pPr>
              <w:pStyle w:val="7"/>
            </w:pPr>
            <w:r>
              <w:rPr>
                <w:rFonts w:hint="eastAsia"/>
              </w:rPr>
              <w:t xml:space="preserve">024-23255606  </w:t>
            </w:r>
          </w:p>
        </w:tc>
      </w:tr>
      <w:tr w14:paraId="3C11B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FA431">
            <w:pPr>
              <w:pStyle w:val="7"/>
            </w:pPr>
            <w:r>
              <w:rPr>
                <w:rFonts w:hint="eastAsia"/>
              </w:rPr>
              <w:t xml:space="preserve">客户服务电话：  </w:t>
            </w:r>
          </w:p>
        </w:tc>
        <w:tc>
          <w:tcPr>
            <w:tcW w:w="7440" w:type="dxa"/>
            <w:shd w:val="clear" w:color="auto" w:fill="auto"/>
          </w:tcPr>
          <w:p w14:paraId="20B736BB">
            <w:pPr>
              <w:pStyle w:val="7"/>
            </w:pPr>
            <w:r>
              <w:rPr>
                <w:rFonts w:hint="eastAsia"/>
              </w:rPr>
              <w:t xml:space="preserve">024-95346  </w:t>
            </w:r>
          </w:p>
        </w:tc>
      </w:tr>
      <w:tr w14:paraId="3CAC6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71C75">
            <w:pPr>
              <w:pStyle w:val="7"/>
            </w:pPr>
            <w:r>
              <w:rPr>
                <w:rFonts w:hint="eastAsia"/>
              </w:rPr>
              <w:t xml:space="preserve">网址：  </w:t>
            </w:r>
          </w:p>
        </w:tc>
        <w:tc>
          <w:tcPr>
            <w:tcW w:w="7440" w:type="dxa"/>
            <w:shd w:val="clear" w:color="auto" w:fill="auto"/>
          </w:tcPr>
          <w:p w14:paraId="29257DDF">
            <w:pPr>
              <w:pStyle w:val="7"/>
            </w:pPr>
            <w:r>
              <w:rPr>
                <w:rFonts w:hint="eastAsia"/>
              </w:rPr>
              <w:t xml:space="preserve">www.iztzq.com  </w:t>
            </w:r>
          </w:p>
        </w:tc>
      </w:tr>
    </w:tbl>
    <w:p w14:paraId="447588AA">
      <w:pPr>
        <w:pStyle w:val="7"/>
        <w:spacing w:before="0" w:beforeAutospacing="0" w:after="0" w:afterAutospacing="0" w:line="360" w:lineRule="auto"/>
        <w:ind w:firstLine="420"/>
        <w:rPr>
          <w:sz w:val="21"/>
          <w:szCs w:val="21"/>
        </w:rPr>
      </w:pPr>
      <w:r>
        <w:rPr>
          <w:rFonts w:hint="eastAsia"/>
          <w:b/>
          <w:bCs/>
          <w:sz w:val="21"/>
          <w:szCs w:val="21"/>
        </w:rPr>
        <w:t>(55)万和证券股份有限公司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38D05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862CB">
            <w:pPr>
              <w:pStyle w:val="7"/>
            </w:pPr>
            <w:r>
              <w:rPr>
                <w:rFonts w:hint="eastAsia"/>
              </w:rPr>
              <w:t xml:space="preserve">注册地址：  </w:t>
            </w:r>
          </w:p>
        </w:tc>
        <w:tc>
          <w:tcPr>
            <w:tcW w:w="7440" w:type="dxa"/>
            <w:shd w:val="clear" w:color="auto" w:fill="auto"/>
          </w:tcPr>
          <w:p w14:paraId="14C9FFC0">
            <w:pPr>
              <w:pStyle w:val="7"/>
            </w:pPr>
            <w:r>
              <w:rPr>
                <w:rFonts w:hint="eastAsia"/>
              </w:rPr>
              <w:t xml:space="preserve">海南省海口市南沙路49号通信广场二楼  </w:t>
            </w:r>
          </w:p>
        </w:tc>
      </w:tr>
      <w:tr w14:paraId="529F9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E822D">
            <w:pPr>
              <w:pStyle w:val="7"/>
            </w:pPr>
            <w:r>
              <w:rPr>
                <w:rFonts w:hint="eastAsia"/>
              </w:rPr>
              <w:t xml:space="preserve">办公地址：  </w:t>
            </w:r>
          </w:p>
        </w:tc>
        <w:tc>
          <w:tcPr>
            <w:tcW w:w="7440" w:type="dxa"/>
            <w:shd w:val="clear" w:color="auto" w:fill="auto"/>
          </w:tcPr>
          <w:p w14:paraId="0EBC5831">
            <w:pPr>
              <w:pStyle w:val="7"/>
            </w:pPr>
            <w:r>
              <w:rPr>
                <w:rFonts w:hint="eastAsia"/>
              </w:rPr>
              <w:t xml:space="preserve">深圳市福田区深南大道7028号时代科技大厦20层西厅  </w:t>
            </w:r>
          </w:p>
        </w:tc>
      </w:tr>
      <w:tr w14:paraId="58147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2C245">
            <w:pPr>
              <w:pStyle w:val="7"/>
            </w:pPr>
            <w:r>
              <w:rPr>
                <w:rFonts w:hint="eastAsia"/>
              </w:rPr>
              <w:t xml:space="preserve">法定代表人：  </w:t>
            </w:r>
          </w:p>
        </w:tc>
        <w:tc>
          <w:tcPr>
            <w:tcW w:w="7440" w:type="dxa"/>
            <w:shd w:val="clear" w:color="auto" w:fill="auto"/>
          </w:tcPr>
          <w:p w14:paraId="32BC235A">
            <w:pPr>
              <w:pStyle w:val="7"/>
            </w:pPr>
            <w:r>
              <w:rPr>
                <w:rFonts w:hint="eastAsia"/>
              </w:rPr>
              <w:t xml:space="preserve">甘卫斌  </w:t>
            </w:r>
          </w:p>
        </w:tc>
      </w:tr>
      <w:tr w14:paraId="28A1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19E39">
            <w:pPr>
              <w:pStyle w:val="7"/>
            </w:pPr>
            <w:r>
              <w:rPr>
                <w:rFonts w:hint="eastAsia"/>
              </w:rPr>
              <w:t xml:space="preserve">联系人：  </w:t>
            </w:r>
          </w:p>
        </w:tc>
        <w:tc>
          <w:tcPr>
            <w:tcW w:w="7440" w:type="dxa"/>
            <w:shd w:val="clear" w:color="auto" w:fill="auto"/>
          </w:tcPr>
          <w:p w14:paraId="45294614">
            <w:pPr>
              <w:pStyle w:val="7"/>
            </w:pPr>
            <w:r>
              <w:rPr>
                <w:rFonts w:hint="eastAsia"/>
              </w:rPr>
              <w:t xml:space="preserve">张雷  </w:t>
            </w:r>
          </w:p>
        </w:tc>
      </w:tr>
      <w:tr w14:paraId="3FF6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113169">
            <w:pPr>
              <w:pStyle w:val="7"/>
            </w:pPr>
            <w:r>
              <w:rPr>
                <w:rFonts w:hint="eastAsia"/>
              </w:rPr>
              <w:t xml:space="preserve">电话：  </w:t>
            </w:r>
          </w:p>
        </w:tc>
        <w:tc>
          <w:tcPr>
            <w:tcW w:w="7440" w:type="dxa"/>
            <w:shd w:val="clear" w:color="auto" w:fill="auto"/>
          </w:tcPr>
          <w:p w14:paraId="5F7DEFEA">
            <w:pPr>
              <w:pStyle w:val="7"/>
            </w:pPr>
            <w:r>
              <w:rPr>
                <w:rFonts w:hint="eastAsia"/>
              </w:rPr>
              <w:t xml:space="preserve">0755-82830333  </w:t>
            </w:r>
          </w:p>
        </w:tc>
      </w:tr>
      <w:tr w14:paraId="4A83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F9091">
            <w:pPr>
              <w:pStyle w:val="7"/>
            </w:pPr>
            <w:r>
              <w:rPr>
                <w:rFonts w:hint="eastAsia"/>
              </w:rPr>
              <w:t xml:space="preserve">传真：  </w:t>
            </w:r>
          </w:p>
        </w:tc>
        <w:tc>
          <w:tcPr>
            <w:tcW w:w="7440" w:type="dxa"/>
            <w:shd w:val="clear" w:color="auto" w:fill="auto"/>
          </w:tcPr>
          <w:p w14:paraId="1510652F">
            <w:pPr>
              <w:pStyle w:val="7"/>
            </w:pPr>
            <w:r>
              <w:rPr>
                <w:rFonts w:hint="eastAsia"/>
              </w:rPr>
              <w:t xml:space="preserve">0755-25170093  </w:t>
            </w:r>
          </w:p>
        </w:tc>
      </w:tr>
      <w:tr w14:paraId="1C673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B3F00">
            <w:pPr>
              <w:pStyle w:val="7"/>
            </w:pPr>
            <w:r>
              <w:rPr>
                <w:rFonts w:hint="eastAsia"/>
              </w:rPr>
              <w:t xml:space="preserve">客户服务电话：  </w:t>
            </w:r>
          </w:p>
        </w:tc>
        <w:tc>
          <w:tcPr>
            <w:tcW w:w="7440" w:type="dxa"/>
            <w:shd w:val="clear" w:color="auto" w:fill="auto"/>
          </w:tcPr>
          <w:p w14:paraId="094B66DE">
            <w:pPr>
              <w:pStyle w:val="7"/>
            </w:pPr>
            <w:r>
              <w:rPr>
                <w:rFonts w:hint="eastAsia"/>
              </w:rPr>
              <w:t xml:space="preserve">4008-882-882  </w:t>
            </w:r>
          </w:p>
        </w:tc>
      </w:tr>
      <w:tr w14:paraId="141BF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D9787">
            <w:pPr>
              <w:pStyle w:val="7"/>
            </w:pPr>
            <w:r>
              <w:rPr>
                <w:rFonts w:hint="eastAsia"/>
              </w:rPr>
              <w:t xml:space="preserve">网址：  </w:t>
            </w:r>
          </w:p>
        </w:tc>
        <w:tc>
          <w:tcPr>
            <w:tcW w:w="7440" w:type="dxa"/>
            <w:shd w:val="clear" w:color="auto" w:fill="auto"/>
          </w:tcPr>
          <w:p w14:paraId="7FADE775">
            <w:pPr>
              <w:pStyle w:val="7"/>
            </w:pPr>
            <w:r>
              <w:rPr>
                <w:rFonts w:hint="eastAsia"/>
              </w:rPr>
              <w:t xml:space="preserve">http://www.vanho.cn  </w:t>
            </w:r>
          </w:p>
        </w:tc>
      </w:tr>
    </w:tbl>
    <w:p w14:paraId="0988E1AD">
      <w:pPr>
        <w:pStyle w:val="7"/>
        <w:spacing w:before="0" w:beforeAutospacing="0" w:after="0" w:afterAutospacing="0" w:line="360" w:lineRule="auto"/>
        <w:ind w:firstLine="420"/>
        <w:rPr>
          <w:sz w:val="21"/>
          <w:szCs w:val="21"/>
        </w:rPr>
      </w:pPr>
      <w:r>
        <w:rPr>
          <w:rFonts w:hint="eastAsia"/>
          <w:b/>
          <w:bCs/>
          <w:sz w:val="21"/>
          <w:szCs w:val="21"/>
        </w:rPr>
        <w:t>(56)中国人寿保险股份有限公司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1D49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21875">
            <w:pPr>
              <w:pStyle w:val="7"/>
            </w:pPr>
            <w:r>
              <w:rPr>
                <w:rFonts w:hint="eastAsia"/>
              </w:rPr>
              <w:t xml:space="preserve">注册地址：  </w:t>
            </w:r>
          </w:p>
        </w:tc>
        <w:tc>
          <w:tcPr>
            <w:tcW w:w="7440" w:type="dxa"/>
            <w:shd w:val="clear" w:color="auto" w:fill="auto"/>
          </w:tcPr>
          <w:p w14:paraId="572488A4">
            <w:pPr>
              <w:pStyle w:val="7"/>
            </w:pPr>
            <w:r>
              <w:rPr>
                <w:rFonts w:hint="eastAsia"/>
              </w:rPr>
              <w:t xml:space="preserve">中国北京市西城区金融大街16号  </w:t>
            </w:r>
          </w:p>
        </w:tc>
      </w:tr>
      <w:tr w14:paraId="12F5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A65C5">
            <w:pPr>
              <w:pStyle w:val="7"/>
            </w:pPr>
            <w:r>
              <w:rPr>
                <w:rFonts w:hint="eastAsia"/>
              </w:rPr>
              <w:t xml:space="preserve">办公地址：  </w:t>
            </w:r>
          </w:p>
        </w:tc>
        <w:tc>
          <w:tcPr>
            <w:tcW w:w="7440" w:type="dxa"/>
            <w:shd w:val="clear" w:color="auto" w:fill="auto"/>
          </w:tcPr>
          <w:p w14:paraId="236147EB">
            <w:pPr>
              <w:pStyle w:val="7"/>
            </w:pPr>
            <w:r>
              <w:rPr>
                <w:rFonts w:hint="eastAsia"/>
              </w:rPr>
              <w:t xml:space="preserve">中国北京市西城区金融大街16号  </w:t>
            </w:r>
          </w:p>
        </w:tc>
      </w:tr>
      <w:tr w14:paraId="2FBAA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9AA3B9">
            <w:pPr>
              <w:pStyle w:val="7"/>
            </w:pPr>
            <w:r>
              <w:rPr>
                <w:rFonts w:hint="eastAsia"/>
              </w:rPr>
              <w:t xml:space="preserve">法定代表人：  </w:t>
            </w:r>
          </w:p>
        </w:tc>
        <w:tc>
          <w:tcPr>
            <w:tcW w:w="7440" w:type="dxa"/>
            <w:shd w:val="clear" w:color="auto" w:fill="auto"/>
          </w:tcPr>
          <w:p w14:paraId="6676A53D">
            <w:pPr>
              <w:pStyle w:val="7"/>
            </w:pPr>
            <w:r>
              <w:rPr>
                <w:rFonts w:hint="eastAsia"/>
              </w:rPr>
              <w:t xml:space="preserve">白涛  </w:t>
            </w:r>
          </w:p>
        </w:tc>
      </w:tr>
      <w:tr w14:paraId="1D6FC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0F317">
            <w:pPr>
              <w:pStyle w:val="7"/>
            </w:pPr>
            <w:r>
              <w:rPr>
                <w:rFonts w:hint="eastAsia"/>
              </w:rPr>
              <w:t xml:space="preserve">联系人：  </w:t>
            </w:r>
          </w:p>
        </w:tc>
        <w:tc>
          <w:tcPr>
            <w:tcW w:w="7440" w:type="dxa"/>
            <w:shd w:val="clear" w:color="auto" w:fill="auto"/>
          </w:tcPr>
          <w:p w14:paraId="272FDB02">
            <w:pPr>
              <w:pStyle w:val="7"/>
            </w:pPr>
            <w:r>
              <w:rPr>
                <w:rFonts w:hint="eastAsia"/>
              </w:rPr>
              <w:t xml:space="preserve">秦泽伟  </w:t>
            </w:r>
          </w:p>
        </w:tc>
      </w:tr>
      <w:tr w14:paraId="4C6D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4986B">
            <w:pPr>
              <w:pStyle w:val="7"/>
            </w:pPr>
            <w:r>
              <w:rPr>
                <w:rFonts w:hint="eastAsia"/>
              </w:rPr>
              <w:t xml:space="preserve">电话：  </w:t>
            </w:r>
          </w:p>
        </w:tc>
        <w:tc>
          <w:tcPr>
            <w:tcW w:w="7440" w:type="dxa"/>
            <w:shd w:val="clear" w:color="auto" w:fill="auto"/>
          </w:tcPr>
          <w:p w14:paraId="17F723A2">
            <w:pPr>
              <w:pStyle w:val="7"/>
            </w:pPr>
            <w:r>
              <w:rPr>
                <w:rFonts w:hint="eastAsia"/>
              </w:rPr>
              <w:t xml:space="preserve">010-63631539  </w:t>
            </w:r>
          </w:p>
        </w:tc>
      </w:tr>
      <w:tr w14:paraId="1B550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C48EA9">
            <w:pPr>
              <w:pStyle w:val="7"/>
            </w:pPr>
            <w:r>
              <w:rPr>
                <w:rFonts w:hint="eastAsia"/>
              </w:rPr>
              <w:t xml:space="preserve">传真：  </w:t>
            </w:r>
          </w:p>
        </w:tc>
        <w:tc>
          <w:tcPr>
            <w:tcW w:w="7440" w:type="dxa"/>
            <w:shd w:val="clear" w:color="auto" w:fill="auto"/>
          </w:tcPr>
          <w:p w14:paraId="20190C2B">
            <w:pPr>
              <w:pStyle w:val="7"/>
            </w:pPr>
            <w:r>
              <w:rPr>
                <w:rFonts w:hint="eastAsia"/>
              </w:rPr>
              <w:t xml:space="preserve">010-66222276  </w:t>
            </w:r>
          </w:p>
        </w:tc>
      </w:tr>
      <w:tr w14:paraId="10355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4BD209">
            <w:pPr>
              <w:pStyle w:val="7"/>
            </w:pPr>
            <w:r>
              <w:rPr>
                <w:rFonts w:hint="eastAsia"/>
              </w:rPr>
              <w:t xml:space="preserve">客户服务电话：  </w:t>
            </w:r>
          </w:p>
        </w:tc>
        <w:tc>
          <w:tcPr>
            <w:tcW w:w="7440" w:type="dxa"/>
            <w:shd w:val="clear" w:color="auto" w:fill="auto"/>
          </w:tcPr>
          <w:p w14:paraId="09CC14FD">
            <w:pPr>
              <w:pStyle w:val="7"/>
            </w:pPr>
            <w:r>
              <w:rPr>
                <w:rFonts w:hint="eastAsia"/>
              </w:rPr>
              <w:t xml:space="preserve">95519  </w:t>
            </w:r>
          </w:p>
        </w:tc>
      </w:tr>
      <w:tr w14:paraId="147B0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2479B7">
            <w:pPr>
              <w:pStyle w:val="7"/>
            </w:pPr>
            <w:r>
              <w:rPr>
                <w:rFonts w:hint="eastAsia"/>
              </w:rPr>
              <w:t xml:space="preserve">网址：  </w:t>
            </w:r>
          </w:p>
        </w:tc>
        <w:tc>
          <w:tcPr>
            <w:tcW w:w="7440" w:type="dxa"/>
            <w:shd w:val="clear" w:color="auto" w:fill="auto"/>
          </w:tcPr>
          <w:p w14:paraId="3F00E182">
            <w:pPr>
              <w:pStyle w:val="7"/>
            </w:pPr>
            <w:r>
              <w:rPr>
                <w:rFonts w:hint="eastAsia"/>
              </w:rPr>
              <w:t xml:space="preserve">www.e-chinalife.com  </w:t>
            </w:r>
          </w:p>
        </w:tc>
      </w:tr>
    </w:tbl>
    <w:p w14:paraId="30F1CA52">
      <w:pPr>
        <w:pStyle w:val="7"/>
        <w:spacing w:before="0" w:beforeAutospacing="0" w:after="0" w:afterAutospacing="0" w:line="360" w:lineRule="auto"/>
        <w:ind w:firstLine="420"/>
        <w:rPr>
          <w:sz w:val="21"/>
          <w:szCs w:val="21"/>
        </w:rPr>
      </w:pPr>
      <w:r>
        <w:rPr>
          <w:rFonts w:hint="eastAsia"/>
          <w:b/>
          <w:bCs/>
          <w:sz w:val="21"/>
          <w:szCs w:val="21"/>
        </w:rPr>
        <w:t>(57)深圳前海微众银行股份有限公司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2B761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773C57">
            <w:pPr>
              <w:pStyle w:val="7"/>
            </w:pPr>
            <w:r>
              <w:rPr>
                <w:rFonts w:hint="eastAsia"/>
              </w:rPr>
              <w:t xml:space="preserve">注册地址：  </w:t>
            </w:r>
          </w:p>
        </w:tc>
        <w:tc>
          <w:tcPr>
            <w:tcW w:w="7440" w:type="dxa"/>
            <w:shd w:val="clear" w:color="auto" w:fill="auto"/>
          </w:tcPr>
          <w:p w14:paraId="2231959B">
            <w:pPr>
              <w:pStyle w:val="7"/>
            </w:pPr>
            <w:r>
              <w:rPr>
                <w:rFonts w:hint="eastAsia"/>
              </w:rPr>
              <w:t xml:space="preserve">广东省深圳市前海深港合作区前湾一路 1号A栋201室  </w:t>
            </w:r>
          </w:p>
        </w:tc>
      </w:tr>
      <w:tr w14:paraId="6B3FD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086A3">
            <w:pPr>
              <w:pStyle w:val="7"/>
            </w:pPr>
            <w:r>
              <w:rPr>
                <w:rFonts w:hint="eastAsia"/>
              </w:rPr>
              <w:t xml:space="preserve">办公地址：  </w:t>
            </w:r>
          </w:p>
        </w:tc>
        <w:tc>
          <w:tcPr>
            <w:tcW w:w="7440" w:type="dxa"/>
            <w:shd w:val="clear" w:color="auto" w:fill="auto"/>
          </w:tcPr>
          <w:p w14:paraId="462686F9">
            <w:pPr>
              <w:pStyle w:val="7"/>
            </w:pPr>
            <w:r>
              <w:rPr>
                <w:rFonts w:hint="eastAsia"/>
              </w:rPr>
              <w:t xml:space="preserve">深圳市南山区沙河西路1819号深圳湾科技生态园7栋A座  </w:t>
            </w:r>
          </w:p>
        </w:tc>
      </w:tr>
      <w:tr w14:paraId="0FA1A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2364E0">
            <w:pPr>
              <w:pStyle w:val="7"/>
            </w:pPr>
            <w:r>
              <w:rPr>
                <w:rFonts w:hint="eastAsia"/>
              </w:rPr>
              <w:t xml:space="preserve">法定代表人：  </w:t>
            </w:r>
          </w:p>
        </w:tc>
        <w:tc>
          <w:tcPr>
            <w:tcW w:w="7440" w:type="dxa"/>
            <w:shd w:val="clear" w:color="auto" w:fill="auto"/>
          </w:tcPr>
          <w:p w14:paraId="618EA44A">
            <w:pPr>
              <w:pStyle w:val="7"/>
            </w:pPr>
            <w:r>
              <w:rPr>
                <w:rFonts w:hint="eastAsia"/>
              </w:rPr>
              <w:t xml:space="preserve">顾敏  </w:t>
            </w:r>
          </w:p>
        </w:tc>
      </w:tr>
      <w:tr w14:paraId="51049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415628">
            <w:pPr>
              <w:pStyle w:val="7"/>
            </w:pPr>
            <w:r>
              <w:rPr>
                <w:rFonts w:hint="eastAsia"/>
              </w:rPr>
              <w:t xml:space="preserve">联系人：  </w:t>
            </w:r>
          </w:p>
        </w:tc>
        <w:tc>
          <w:tcPr>
            <w:tcW w:w="7440" w:type="dxa"/>
            <w:shd w:val="clear" w:color="auto" w:fill="auto"/>
          </w:tcPr>
          <w:p w14:paraId="505F9902">
            <w:pPr>
              <w:pStyle w:val="7"/>
            </w:pPr>
            <w:r>
              <w:rPr>
                <w:rFonts w:hint="eastAsia"/>
              </w:rPr>
              <w:t xml:space="preserve">白冰  </w:t>
            </w:r>
          </w:p>
        </w:tc>
      </w:tr>
      <w:tr w14:paraId="5989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7F557">
            <w:pPr>
              <w:pStyle w:val="7"/>
            </w:pPr>
            <w:r>
              <w:rPr>
                <w:rFonts w:hint="eastAsia"/>
              </w:rPr>
              <w:t xml:space="preserve">电话：  </w:t>
            </w:r>
          </w:p>
        </w:tc>
        <w:tc>
          <w:tcPr>
            <w:tcW w:w="7440" w:type="dxa"/>
            <w:shd w:val="clear" w:color="auto" w:fill="auto"/>
          </w:tcPr>
          <w:p w14:paraId="10141479">
            <w:pPr>
              <w:pStyle w:val="7"/>
            </w:pPr>
            <w:r>
              <w:rPr>
                <w:rFonts w:hint="eastAsia"/>
              </w:rPr>
              <w:t xml:space="preserve">89959999-3306  </w:t>
            </w:r>
          </w:p>
        </w:tc>
      </w:tr>
      <w:tr w14:paraId="48856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8ADD9">
            <w:pPr>
              <w:pStyle w:val="7"/>
            </w:pPr>
            <w:r>
              <w:rPr>
                <w:rFonts w:hint="eastAsia"/>
              </w:rPr>
              <w:t xml:space="preserve">客户服务电话：  </w:t>
            </w:r>
          </w:p>
        </w:tc>
        <w:tc>
          <w:tcPr>
            <w:tcW w:w="7440" w:type="dxa"/>
            <w:shd w:val="clear" w:color="auto" w:fill="auto"/>
          </w:tcPr>
          <w:p w14:paraId="64898DDB">
            <w:pPr>
              <w:pStyle w:val="7"/>
            </w:pPr>
            <w:r>
              <w:rPr>
                <w:rFonts w:hint="eastAsia"/>
              </w:rPr>
              <w:t xml:space="preserve">95384  </w:t>
            </w:r>
          </w:p>
        </w:tc>
      </w:tr>
      <w:tr w14:paraId="37262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E8252">
            <w:pPr>
              <w:pStyle w:val="7"/>
            </w:pPr>
            <w:r>
              <w:rPr>
                <w:rFonts w:hint="eastAsia"/>
              </w:rPr>
              <w:t xml:space="preserve">网址：  </w:t>
            </w:r>
          </w:p>
        </w:tc>
        <w:tc>
          <w:tcPr>
            <w:tcW w:w="7440" w:type="dxa"/>
            <w:shd w:val="clear" w:color="auto" w:fill="auto"/>
          </w:tcPr>
          <w:p w14:paraId="7D9B5401">
            <w:pPr>
              <w:pStyle w:val="7"/>
            </w:pPr>
            <w:r>
              <w:rPr>
                <w:rFonts w:hint="eastAsia"/>
              </w:rPr>
              <w:t xml:space="preserve">http://www.webank.com/  </w:t>
            </w:r>
          </w:p>
        </w:tc>
      </w:tr>
    </w:tbl>
    <w:p w14:paraId="451B2442">
      <w:pPr>
        <w:rPr>
          <w:rFonts w:ascii="宋体" w:hAnsi="宋体" w:eastAsia="宋体"/>
          <w:sz w:val="24"/>
          <w:szCs w:val="24"/>
        </w:rPr>
      </w:pPr>
      <w:bookmarkStart w:id="58" w:name="chapter_level1_7_56_section_2_end"/>
      <w:bookmarkEnd w:id="58"/>
      <w:bookmarkStart w:id="59" w:name="field_0_allproxysaletables_1_end"/>
      <w:bookmarkEnd w:id="59"/>
      <w:r>
        <w:rPr>
          <w:rFonts w:ascii="宋体" w:hAnsi="宋体" w:eastAsia="宋体"/>
        </w:rPr>
        <w:t xml:space="preserve">  </w:t>
      </w:r>
    </w:p>
    <w:p w14:paraId="42AC161C">
      <w:pPr>
        <w:pStyle w:val="7"/>
        <w:spacing w:before="0" w:beforeAutospacing="0" w:after="0" w:afterAutospacing="0" w:line="360" w:lineRule="auto"/>
        <w:ind w:firstLine="420"/>
        <w:rPr>
          <w:sz w:val="21"/>
          <w:szCs w:val="21"/>
        </w:rPr>
      </w:pPr>
      <w:bookmarkStart w:id="60" w:name="chapter_level1_7_56_section_3"/>
      <w:bookmarkEnd w:id="60"/>
      <w:r>
        <w:rPr>
          <w:rStyle w:val="11"/>
          <w:rFonts w:hint="eastAsia"/>
          <w:sz w:val="21"/>
          <w:szCs w:val="21"/>
        </w:rPr>
        <w:t>二、登记机构</w:t>
      </w:r>
    </w:p>
    <w:p w14:paraId="271F3161">
      <w:pPr>
        <w:pStyle w:val="7"/>
        <w:spacing w:before="0" w:beforeAutospacing="0" w:after="0" w:afterAutospacing="0" w:line="360" w:lineRule="auto"/>
        <w:ind w:firstLine="420"/>
        <w:rPr>
          <w:sz w:val="21"/>
          <w:szCs w:val="21"/>
        </w:rPr>
      </w:pPr>
      <w:bookmarkStart w:id="61" w:name="field_0_registercompanyinfo_1_start"/>
      <w:bookmarkEnd w:id="61"/>
      <w:r>
        <w:rPr>
          <w:rFonts w:hint="eastAsia"/>
          <w:sz w:val="21"/>
          <w:szCs w:val="21"/>
        </w:rPr>
        <w:t xml:space="preserve">名称：博时基金管理有限公司 </w:t>
      </w:r>
    </w:p>
    <w:p w14:paraId="20A3F46C">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B6FF269">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3E371B2D">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FD0D17E">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71A66254">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71D54E77">
      <w:pPr>
        <w:pStyle w:val="7"/>
        <w:spacing w:before="0" w:beforeAutospacing="0" w:after="0" w:afterAutospacing="0" w:line="360" w:lineRule="auto"/>
        <w:ind w:firstLine="420"/>
        <w:rPr>
          <w:sz w:val="21"/>
          <w:szCs w:val="21"/>
        </w:rPr>
      </w:pPr>
      <w:r>
        <w:rPr>
          <w:rFonts w:hint="eastAsia"/>
          <w:sz w:val="21"/>
          <w:szCs w:val="21"/>
        </w:rPr>
        <w:t>联系人：佀方方 </w:t>
      </w:r>
      <w:bookmarkStart w:id="62" w:name="field_0_registercompanyinfo_1_end"/>
      <w:bookmarkEnd w:id="62"/>
      <w:r>
        <w:rPr>
          <w:rFonts w:hint="eastAsia"/>
          <w:sz w:val="21"/>
          <w:szCs w:val="21"/>
        </w:rPr>
        <w:t xml:space="preserve">  </w:t>
      </w:r>
    </w:p>
    <w:p w14:paraId="799D9B8D">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5585A047">
      <w:pPr>
        <w:pStyle w:val="7"/>
        <w:spacing w:before="0" w:beforeAutospacing="0" w:after="0" w:afterAutospacing="0" w:line="360" w:lineRule="auto"/>
        <w:ind w:firstLine="420"/>
        <w:rPr>
          <w:sz w:val="21"/>
          <w:szCs w:val="21"/>
        </w:rPr>
      </w:pPr>
      <w:r>
        <w:rPr>
          <w:rFonts w:hint="eastAsia"/>
          <w:sz w:val="21"/>
          <w:szCs w:val="21"/>
        </w:rPr>
        <w:t xml:space="preserve">名称：上海源泰律师事务所 </w:t>
      </w:r>
    </w:p>
    <w:p w14:paraId="44062B87">
      <w:pPr>
        <w:pStyle w:val="7"/>
        <w:spacing w:before="0" w:beforeAutospacing="0" w:after="0" w:afterAutospacing="0" w:line="360" w:lineRule="auto"/>
        <w:ind w:firstLine="420"/>
        <w:rPr>
          <w:sz w:val="21"/>
          <w:szCs w:val="21"/>
        </w:rPr>
      </w:pPr>
      <w:r>
        <w:rPr>
          <w:rFonts w:hint="eastAsia"/>
          <w:sz w:val="21"/>
          <w:szCs w:val="21"/>
        </w:rPr>
        <w:t xml:space="preserve">住所：上海市浦东南路256号华夏银行大厦14楼 </w:t>
      </w:r>
    </w:p>
    <w:p w14:paraId="28176D9D">
      <w:pPr>
        <w:pStyle w:val="7"/>
        <w:spacing w:before="0" w:beforeAutospacing="0" w:after="0" w:afterAutospacing="0" w:line="360" w:lineRule="auto"/>
        <w:ind w:firstLine="420"/>
        <w:rPr>
          <w:sz w:val="21"/>
          <w:szCs w:val="21"/>
        </w:rPr>
      </w:pPr>
      <w:r>
        <w:rPr>
          <w:rFonts w:hint="eastAsia"/>
          <w:sz w:val="21"/>
          <w:szCs w:val="21"/>
        </w:rPr>
        <w:t xml:space="preserve">办公地址：上海市浦东南路256号华夏银行大厦14楼 </w:t>
      </w:r>
    </w:p>
    <w:p w14:paraId="32B5765F">
      <w:pPr>
        <w:pStyle w:val="7"/>
        <w:spacing w:before="0" w:beforeAutospacing="0" w:after="0" w:afterAutospacing="0" w:line="360" w:lineRule="auto"/>
        <w:ind w:firstLine="420"/>
        <w:rPr>
          <w:sz w:val="21"/>
          <w:szCs w:val="21"/>
        </w:rPr>
      </w:pPr>
      <w:r>
        <w:rPr>
          <w:rFonts w:hint="eastAsia"/>
          <w:sz w:val="21"/>
          <w:szCs w:val="21"/>
        </w:rPr>
        <w:t xml:space="preserve">负责人：廖海 </w:t>
      </w:r>
    </w:p>
    <w:p w14:paraId="4D73E367">
      <w:pPr>
        <w:pStyle w:val="7"/>
        <w:spacing w:before="0" w:beforeAutospacing="0" w:after="0" w:afterAutospacing="0" w:line="360" w:lineRule="auto"/>
        <w:ind w:firstLine="420"/>
        <w:rPr>
          <w:sz w:val="21"/>
          <w:szCs w:val="21"/>
        </w:rPr>
      </w:pPr>
      <w:r>
        <w:rPr>
          <w:rFonts w:hint="eastAsia"/>
          <w:sz w:val="21"/>
          <w:szCs w:val="21"/>
        </w:rPr>
        <w:t xml:space="preserve">联系人：刘佳 </w:t>
      </w:r>
    </w:p>
    <w:p w14:paraId="7D0C9430">
      <w:pPr>
        <w:pStyle w:val="7"/>
        <w:spacing w:before="0" w:beforeAutospacing="0" w:after="0" w:afterAutospacing="0" w:line="360" w:lineRule="auto"/>
        <w:ind w:firstLine="420"/>
        <w:rPr>
          <w:sz w:val="21"/>
          <w:szCs w:val="21"/>
        </w:rPr>
      </w:pPr>
      <w:r>
        <w:rPr>
          <w:rFonts w:hint="eastAsia"/>
          <w:sz w:val="21"/>
          <w:szCs w:val="21"/>
        </w:rPr>
        <w:t xml:space="preserve">电话：（021）51150298 </w:t>
      </w:r>
    </w:p>
    <w:p w14:paraId="7E0D3A19">
      <w:pPr>
        <w:pStyle w:val="7"/>
        <w:spacing w:before="0" w:beforeAutospacing="0" w:after="0" w:afterAutospacing="0" w:line="360" w:lineRule="auto"/>
        <w:ind w:firstLine="420"/>
        <w:rPr>
          <w:sz w:val="21"/>
          <w:szCs w:val="21"/>
        </w:rPr>
      </w:pPr>
      <w:r>
        <w:rPr>
          <w:rFonts w:hint="eastAsia"/>
          <w:sz w:val="21"/>
          <w:szCs w:val="21"/>
        </w:rPr>
        <w:t xml:space="preserve">传真：（021）51150398 </w:t>
      </w:r>
    </w:p>
    <w:p w14:paraId="14995340">
      <w:pPr>
        <w:pStyle w:val="7"/>
        <w:spacing w:before="0" w:beforeAutospacing="0" w:after="0" w:afterAutospacing="0" w:line="360" w:lineRule="auto"/>
        <w:ind w:firstLine="420"/>
        <w:rPr>
          <w:sz w:val="21"/>
          <w:szCs w:val="21"/>
        </w:rPr>
      </w:pPr>
      <w:r>
        <w:rPr>
          <w:rFonts w:hint="eastAsia"/>
          <w:sz w:val="21"/>
          <w:szCs w:val="21"/>
        </w:rPr>
        <w:t xml:space="preserve">经办律师：刘佳、张雯倩 </w:t>
      </w:r>
    </w:p>
    <w:p w14:paraId="392DB79F">
      <w:pPr>
        <w:pStyle w:val="7"/>
        <w:spacing w:before="0" w:beforeAutospacing="0" w:after="0" w:afterAutospacing="0" w:line="360" w:lineRule="auto"/>
        <w:ind w:firstLine="420"/>
        <w:rPr>
          <w:sz w:val="21"/>
          <w:szCs w:val="21"/>
        </w:rPr>
      </w:pPr>
      <w:r>
        <w:rPr>
          <w:rStyle w:val="11"/>
          <w:rFonts w:hint="eastAsia"/>
          <w:sz w:val="21"/>
          <w:szCs w:val="21"/>
        </w:rPr>
        <w:t>四、法定验资机构和年度财务报表及其他规定事项的审计机构</w:t>
      </w:r>
    </w:p>
    <w:p w14:paraId="036D66FC">
      <w:pPr>
        <w:pStyle w:val="7"/>
        <w:spacing w:before="0" w:beforeAutospacing="0" w:after="0" w:afterAutospacing="0" w:line="360" w:lineRule="auto"/>
        <w:ind w:firstLine="420"/>
        <w:rPr>
          <w:sz w:val="21"/>
          <w:szCs w:val="21"/>
        </w:rPr>
      </w:pPr>
      <w:bookmarkStart w:id="63" w:name="field_0_accountingcompanyinfo_1_start"/>
      <w:bookmarkEnd w:id="63"/>
      <w:r>
        <w:rPr>
          <w:rFonts w:hint="eastAsia"/>
          <w:sz w:val="21"/>
          <w:szCs w:val="21"/>
        </w:rPr>
        <w:t xml:space="preserve">名称：安永华明会计师事务所（特殊普通合伙） </w:t>
      </w:r>
    </w:p>
    <w:p w14:paraId="05F87E9E">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17625E30">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327982E2">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488A5B00">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B0D3983">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3FAE3817">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74A9F025">
      <w:pPr>
        <w:pStyle w:val="7"/>
        <w:spacing w:before="0" w:beforeAutospacing="0" w:after="0" w:afterAutospacing="0" w:line="360" w:lineRule="auto"/>
        <w:ind w:firstLine="420"/>
        <w:rPr>
          <w:sz w:val="21"/>
          <w:szCs w:val="21"/>
        </w:rPr>
      </w:pPr>
      <w:bookmarkStart w:id="64" w:name="chapter_level1_7_56_section_3_end"/>
      <w:bookmarkEnd w:id="64"/>
      <w:r>
        <w:rPr>
          <w:rFonts w:hint="eastAsia"/>
          <w:sz w:val="21"/>
          <w:szCs w:val="21"/>
        </w:rPr>
        <w:t>联系人：王海彦 </w:t>
      </w:r>
      <w:bookmarkStart w:id="65" w:name="field_0_accountingcompanyinfo_1_end"/>
      <w:bookmarkEnd w:id="65"/>
      <w:r>
        <w:rPr>
          <w:rFonts w:hint="eastAsia"/>
          <w:sz w:val="21"/>
          <w:szCs w:val="21"/>
        </w:rPr>
        <w:t xml:space="preserve">  </w:t>
      </w:r>
    </w:p>
    <w:p w14:paraId="298A9CF6">
      <w:pPr>
        <w:widowControl/>
        <w:jc w:val="left"/>
        <w:rPr>
          <w:rFonts w:ascii="宋体" w:hAnsi="宋体" w:eastAsia="宋体"/>
        </w:rPr>
      </w:pPr>
      <w:r>
        <w:rPr>
          <w:rFonts w:ascii="宋体" w:hAnsi="宋体" w:eastAsia="宋体"/>
        </w:rPr>
        <w:br w:type="page"/>
      </w:r>
    </w:p>
    <w:p w14:paraId="761C717F">
      <w:pPr>
        <w:pStyle w:val="2"/>
        <w:jc w:val="center"/>
        <w:rPr>
          <w:rFonts w:ascii="宋体" w:hAnsi="宋体" w:eastAsia="宋体"/>
          <w:sz w:val="30"/>
        </w:rPr>
      </w:pPr>
      <w:bookmarkStart w:id="66" w:name="_Toc230281978"/>
      <w:bookmarkStart w:id="67" w:name="chapter_level1_9_58"/>
      <w:r>
        <w:rPr>
          <w:rFonts w:hint="eastAsia" w:ascii="宋体" w:hAnsi="宋体" w:eastAsia="宋体"/>
          <w:sz w:val="30"/>
        </w:rPr>
        <w:t>第六部分 基金的募集与基金合同的生效</w:t>
      </w:r>
      <w:bookmarkEnd w:id="66"/>
      <w:bookmarkEnd w:id="67"/>
    </w:p>
    <w:p w14:paraId="6BA92CEF">
      <w:pPr>
        <w:pStyle w:val="7"/>
        <w:spacing w:before="0" w:beforeAutospacing="0" w:after="0" w:afterAutospacing="0" w:line="360" w:lineRule="auto"/>
        <w:ind w:firstLine="420"/>
        <w:rPr>
          <w:sz w:val="21"/>
          <w:szCs w:val="21"/>
        </w:rPr>
      </w:pPr>
      <w:bookmarkStart w:id="68" w:name="chapter_level1_9_58_section_1"/>
      <w:bookmarkEnd w:id="68"/>
      <w:r>
        <w:rPr>
          <w:rFonts w:hint="eastAsia"/>
          <w:b/>
          <w:bCs/>
          <w:sz w:val="21"/>
          <w:szCs w:val="21"/>
        </w:rPr>
        <w:t>一．基金的募集</w:t>
      </w:r>
    </w:p>
    <w:p w14:paraId="32F2DECF">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9" w:name="field_2343_approveddate_1"/>
      <w:r>
        <w:rPr>
          <w:sz w:val="21"/>
          <w:szCs w:val="21"/>
        </w:rPr>
        <w:t>2025年2月17日</w:t>
      </w:r>
      <w:bookmarkEnd w:id="69"/>
      <w:r>
        <w:rPr>
          <w:rFonts w:hint="eastAsia"/>
          <w:sz w:val="21"/>
          <w:szCs w:val="21"/>
        </w:rPr>
        <w:t>证监许可</w:t>
      </w:r>
      <w:bookmarkStart w:id="70" w:name="field_2343_lotnumber_1"/>
      <w:r>
        <w:rPr>
          <w:sz w:val="21"/>
          <w:szCs w:val="21"/>
        </w:rPr>
        <w:t>[2025]299</w:t>
      </w:r>
      <w:bookmarkEnd w:id="70"/>
      <w:r>
        <w:rPr>
          <w:rFonts w:hint="eastAsia"/>
          <w:sz w:val="21"/>
          <w:szCs w:val="21"/>
        </w:rPr>
        <w:t xml:space="preserve">号文准予募集注册。 </w:t>
      </w:r>
    </w:p>
    <w:p w14:paraId="5F8A5CBD">
      <w:pPr>
        <w:pStyle w:val="7"/>
        <w:spacing w:before="0" w:beforeAutospacing="0" w:after="0" w:afterAutospacing="0" w:line="360" w:lineRule="auto"/>
        <w:ind w:firstLine="420"/>
        <w:rPr>
          <w:sz w:val="21"/>
          <w:szCs w:val="21"/>
        </w:rPr>
      </w:pPr>
      <w:r>
        <w:rPr>
          <w:rFonts w:hint="eastAsia"/>
          <w:sz w:val="21"/>
          <w:szCs w:val="21"/>
        </w:rPr>
        <w:t>本基金募集期自</w:t>
      </w:r>
      <w:bookmarkStart w:id="71" w:name="field_58_raisebegindate_1"/>
      <w:r>
        <w:rPr>
          <w:sz w:val="21"/>
          <w:szCs w:val="21"/>
        </w:rPr>
        <w:t>2025年8月14日</w:t>
      </w:r>
      <w:bookmarkEnd w:id="71"/>
      <w:r>
        <w:rPr>
          <w:rFonts w:hint="eastAsia"/>
          <w:sz w:val="21"/>
          <w:szCs w:val="21"/>
        </w:rPr>
        <w:t>至</w:t>
      </w:r>
      <w:bookmarkStart w:id="72" w:name="field_58_raiseenddate_1"/>
      <w:r>
        <w:rPr>
          <w:sz w:val="21"/>
          <w:szCs w:val="21"/>
        </w:rPr>
        <w:t>2025年8月29日</w:t>
      </w:r>
      <w:bookmarkEnd w:id="72"/>
      <w:r>
        <w:rPr>
          <w:rFonts w:hint="eastAsia"/>
          <w:sz w:val="21"/>
          <w:szCs w:val="21"/>
        </w:rPr>
        <w:t>期间，基金份额共募集</w:t>
      </w:r>
      <w:bookmarkStart w:id="73" w:name="field_58_raisetotal_1"/>
      <w:r>
        <w:rPr>
          <w:sz w:val="21"/>
          <w:szCs w:val="21"/>
        </w:rPr>
        <w:t>208,627,364.88</w:t>
      </w:r>
      <w:bookmarkEnd w:id="73"/>
      <w:r>
        <w:rPr>
          <w:rFonts w:hint="eastAsia"/>
          <w:sz w:val="21"/>
          <w:szCs w:val="21"/>
        </w:rPr>
        <w:t>份（含利息结转的份额），募集有效认购总户数为</w:t>
      </w:r>
      <w:bookmarkStart w:id="74" w:name="field_58_effectivetotal_1"/>
      <w:r>
        <w:rPr>
          <w:sz w:val="21"/>
          <w:szCs w:val="21"/>
        </w:rPr>
        <w:t>996</w:t>
      </w:r>
      <w:bookmarkEnd w:id="74"/>
      <w:r>
        <w:rPr>
          <w:rFonts w:hint="eastAsia"/>
          <w:sz w:val="21"/>
          <w:szCs w:val="21"/>
        </w:rPr>
        <w:t xml:space="preserve">户。 </w:t>
      </w:r>
    </w:p>
    <w:p w14:paraId="1DB105EC">
      <w:pPr>
        <w:pStyle w:val="7"/>
        <w:spacing w:before="0" w:beforeAutospacing="0" w:after="0" w:afterAutospacing="0" w:line="360" w:lineRule="auto"/>
        <w:ind w:firstLine="420"/>
        <w:rPr>
          <w:sz w:val="21"/>
          <w:szCs w:val="21"/>
        </w:rPr>
      </w:pPr>
      <w:r>
        <w:rPr>
          <w:rFonts w:hint="eastAsia"/>
          <w:sz w:val="21"/>
          <w:szCs w:val="21"/>
        </w:rPr>
        <w:t>本基金的运作方式为</w:t>
      </w:r>
      <w:bookmarkStart w:id="75" w:name="field_58_operation_1"/>
      <w:r>
        <w:rPr>
          <w:rFonts w:hint="eastAsia"/>
          <w:sz w:val="21"/>
          <w:szCs w:val="21"/>
        </w:rPr>
        <w:t>契约型开放式</w:t>
      </w:r>
      <w:bookmarkEnd w:id="75"/>
      <w:r>
        <w:rPr>
          <w:rFonts w:hint="eastAsia"/>
          <w:sz w:val="21"/>
          <w:szCs w:val="21"/>
        </w:rPr>
        <w:t>，存续期间为</w:t>
      </w:r>
      <w:bookmarkStart w:id="76" w:name="field_58_duration_1"/>
      <w:r>
        <w:rPr>
          <w:rFonts w:hint="eastAsia"/>
          <w:sz w:val="21"/>
          <w:szCs w:val="21"/>
        </w:rPr>
        <w:t>不定期</w:t>
      </w:r>
      <w:bookmarkEnd w:id="76"/>
      <w:r>
        <w:rPr>
          <w:rFonts w:hint="eastAsia"/>
          <w:sz w:val="21"/>
          <w:szCs w:val="21"/>
        </w:rPr>
        <w:t xml:space="preserve">。 </w:t>
      </w:r>
    </w:p>
    <w:p w14:paraId="2F6C72DC">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7E48393A">
      <w:pPr>
        <w:pStyle w:val="7"/>
        <w:spacing w:before="0" w:beforeAutospacing="0" w:after="0" w:afterAutospacing="0" w:line="360" w:lineRule="auto"/>
        <w:ind w:firstLine="420"/>
        <w:rPr>
          <w:sz w:val="21"/>
          <w:szCs w:val="21"/>
        </w:rPr>
      </w:pPr>
      <w:bookmarkStart w:id="77" w:name="chapter_level1_9_58_section_1_end"/>
      <w:bookmarkEnd w:id="77"/>
      <w:r>
        <w:rPr>
          <w:rFonts w:hint="eastAsia"/>
          <w:sz w:val="21"/>
          <w:szCs w:val="21"/>
        </w:rPr>
        <w:t>本基金的基金合同已于</w:t>
      </w:r>
      <w:bookmarkStart w:id="78" w:name="field_0_foundday_1"/>
      <w:r>
        <w:rPr>
          <w:sz w:val="21"/>
          <w:szCs w:val="21"/>
        </w:rPr>
        <w:t>2025年9月2日</w:t>
      </w:r>
      <w:bookmarkEnd w:id="78"/>
      <w:r>
        <w:rPr>
          <w:rFonts w:hint="eastAsia"/>
          <w:sz w:val="21"/>
          <w:szCs w:val="21"/>
        </w:rPr>
        <w:t xml:space="preserve">正式生效。 </w:t>
      </w:r>
    </w:p>
    <w:p w14:paraId="159A68CA">
      <w:pPr>
        <w:pStyle w:val="7"/>
        <w:spacing w:before="0" w:beforeAutospacing="0" w:after="0" w:afterAutospacing="0" w:line="360" w:lineRule="auto"/>
        <w:ind w:firstLine="420"/>
        <w:rPr>
          <w:sz w:val="21"/>
          <w:szCs w:val="21"/>
        </w:rPr>
      </w:pPr>
      <w:bookmarkStart w:id="79" w:name="chapter_level1_9_58_section_2"/>
      <w:bookmarkEnd w:id="79"/>
      <w:r>
        <w:rPr>
          <w:rStyle w:val="11"/>
          <w:rFonts w:hint="eastAsia"/>
          <w:sz w:val="21"/>
          <w:szCs w:val="21"/>
        </w:rPr>
        <w:t>三、基金存续期内的基金份额持有人数量和资产规模</w:t>
      </w:r>
    </w:p>
    <w:p w14:paraId="22527634">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 </w:t>
      </w:r>
    </w:p>
    <w:p w14:paraId="4B5210CD">
      <w:pPr>
        <w:pStyle w:val="7"/>
        <w:spacing w:before="0" w:beforeAutospacing="0" w:after="0" w:afterAutospacing="0" w:line="360" w:lineRule="auto"/>
        <w:ind w:firstLine="420"/>
        <w:rPr>
          <w:sz w:val="21"/>
          <w:szCs w:val="21"/>
        </w:rPr>
      </w:pPr>
      <w:bookmarkStart w:id="80" w:name="chapter_level1_9_58_section_2_end"/>
      <w:bookmarkEnd w:id="80"/>
      <w:r>
        <w:rPr>
          <w:rFonts w:hint="eastAsia"/>
          <w:sz w:val="21"/>
          <w:szCs w:val="21"/>
        </w:rPr>
        <w:t xml:space="preserve">法律法规或中国证监会另有规定时，从其规定。 </w:t>
      </w:r>
    </w:p>
    <w:p w14:paraId="6362B1E7">
      <w:pPr>
        <w:widowControl/>
        <w:jc w:val="left"/>
        <w:rPr>
          <w:rFonts w:ascii="宋体" w:hAnsi="宋体" w:eastAsia="宋体"/>
        </w:rPr>
      </w:pPr>
      <w:r>
        <w:rPr>
          <w:rFonts w:ascii="宋体" w:hAnsi="宋体" w:eastAsia="宋体"/>
        </w:rPr>
        <w:br w:type="page"/>
      </w:r>
    </w:p>
    <w:p w14:paraId="2C1D0FF0">
      <w:pPr>
        <w:pStyle w:val="2"/>
        <w:jc w:val="center"/>
        <w:rPr>
          <w:rFonts w:ascii="宋体" w:hAnsi="宋体" w:eastAsia="宋体"/>
          <w:sz w:val="30"/>
        </w:rPr>
      </w:pPr>
      <w:bookmarkStart w:id="81" w:name="chapter_level1_10_59"/>
      <w:bookmarkStart w:id="82" w:name="_Toc230281979"/>
      <w:r>
        <w:rPr>
          <w:rFonts w:hint="eastAsia" w:ascii="宋体" w:hAnsi="宋体" w:eastAsia="宋体"/>
          <w:sz w:val="30"/>
        </w:rPr>
        <w:t>第七部分  基金份额的申购与赎回</w:t>
      </w:r>
      <w:bookmarkEnd w:id="81"/>
      <w:bookmarkEnd w:id="82"/>
    </w:p>
    <w:p w14:paraId="42EC38D1">
      <w:pPr>
        <w:pStyle w:val="7"/>
        <w:spacing w:before="0" w:beforeAutospacing="0" w:after="0" w:afterAutospacing="0" w:line="360" w:lineRule="auto"/>
        <w:ind w:firstLine="420"/>
        <w:rPr>
          <w:sz w:val="21"/>
          <w:szCs w:val="21"/>
        </w:rPr>
      </w:pPr>
      <w:bookmarkStart w:id="83" w:name="chapter_level1_10_59_section_1"/>
      <w:bookmarkEnd w:id="83"/>
      <w:r>
        <w:rPr>
          <w:rStyle w:val="11"/>
          <w:rFonts w:hint="eastAsia"/>
          <w:sz w:val="21"/>
          <w:szCs w:val="21"/>
        </w:rPr>
        <w:t>一、申购和赎回场所</w:t>
      </w:r>
    </w:p>
    <w:p w14:paraId="0F912515">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84" w:name="chapter_level1_10_59_section_1_end"/>
      <w:bookmarkEnd w:id="84"/>
      <w:r>
        <w:rPr>
          <w:rFonts w:hint="eastAsia"/>
          <w:sz w:val="21"/>
          <w:szCs w:val="21"/>
        </w:rPr>
        <w:t xml:space="preserve">与赎回。 </w:t>
      </w:r>
    </w:p>
    <w:p w14:paraId="794C16B0">
      <w:pPr>
        <w:pStyle w:val="7"/>
        <w:spacing w:before="0" w:beforeAutospacing="0" w:after="0" w:afterAutospacing="0" w:line="360" w:lineRule="auto"/>
        <w:ind w:firstLine="420"/>
        <w:rPr>
          <w:sz w:val="21"/>
          <w:szCs w:val="21"/>
        </w:rPr>
      </w:pPr>
      <w:bookmarkStart w:id="85" w:name="chapter_level1_10_59_section_2"/>
      <w:bookmarkEnd w:id="85"/>
      <w:r>
        <w:rPr>
          <w:rStyle w:val="11"/>
          <w:rFonts w:hint="eastAsia"/>
          <w:sz w:val="21"/>
          <w:szCs w:val="21"/>
        </w:rPr>
        <w:t>二、申购和赎回的开放日及时间</w:t>
      </w:r>
    </w:p>
    <w:p w14:paraId="32060965">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25DF833B">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暂停申购、赎回及转换业务，具体以届时提前发布的公告为准），但基金管理人根据法律法规、中国证监会的要求或基金合同的规定公告暂停申购、赎回时除外。 </w:t>
      </w:r>
    </w:p>
    <w:p w14:paraId="0BC2CEA9">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431ED9C5">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64B724D1">
      <w:pPr>
        <w:pStyle w:val="7"/>
        <w:spacing w:before="0" w:beforeAutospacing="0" w:after="0" w:afterAutospacing="0" w:line="360" w:lineRule="auto"/>
        <w:ind w:firstLine="420"/>
        <w:rPr>
          <w:sz w:val="21"/>
          <w:szCs w:val="21"/>
        </w:rPr>
      </w:pPr>
      <w:bookmarkStart w:id="86" w:name="chapter_level1_10_59_section_2_end"/>
      <w:bookmarkEnd w:id="86"/>
      <w:r>
        <w:rPr>
          <w:rFonts w:hint="eastAsia"/>
          <w:sz w:val="21"/>
          <w:szCs w:val="21"/>
        </w:rPr>
        <w:t xml:space="preserve">本基金已于2025年9月12日开放日常申购、赎回业务。 </w:t>
      </w:r>
    </w:p>
    <w:p w14:paraId="51BC91B4">
      <w:pPr>
        <w:pStyle w:val="7"/>
        <w:spacing w:before="0" w:beforeAutospacing="0" w:after="0" w:afterAutospacing="0" w:line="360" w:lineRule="auto"/>
        <w:ind w:firstLine="420"/>
        <w:rPr>
          <w:sz w:val="21"/>
          <w:szCs w:val="21"/>
        </w:rPr>
      </w:pPr>
      <w:bookmarkStart w:id="87" w:name="chapter_level1_10_59_section_3"/>
      <w:bookmarkEnd w:id="87"/>
      <w:r>
        <w:rPr>
          <w:rStyle w:val="11"/>
          <w:rFonts w:hint="eastAsia"/>
          <w:sz w:val="21"/>
          <w:szCs w:val="21"/>
        </w:rPr>
        <w:t>三、申购与赎回的原则</w:t>
      </w:r>
    </w:p>
    <w:p w14:paraId="6DD47A09">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14:paraId="24A91F02">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3CDA7BAC">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4F8FF3A6">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35146B92">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76735C8C">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14:paraId="7FB35AA4">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14:paraId="4AD9F8BA">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390E2BBF">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7051B64A">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447A1471">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投资人申购基金份额时，必须全额交付申购款项，投资人交付申购款项，申购成立；基金份额登记机构确认基金份额时，申购生效。 </w:t>
      </w:r>
    </w:p>
    <w:p w14:paraId="3E280B82">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14:paraId="1CFEEEEF">
      <w:pPr>
        <w:pStyle w:val="7"/>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投资者的赎回申请生效后，基金管理人将在T＋7日（包括该日）内支付赎回款项。在发生巨额赎回或基金合同载明的其它暂停赎回或延缓支付赎回款项的情形时，款项的支付办法参照基金合同有关条款处理。 </w:t>
      </w:r>
    </w:p>
    <w:p w14:paraId="424ADD48">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 </w:t>
      </w:r>
    </w:p>
    <w:p w14:paraId="3E9226DF">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41A08E3E">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1B2F5E78">
      <w:pPr>
        <w:pStyle w:val="7"/>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14:paraId="3EC48B5D">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4、基金管理人可以在不违反法律法规和基金合同的范围内，对上述业务办理时间进行调整，并在调整实施前依照《信息披露办法》的有关规定在规定媒介上公告。 </w:t>
      </w:r>
    </w:p>
    <w:p w14:paraId="5F7FCED3">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14:paraId="098F3D95">
      <w:pPr>
        <w:pStyle w:val="7"/>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88" w:name="field_0_dealerfirstpurminamount_023617_1"/>
      <w:r>
        <w:rPr>
          <w:sz w:val="21"/>
          <w:szCs w:val="21"/>
        </w:rPr>
        <w:t>1.00</w:t>
      </w:r>
      <w:bookmarkEnd w:id="88"/>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14:paraId="3D2F0332">
      <w:pPr>
        <w:pStyle w:val="7"/>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89" w:name="field_0_minholdshare_1"/>
      <w:r>
        <w:rPr>
          <w:sz w:val="21"/>
          <w:szCs w:val="21"/>
        </w:rPr>
        <w:t>1</w:t>
      </w:r>
      <w:bookmarkEnd w:id="89"/>
      <w:r>
        <w:rPr>
          <w:rFonts w:hint="eastAsia"/>
          <w:sz w:val="21"/>
          <w:szCs w:val="21"/>
        </w:rPr>
        <w:t>份，若某笔赎回导致单个交易账户的A类基金份额或C类基金份额余额少于</w:t>
      </w:r>
      <w:bookmarkStart w:id="90" w:name="field_0_minholdshare_2"/>
      <w:r>
        <w:rPr>
          <w:sz w:val="21"/>
          <w:szCs w:val="21"/>
        </w:rPr>
        <w:t>1</w:t>
      </w:r>
      <w:bookmarkEnd w:id="90"/>
      <w:r>
        <w:rPr>
          <w:rFonts w:hint="eastAsia"/>
          <w:sz w:val="21"/>
          <w:szCs w:val="21"/>
        </w:rPr>
        <w:t xml:space="preserve">份时，该类别基金份额余额部分必须一同赎回。 </w:t>
      </w:r>
    </w:p>
    <w:p w14:paraId="6EA46179">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91" w:name="field_0_minholdshare_3"/>
      <w:r>
        <w:rPr>
          <w:sz w:val="21"/>
          <w:szCs w:val="21"/>
        </w:rPr>
        <w:t>1</w:t>
      </w:r>
      <w:bookmarkEnd w:id="91"/>
      <w:r>
        <w:rPr>
          <w:rFonts w:hint="eastAsia"/>
          <w:sz w:val="21"/>
          <w:szCs w:val="21"/>
        </w:rPr>
        <w:t>份，若投资者单个交易账户持有的基金份额余额不足</w:t>
      </w:r>
      <w:bookmarkStart w:id="92" w:name="field_0_minholdshare_4"/>
      <w:r>
        <w:rPr>
          <w:sz w:val="21"/>
          <w:szCs w:val="21"/>
        </w:rPr>
        <w:t>1</w:t>
      </w:r>
      <w:bookmarkEnd w:id="92"/>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14:paraId="5A73C330">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 </w:t>
      </w:r>
    </w:p>
    <w:p w14:paraId="73ACF3CC">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098C8D84">
      <w:pPr>
        <w:pStyle w:val="7"/>
        <w:spacing w:before="0" w:beforeAutospacing="0" w:after="0" w:afterAutospacing="0" w:line="360" w:lineRule="auto"/>
        <w:ind w:firstLine="420"/>
        <w:rPr>
          <w:sz w:val="21"/>
          <w:szCs w:val="21"/>
        </w:rPr>
      </w:pPr>
      <w:r>
        <w:rPr>
          <w:rFonts w:hint="eastAsia"/>
          <w:sz w:val="21"/>
          <w:szCs w:val="21"/>
        </w:rPr>
        <w:t xml:space="preserve">6、基金管理人可在不违反法律法规的情况下，调整上述规定申购金额和赎回份额等数量限制。基金管理人必须在调整前依照《信息披露办法》的有关规定在规定媒介上公告。 </w:t>
      </w:r>
    </w:p>
    <w:p w14:paraId="714B2338">
      <w:pPr>
        <w:pStyle w:val="7"/>
        <w:spacing w:before="0" w:beforeAutospacing="0" w:after="0" w:afterAutospacing="0" w:line="360" w:lineRule="auto"/>
        <w:ind w:firstLine="420"/>
        <w:rPr>
          <w:sz w:val="21"/>
          <w:szCs w:val="21"/>
        </w:rPr>
      </w:pPr>
      <w:r>
        <w:rPr>
          <w:rStyle w:val="11"/>
          <w:rFonts w:hint="eastAsia"/>
          <w:sz w:val="21"/>
          <w:szCs w:val="21"/>
        </w:rPr>
        <w:t>六、申购费用和赎回费用</w:t>
      </w:r>
    </w:p>
    <w:p w14:paraId="48BEBAAD">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p w14:paraId="0BC007CC">
      <w:pPr>
        <w:pStyle w:val="7"/>
        <w:spacing w:before="0" w:beforeAutospacing="0" w:after="0" w:afterAutospacing="0" w:line="360" w:lineRule="auto"/>
        <w:ind w:firstLine="420"/>
        <w:rPr>
          <w:sz w:val="21"/>
          <w:szCs w:val="21"/>
        </w:rPr>
      </w:pPr>
      <w:r>
        <w:rPr>
          <w:rFonts w:hint="eastAsia"/>
          <w:sz w:val="21"/>
          <w:szCs w:val="21"/>
        </w:rPr>
        <w:t>表</w:t>
      </w:r>
      <w:r>
        <w:rPr>
          <w:rFonts w:hint="eastAsia"/>
          <w:sz w:val="21"/>
          <w:szCs w:val="21"/>
          <w:lang w:val="en-US" w:eastAsia="zh-CN"/>
        </w:rPr>
        <w:t>1</w:t>
      </w:r>
      <w:r>
        <w:rPr>
          <w:rFonts w:hint="eastAsia"/>
          <w:sz w:val="21"/>
          <w:szCs w:val="21"/>
        </w:rPr>
        <w:t xml:space="preserve">：本基金申购费率结构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2"/>
        <w:gridCol w:w="2817"/>
        <w:gridCol w:w="2817"/>
      </w:tblGrid>
      <w:tr w14:paraId="5DBBD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D93E3D">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664411F3">
            <w:pPr>
              <w:jc w:val="cente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75186DD3">
            <w:pPr>
              <w:jc w:val="center"/>
              <w:rPr>
                <w:rFonts w:ascii="宋体" w:hAnsi="宋体" w:eastAsia="宋体" w:cs="宋体"/>
                <w:sz w:val="24"/>
                <w:szCs w:val="24"/>
              </w:rPr>
            </w:pPr>
            <w:r>
              <w:rPr>
                <w:rFonts w:hint="eastAsia" w:ascii="宋体" w:hAnsi="宋体" w:eastAsia="宋体"/>
              </w:rPr>
              <w:t xml:space="preserve">C类基金份额申购费率 </w:t>
            </w:r>
          </w:p>
        </w:tc>
      </w:tr>
      <w:tr w14:paraId="38ED2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A7A71D">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03E8AB1C">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14:paraId="075151DE">
            <w:pPr>
              <w:jc w:val="center"/>
              <w:rPr>
                <w:rFonts w:ascii="宋体" w:hAnsi="宋体" w:eastAsia="宋体" w:cs="宋体"/>
                <w:sz w:val="24"/>
                <w:szCs w:val="24"/>
              </w:rPr>
            </w:pPr>
            <w:r>
              <w:rPr>
                <w:rFonts w:hint="eastAsia" w:ascii="宋体" w:hAnsi="宋体" w:eastAsia="宋体"/>
              </w:rPr>
              <w:t xml:space="preserve">0.00% </w:t>
            </w:r>
          </w:p>
        </w:tc>
      </w:tr>
      <w:tr w14:paraId="33EC5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5C6CF5">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12F7AAC3">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235782F2">
            <w:pPr>
              <w:rPr>
                <w:rFonts w:ascii="宋体" w:hAnsi="宋体" w:eastAsia="宋体" w:cs="宋体"/>
                <w:sz w:val="24"/>
                <w:szCs w:val="24"/>
              </w:rPr>
            </w:pPr>
          </w:p>
        </w:tc>
      </w:tr>
      <w:tr w14:paraId="51EAD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831A7D">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14:paraId="5D070FB3">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14:paraId="67A3118B">
            <w:pPr>
              <w:rPr>
                <w:rFonts w:ascii="宋体" w:hAnsi="宋体" w:eastAsia="宋体" w:cs="宋体"/>
                <w:sz w:val="24"/>
                <w:szCs w:val="24"/>
              </w:rPr>
            </w:pPr>
          </w:p>
        </w:tc>
      </w:tr>
    </w:tbl>
    <w:p w14:paraId="139F3D80">
      <w:pPr>
        <w:pStyle w:val="7"/>
        <w:spacing w:before="0" w:beforeAutospacing="0" w:after="0" w:afterAutospacing="0" w:line="360" w:lineRule="auto"/>
        <w:ind w:firstLine="420"/>
        <w:rPr>
          <w:sz w:val="21"/>
          <w:szCs w:val="21"/>
        </w:rPr>
      </w:pPr>
      <w:r>
        <w:rPr>
          <w:rFonts w:hint="eastAsia"/>
          <w:sz w:val="21"/>
          <w:szCs w:val="21"/>
        </w:rPr>
        <w:t xml:space="preserve">2、赎回费用 </w:t>
      </w:r>
    </w:p>
    <w:p w14:paraId="292C4E68">
      <w:pPr>
        <w:pStyle w:val="7"/>
        <w:spacing w:before="0" w:beforeAutospacing="0" w:after="0" w:afterAutospacing="0" w:line="360" w:lineRule="auto"/>
        <w:ind w:firstLine="420"/>
        <w:rPr>
          <w:sz w:val="21"/>
          <w:szCs w:val="21"/>
        </w:rPr>
      </w:pPr>
      <w:r>
        <w:rPr>
          <w:rFonts w:hint="eastAsia"/>
          <w:sz w:val="21"/>
          <w:szCs w:val="21"/>
        </w:rPr>
        <w:t xml:space="preserve">本基金A类基金份额和C类基金份额的赎回费率随申请份额持有时间增加而递减。具体如下表所示： </w:t>
      </w:r>
    </w:p>
    <w:p w14:paraId="1E55A556">
      <w:pPr>
        <w:pStyle w:val="7"/>
        <w:spacing w:before="0" w:beforeAutospacing="0" w:after="0" w:afterAutospacing="0" w:line="360" w:lineRule="auto"/>
        <w:ind w:firstLine="420"/>
        <w:rPr>
          <w:sz w:val="21"/>
          <w:szCs w:val="21"/>
        </w:rPr>
      </w:pPr>
      <w:r>
        <w:rPr>
          <w:rFonts w:hint="eastAsia"/>
          <w:sz w:val="21"/>
          <w:szCs w:val="21"/>
        </w:rPr>
        <w:t>表</w:t>
      </w:r>
      <w:r>
        <w:rPr>
          <w:rFonts w:hint="eastAsia"/>
          <w:sz w:val="21"/>
          <w:szCs w:val="21"/>
          <w:lang w:val="en-US" w:eastAsia="zh-CN"/>
        </w:rPr>
        <w:t>2</w:t>
      </w:r>
      <w:r>
        <w:rPr>
          <w:rFonts w:hint="eastAsia"/>
          <w:sz w:val="21"/>
          <w:szCs w:val="21"/>
        </w:rPr>
        <w:t xml:space="preserve">：本基金赎回费率结构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6"/>
        <w:gridCol w:w="2775"/>
        <w:gridCol w:w="2775"/>
      </w:tblGrid>
      <w:tr w14:paraId="4F6F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8A3094">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14:paraId="4AD4C9FE">
            <w:pPr>
              <w:jc w:val="center"/>
              <w:rPr>
                <w:rFonts w:ascii="宋体" w:hAnsi="宋体" w:eastAsia="宋体" w:cs="宋体"/>
                <w:sz w:val="24"/>
                <w:szCs w:val="24"/>
              </w:rPr>
            </w:pPr>
            <w:r>
              <w:rPr>
                <w:rFonts w:hint="eastAsia" w:ascii="宋体" w:hAnsi="宋体" w:eastAsia="宋体"/>
              </w:rPr>
              <w:t xml:space="preserve">A类基金份额赎回费率 </w:t>
            </w:r>
          </w:p>
        </w:tc>
        <w:tc>
          <w:tcPr>
            <w:tcW w:w="0" w:type="auto"/>
            <w:shd w:val="clear" w:color="auto" w:fill="auto"/>
          </w:tcPr>
          <w:p w14:paraId="669852D7">
            <w:pPr>
              <w:jc w:val="center"/>
              <w:rPr>
                <w:rFonts w:ascii="宋体" w:hAnsi="宋体" w:eastAsia="宋体" w:cs="宋体"/>
                <w:sz w:val="24"/>
                <w:szCs w:val="24"/>
              </w:rPr>
            </w:pPr>
            <w:r>
              <w:rPr>
                <w:rFonts w:hint="eastAsia" w:ascii="宋体" w:hAnsi="宋体" w:eastAsia="宋体"/>
              </w:rPr>
              <w:t xml:space="preserve">C类基金份额赎回费率 </w:t>
            </w:r>
          </w:p>
        </w:tc>
      </w:tr>
      <w:tr w14:paraId="44524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C7C82D">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05B4A171">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3C8C9363">
            <w:pPr>
              <w:jc w:val="center"/>
              <w:rPr>
                <w:rFonts w:ascii="宋体" w:hAnsi="宋体" w:eastAsia="宋体" w:cs="宋体"/>
                <w:sz w:val="24"/>
                <w:szCs w:val="24"/>
              </w:rPr>
            </w:pPr>
            <w:r>
              <w:rPr>
                <w:rFonts w:hint="eastAsia" w:ascii="宋体" w:hAnsi="宋体" w:eastAsia="宋体"/>
              </w:rPr>
              <w:t xml:space="preserve">1.50% </w:t>
            </w:r>
          </w:p>
        </w:tc>
      </w:tr>
      <w:tr w14:paraId="6DC2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54C338">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558020BD">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14:paraId="326834BB">
            <w:pPr>
              <w:jc w:val="center"/>
              <w:rPr>
                <w:rFonts w:ascii="宋体" w:hAnsi="宋体" w:eastAsia="宋体" w:cs="宋体"/>
                <w:sz w:val="24"/>
                <w:szCs w:val="24"/>
              </w:rPr>
            </w:pPr>
            <w:r>
              <w:rPr>
                <w:rFonts w:hint="eastAsia" w:ascii="宋体" w:hAnsi="宋体" w:eastAsia="宋体"/>
              </w:rPr>
              <w:t xml:space="preserve">0.00% </w:t>
            </w:r>
          </w:p>
        </w:tc>
      </w:tr>
    </w:tbl>
    <w:p w14:paraId="4D055215">
      <w:pPr>
        <w:pStyle w:val="7"/>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 </w:t>
      </w:r>
    </w:p>
    <w:p w14:paraId="5D4E14B1">
      <w:pPr>
        <w:pStyle w:val="7"/>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14:paraId="61A49578">
      <w:pPr>
        <w:pStyle w:val="7"/>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14:paraId="19A58F7C">
      <w:pPr>
        <w:pStyle w:val="7"/>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14:paraId="2AC8C441">
      <w:pPr>
        <w:pStyle w:val="7"/>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14:paraId="20A50137">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w:t>
      </w:r>
    </w:p>
    <w:p w14:paraId="194245DE">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14:paraId="15960BAF">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48F4D79F">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4291A7F8">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72842608">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7249E2F5">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642C9106">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570FC6AE">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25F62A29">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61A10557">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6BAB568F">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1062A5AE">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20C5C739">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2FFFBABB">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4DE53984">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例1：假定T日A类基金份额净值为1.0160元，某投资人本次申购本基金A类基金份额10万元，对应的本次申购费率为1.00%，该投资人可得到的A类基金份额为： </w:t>
      </w:r>
    </w:p>
    <w:p w14:paraId="110A41A8">
      <w:pPr>
        <w:pStyle w:val="7"/>
        <w:spacing w:before="0" w:beforeAutospacing="0" w:after="0" w:afterAutospacing="0" w:line="360" w:lineRule="auto"/>
        <w:ind w:firstLine="420"/>
        <w:rPr>
          <w:sz w:val="21"/>
          <w:szCs w:val="21"/>
        </w:rPr>
      </w:pPr>
      <w:r>
        <w:rPr>
          <w:rFonts w:hint="eastAsia"/>
          <w:sz w:val="21"/>
          <w:szCs w:val="21"/>
        </w:rPr>
        <w:t xml:space="preserve">净申购金额＝100,000/(1＋1.00%)＝99,009.90元 </w:t>
      </w:r>
    </w:p>
    <w:p w14:paraId="24F9A6EB">
      <w:pPr>
        <w:pStyle w:val="7"/>
        <w:spacing w:before="0" w:beforeAutospacing="0" w:after="0" w:afterAutospacing="0" w:line="360" w:lineRule="auto"/>
        <w:ind w:firstLine="420"/>
        <w:rPr>
          <w:sz w:val="21"/>
          <w:szCs w:val="21"/>
        </w:rPr>
      </w:pPr>
      <w:r>
        <w:rPr>
          <w:rFonts w:hint="eastAsia"/>
          <w:sz w:val="21"/>
          <w:szCs w:val="21"/>
        </w:rPr>
        <w:t xml:space="preserve">申购费用＝100,000－99,009.90=990.10元 </w:t>
      </w:r>
    </w:p>
    <w:p w14:paraId="45BB2030">
      <w:pPr>
        <w:pStyle w:val="7"/>
        <w:spacing w:before="0" w:beforeAutospacing="0" w:after="0" w:afterAutospacing="0" w:line="360" w:lineRule="auto"/>
        <w:ind w:firstLine="420"/>
        <w:rPr>
          <w:sz w:val="21"/>
          <w:szCs w:val="21"/>
        </w:rPr>
      </w:pPr>
      <w:r>
        <w:rPr>
          <w:rFonts w:hint="eastAsia"/>
          <w:sz w:val="21"/>
          <w:szCs w:val="21"/>
        </w:rPr>
        <w:t xml:space="preserve">申购份额＝99,009.90/1.0160＝97,450.69份 </w:t>
      </w:r>
    </w:p>
    <w:p w14:paraId="2280DDA6">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581693B2">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03A4F857">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36863AB5">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3FBB8184">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498CBA01">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168EEC7B">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66195FC4">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419BAC26">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1EE5145F">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1FADF4E2">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5B173D1C">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14:paraId="78616E7D">
      <w:pPr>
        <w:pStyle w:val="7"/>
        <w:spacing w:before="0" w:beforeAutospacing="0" w:after="0" w:afterAutospacing="0" w:line="360" w:lineRule="auto"/>
        <w:ind w:firstLine="420"/>
        <w:rPr>
          <w:sz w:val="21"/>
          <w:szCs w:val="21"/>
        </w:rPr>
      </w:pPr>
      <w:r>
        <w:rPr>
          <w:rFonts w:hint="eastAsia"/>
          <w:sz w:val="21"/>
          <w:szCs w:val="21"/>
        </w:rPr>
        <w:t xml:space="preserve">净赎回金额=12,500.00-0.00=12,500.00元 </w:t>
      </w:r>
    </w:p>
    <w:p w14:paraId="50FB37ED">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3E254611">
      <w:pPr>
        <w:pStyle w:val="7"/>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w:t>
      </w:r>
      <w:bookmarkStart w:id="93" w:name="field_63_netdecimal_1"/>
      <w:r>
        <w:rPr>
          <w:sz w:val="21"/>
          <w:szCs w:val="21"/>
        </w:rPr>
        <w:t>4</w:t>
      </w:r>
      <w:bookmarkEnd w:id="93"/>
      <w:r>
        <w:rPr>
          <w:rFonts w:hint="eastAsia"/>
          <w:sz w:val="21"/>
          <w:szCs w:val="21"/>
        </w:rPr>
        <w:t>位，小数点后第</w:t>
      </w:r>
      <w:bookmarkStart w:id="94" w:name="field_0_netdecimaladd1_1"/>
      <w:r>
        <w:rPr>
          <w:sz w:val="21"/>
          <w:szCs w:val="21"/>
        </w:rPr>
        <w:t>5</w:t>
      </w:r>
      <w:bookmarkEnd w:id="94"/>
      <w:r>
        <w:rPr>
          <w:rFonts w:hint="eastAsia"/>
          <w:sz w:val="21"/>
          <w:szCs w:val="21"/>
        </w:rPr>
        <w:t xml:space="preserve">位四舍五入，由此产生的收益或损失由基金财产承担。T日的各类基金份额净值在当天收市后计算，并按照基金合同约定公告。遇特殊情况，经履行适当程序，可以适当延迟计算或公告。 </w:t>
      </w:r>
    </w:p>
    <w:p w14:paraId="3CC72919">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14:paraId="2C998399">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14:paraId="1A09C0E2">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14:paraId="45166CA1">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基金管理人可以在不违反法律法规的范围内，对上述登记办理时间进行调整，但不得实质影响投资人的合法权益，并最迟于实施前依照《信息披露办法》的有关规定在规定媒介公告。 </w:t>
      </w:r>
    </w:p>
    <w:p w14:paraId="3B00DE44">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14:paraId="70752358">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6D23259E">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4A2EC2B7">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37984EB2">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7BC8CB54">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12CED10B">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1171BE53">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12251F28">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4086B98A">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0D0FF05E">
      <w:pPr>
        <w:pStyle w:val="7"/>
        <w:spacing w:before="0" w:beforeAutospacing="0" w:after="0" w:afterAutospacing="0" w:line="360" w:lineRule="auto"/>
        <w:ind w:firstLine="420"/>
        <w:rPr>
          <w:sz w:val="21"/>
          <w:szCs w:val="21"/>
        </w:rPr>
      </w:pPr>
      <w:r>
        <w:rPr>
          <w:rFonts w:hint="eastAsia"/>
          <w:sz w:val="21"/>
          <w:szCs w:val="21"/>
        </w:rPr>
        <w:t xml:space="preserve">9、港股通的业务规则发生重大变化时。 </w:t>
      </w:r>
    </w:p>
    <w:p w14:paraId="00C402C2">
      <w:pPr>
        <w:pStyle w:val="7"/>
        <w:spacing w:before="0" w:beforeAutospacing="0" w:after="0" w:afterAutospacing="0" w:line="360" w:lineRule="auto"/>
        <w:ind w:firstLine="420"/>
        <w:rPr>
          <w:sz w:val="21"/>
          <w:szCs w:val="21"/>
        </w:rPr>
      </w:pPr>
      <w:r>
        <w:rPr>
          <w:rFonts w:hint="eastAsia"/>
          <w:sz w:val="21"/>
          <w:szCs w:val="21"/>
        </w:rPr>
        <w:t xml:space="preserve">10、法律法规规定或中国证监会认定的其他情形。 </w:t>
      </w:r>
    </w:p>
    <w:p w14:paraId="205E0446">
      <w:pPr>
        <w:pStyle w:val="7"/>
        <w:spacing w:before="0" w:beforeAutospacing="0" w:after="0" w:afterAutospacing="0" w:line="360" w:lineRule="auto"/>
        <w:ind w:firstLine="420"/>
        <w:rPr>
          <w:sz w:val="21"/>
          <w:szCs w:val="21"/>
        </w:rPr>
      </w:pPr>
      <w:r>
        <w:rPr>
          <w:rFonts w:hint="eastAsia"/>
          <w:sz w:val="21"/>
          <w:szCs w:val="21"/>
        </w:rPr>
        <w:t xml:space="preserve">发生上述第1、2、3、5、6、7、9、10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14:paraId="60985528">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w:t>
      </w:r>
    </w:p>
    <w:p w14:paraId="314DA21D">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7D2AC5CF">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12C24D64">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58B6030F">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538D559E">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487FC8FD">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7AC567B6">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6285985E">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8C1199E">
      <w:pPr>
        <w:pStyle w:val="7"/>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6F837DE8">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351171A2">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0DC4EF11">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5" w:name="field_49_mintredeemscale_2"/>
      <w:r>
        <w:rPr>
          <w:sz w:val="21"/>
          <w:szCs w:val="21"/>
        </w:rPr>
        <w:t>10</w:t>
      </w:r>
      <w:bookmarkEnd w:id="95"/>
      <w:r>
        <w:rPr>
          <w:rFonts w:hint="eastAsia"/>
          <w:sz w:val="21"/>
          <w:szCs w:val="21"/>
        </w:rPr>
        <w:t xml:space="preserve">%，即认为是发生了巨额赎回。 </w:t>
      </w:r>
    </w:p>
    <w:p w14:paraId="0BE672B7">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494B19F1">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6501DBC5">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5B202F2">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6" w:name="field_49_mintredeemscale_3"/>
      <w:r>
        <w:rPr>
          <w:sz w:val="21"/>
          <w:szCs w:val="21"/>
        </w:rPr>
        <w:t>10</w:t>
      </w:r>
      <w:bookmarkEnd w:id="96"/>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36CA42CB">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7" w:name="field_49_mintredeemscale_4"/>
      <w:r>
        <w:rPr>
          <w:sz w:val="21"/>
          <w:szCs w:val="21"/>
        </w:rPr>
        <w:t>10</w:t>
      </w:r>
      <w:bookmarkEnd w:id="97"/>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46D75CC4">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14:paraId="6D5AD231">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3DAEABFA">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5D1E60F8">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6C952DA0">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27A47817">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457FF426">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98" w:name="chapter_level1_10_59_section_3_end"/>
      <w:bookmarkEnd w:id="98"/>
      <w:r>
        <w:rPr>
          <w:rFonts w:hint="eastAsia"/>
          <w:sz w:val="21"/>
          <w:szCs w:val="21"/>
        </w:rPr>
        <w:t xml:space="preserve">各类基金份额净值。 </w:t>
      </w:r>
    </w:p>
    <w:p w14:paraId="2455E1D2">
      <w:pPr>
        <w:pStyle w:val="7"/>
        <w:spacing w:before="0" w:beforeAutospacing="0" w:after="0" w:afterAutospacing="0" w:line="360" w:lineRule="auto"/>
        <w:ind w:firstLine="420"/>
        <w:rPr>
          <w:sz w:val="21"/>
          <w:szCs w:val="21"/>
        </w:rPr>
      </w:pPr>
      <w:bookmarkStart w:id="99" w:name="chapter_level1_10_59_section_4"/>
      <w:bookmarkEnd w:id="99"/>
      <w:r>
        <w:rPr>
          <w:rStyle w:val="11"/>
          <w:rFonts w:hint="eastAsia"/>
          <w:sz w:val="21"/>
          <w:szCs w:val="21"/>
        </w:rPr>
        <w:t>十三、基金转换</w:t>
      </w:r>
    </w:p>
    <w:p w14:paraId="4D660BDD">
      <w:pPr>
        <w:pStyle w:val="7"/>
        <w:spacing w:before="0" w:beforeAutospacing="0" w:after="0" w:afterAutospacing="0" w:line="360" w:lineRule="auto"/>
        <w:ind w:firstLine="420"/>
        <w:rPr>
          <w:sz w:val="21"/>
          <w:szCs w:val="21"/>
        </w:rPr>
      </w:pPr>
      <w:r>
        <w:rPr>
          <w:rFonts w:hint="eastAsia"/>
          <w:sz w:val="21"/>
          <w:szCs w:val="21"/>
        </w:rPr>
        <w:t xml:space="preserve">本基金已于2025年9月12日开放日常转换业务。 </w:t>
      </w:r>
    </w:p>
    <w:p w14:paraId="4C795DA9">
      <w:pPr>
        <w:pStyle w:val="7"/>
        <w:spacing w:before="0" w:beforeAutospacing="0" w:after="0" w:afterAutospacing="0" w:line="360" w:lineRule="auto"/>
        <w:ind w:firstLine="420"/>
        <w:rPr>
          <w:sz w:val="21"/>
          <w:szCs w:val="21"/>
        </w:rPr>
      </w:pPr>
      <w:r>
        <w:rPr>
          <w:rFonts w:hint="eastAsia"/>
          <w:sz w:val="21"/>
          <w:szCs w:val="21"/>
        </w:rPr>
        <w:t xml:space="preserve">1、转换费率 </w:t>
      </w:r>
    </w:p>
    <w:p w14:paraId="4870F6D0">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6E86B6F9">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2A2089B4">
      <w:pPr>
        <w:pStyle w:val="7"/>
        <w:spacing w:before="0" w:beforeAutospacing="0" w:after="0" w:afterAutospacing="0" w:line="360" w:lineRule="auto"/>
        <w:ind w:firstLine="420"/>
        <w:rPr>
          <w:sz w:val="21"/>
          <w:szCs w:val="21"/>
        </w:rPr>
      </w:pPr>
      <w:r>
        <w:rPr>
          <w:rFonts w:hint="eastAsia"/>
          <w:sz w:val="21"/>
          <w:szCs w:val="21"/>
        </w:rPr>
        <w:t xml:space="preserve">1）业务规则 </w:t>
      </w:r>
    </w:p>
    <w:p w14:paraId="392565B1">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5ACA1DB3">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7532BECE">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45615E48">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610F4673">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1F58A019">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1A00EDE8">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41C32F15">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326923AF">
      <w:pPr>
        <w:pStyle w:val="7"/>
        <w:spacing w:before="0" w:beforeAutospacing="0" w:after="0" w:afterAutospacing="0" w:line="360" w:lineRule="auto"/>
        <w:ind w:firstLine="420"/>
        <w:rPr>
          <w:sz w:val="21"/>
          <w:szCs w:val="21"/>
        </w:rPr>
      </w:pPr>
      <w:r>
        <w:rPr>
          <w:rFonts w:hint="eastAsia"/>
          <w:sz w:val="21"/>
          <w:szCs w:val="21"/>
        </w:rPr>
        <w:t xml:space="preserve">3）重要提示 </w:t>
      </w:r>
    </w:p>
    <w:p w14:paraId="7C328BC3">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54436890">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428C1A1F">
      <w:pPr>
        <w:pStyle w:val="7"/>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14:paraId="2C6BA3F3">
      <w:pPr>
        <w:pStyle w:val="7"/>
        <w:spacing w:before="0" w:beforeAutospacing="0" w:after="0" w:afterAutospacing="0" w:line="360" w:lineRule="auto"/>
        <w:ind w:firstLine="420"/>
        <w:rPr>
          <w:sz w:val="21"/>
          <w:szCs w:val="21"/>
        </w:rPr>
      </w:pPr>
      <w:bookmarkStart w:id="101" w:name="chapter_level1_10_59_section_5"/>
      <w:bookmarkEnd w:id="101"/>
      <w:r>
        <w:rPr>
          <w:rStyle w:val="11"/>
          <w:rFonts w:hint="eastAsia"/>
          <w:sz w:val="21"/>
          <w:szCs w:val="21"/>
        </w:rPr>
        <w:t>十四、基金份额的转让</w:t>
      </w:r>
    </w:p>
    <w:p w14:paraId="4223B2B2">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745BFCEB">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19B7C4DA">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68E634FB">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55B23C6B">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64B58290">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14:paraId="76E7B2CD">
      <w:pPr>
        <w:pStyle w:val="7"/>
        <w:spacing w:before="0" w:beforeAutospacing="0" w:after="0" w:afterAutospacing="0" w:line="360" w:lineRule="auto"/>
        <w:ind w:firstLine="420"/>
        <w:rPr>
          <w:sz w:val="21"/>
          <w:szCs w:val="21"/>
        </w:rPr>
      </w:pPr>
      <w:bookmarkStart w:id="103" w:name="chapter_level1_10_59_section_6"/>
      <w:bookmarkEnd w:id="103"/>
      <w:r>
        <w:rPr>
          <w:rStyle w:val="11"/>
          <w:rFonts w:hint="eastAsia"/>
          <w:sz w:val="21"/>
          <w:szCs w:val="21"/>
        </w:rPr>
        <w:t>十七、定期定额投资计划</w:t>
      </w:r>
    </w:p>
    <w:p w14:paraId="04034451">
      <w:pPr>
        <w:pStyle w:val="7"/>
        <w:spacing w:before="0" w:beforeAutospacing="0" w:after="0" w:afterAutospacing="0" w:line="360" w:lineRule="auto"/>
        <w:ind w:firstLine="420"/>
        <w:rPr>
          <w:sz w:val="21"/>
          <w:szCs w:val="21"/>
        </w:rPr>
      </w:pPr>
      <w:r>
        <w:rPr>
          <w:rFonts w:hint="eastAsia"/>
          <w:sz w:val="21"/>
          <w:szCs w:val="21"/>
        </w:rPr>
        <w:t xml:space="preserve">本基金已于2025年9月12日开放定期定额投资业务。 </w:t>
      </w:r>
    </w:p>
    <w:p w14:paraId="2BC99746">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348CBC63">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100AA472">
      <w:pPr>
        <w:pStyle w:val="7"/>
        <w:spacing w:before="0" w:beforeAutospacing="0" w:after="0" w:afterAutospacing="0" w:line="360" w:lineRule="auto"/>
        <w:ind w:firstLine="420"/>
        <w:rPr>
          <w:sz w:val="21"/>
          <w:szCs w:val="21"/>
        </w:rPr>
      </w:pPr>
      <w:r>
        <w:rPr>
          <w:rFonts w:hint="eastAsia"/>
          <w:sz w:val="21"/>
          <w:szCs w:val="21"/>
        </w:rPr>
        <w:t xml:space="preserve">（2）申购费率  </w:t>
      </w:r>
    </w:p>
    <w:p w14:paraId="194FAE63">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711C259C">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46C88F19">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7E21498F">
      <w:pPr>
        <w:pStyle w:val="7"/>
        <w:spacing w:before="0" w:beforeAutospacing="0" w:after="0" w:afterAutospacing="0" w:line="360" w:lineRule="auto"/>
        <w:ind w:firstLine="420"/>
        <w:rPr>
          <w:sz w:val="21"/>
          <w:szCs w:val="21"/>
        </w:rPr>
      </w:pPr>
      <w:r>
        <w:rPr>
          <w:rFonts w:hint="eastAsia"/>
          <w:sz w:val="21"/>
          <w:szCs w:val="21"/>
        </w:rPr>
        <w:t xml:space="preserve">（4）重要提示  </w:t>
      </w:r>
    </w:p>
    <w:p w14:paraId="0E6D5047">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76A9BF58">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4" w:name="chapter_level1_10_59_section_6_end"/>
      <w:bookmarkEnd w:id="104"/>
      <w:r>
        <w:rPr>
          <w:rFonts w:hint="eastAsia"/>
          <w:sz w:val="21"/>
          <w:szCs w:val="21"/>
        </w:rPr>
        <w:t xml:space="preserve">在确认成功后直接计入投资者的基金账户。 </w:t>
      </w:r>
    </w:p>
    <w:p w14:paraId="35F53868">
      <w:pPr>
        <w:pStyle w:val="7"/>
        <w:spacing w:before="0" w:beforeAutospacing="0" w:after="0" w:afterAutospacing="0" w:line="360" w:lineRule="auto"/>
        <w:ind w:firstLine="420"/>
        <w:rPr>
          <w:sz w:val="21"/>
          <w:szCs w:val="21"/>
        </w:rPr>
      </w:pPr>
      <w:bookmarkStart w:id="105" w:name="chapter_level1_10_59_section_7"/>
      <w:bookmarkEnd w:id="105"/>
      <w:r>
        <w:rPr>
          <w:rStyle w:val="11"/>
          <w:rFonts w:hint="eastAsia"/>
          <w:sz w:val="21"/>
          <w:szCs w:val="21"/>
        </w:rPr>
        <w:t>十八、基金份额的冻结、解冻与质押</w:t>
      </w:r>
    </w:p>
    <w:p w14:paraId="479858BB">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31833BCB">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4F8C02A4">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34BABEDA">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本基金实施侧袋机制的，本基金的申购和赎回安排详见本招募说明书“侧袋机制”部分</w:t>
      </w:r>
      <w:bookmarkStart w:id="106" w:name="chapter_level1_10_59_section_7_end"/>
      <w:bookmarkEnd w:id="106"/>
      <w:r>
        <w:rPr>
          <w:rFonts w:hint="eastAsia"/>
          <w:sz w:val="21"/>
          <w:szCs w:val="21"/>
        </w:rPr>
        <w:t xml:space="preserve">的规定或相关公告。 </w:t>
      </w:r>
    </w:p>
    <w:p w14:paraId="36BD0B47">
      <w:pPr>
        <w:widowControl/>
        <w:jc w:val="left"/>
        <w:rPr>
          <w:rFonts w:ascii="宋体" w:hAnsi="宋体" w:eastAsia="宋体"/>
        </w:rPr>
      </w:pPr>
      <w:r>
        <w:rPr>
          <w:rFonts w:ascii="宋体" w:hAnsi="宋体" w:eastAsia="宋体"/>
        </w:rPr>
        <w:br w:type="page"/>
      </w:r>
    </w:p>
    <w:p w14:paraId="20F9DA76">
      <w:pPr>
        <w:pStyle w:val="2"/>
        <w:jc w:val="center"/>
        <w:rPr>
          <w:rFonts w:ascii="宋体" w:hAnsi="宋体" w:eastAsia="宋体"/>
          <w:sz w:val="30"/>
        </w:rPr>
      </w:pPr>
      <w:bookmarkStart w:id="107" w:name="chapter_level1_11_60"/>
      <w:bookmarkStart w:id="108" w:name="_Toc230281980"/>
      <w:r>
        <w:rPr>
          <w:rFonts w:hint="eastAsia" w:ascii="宋体" w:hAnsi="宋体" w:eastAsia="宋体"/>
          <w:sz w:val="30"/>
        </w:rPr>
        <w:t>第八部分  基金的投资</w:t>
      </w:r>
      <w:bookmarkEnd w:id="107"/>
      <w:bookmarkEnd w:id="108"/>
    </w:p>
    <w:p w14:paraId="32908529">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14:paraId="7AFE0966">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本基金通过数量化方法进行组合管理和风险控制，在力求对标的指数中证800指数有效跟踪的基础上，力争实现超越基准的投资收益，谋求基金资产的长期增值，力争控制本基金的净值增长率与业绩比较基准之间的日均跟踪偏离度小于0.50%，年跟踪误差不超过7.5%。  </w:t>
      </w:r>
      <w:bookmarkStart w:id="111" w:name="field_60_investmenttarget_1_end"/>
      <w:bookmarkEnd w:id="111"/>
      <w:r>
        <w:rPr>
          <w:rFonts w:hint="eastAsia"/>
          <w:sz w:val="21"/>
          <w:szCs w:val="21"/>
        </w:rPr>
        <w:t xml:space="preserve"> </w:t>
      </w:r>
    </w:p>
    <w:p w14:paraId="4A3CB0C0">
      <w:pPr>
        <w:pStyle w:val="7"/>
        <w:spacing w:before="0" w:beforeAutospacing="0" w:after="0" w:afterAutospacing="0" w:line="360" w:lineRule="auto"/>
        <w:ind w:firstLine="420"/>
        <w:rPr>
          <w:sz w:val="21"/>
          <w:szCs w:val="21"/>
        </w:rPr>
      </w:pPr>
      <w:r>
        <w:rPr>
          <w:rStyle w:val="11"/>
          <w:rFonts w:hint="eastAsia"/>
          <w:sz w:val="21"/>
          <w:szCs w:val="21"/>
        </w:rPr>
        <w:t>二、投资范围</w:t>
      </w:r>
    </w:p>
    <w:p w14:paraId="6A65045C">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本基金主要投资于标的指数成份股和备选成份股（含存托凭证）。 </w:t>
      </w:r>
    </w:p>
    <w:p w14:paraId="795FE843">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部分投资于依法发行上市的非成份股（包括创业板及其他经中国证监会核准或注册上市的股票、存托凭证）、港股通标的股票、债券（包括国债、金融债、地方政府债、政府支持机构债券、企业债、公司债、可转换债券（含分离交易可转债）、可交换债券、央行票据、短期融资券、超短期融资券、中期票据等）、资产支持证券、股指期货、国债期货、股票期权、债券回购、货币市场工具（包括银行存款、同业存单等）以及法律法规或中国证监会允许基金投资的其他金融工具（但须符合中国证监会的相关规定）。 </w:t>
      </w:r>
    </w:p>
    <w:p w14:paraId="1A611F2C">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 </w:t>
      </w:r>
    </w:p>
    <w:p w14:paraId="4B85B170">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45B20E7A">
      <w:pPr>
        <w:pStyle w:val="7"/>
        <w:spacing w:before="0" w:beforeAutospacing="0" w:after="0" w:afterAutospacing="0" w:line="360" w:lineRule="auto"/>
        <w:ind w:firstLine="420"/>
        <w:rPr>
          <w:sz w:val="21"/>
          <w:szCs w:val="21"/>
        </w:rPr>
      </w:pPr>
      <w:r>
        <w:rPr>
          <w:rFonts w:hint="eastAsia"/>
          <w:sz w:val="21"/>
          <w:szCs w:val="21"/>
        </w:rPr>
        <w:t xml:space="preserve">基金的投资组合比例为：股票资产占基金资产的比例不低于80%，其中投资标的指数成份股及其备选成份股的比例不低于非现金基金资产的80%；投资于港股通标的股票的比例占股票资产的0%-50%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3535A79C">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3" w:name="field_60_investmentrange_1_end"/>
      <w:bookmarkEnd w:id="113"/>
      <w:r>
        <w:rPr>
          <w:rFonts w:hint="eastAsia"/>
          <w:sz w:val="21"/>
          <w:szCs w:val="21"/>
        </w:rPr>
        <w:t xml:space="preserve"> </w:t>
      </w:r>
    </w:p>
    <w:p w14:paraId="27EF1266">
      <w:pPr>
        <w:pStyle w:val="7"/>
        <w:spacing w:before="0" w:beforeAutospacing="0" w:after="0" w:afterAutospacing="0" w:line="360" w:lineRule="auto"/>
        <w:ind w:firstLine="420"/>
        <w:rPr>
          <w:sz w:val="21"/>
          <w:szCs w:val="21"/>
        </w:rPr>
      </w:pPr>
      <w:r>
        <w:rPr>
          <w:rStyle w:val="11"/>
          <w:rFonts w:hint="eastAsia"/>
          <w:sz w:val="21"/>
          <w:szCs w:val="21"/>
        </w:rPr>
        <w:t>三、投资策略</w:t>
      </w:r>
    </w:p>
    <w:p w14:paraId="61CF90CC">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本基金在指数化投资的基础上通过数量化模型进行投资组合优化，在控制与业绩比较基准偏离风险的前提下，力争获得超越标的指数的投资收益。  </w:t>
      </w:r>
    </w:p>
    <w:p w14:paraId="39C270C0">
      <w:pPr>
        <w:pStyle w:val="7"/>
        <w:spacing w:before="0" w:beforeAutospacing="0" w:after="0" w:afterAutospacing="0" w:line="360" w:lineRule="auto"/>
        <w:ind w:firstLine="420"/>
        <w:rPr>
          <w:sz w:val="21"/>
          <w:szCs w:val="21"/>
        </w:rPr>
      </w:pPr>
      <w:r>
        <w:rPr>
          <w:rFonts w:hint="eastAsia"/>
          <w:sz w:val="21"/>
          <w:szCs w:val="21"/>
        </w:rPr>
        <w:t xml:space="preserve">（一）股票投资策略  </w:t>
      </w:r>
    </w:p>
    <w:p w14:paraId="1508CA5B">
      <w:pPr>
        <w:pStyle w:val="7"/>
        <w:spacing w:before="0" w:beforeAutospacing="0" w:after="0" w:afterAutospacing="0" w:line="360" w:lineRule="auto"/>
        <w:ind w:firstLine="420"/>
        <w:rPr>
          <w:sz w:val="21"/>
          <w:szCs w:val="21"/>
        </w:rPr>
      </w:pPr>
      <w:r>
        <w:rPr>
          <w:rFonts w:hint="eastAsia"/>
          <w:sz w:val="21"/>
          <w:szCs w:val="21"/>
        </w:rPr>
        <w:t xml:space="preserve">1、指数化投资策略 </w:t>
      </w:r>
    </w:p>
    <w:p w14:paraId="13B4F4DD">
      <w:pPr>
        <w:pStyle w:val="7"/>
        <w:spacing w:before="0" w:beforeAutospacing="0" w:after="0" w:afterAutospacing="0" w:line="360" w:lineRule="auto"/>
        <w:ind w:firstLine="420"/>
        <w:rPr>
          <w:sz w:val="21"/>
          <w:szCs w:val="21"/>
        </w:rPr>
      </w:pPr>
      <w:r>
        <w:rPr>
          <w:rFonts w:hint="eastAsia"/>
          <w:sz w:val="21"/>
          <w:szCs w:val="21"/>
        </w:rPr>
        <w:t xml:space="preserve">本基金将运用指数化的投资方法，通过控制对各成份股在标的指数中权重的偏离，实现跟踪误差控制目标，达到对标的指数的跟踪目标。 </w:t>
      </w:r>
    </w:p>
    <w:p w14:paraId="2B185019">
      <w:pPr>
        <w:pStyle w:val="7"/>
        <w:spacing w:before="0" w:beforeAutospacing="0" w:after="0" w:afterAutospacing="0" w:line="360" w:lineRule="auto"/>
        <w:ind w:firstLine="420"/>
        <w:rPr>
          <w:sz w:val="21"/>
          <w:szCs w:val="21"/>
        </w:rPr>
      </w:pPr>
      <w:r>
        <w:rPr>
          <w:rFonts w:hint="eastAsia"/>
          <w:sz w:val="21"/>
          <w:szCs w:val="21"/>
        </w:rPr>
        <w:t xml:space="preserve">2、投资组合构建和优化 </w:t>
      </w:r>
    </w:p>
    <w:p w14:paraId="213B3CAE">
      <w:pPr>
        <w:pStyle w:val="7"/>
        <w:spacing w:before="0" w:beforeAutospacing="0" w:after="0" w:afterAutospacing="0" w:line="360" w:lineRule="auto"/>
        <w:ind w:firstLine="420"/>
        <w:rPr>
          <w:sz w:val="21"/>
          <w:szCs w:val="21"/>
        </w:rPr>
      </w:pPr>
      <w:r>
        <w:rPr>
          <w:rFonts w:hint="eastAsia"/>
          <w:sz w:val="21"/>
          <w:szCs w:val="21"/>
        </w:rPr>
        <w:t xml:space="preserve">本基金将以博时数量化模型对股票的回报预测为基础，综合考虑组合与业绩比较基准的跟踪误差、行业偏离、交易成本等，进行投资组合构建和优化。投资组合的股票选择将以指数成份股及备选成份股为主，并根据博时数量化模型对股票的回报预测，优先选择成份股和非成份股中综合评估较高的股票，对指数中的股票权重进行调整，以达到指数增强的目的。 </w:t>
      </w:r>
    </w:p>
    <w:p w14:paraId="717757C7">
      <w:pPr>
        <w:pStyle w:val="7"/>
        <w:spacing w:before="0" w:beforeAutospacing="0" w:after="0" w:afterAutospacing="0" w:line="360" w:lineRule="auto"/>
        <w:ind w:firstLine="420"/>
        <w:rPr>
          <w:sz w:val="21"/>
          <w:szCs w:val="21"/>
        </w:rPr>
      </w:pPr>
      <w:r>
        <w:rPr>
          <w:rFonts w:hint="eastAsia"/>
          <w:sz w:val="21"/>
          <w:szCs w:val="21"/>
        </w:rPr>
        <w:t xml:space="preserve">3、指数增强策略 </w:t>
      </w:r>
    </w:p>
    <w:p w14:paraId="4046F869">
      <w:pPr>
        <w:pStyle w:val="7"/>
        <w:spacing w:before="0" w:beforeAutospacing="0" w:after="0" w:afterAutospacing="0" w:line="360" w:lineRule="auto"/>
        <w:ind w:firstLine="420"/>
        <w:rPr>
          <w:sz w:val="21"/>
          <w:szCs w:val="21"/>
        </w:rPr>
      </w:pPr>
      <w:r>
        <w:rPr>
          <w:rFonts w:hint="eastAsia"/>
          <w:sz w:val="21"/>
          <w:szCs w:val="21"/>
        </w:rPr>
        <w:t xml:space="preserve">本基金主要通过博时数量化模型对股票进行综合评定，结合风险控制模型，在控制投资组合风险预算下，对股票组合进行优化，力争获得超越业绩比较基准的回报。 </w:t>
      </w:r>
    </w:p>
    <w:p w14:paraId="6FDFD494">
      <w:pPr>
        <w:pStyle w:val="7"/>
        <w:spacing w:before="0" w:beforeAutospacing="0" w:after="0" w:afterAutospacing="0" w:line="360" w:lineRule="auto"/>
        <w:ind w:firstLine="420"/>
        <w:rPr>
          <w:sz w:val="21"/>
          <w:szCs w:val="21"/>
        </w:rPr>
      </w:pPr>
      <w:r>
        <w:rPr>
          <w:rFonts w:hint="eastAsia"/>
          <w:sz w:val="21"/>
          <w:szCs w:val="21"/>
        </w:rPr>
        <w:t xml:space="preserve">基金管理人借鉴国际定量分析的经验，以对中国市场的长期研究为基础，综合来自公司财务报表、分析师预测和市场行情趋势等方面的信息，构建博时数量化模型。该模型从价值、成长、盈利、质量、行情趋势等方面，从长期和短期角度，对股票进行综合评估，得到股票未来回报能力的判断。投资经理以数量化模型为基础，根据自身经验对市场状况作出前瞻性判断，优化投资组合。 </w:t>
      </w:r>
    </w:p>
    <w:p w14:paraId="567D93D2">
      <w:pPr>
        <w:pStyle w:val="7"/>
        <w:spacing w:before="0" w:beforeAutospacing="0" w:after="0" w:afterAutospacing="0" w:line="360" w:lineRule="auto"/>
        <w:ind w:firstLine="420"/>
        <w:rPr>
          <w:sz w:val="21"/>
          <w:szCs w:val="21"/>
        </w:rPr>
      </w:pPr>
      <w:r>
        <w:rPr>
          <w:rFonts w:hint="eastAsia"/>
          <w:sz w:val="21"/>
          <w:szCs w:val="21"/>
        </w:rPr>
        <w:t xml:space="preserve">基金管理人将根据历史回测数据和市场状况，对博时数量化模型进行检验和改进，力争保持模型的有效和稳定，为投资决策提供支持。 </w:t>
      </w:r>
    </w:p>
    <w:p w14:paraId="54C0A281">
      <w:pPr>
        <w:pStyle w:val="7"/>
        <w:spacing w:before="0" w:beforeAutospacing="0" w:after="0" w:afterAutospacing="0" w:line="360" w:lineRule="auto"/>
        <w:ind w:firstLine="420"/>
        <w:rPr>
          <w:sz w:val="21"/>
          <w:szCs w:val="21"/>
        </w:rPr>
      </w:pPr>
      <w:r>
        <w:rPr>
          <w:rFonts w:hint="eastAsia"/>
          <w:sz w:val="21"/>
          <w:szCs w:val="21"/>
        </w:rPr>
        <w:t xml:space="preserve">4、港股投资策略 </w:t>
      </w:r>
    </w:p>
    <w:p w14:paraId="66487822">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682EEC79">
      <w:pPr>
        <w:pStyle w:val="7"/>
        <w:spacing w:before="0" w:beforeAutospacing="0" w:after="0" w:afterAutospacing="0" w:line="360" w:lineRule="auto"/>
        <w:ind w:firstLine="420"/>
        <w:rPr>
          <w:sz w:val="21"/>
          <w:szCs w:val="21"/>
        </w:rPr>
      </w:pPr>
      <w:r>
        <w:rPr>
          <w:rFonts w:hint="eastAsia"/>
          <w:sz w:val="21"/>
          <w:szCs w:val="21"/>
        </w:rPr>
        <w:t xml:space="preserve">第一，通过自主开发的针对港股的以基本面因子为主导的多因子量化模型，以港股通标的股票为选股池，根据市场流动性和产品规模等实际需求选择因子打分高的标的构建港股通量化优选组合。 </w:t>
      </w:r>
    </w:p>
    <w:p w14:paraId="01098654">
      <w:pPr>
        <w:pStyle w:val="7"/>
        <w:spacing w:before="0" w:beforeAutospacing="0" w:after="0" w:afterAutospacing="0" w:line="360" w:lineRule="auto"/>
        <w:ind w:firstLine="420"/>
        <w:rPr>
          <w:sz w:val="21"/>
          <w:szCs w:val="21"/>
        </w:rPr>
      </w:pPr>
      <w:r>
        <w:rPr>
          <w:rFonts w:hint="eastAsia"/>
          <w:sz w:val="21"/>
          <w:szCs w:val="21"/>
        </w:rPr>
        <w:t xml:space="preserve">第二，对于两地同时上市的公司，考察其折溢价水平，寻找相对于A股有异常折价或估值和波动性相对于A股更加稳定的H股标的。  </w:t>
      </w:r>
    </w:p>
    <w:p w14:paraId="1B028B65">
      <w:pPr>
        <w:pStyle w:val="7"/>
        <w:spacing w:before="0" w:beforeAutospacing="0" w:after="0" w:afterAutospacing="0" w:line="360" w:lineRule="auto"/>
        <w:ind w:firstLine="420"/>
        <w:rPr>
          <w:sz w:val="21"/>
          <w:szCs w:val="21"/>
        </w:rPr>
      </w:pPr>
      <w:r>
        <w:rPr>
          <w:rFonts w:hint="eastAsia"/>
          <w:sz w:val="21"/>
          <w:szCs w:val="21"/>
        </w:rPr>
        <w:t xml:space="preserve">第三，考察港股通标的股票的行业属性和商业模式，在A股暂时无相应标的的行业中寻找估值低且具有成长性的标的。  </w:t>
      </w:r>
    </w:p>
    <w:p w14:paraId="4F3F9E69">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6FE814F8">
      <w:pPr>
        <w:pStyle w:val="7"/>
        <w:spacing w:before="0" w:beforeAutospacing="0" w:after="0" w:afterAutospacing="0" w:line="360" w:lineRule="auto"/>
        <w:ind w:firstLine="420"/>
        <w:rPr>
          <w:sz w:val="21"/>
          <w:szCs w:val="21"/>
        </w:rPr>
      </w:pPr>
      <w:r>
        <w:rPr>
          <w:rFonts w:hint="eastAsia"/>
          <w:sz w:val="21"/>
          <w:szCs w:val="21"/>
        </w:rPr>
        <w:t xml:space="preserve">5、存托凭证投资策略 </w:t>
      </w:r>
    </w:p>
    <w:p w14:paraId="4A1D1B0F">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66DF0F1A">
      <w:pPr>
        <w:pStyle w:val="7"/>
        <w:spacing w:before="0" w:beforeAutospacing="0" w:after="0" w:afterAutospacing="0" w:line="360" w:lineRule="auto"/>
        <w:ind w:firstLine="420"/>
        <w:rPr>
          <w:sz w:val="21"/>
          <w:szCs w:val="21"/>
        </w:rPr>
      </w:pPr>
      <w:r>
        <w:rPr>
          <w:rFonts w:hint="eastAsia"/>
          <w:sz w:val="21"/>
          <w:szCs w:val="21"/>
        </w:rPr>
        <w:t xml:space="preserve">（二）债券投资策略  </w:t>
      </w:r>
    </w:p>
    <w:p w14:paraId="176A7EF0">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本基金采用的债券投资策略包括：期限结构策略、信用策略、互换策略、息差策略、可转换债券、可交换债券投资策略等。 </w:t>
      </w:r>
    </w:p>
    <w:p w14:paraId="5EF02E3C">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5E9E0FD6">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0C351E02">
      <w:pPr>
        <w:pStyle w:val="7"/>
        <w:spacing w:before="0" w:beforeAutospacing="0" w:after="0" w:afterAutospacing="0" w:line="360" w:lineRule="auto"/>
        <w:ind w:firstLine="420"/>
        <w:rPr>
          <w:sz w:val="21"/>
          <w:szCs w:val="21"/>
        </w:rPr>
      </w:pPr>
      <w:r>
        <w:rPr>
          <w:rFonts w:hint="eastAsia"/>
          <w:sz w:val="21"/>
          <w:szCs w:val="21"/>
        </w:rPr>
        <w:t xml:space="preserve">2、信用策略 </w:t>
      </w:r>
    </w:p>
    <w:p w14:paraId="2A294858">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7B969C1D">
      <w:pPr>
        <w:pStyle w:val="7"/>
        <w:spacing w:before="0" w:beforeAutospacing="0" w:after="0" w:afterAutospacing="0" w:line="360" w:lineRule="auto"/>
        <w:ind w:firstLine="420"/>
        <w:rPr>
          <w:sz w:val="21"/>
          <w:szCs w:val="21"/>
        </w:rPr>
      </w:pPr>
      <w:r>
        <w:rPr>
          <w:rFonts w:hint="eastAsia"/>
          <w:sz w:val="21"/>
          <w:szCs w:val="21"/>
        </w:rPr>
        <w:t xml:space="preserve">3、互换策略 </w:t>
      </w:r>
    </w:p>
    <w:p w14:paraId="755D07EE">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05EA53F5">
      <w:pPr>
        <w:pStyle w:val="7"/>
        <w:spacing w:before="0" w:beforeAutospacing="0" w:after="0" w:afterAutospacing="0" w:line="360" w:lineRule="auto"/>
        <w:ind w:firstLine="420"/>
        <w:rPr>
          <w:sz w:val="21"/>
          <w:szCs w:val="21"/>
        </w:rPr>
      </w:pPr>
      <w:r>
        <w:rPr>
          <w:rFonts w:hint="eastAsia"/>
          <w:sz w:val="21"/>
          <w:szCs w:val="21"/>
        </w:rPr>
        <w:t xml:space="preserve">4、息差策略 </w:t>
      </w:r>
    </w:p>
    <w:p w14:paraId="621FAF01">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109AA771">
      <w:pPr>
        <w:pStyle w:val="7"/>
        <w:spacing w:before="0" w:beforeAutospacing="0" w:after="0" w:afterAutospacing="0" w:line="360" w:lineRule="auto"/>
        <w:ind w:firstLine="420"/>
        <w:rPr>
          <w:sz w:val="21"/>
          <w:szCs w:val="21"/>
        </w:rPr>
      </w:pPr>
      <w:r>
        <w:rPr>
          <w:rFonts w:hint="eastAsia"/>
          <w:sz w:val="21"/>
          <w:szCs w:val="21"/>
        </w:rPr>
        <w:t xml:space="preserve">5、可转换债券、可交换债券投资策略 </w:t>
      </w:r>
    </w:p>
    <w:p w14:paraId="47AEFCC2">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力争获取超额收益。 </w:t>
      </w:r>
    </w:p>
    <w:p w14:paraId="527CA013">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6C7EF0A3">
      <w:pPr>
        <w:pStyle w:val="7"/>
        <w:spacing w:before="0" w:beforeAutospacing="0" w:after="0" w:afterAutospacing="0" w:line="360" w:lineRule="auto"/>
        <w:ind w:firstLine="420"/>
        <w:rPr>
          <w:sz w:val="21"/>
          <w:szCs w:val="21"/>
        </w:rPr>
      </w:pPr>
      <w:r>
        <w:rPr>
          <w:rFonts w:hint="eastAsia"/>
          <w:sz w:val="21"/>
          <w:szCs w:val="21"/>
        </w:rPr>
        <w:t xml:space="preserve">（三）衍生品投资策略 </w:t>
      </w:r>
    </w:p>
    <w:p w14:paraId="7E23C6D1">
      <w:pPr>
        <w:pStyle w:val="7"/>
        <w:spacing w:before="0" w:beforeAutospacing="0" w:after="0" w:afterAutospacing="0" w:line="360" w:lineRule="auto"/>
        <w:ind w:firstLine="420"/>
        <w:rPr>
          <w:sz w:val="21"/>
          <w:szCs w:val="21"/>
        </w:rPr>
      </w:pPr>
      <w:r>
        <w:rPr>
          <w:rFonts w:hint="eastAsia"/>
          <w:sz w:val="21"/>
          <w:szCs w:val="21"/>
        </w:rPr>
        <w:t xml:space="preserve">1、股指期货投资策略 </w:t>
      </w:r>
    </w:p>
    <w:p w14:paraId="13CFE0F2">
      <w:pPr>
        <w:pStyle w:val="7"/>
        <w:spacing w:before="0" w:beforeAutospacing="0" w:after="0" w:afterAutospacing="0" w:line="360" w:lineRule="auto"/>
        <w:ind w:firstLine="420"/>
        <w:rPr>
          <w:sz w:val="21"/>
          <w:szCs w:val="21"/>
        </w:rPr>
      </w:pPr>
      <w:r>
        <w:rPr>
          <w:rFonts w:hint="eastAsia"/>
          <w:sz w:val="21"/>
          <w:szCs w:val="21"/>
        </w:rPr>
        <w:t xml:space="preserve">本基金可以参与股指期货交易，但必须根据风险管理的原则，以套期保值为目的。本基金将根据对现货和期货市场的分析，采取多头或空头套期保值等策略进行套期保值操作。股指期货的具体投资策略包括：（1）对冲投资组合的系统性风险；（2）有效管理现金流量、降低建仓或调仓过程中的冲击成本等。  </w:t>
      </w:r>
    </w:p>
    <w:p w14:paraId="04E24878">
      <w:pPr>
        <w:pStyle w:val="7"/>
        <w:spacing w:before="0" w:beforeAutospacing="0" w:after="0" w:afterAutospacing="0" w:line="360" w:lineRule="auto"/>
        <w:ind w:firstLine="420"/>
        <w:rPr>
          <w:sz w:val="21"/>
          <w:szCs w:val="21"/>
        </w:rPr>
      </w:pPr>
      <w:r>
        <w:rPr>
          <w:rFonts w:hint="eastAsia"/>
          <w:sz w:val="21"/>
          <w:szCs w:val="21"/>
        </w:rPr>
        <w:t xml:space="preserve">2、国债期货投资策略 </w:t>
      </w:r>
    </w:p>
    <w:p w14:paraId="5F7BBFAB">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14:paraId="59E269DA">
      <w:pPr>
        <w:pStyle w:val="7"/>
        <w:spacing w:before="0" w:beforeAutospacing="0" w:after="0" w:afterAutospacing="0" w:line="360" w:lineRule="auto"/>
        <w:ind w:firstLine="420"/>
        <w:rPr>
          <w:sz w:val="21"/>
          <w:szCs w:val="21"/>
        </w:rPr>
      </w:pPr>
      <w:r>
        <w:rPr>
          <w:rFonts w:hint="eastAsia"/>
          <w:sz w:val="21"/>
          <w:szCs w:val="21"/>
        </w:rPr>
        <w:t xml:space="preserve">3、股票期权投资策略 </w:t>
      </w:r>
    </w:p>
    <w:p w14:paraId="3BC0E95A">
      <w:pPr>
        <w:pStyle w:val="7"/>
        <w:spacing w:before="0" w:beforeAutospacing="0" w:after="0" w:afterAutospacing="0" w:line="360" w:lineRule="auto"/>
        <w:ind w:firstLine="420"/>
        <w:rPr>
          <w:sz w:val="21"/>
          <w:szCs w:val="21"/>
        </w:rPr>
      </w:pPr>
      <w:r>
        <w:rPr>
          <w:rFonts w:hint="eastAsia"/>
          <w:sz w:val="21"/>
          <w:szCs w:val="21"/>
        </w:rPr>
        <w:t xml:space="preserve">股票期权为本基金辅助性投资工具。股票期权的投资原则为有利于基金资产增值、控制下跌风险、实现保值和锁定收益。 </w:t>
      </w:r>
    </w:p>
    <w:p w14:paraId="2465C736">
      <w:pPr>
        <w:pStyle w:val="7"/>
        <w:spacing w:before="0" w:beforeAutospacing="0" w:after="0" w:afterAutospacing="0" w:line="360" w:lineRule="auto"/>
        <w:ind w:firstLine="420"/>
        <w:rPr>
          <w:sz w:val="21"/>
          <w:szCs w:val="21"/>
        </w:rPr>
      </w:pPr>
      <w:r>
        <w:rPr>
          <w:rFonts w:hint="eastAsia"/>
          <w:sz w:val="21"/>
          <w:szCs w:val="21"/>
        </w:rPr>
        <w:t xml:space="preserve">（四）资产支持证券投资策略 </w:t>
      </w:r>
    </w:p>
    <w:p w14:paraId="69701332">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33859020">
      <w:pPr>
        <w:pStyle w:val="7"/>
        <w:spacing w:before="0" w:beforeAutospacing="0" w:after="0" w:afterAutospacing="0" w:line="360" w:lineRule="auto"/>
        <w:ind w:firstLine="420"/>
        <w:rPr>
          <w:sz w:val="21"/>
          <w:szCs w:val="21"/>
        </w:rPr>
      </w:pPr>
      <w:r>
        <w:rPr>
          <w:rFonts w:hint="eastAsia"/>
          <w:sz w:val="21"/>
          <w:szCs w:val="21"/>
        </w:rPr>
        <w:t xml:space="preserve">（五）融资及转融通证券出借业务投资策略  </w:t>
      </w:r>
    </w:p>
    <w:p w14:paraId="589E5A95">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 </w:t>
      </w:r>
    </w:p>
    <w:p w14:paraId="59260C38">
      <w:pPr>
        <w:pStyle w:val="7"/>
        <w:spacing w:before="0" w:beforeAutospacing="0" w:after="0" w:afterAutospacing="0" w:line="360" w:lineRule="auto"/>
        <w:ind w:firstLine="420"/>
        <w:rPr>
          <w:sz w:val="21"/>
          <w:szCs w:val="21"/>
        </w:rPr>
      </w:pPr>
      <w:r>
        <w:rPr>
          <w:rFonts w:hint="eastAsia"/>
          <w:sz w:val="21"/>
          <w:szCs w:val="21"/>
        </w:rPr>
        <w:t xml:space="preserve">未来随着证券市场投资工具的发展和丰富，在符合有关法律法规规定的前提下，在履行适当程序后，本基金可相应调整和更新相关投资策略，并在招募说明书更新中公告。 </w:t>
      </w:r>
      <w:bookmarkStart w:id="115" w:name="field_60_investmentstrategy_1_end"/>
      <w:bookmarkEnd w:id="115"/>
      <w:r>
        <w:rPr>
          <w:rFonts w:hint="eastAsia"/>
          <w:sz w:val="21"/>
          <w:szCs w:val="21"/>
        </w:rPr>
        <w:t xml:space="preserve"> </w:t>
      </w:r>
    </w:p>
    <w:p w14:paraId="630A048E">
      <w:pPr>
        <w:pStyle w:val="7"/>
        <w:spacing w:before="0" w:beforeAutospacing="0" w:after="0" w:afterAutospacing="0" w:line="360" w:lineRule="auto"/>
        <w:ind w:firstLine="420"/>
        <w:rPr>
          <w:sz w:val="21"/>
          <w:szCs w:val="21"/>
        </w:rPr>
      </w:pPr>
      <w:r>
        <w:rPr>
          <w:rStyle w:val="11"/>
          <w:rFonts w:hint="eastAsia"/>
          <w:sz w:val="21"/>
          <w:szCs w:val="21"/>
        </w:rPr>
        <w:t>四、投资管理流程</w:t>
      </w:r>
    </w:p>
    <w:p w14:paraId="2660D9CE">
      <w:pPr>
        <w:pStyle w:val="7"/>
        <w:spacing w:before="0" w:beforeAutospacing="0" w:after="0" w:afterAutospacing="0" w:line="360" w:lineRule="auto"/>
        <w:ind w:firstLine="420"/>
        <w:rPr>
          <w:sz w:val="21"/>
          <w:szCs w:val="21"/>
        </w:rPr>
      </w:pPr>
      <w:r>
        <w:rPr>
          <w:rFonts w:hint="eastAsia"/>
          <w:sz w:val="21"/>
          <w:szCs w:val="21"/>
        </w:rPr>
        <w:t xml:space="preserve">1、投资决策依据 </w:t>
      </w:r>
    </w:p>
    <w:p w14:paraId="480C28BA">
      <w:pPr>
        <w:pStyle w:val="7"/>
        <w:spacing w:before="0" w:beforeAutospacing="0" w:after="0" w:afterAutospacing="0" w:line="360" w:lineRule="auto"/>
        <w:ind w:firstLine="420"/>
        <w:rPr>
          <w:sz w:val="21"/>
          <w:szCs w:val="21"/>
        </w:rPr>
      </w:pPr>
      <w:r>
        <w:rPr>
          <w:rFonts w:hint="eastAsia"/>
          <w:sz w:val="21"/>
          <w:szCs w:val="21"/>
        </w:rPr>
        <w:t xml:space="preserve">有关法律法规、基金合同以及标的指数的相关规定是基金管理人运用基金财产的决策依据。 </w:t>
      </w:r>
    </w:p>
    <w:p w14:paraId="6DC48E3B">
      <w:pPr>
        <w:pStyle w:val="7"/>
        <w:spacing w:before="0" w:beforeAutospacing="0" w:after="0" w:afterAutospacing="0" w:line="360" w:lineRule="auto"/>
        <w:ind w:firstLine="420"/>
        <w:rPr>
          <w:sz w:val="21"/>
          <w:szCs w:val="21"/>
        </w:rPr>
      </w:pPr>
      <w:r>
        <w:rPr>
          <w:rFonts w:hint="eastAsia"/>
          <w:sz w:val="21"/>
          <w:szCs w:val="21"/>
        </w:rPr>
        <w:t xml:space="preserve">2、投资管理体制 </w:t>
      </w:r>
    </w:p>
    <w:p w14:paraId="232BFA72">
      <w:pPr>
        <w:pStyle w:val="7"/>
        <w:spacing w:before="0" w:beforeAutospacing="0" w:after="0" w:afterAutospacing="0" w:line="360" w:lineRule="auto"/>
        <w:ind w:firstLine="420"/>
        <w:rPr>
          <w:sz w:val="21"/>
          <w:szCs w:val="21"/>
        </w:rPr>
      </w:pPr>
      <w:r>
        <w:rPr>
          <w:rFonts w:hint="eastAsia"/>
          <w:sz w:val="21"/>
          <w:szCs w:val="21"/>
        </w:rPr>
        <w:t xml:space="preserve">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 </w:t>
      </w:r>
    </w:p>
    <w:p w14:paraId="0AD564E0">
      <w:pPr>
        <w:pStyle w:val="7"/>
        <w:spacing w:before="0" w:beforeAutospacing="0" w:after="0" w:afterAutospacing="0" w:line="360" w:lineRule="auto"/>
        <w:ind w:firstLine="420"/>
        <w:rPr>
          <w:sz w:val="21"/>
          <w:szCs w:val="21"/>
        </w:rPr>
      </w:pPr>
      <w:r>
        <w:rPr>
          <w:rFonts w:hint="eastAsia"/>
          <w:sz w:val="21"/>
          <w:szCs w:val="21"/>
        </w:rPr>
        <w:t xml:space="preserve">3、投资管理程序 </w:t>
      </w:r>
    </w:p>
    <w:p w14:paraId="381D9564">
      <w:pPr>
        <w:pStyle w:val="7"/>
        <w:spacing w:before="0" w:beforeAutospacing="0" w:after="0" w:afterAutospacing="0" w:line="360" w:lineRule="auto"/>
        <w:ind w:firstLine="420"/>
        <w:rPr>
          <w:sz w:val="21"/>
          <w:szCs w:val="21"/>
        </w:rPr>
      </w:pPr>
      <w:r>
        <w:rPr>
          <w:rFonts w:hint="eastAsia"/>
          <w:sz w:val="21"/>
          <w:szCs w:val="21"/>
        </w:rPr>
        <w:t xml:space="preserve">研究、投资决策、组合构建、交易执行、投资绩效评估、组合监控与调整各环节的相互协调与配合，构成了本基金的投资管理程序。 </w:t>
      </w:r>
    </w:p>
    <w:p w14:paraId="4C4A1FF4">
      <w:pPr>
        <w:pStyle w:val="7"/>
        <w:spacing w:before="0" w:beforeAutospacing="0" w:after="0" w:afterAutospacing="0" w:line="360" w:lineRule="auto"/>
        <w:ind w:firstLine="420"/>
        <w:rPr>
          <w:sz w:val="21"/>
          <w:szCs w:val="21"/>
        </w:rPr>
      </w:pPr>
      <w:r>
        <w:rPr>
          <w:rFonts w:hint="eastAsia"/>
          <w:sz w:val="21"/>
          <w:szCs w:val="21"/>
        </w:rPr>
        <w:t xml:space="preserve">（1）研究支持。基金管理人的研究部依托公司整体研究平台，整合外部信息包括券商等外部研究力量的研究成果，开展标的指数跟踪、成份股公司行为等相关信息的搜集与分析、成分股流动性分析、误差及其归因分析等工作，并撰写相关的研究报告，作为本基金投资决策的重要依据。 </w:t>
      </w:r>
    </w:p>
    <w:p w14:paraId="76F25ADF">
      <w:pPr>
        <w:pStyle w:val="7"/>
        <w:spacing w:before="0" w:beforeAutospacing="0" w:after="0" w:afterAutospacing="0" w:line="360" w:lineRule="auto"/>
        <w:ind w:firstLine="420"/>
        <w:rPr>
          <w:sz w:val="21"/>
          <w:szCs w:val="21"/>
        </w:rPr>
      </w:pPr>
      <w:r>
        <w:rPr>
          <w:rFonts w:hint="eastAsia"/>
          <w:sz w:val="21"/>
          <w:szCs w:val="21"/>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14:paraId="37017183">
      <w:pPr>
        <w:pStyle w:val="7"/>
        <w:spacing w:before="0" w:beforeAutospacing="0" w:after="0" w:afterAutospacing="0" w:line="360" w:lineRule="auto"/>
        <w:ind w:firstLine="420"/>
        <w:rPr>
          <w:sz w:val="21"/>
          <w:szCs w:val="21"/>
        </w:rPr>
      </w:pPr>
      <w:r>
        <w:rPr>
          <w:rFonts w:hint="eastAsia"/>
          <w:sz w:val="21"/>
          <w:szCs w:val="21"/>
        </w:rPr>
        <w:t xml:space="preserve">（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14:paraId="4222CEE4">
      <w:pPr>
        <w:pStyle w:val="7"/>
        <w:spacing w:before="0" w:beforeAutospacing="0" w:after="0" w:afterAutospacing="0" w:line="360" w:lineRule="auto"/>
        <w:ind w:firstLine="420"/>
        <w:rPr>
          <w:sz w:val="21"/>
          <w:szCs w:val="21"/>
        </w:rPr>
      </w:pPr>
      <w:r>
        <w:rPr>
          <w:rFonts w:hint="eastAsia"/>
          <w:sz w:val="21"/>
          <w:szCs w:val="21"/>
        </w:rPr>
        <w:t xml:space="preserve">（4）交易执行。基金管理人的交易部负责本基金的具体交易执行，交易部同时履行一线监控的职责。 </w:t>
      </w:r>
    </w:p>
    <w:p w14:paraId="36EBFBA1">
      <w:pPr>
        <w:pStyle w:val="7"/>
        <w:spacing w:before="0" w:beforeAutospacing="0" w:after="0" w:afterAutospacing="0" w:line="360" w:lineRule="auto"/>
        <w:ind w:firstLine="420"/>
        <w:rPr>
          <w:sz w:val="21"/>
          <w:szCs w:val="21"/>
        </w:rPr>
      </w:pPr>
      <w:r>
        <w:rPr>
          <w:rFonts w:hint="eastAsia"/>
          <w:sz w:val="21"/>
          <w:szCs w:val="21"/>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14:paraId="0B6C785B">
      <w:pPr>
        <w:pStyle w:val="7"/>
        <w:spacing w:before="0" w:beforeAutospacing="0" w:after="0" w:afterAutospacing="0" w:line="360" w:lineRule="auto"/>
        <w:ind w:firstLine="420"/>
        <w:rPr>
          <w:sz w:val="21"/>
          <w:szCs w:val="21"/>
        </w:rPr>
      </w:pPr>
      <w:r>
        <w:rPr>
          <w:rFonts w:hint="eastAsia"/>
          <w:sz w:val="21"/>
          <w:szCs w:val="21"/>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14:paraId="596CC46A">
      <w:pPr>
        <w:pStyle w:val="7"/>
        <w:spacing w:before="0" w:beforeAutospacing="0" w:after="0" w:afterAutospacing="0" w:line="360" w:lineRule="auto"/>
        <w:ind w:firstLine="420"/>
        <w:rPr>
          <w:sz w:val="21"/>
          <w:szCs w:val="21"/>
        </w:rPr>
      </w:pPr>
      <w:r>
        <w:rPr>
          <w:rFonts w:hint="eastAsia"/>
          <w:sz w:val="21"/>
          <w:szCs w:val="21"/>
        </w:rPr>
        <w:t xml:space="preserve">基金管理人在确保基金份额持有人利益的前提下，根据环境的变化和基金实际投资的需要，有权对上述投资程序做出调整，并将调整内容在基金招募说明书更新中予以公告。 </w:t>
      </w:r>
    </w:p>
    <w:p w14:paraId="0719CA92">
      <w:pPr>
        <w:pStyle w:val="7"/>
        <w:spacing w:before="0" w:beforeAutospacing="0" w:after="0" w:afterAutospacing="0" w:line="360" w:lineRule="auto"/>
        <w:ind w:firstLine="420"/>
        <w:rPr>
          <w:sz w:val="21"/>
          <w:szCs w:val="21"/>
        </w:rPr>
      </w:pPr>
      <w:r>
        <w:rPr>
          <w:rFonts w:hint="eastAsia"/>
          <w:sz w:val="21"/>
          <w:szCs w:val="21"/>
        </w:rPr>
        <w:t xml:space="preserve">（7）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履行内部决策程序后对投资组合进行相应调整。 </w:t>
      </w:r>
    </w:p>
    <w:p w14:paraId="76C9E77D">
      <w:pPr>
        <w:pStyle w:val="7"/>
        <w:spacing w:before="0" w:beforeAutospacing="0" w:after="0" w:afterAutospacing="0" w:line="360" w:lineRule="auto"/>
        <w:ind w:firstLine="420"/>
        <w:rPr>
          <w:sz w:val="21"/>
          <w:szCs w:val="21"/>
        </w:rPr>
      </w:pPr>
      <w:r>
        <w:rPr>
          <w:rStyle w:val="11"/>
          <w:rFonts w:hint="eastAsia"/>
          <w:sz w:val="21"/>
          <w:szCs w:val="21"/>
        </w:rPr>
        <w:t>五、投资限制</w:t>
      </w:r>
    </w:p>
    <w:p w14:paraId="52E7B406">
      <w:pPr>
        <w:pStyle w:val="7"/>
        <w:spacing w:before="0" w:beforeAutospacing="0" w:after="0" w:afterAutospacing="0" w:line="360" w:lineRule="auto"/>
        <w:ind w:firstLine="420"/>
        <w:rPr>
          <w:sz w:val="21"/>
          <w:szCs w:val="21"/>
        </w:rPr>
      </w:pPr>
      <w:r>
        <w:rPr>
          <w:rFonts w:hint="eastAsia"/>
          <w:sz w:val="21"/>
          <w:szCs w:val="21"/>
        </w:rPr>
        <w:t xml:space="preserve">1、组合限制 </w:t>
      </w:r>
    </w:p>
    <w:p w14:paraId="6F69EC1A">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01928361">
      <w:pPr>
        <w:pStyle w:val="7"/>
        <w:spacing w:before="0" w:beforeAutospacing="0" w:after="0" w:afterAutospacing="0" w:line="360" w:lineRule="auto"/>
        <w:ind w:firstLine="420"/>
        <w:rPr>
          <w:sz w:val="21"/>
          <w:szCs w:val="21"/>
        </w:rPr>
      </w:pPr>
      <w:r>
        <w:rPr>
          <w:rFonts w:hint="eastAsia"/>
          <w:sz w:val="21"/>
          <w:szCs w:val="21"/>
        </w:rPr>
        <w:t xml:space="preserve">（1）股票资产占基金资产的比例不低于80%，其中投资标的指数成份股及其备选成份股的比例不低于非现金基金资产的80%；投资于港股通标的股票的比例占股票资产的0%-50%； </w:t>
      </w:r>
    </w:p>
    <w:p w14:paraId="2B49548A">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国债期货、股票期权合约需缴纳的交易保证金后，保持不低于基金资产净值5%的现金或到期日在一年以内的政府债券，其中现金不包括结算备付金、存出保证金、应收申购款等； </w:t>
      </w:r>
    </w:p>
    <w:p w14:paraId="42662E92">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（3）本基金持有一家公司发行的证券，其市值（若同时持有一家公司发行的A股和H股，则为A股与H股合计市值）不超过基金资产净值的10%，但完全按照有关指数的构成比例进行证券投资的基金品种不受此限制； </w:t>
      </w:r>
    </w:p>
    <w:p w14:paraId="01D66A4C">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有关指数的构成比例进行证券投资的基金品种不受此限制； </w:t>
      </w:r>
    </w:p>
    <w:p w14:paraId="017B844C">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30FE06C2">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19D7EE85">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39706D0C">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43CF83F0">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458F479D">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1CFE770E">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8EDCC22">
      <w:pPr>
        <w:pStyle w:val="7"/>
        <w:spacing w:before="0" w:beforeAutospacing="0" w:after="0" w:afterAutospacing="0" w:line="360" w:lineRule="auto"/>
        <w:ind w:firstLine="420"/>
        <w:rPr>
          <w:sz w:val="21"/>
          <w:szCs w:val="21"/>
        </w:rPr>
      </w:pPr>
      <w:r>
        <w:rPr>
          <w:rFonts w:hint="eastAsia"/>
          <w:sz w:val="21"/>
          <w:szCs w:val="21"/>
        </w:rPr>
        <w:t xml:space="preserve">（12）本基金参与融资的，在任何交易日日终，本基金持有的融资买入股票与其他有价证券市值之和，不得超过基金资产净值的95%； </w:t>
      </w:r>
    </w:p>
    <w:p w14:paraId="07B61AB8">
      <w:pPr>
        <w:pStyle w:val="7"/>
        <w:spacing w:before="0" w:beforeAutospacing="0" w:after="0" w:afterAutospacing="0" w:line="360" w:lineRule="auto"/>
        <w:ind w:firstLine="420"/>
        <w:rPr>
          <w:sz w:val="21"/>
          <w:szCs w:val="21"/>
        </w:rPr>
      </w:pPr>
      <w:r>
        <w:rPr>
          <w:rFonts w:hint="eastAsia"/>
          <w:sz w:val="21"/>
          <w:szCs w:val="21"/>
        </w:rPr>
        <w:t xml:space="preserve">（13）本基金参与股指期货和国债期货交易的，还应遵循如下投资组合限制： </w:t>
      </w:r>
    </w:p>
    <w:p w14:paraId="4288D6D1">
      <w:pPr>
        <w:pStyle w:val="7"/>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14:paraId="56D34271">
      <w:pPr>
        <w:pStyle w:val="7"/>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14:paraId="6F2942ED">
      <w:pPr>
        <w:pStyle w:val="7"/>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34C47FB2">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95%。其中，有价证券指股票、债券（不含到期日在一年以内的政府债券）、资产支持证券、买入返售金融资产（不含质押式回购）等； </w:t>
      </w:r>
    </w:p>
    <w:p w14:paraId="7AE98DE1">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5105330B">
      <w:pPr>
        <w:pStyle w:val="7"/>
        <w:spacing w:before="0" w:beforeAutospacing="0" w:after="0" w:afterAutospacing="0" w:line="360" w:lineRule="auto"/>
        <w:ind w:firstLine="420"/>
        <w:rPr>
          <w:sz w:val="21"/>
          <w:szCs w:val="21"/>
        </w:rPr>
      </w:pPr>
      <w:r>
        <w:rPr>
          <w:rFonts w:hint="eastAsia"/>
          <w:sz w:val="21"/>
          <w:szCs w:val="21"/>
        </w:rPr>
        <w:t xml:space="preserve">（14）本基金投资于股票期权，还应遵循如下投资组合限制： </w:t>
      </w:r>
    </w:p>
    <w:p w14:paraId="78B86A62">
      <w:pPr>
        <w:pStyle w:val="7"/>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14:paraId="47563BC9">
      <w:pPr>
        <w:pStyle w:val="7"/>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14:paraId="26AF6A33">
      <w:pPr>
        <w:pStyle w:val="7"/>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14:paraId="33531D3C">
      <w:pPr>
        <w:pStyle w:val="7"/>
        <w:spacing w:before="0" w:beforeAutospacing="0" w:after="0" w:afterAutospacing="0" w:line="360" w:lineRule="auto"/>
        <w:ind w:firstLine="420"/>
        <w:rPr>
          <w:sz w:val="21"/>
          <w:szCs w:val="21"/>
        </w:rPr>
      </w:pPr>
      <w:r>
        <w:rPr>
          <w:rFonts w:hint="eastAsia"/>
          <w:sz w:val="21"/>
          <w:szCs w:val="21"/>
        </w:rPr>
        <w:t xml:space="preserve">（15）本基金参与转融通证券出借业务，需遵守下列投资限制： </w:t>
      </w:r>
    </w:p>
    <w:p w14:paraId="6FD02B7C">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56689F44">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14:paraId="1F9E57EA">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459E7DAE">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1AE9FF19">
      <w:pPr>
        <w:pStyle w:val="7"/>
        <w:spacing w:before="0" w:beforeAutospacing="0" w:after="0" w:afterAutospacing="0" w:line="360" w:lineRule="auto"/>
        <w:ind w:firstLine="420"/>
        <w:rPr>
          <w:sz w:val="21"/>
          <w:szCs w:val="21"/>
        </w:rPr>
      </w:pPr>
      <w:r>
        <w:rPr>
          <w:rFonts w:hint="eastAsia"/>
          <w:sz w:val="21"/>
          <w:szCs w:val="21"/>
        </w:rPr>
        <w:t xml:space="preserve">因证券/期货市场波动、上市公司合并、基金规模变动等基金管理人之外的因素致使基金投资不符合上述规定的，基金管理人不得新增出借业务； </w:t>
      </w:r>
    </w:p>
    <w:p w14:paraId="180E7B74">
      <w:pPr>
        <w:pStyle w:val="7"/>
        <w:spacing w:before="0" w:beforeAutospacing="0" w:after="0" w:afterAutospacing="0" w:line="360" w:lineRule="auto"/>
        <w:ind w:firstLine="420"/>
        <w:rPr>
          <w:sz w:val="21"/>
          <w:szCs w:val="21"/>
        </w:rPr>
      </w:pPr>
      <w:r>
        <w:rPr>
          <w:rFonts w:hint="eastAsia"/>
          <w:sz w:val="21"/>
          <w:szCs w:val="21"/>
        </w:rPr>
        <w:t xml:space="preserve">（16）本基金管理人管理的全部开放式基金持有一家上市公司发行的可流通股票，不得超过该上市公司可流通股票的15%，完全按照有关指数的构成比例进行证券投资的开放式基金以及中国证监会认定的特殊投资组合可不受前述比例限制；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 </w:t>
      </w:r>
    </w:p>
    <w:p w14:paraId="0ABC3F52">
      <w:pPr>
        <w:pStyle w:val="7"/>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（17）本基金主动投资于流动性受限资产的市值合计不得超过本基金资产净值的15%； </w:t>
      </w:r>
    </w:p>
    <w:p w14:paraId="0CF90991">
      <w:pPr>
        <w:pStyle w:val="7"/>
        <w:spacing w:before="0" w:beforeAutospacing="0" w:after="0" w:afterAutospacing="0" w:line="360" w:lineRule="auto"/>
        <w:ind w:firstLine="420"/>
        <w:rPr>
          <w:sz w:val="21"/>
          <w:szCs w:val="21"/>
        </w:rPr>
      </w:pPr>
      <w:r>
        <w:rPr>
          <w:rFonts w:hint="eastAsia"/>
          <w:sz w:val="21"/>
          <w:szCs w:val="21"/>
        </w:rPr>
        <w:t xml:space="preserve">因证券/期货市场波动、上市公司股票停牌、基金规模变动等基金管理人之外的因素致使基金不符合该比例限制的，基金管理人不得主动新增流动性受限资产的投资； </w:t>
      </w:r>
    </w:p>
    <w:p w14:paraId="2145200C">
      <w:pPr>
        <w:pStyle w:val="7"/>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2841F8DE">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5AD9545A">
      <w:pPr>
        <w:pStyle w:val="7"/>
        <w:spacing w:before="0" w:beforeAutospacing="0" w:after="0" w:afterAutospacing="0" w:line="360" w:lineRule="auto"/>
        <w:ind w:firstLine="420"/>
        <w:rPr>
          <w:sz w:val="21"/>
          <w:szCs w:val="21"/>
        </w:rPr>
      </w:pPr>
      <w:r>
        <w:rPr>
          <w:rFonts w:hint="eastAsia"/>
          <w:sz w:val="21"/>
          <w:szCs w:val="21"/>
        </w:rPr>
        <w:t xml:space="preserve">（20）相关法律法规以及监管部门规定的和基金合同约定的其它投资比例限制。 </w:t>
      </w:r>
    </w:p>
    <w:p w14:paraId="1CCEACD2">
      <w:pPr>
        <w:pStyle w:val="7"/>
        <w:spacing w:before="0" w:beforeAutospacing="0" w:after="0" w:afterAutospacing="0" w:line="360" w:lineRule="auto"/>
        <w:ind w:firstLine="420"/>
        <w:rPr>
          <w:sz w:val="21"/>
          <w:szCs w:val="21"/>
        </w:rPr>
      </w:pPr>
      <w:r>
        <w:rPr>
          <w:rFonts w:hint="eastAsia"/>
          <w:sz w:val="21"/>
          <w:szCs w:val="21"/>
        </w:rPr>
        <w:t xml:space="preserve">除上述第（2）、（10）、（15）、（17）、（18）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44A1B0D7">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2C7731C7">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3008E184">
      <w:pPr>
        <w:pStyle w:val="7"/>
        <w:spacing w:before="0" w:beforeAutospacing="0" w:after="0" w:afterAutospacing="0" w:line="360" w:lineRule="auto"/>
        <w:ind w:firstLine="420"/>
        <w:rPr>
          <w:sz w:val="21"/>
          <w:szCs w:val="21"/>
        </w:rPr>
      </w:pPr>
      <w:r>
        <w:rPr>
          <w:rFonts w:hint="eastAsia"/>
          <w:sz w:val="21"/>
          <w:szCs w:val="21"/>
        </w:rPr>
        <w:t xml:space="preserve">2、禁止行为 </w:t>
      </w:r>
    </w:p>
    <w:p w14:paraId="5FAC2F99">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4B39BE77">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54AE7F6">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05305594">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78908F26">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3A6D39B9">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38EAAE0">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317419F7">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19F87A1F">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2CDF0A91">
      <w:pPr>
        <w:pStyle w:val="7"/>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49CF8CBD">
      <w:pPr>
        <w:pStyle w:val="7"/>
        <w:spacing w:before="0" w:beforeAutospacing="0" w:after="0" w:afterAutospacing="0" w:line="360" w:lineRule="auto"/>
        <w:ind w:firstLine="420"/>
        <w:rPr>
          <w:sz w:val="21"/>
          <w:szCs w:val="21"/>
        </w:rPr>
      </w:pPr>
      <w:r>
        <w:rPr>
          <w:rStyle w:val="11"/>
          <w:rFonts w:hint="eastAsia"/>
          <w:sz w:val="21"/>
          <w:szCs w:val="21"/>
        </w:rPr>
        <w:t>六、标的指数与业绩比较基准</w:t>
      </w:r>
    </w:p>
    <w:p w14:paraId="72C5C941">
      <w:pPr>
        <w:pStyle w:val="7"/>
        <w:spacing w:before="0" w:beforeAutospacing="0" w:after="0" w:afterAutospacing="0" w:line="360" w:lineRule="auto"/>
        <w:ind w:firstLine="420"/>
        <w:rPr>
          <w:sz w:val="21"/>
          <w:szCs w:val="21"/>
        </w:rPr>
      </w:pPr>
      <w:r>
        <w:rPr>
          <w:rFonts w:hint="eastAsia"/>
          <w:sz w:val="21"/>
          <w:szCs w:val="21"/>
        </w:rPr>
        <w:t xml:space="preserve">本基金的标的指数为：中证800指数。 </w:t>
      </w:r>
    </w:p>
    <w:p w14:paraId="406D10F2">
      <w:pPr>
        <w:pStyle w:val="7"/>
        <w:spacing w:before="0" w:beforeAutospacing="0" w:after="0" w:afterAutospacing="0" w:line="360" w:lineRule="auto"/>
        <w:ind w:firstLine="420"/>
        <w:rPr>
          <w:sz w:val="21"/>
          <w:szCs w:val="21"/>
        </w:rPr>
      </w:pPr>
      <w:r>
        <w:rPr>
          <w:rFonts w:hint="eastAsia"/>
          <w:sz w:val="21"/>
          <w:szCs w:val="21"/>
        </w:rPr>
        <w:t xml:space="preserve">本基金业绩比较基准为：中证800指数收益率×95%+银行活期存款利率(税后)×5%。 </w:t>
      </w:r>
    </w:p>
    <w:p w14:paraId="4E53A0DE">
      <w:pPr>
        <w:pStyle w:val="7"/>
        <w:spacing w:before="0" w:beforeAutospacing="0" w:after="0" w:afterAutospacing="0" w:line="360" w:lineRule="auto"/>
        <w:ind w:firstLine="420"/>
        <w:rPr>
          <w:sz w:val="21"/>
          <w:szCs w:val="21"/>
        </w:rPr>
      </w:pPr>
      <w:r>
        <w:rPr>
          <w:rFonts w:hint="eastAsia"/>
          <w:sz w:val="21"/>
          <w:szCs w:val="21"/>
        </w:rPr>
        <w:t xml:space="preserve">中证800指数从各行业选取市值较大、流动性较好的800只证券作为指数样本，以反映各行业最具代表性上市公司证券的整体表现。 </w:t>
      </w:r>
    </w:p>
    <w:p w14:paraId="231FA21C">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 </w:t>
      </w:r>
    </w:p>
    <w:p w14:paraId="6F65D004">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3B8D7E03">
      <w:pPr>
        <w:pStyle w:val="7"/>
        <w:spacing w:before="0" w:beforeAutospacing="0" w:after="0" w:afterAutospacing="0" w:line="360" w:lineRule="auto"/>
        <w:ind w:firstLine="420"/>
        <w:rPr>
          <w:sz w:val="21"/>
          <w:szCs w:val="21"/>
        </w:rPr>
      </w:pPr>
      <w:r>
        <w:rPr>
          <w:rStyle w:val="11"/>
          <w:rFonts w:hint="eastAsia"/>
          <w:sz w:val="21"/>
          <w:szCs w:val="21"/>
        </w:rPr>
        <w:t>七、风险收益特征</w:t>
      </w:r>
    </w:p>
    <w:p w14:paraId="09B485EE">
      <w:pPr>
        <w:pStyle w:val="7"/>
        <w:spacing w:before="0" w:beforeAutospacing="0" w:after="0" w:afterAutospacing="0" w:line="360" w:lineRule="auto"/>
        <w:ind w:firstLine="420"/>
        <w:rPr>
          <w:sz w:val="21"/>
          <w:szCs w:val="21"/>
        </w:rPr>
      </w:pPr>
      <w:bookmarkStart w:id="116" w:name="field_60_riskyield_1_start"/>
      <w:bookmarkEnd w:id="116"/>
      <w:r>
        <w:rPr>
          <w:rFonts w:hint="eastAsia"/>
          <w:sz w:val="21"/>
          <w:szCs w:val="21"/>
        </w:rPr>
        <w:t xml:space="preserve">本基金属于股票型基金，其预期收益及预期风险水平高于混合型基金、债券型基金与货币市场基金。 </w:t>
      </w:r>
    </w:p>
    <w:p w14:paraId="723C8C2C">
      <w:pPr>
        <w:pStyle w:val="7"/>
        <w:spacing w:before="0" w:beforeAutospacing="0" w:after="0" w:afterAutospacing="0" w:line="360" w:lineRule="auto"/>
        <w:ind w:firstLine="420"/>
        <w:rPr>
          <w:sz w:val="21"/>
          <w:szCs w:val="21"/>
        </w:rPr>
      </w:pPr>
      <w:r>
        <w:rPr>
          <w:rFonts w:hint="eastAsia"/>
          <w:sz w:val="21"/>
          <w:szCs w:val="21"/>
        </w:rPr>
        <w:t xml:space="preserve">本基金为股票型指数增强基金，跟踪中证800指数，其风险收益特征与标的指数所表征的市场组合的风险收益特征相似。本基金如果投资港股通标的股票，需承担汇率风险以及境外市场的风险。  </w:t>
      </w:r>
      <w:bookmarkStart w:id="117" w:name="field_60_riskyield_1_end"/>
      <w:bookmarkEnd w:id="117"/>
      <w:r>
        <w:rPr>
          <w:rFonts w:hint="eastAsia"/>
          <w:sz w:val="21"/>
          <w:szCs w:val="21"/>
        </w:rPr>
        <w:t xml:space="preserve"> </w:t>
      </w:r>
    </w:p>
    <w:p w14:paraId="0DAFD9AF">
      <w:pPr>
        <w:pStyle w:val="7"/>
        <w:spacing w:before="0" w:beforeAutospacing="0" w:after="0" w:afterAutospacing="0" w:line="360" w:lineRule="auto"/>
        <w:ind w:firstLine="420"/>
        <w:rPr>
          <w:sz w:val="21"/>
          <w:szCs w:val="21"/>
        </w:rPr>
      </w:pPr>
      <w:r>
        <w:rPr>
          <w:rStyle w:val="11"/>
          <w:rFonts w:hint="eastAsia"/>
          <w:sz w:val="21"/>
          <w:szCs w:val="21"/>
        </w:rPr>
        <w:t>八、基金管理人代表基金行使股东或债权人权利的处理原则及方法</w:t>
      </w:r>
    </w:p>
    <w:p w14:paraId="08CF6C51">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206828FF">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7E58F7E3">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2DE4A6FB">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5ABB7906">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14:paraId="1C9525AD">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10CB4B21">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6B226C8B">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8" w:name="chapter_level1_11_60_section_1_end"/>
      <w:bookmarkEnd w:id="118"/>
      <w:r>
        <w:rPr>
          <w:rFonts w:hint="eastAsia"/>
          <w:sz w:val="21"/>
          <w:szCs w:val="21"/>
        </w:rPr>
        <w:t xml:space="preserve">对投资者权益有重大影响的事项详见本招募说明书“侧袋机制”部分的规定。 </w:t>
      </w:r>
    </w:p>
    <w:p w14:paraId="43C071B1">
      <w:pPr>
        <w:pStyle w:val="7"/>
        <w:spacing w:before="0" w:beforeAutospacing="0" w:after="0" w:afterAutospacing="0" w:line="360" w:lineRule="auto"/>
        <w:ind w:firstLine="420"/>
        <w:rPr>
          <w:sz w:val="21"/>
          <w:szCs w:val="21"/>
        </w:rPr>
      </w:pPr>
      <w:bookmarkStart w:id="119" w:name="chapter_level1_11_60_section_2"/>
      <w:bookmarkEnd w:id="119"/>
      <w:r>
        <w:rPr>
          <w:rStyle w:val="11"/>
          <w:rFonts w:hint="eastAsia"/>
          <w:sz w:val="21"/>
          <w:szCs w:val="21"/>
          <w:lang w:val="en-US" w:eastAsia="zh-CN"/>
        </w:rPr>
        <w:t>十</w:t>
      </w:r>
      <w:r>
        <w:rPr>
          <w:rStyle w:val="11"/>
          <w:rFonts w:hint="eastAsia"/>
          <w:sz w:val="21"/>
          <w:szCs w:val="21"/>
        </w:rPr>
        <w:t>、基金投资组合报告</w:t>
      </w:r>
    </w:p>
    <w:p w14:paraId="3F94D9BA">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C46645C">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7A0DD6C6">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0" w:name="field_2343_financeendday_2"/>
      <w:r>
        <w:rPr>
          <w:sz w:val="21"/>
          <w:szCs w:val="21"/>
        </w:rPr>
        <w:t>2026年3月31日</w:t>
      </w:r>
      <w:bookmarkEnd w:id="120"/>
      <w:r>
        <w:rPr>
          <w:rFonts w:hint="eastAsia"/>
          <w:sz w:val="21"/>
          <w:szCs w:val="21"/>
        </w:rPr>
        <w:t xml:space="preserve">，本报告中所列财务数据未经审计。 </w:t>
      </w:r>
    </w:p>
    <w:p w14:paraId="4C80A182">
      <w:pPr>
        <w:pStyle w:val="7"/>
        <w:spacing w:before="0" w:beforeAutospacing="0" w:after="0" w:afterAutospacing="0" w:line="360" w:lineRule="auto"/>
        <w:ind w:firstLine="420"/>
        <w:rPr>
          <w:sz w:val="21"/>
          <w:szCs w:val="21"/>
        </w:rPr>
      </w:pPr>
      <w:bookmarkStart w:id="121" w:name="field_0_fundportfolio_1_start"/>
      <w:bookmarkEnd w:id="12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3674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79E1C4">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61448E00">
            <w:pPr>
              <w:jc w:val="center"/>
              <w:rPr>
                <w:rFonts w:ascii="宋体" w:hAnsi="宋体" w:eastAsia="宋体" w:cs="宋体"/>
                <w:sz w:val="24"/>
                <w:szCs w:val="24"/>
              </w:rPr>
            </w:pPr>
            <w:r>
              <w:rPr>
                <w:rFonts w:hint="eastAsia" w:ascii="宋体" w:hAnsi="宋体" w:eastAsia="宋体"/>
              </w:rPr>
              <w:t xml:space="preserve">项目 </w:t>
            </w:r>
          </w:p>
        </w:tc>
        <w:tc>
          <w:tcPr>
            <w:tcW w:w="0" w:type="auto"/>
            <w:shd w:val="clear" w:color="auto" w:fill="auto"/>
          </w:tcPr>
          <w:p w14:paraId="1CA2F0A3">
            <w:pPr>
              <w:jc w:val="center"/>
              <w:rPr>
                <w:rFonts w:ascii="宋体" w:hAnsi="宋体" w:eastAsia="宋体" w:cs="宋体"/>
                <w:sz w:val="24"/>
                <w:szCs w:val="24"/>
              </w:rPr>
            </w:pPr>
            <w:r>
              <w:rPr>
                <w:rFonts w:hint="eastAsia" w:ascii="宋体" w:hAnsi="宋体" w:eastAsia="宋体"/>
              </w:rPr>
              <w:t xml:space="preserve">金额(元) </w:t>
            </w:r>
          </w:p>
        </w:tc>
        <w:tc>
          <w:tcPr>
            <w:tcW w:w="0" w:type="auto"/>
            <w:shd w:val="clear" w:color="auto" w:fill="auto"/>
          </w:tcPr>
          <w:p w14:paraId="17371904">
            <w:pPr>
              <w:jc w:val="center"/>
              <w:rPr>
                <w:rFonts w:ascii="宋体" w:hAnsi="宋体" w:eastAsia="宋体" w:cs="宋体"/>
                <w:sz w:val="24"/>
                <w:szCs w:val="24"/>
              </w:rPr>
            </w:pPr>
            <w:r>
              <w:rPr>
                <w:rFonts w:hint="eastAsia" w:ascii="宋体" w:hAnsi="宋体" w:eastAsia="宋体"/>
              </w:rPr>
              <w:t xml:space="preserve">占基金总资产的比例(%) </w:t>
            </w:r>
          </w:p>
        </w:tc>
      </w:tr>
      <w:tr w14:paraId="35113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196E2E">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394AA7A">
            <w:pPr>
              <w:rPr>
                <w:rFonts w:ascii="宋体" w:hAnsi="宋体" w:eastAsia="宋体" w:cs="宋体"/>
                <w:sz w:val="24"/>
                <w:szCs w:val="24"/>
              </w:rPr>
            </w:pPr>
            <w:r>
              <w:rPr>
                <w:rFonts w:hint="eastAsia" w:ascii="宋体" w:hAnsi="宋体" w:eastAsia="宋体"/>
              </w:rPr>
              <w:t xml:space="preserve">权益投资 </w:t>
            </w:r>
          </w:p>
        </w:tc>
        <w:tc>
          <w:tcPr>
            <w:tcW w:w="0" w:type="auto"/>
            <w:shd w:val="clear" w:color="auto" w:fill="auto"/>
          </w:tcPr>
          <w:p w14:paraId="684ABDC7">
            <w:pPr>
              <w:jc w:val="right"/>
              <w:rPr>
                <w:rFonts w:ascii="宋体" w:hAnsi="宋体" w:eastAsia="宋体" w:cs="宋体"/>
                <w:sz w:val="24"/>
                <w:szCs w:val="24"/>
              </w:rPr>
            </w:pPr>
            <w:r>
              <w:rPr>
                <w:rFonts w:hint="eastAsia" w:ascii="宋体" w:hAnsi="宋体" w:eastAsia="宋体"/>
              </w:rPr>
              <w:t xml:space="preserve">34,386,897.58 </w:t>
            </w:r>
          </w:p>
        </w:tc>
        <w:tc>
          <w:tcPr>
            <w:tcW w:w="0" w:type="auto"/>
            <w:shd w:val="clear" w:color="auto" w:fill="auto"/>
          </w:tcPr>
          <w:p w14:paraId="6D8CB5B5">
            <w:pPr>
              <w:jc w:val="right"/>
              <w:rPr>
                <w:rFonts w:ascii="宋体" w:hAnsi="宋体" w:eastAsia="宋体" w:cs="宋体"/>
                <w:sz w:val="24"/>
                <w:szCs w:val="24"/>
              </w:rPr>
            </w:pPr>
            <w:r>
              <w:rPr>
                <w:rFonts w:hint="eastAsia" w:ascii="宋体" w:hAnsi="宋体" w:eastAsia="宋体"/>
              </w:rPr>
              <w:t xml:space="preserve">93.59 </w:t>
            </w:r>
          </w:p>
        </w:tc>
      </w:tr>
      <w:tr w14:paraId="7FF5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51DBA0">
            <w:pPr>
              <w:jc w:val="center"/>
              <w:rPr>
                <w:rFonts w:ascii="宋体" w:hAnsi="宋体" w:eastAsia="宋体" w:cs="宋体"/>
                <w:sz w:val="24"/>
                <w:szCs w:val="24"/>
              </w:rPr>
            </w:pPr>
          </w:p>
        </w:tc>
        <w:tc>
          <w:tcPr>
            <w:tcW w:w="0" w:type="auto"/>
            <w:shd w:val="clear" w:color="auto" w:fill="auto"/>
          </w:tcPr>
          <w:p w14:paraId="5DB7DBBA">
            <w:pPr>
              <w:rPr>
                <w:rFonts w:ascii="宋体" w:hAnsi="宋体" w:eastAsia="宋体" w:cs="宋体"/>
                <w:sz w:val="24"/>
                <w:szCs w:val="24"/>
              </w:rPr>
            </w:pPr>
            <w:r>
              <w:rPr>
                <w:rFonts w:hint="eastAsia" w:ascii="宋体" w:hAnsi="宋体" w:eastAsia="宋体"/>
              </w:rPr>
              <w:t xml:space="preserve">其中：股票 </w:t>
            </w:r>
          </w:p>
        </w:tc>
        <w:tc>
          <w:tcPr>
            <w:tcW w:w="0" w:type="auto"/>
            <w:shd w:val="clear" w:color="auto" w:fill="auto"/>
          </w:tcPr>
          <w:p w14:paraId="53036674">
            <w:pPr>
              <w:jc w:val="right"/>
              <w:rPr>
                <w:rFonts w:ascii="宋体" w:hAnsi="宋体" w:eastAsia="宋体" w:cs="宋体"/>
                <w:sz w:val="24"/>
                <w:szCs w:val="24"/>
              </w:rPr>
            </w:pPr>
            <w:r>
              <w:rPr>
                <w:rFonts w:hint="eastAsia" w:ascii="宋体" w:hAnsi="宋体" w:eastAsia="宋体"/>
              </w:rPr>
              <w:t xml:space="preserve">34,386,897.58 </w:t>
            </w:r>
          </w:p>
        </w:tc>
        <w:tc>
          <w:tcPr>
            <w:tcW w:w="0" w:type="auto"/>
            <w:shd w:val="clear" w:color="auto" w:fill="auto"/>
          </w:tcPr>
          <w:p w14:paraId="20564AA0">
            <w:pPr>
              <w:jc w:val="right"/>
              <w:rPr>
                <w:rFonts w:ascii="宋体" w:hAnsi="宋体" w:eastAsia="宋体" w:cs="宋体"/>
                <w:sz w:val="24"/>
                <w:szCs w:val="24"/>
              </w:rPr>
            </w:pPr>
            <w:r>
              <w:rPr>
                <w:rFonts w:hint="eastAsia" w:ascii="宋体" w:hAnsi="宋体" w:eastAsia="宋体"/>
              </w:rPr>
              <w:t xml:space="preserve">93.59 </w:t>
            </w:r>
          </w:p>
        </w:tc>
      </w:tr>
      <w:tr w14:paraId="7F26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833DC9">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5A9D0185">
            <w:pPr>
              <w:rPr>
                <w:rFonts w:ascii="宋体" w:hAnsi="宋体" w:eastAsia="宋体" w:cs="宋体"/>
                <w:sz w:val="24"/>
                <w:szCs w:val="24"/>
              </w:rPr>
            </w:pPr>
            <w:r>
              <w:rPr>
                <w:rFonts w:hint="eastAsia" w:ascii="宋体" w:hAnsi="宋体" w:eastAsia="宋体"/>
              </w:rPr>
              <w:t xml:space="preserve">基金投资 </w:t>
            </w:r>
          </w:p>
        </w:tc>
        <w:tc>
          <w:tcPr>
            <w:tcW w:w="0" w:type="auto"/>
            <w:shd w:val="clear" w:color="auto" w:fill="auto"/>
          </w:tcPr>
          <w:p w14:paraId="081CFD61">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3E25FFF5">
            <w:pPr>
              <w:jc w:val="right"/>
              <w:rPr>
                <w:rFonts w:ascii="宋体" w:hAnsi="宋体" w:eastAsia="宋体" w:cs="宋体"/>
                <w:sz w:val="24"/>
                <w:szCs w:val="24"/>
              </w:rPr>
            </w:pPr>
            <w:r>
              <w:rPr>
                <w:rFonts w:hint="eastAsia" w:ascii="宋体" w:hAnsi="宋体" w:eastAsia="宋体"/>
              </w:rPr>
              <w:t xml:space="preserve">- </w:t>
            </w:r>
          </w:p>
        </w:tc>
      </w:tr>
      <w:tr w14:paraId="7A32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41C898">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0FF5832A">
            <w:pPr>
              <w:rPr>
                <w:rFonts w:ascii="宋体" w:hAnsi="宋体" w:eastAsia="宋体" w:cs="宋体"/>
                <w:sz w:val="24"/>
                <w:szCs w:val="24"/>
              </w:rPr>
            </w:pPr>
            <w:r>
              <w:rPr>
                <w:rFonts w:hint="eastAsia" w:ascii="宋体" w:hAnsi="宋体" w:eastAsia="宋体"/>
              </w:rPr>
              <w:t xml:space="preserve">固定收益投资 </w:t>
            </w:r>
          </w:p>
        </w:tc>
        <w:tc>
          <w:tcPr>
            <w:tcW w:w="0" w:type="auto"/>
            <w:shd w:val="clear" w:color="auto" w:fill="auto"/>
          </w:tcPr>
          <w:p w14:paraId="79441AB5">
            <w:pPr>
              <w:jc w:val="right"/>
              <w:rPr>
                <w:rFonts w:ascii="宋体" w:hAnsi="宋体" w:eastAsia="宋体" w:cs="宋体"/>
                <w:sz w:val="24"/>
                <w:szCs w:val="24"/>
              </w:rPr>
            </w:pPr>
            <w:r>
              <w:rPr>
                <w:rFonts w:hint="eastAsia" w:ascii="宋体" w:hAnsi="宋体" w:eastAsia="宋体"/>
              </w:rPr>
              <w:t xml:space="preserve">101,327.45 </w:t>
            </w:r>
          </w:p>
        </w:tc>
        <w:tc>
          <w:tcPr>
            <w:tcW w:w="0" w:type="auto"/>
            <w:shd w:val="clear" w:color="auto" w:fill="auto"/>
          </w:tcPr>
          <w:p w14:paraId="55E38EB2">
            <w:pPr>
              <w:jc w:val="right"/>
              <w:rPr>
                <w:rFonts w:ascii="宋体" w:hAnsi="宋体" w:eastAsia="宋体" w:cs="宋体"/>
                <w:sz w:val="24"/>
                <w:szCs w:val="24"/>
              </w:rPr>
            </w:pPr>
            <w:r>
              <w:rPr>
                <w:rFonts w:hint="eastAsia" w:ascii="宋体" w:hAnsi="宋体" w:eastAsia="宋体"/>
              </w:rPr>
              <w:t xml:space="preserve">0.28 </w:t>
            </w:r>
          </w:p>
        </w:tc>
      </w:tr>
      <w:tr w14:paraId="0FE0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6D179B">
            <w:pPr>
              <w:jc w:val="center"/>
              <w:rPr>
                <w:rFonts w:ascii="宋体" w:hAnsi="宋体" w:eastAsia="宋体" w:cs="宋体"/>
                <w:sz w:val="24"/>
                <w:szCs w:val="24"/>
              </w:rPr>
            </w:pPr>
          </w:p>
        </w:tc>
        <w:tc>
          <w:tcPr>
            <w:tcW w:w="0" w:type="auto"/>
            <w:shd w:val="clear" w:color="auto" w:fill="auto"/>
          </w:tcPr>
          <w:p w14:paraId="33EA4AEB">
            <w:pPr>
              <w:rPr>
                <w:rFonts w:ascii="宋体" w:hAnsi="宋体" w:eastAsia="宋体" w:cs="宋体"/>
                <w:sz w:val="24"/>
                <w:szCs w:val="24"/>
              </w:rPr>
            </w:pPr>
            <w:r>
              <w:rPr>
                <w:rFonts w:hint="eastAsia" w:ascii="宋体" w:hAnsi="宋体" w:eastAsia="宋体"/>
              </w:rPr>
              <w:t xml:space="preserve">其中：债券 </w:t>
            </w:r>
          </w:p>
        </w:tc>
        <w:tc>
          <w:tcPr>
            <w:tcW w:w="0" w:type="auto"/>
            <w:shd w:val="clear" w:color="auto" w:fill="auto"/>
          </w:tcPr>
          <w:p w14:paraId="74950194">
            <w:pPr>
              <w:jc w:val="right"/>
              <w:rPr>
                <w:rFonts w:ascii="宋体" w:hAnsi="宋体" w:eastAsia="宋体" w:cs="宋体"/>
                <w:sz w:val="24"/>
                <w:szCs w:val="24"/>
              </w:rPr>
            </w:pPr>
            <w:r>
              <w:rPr>
                <w:rFonts w:hint="eastAsia" w:ascii="宋体" w:hAnsi="宋体" w:eastAsia="宋体"/>
              </w:rPr>
              <w:t xml:space="preserve">101,327.45 </w:t>
            </w:r>
          </w:p>
        </w:tc>
        <w:tc>
          <w:tcPr>
            <w:tcW w:w="0" w:type="auto"/>
            <w:shd w:val="clear" w:color="auto" w:fill="auto"/>
          </w:tcPr>
          <w:p w14:paraId="56318BC0">
            <w:pPr>
              <w:jc w:val="right"/>
              <w:rPr>
                <w:rFonts w:ascii="宋体" w:hAnsi="宋体" w:eastAsia="宋体" w:cs="宋体"/>
                <w:sz w:val="24"/>
                <w:szCs w:val="24"/>
              </w:rPr>
            </w:pPr>
            <w:r>
              <w:rPr>
                <w:rFonts w:hint="eastAsia" w:ascii="宋体" w:hAnsi="宋体" w:eastAsia="宋体"/>
              </w:rPr>
              <w:t xml:space="preserve">0.28 </w:t>
            </w:r>
          </w:p>
        </w:tc>
      </w:tr>
      <w:tr w14:paraId="7FC0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DDCF8E">
            <w:pPr>
              <w:jc w:val="center"/>
              <w:rPr>
                <w:rFonts w:ascii="宋体" w:hAnsi="宋体" w:eastAsia="宋体" w:cs="宋体"/>
                <w:sz w:val="24"/>
                <w:szCs w:val="24"/>
              </w:rPr>
            </w:pPr>
          </w:p>
        </w:tc>
        <w:tc>
          <w:tcPr>
            <w:tcW w:w="0" w:type="auto"/>
            <w:shd w:val="clear" w:color="auto" w:fill="auto"/>
          </w:tcPr>
          <w:p w14:paraId="72F87EF7">
            <w:pPr>
              <w:rPr>
                <w:rFonts w:ascii="宋体" w:hAnsi="宋体" w:eastAsia="宋体" w:cs="宋体"/>
                <w:sz w:val="24"/>
                <w:szCs w:val="24"/>
              </w:rPr>
            </w:pPr>
            <w:r>
              <w:rPr>
                <w:rFonts w:hint="eastAsia" w:ascii="宋体" w:hAnsi="宋体" w:eastAsia="宋体"/>
              </w:rPr>
              <w:t xml:space="preserve">资产支持证券 </w:t>
            </w:r>
          </w:p>
        </w:tc>
        <w:tc>
          <w:tcPr>
            <w:tcW w:w="0" w:type="auto"/>
            <w:shd w:val="clear" w:color="auto" w:fill="auto"/>
          </w:tcPr>
          <w:p w14:paraId="37DDBD52">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B629900">
            <w:pPr>
              <w:jc w:val="right"/>
              <w:rPr>
                <w:rFonts w:ascii="宋体" w:hAnsi="宋体" w:eastAsia="宋体" w:cs="宋体"/>
                <w:sz w:val="24"/>
                <w:szCs w:val="24"/>
              </w:rPr>
            </w:pPr>
            <w:r>
              <w:rPr>
                <w:rFonts w:hint="eastAsia" w:ascii="宋体" w:hAnsi="宋体" w:eastAsia="宋体"/>
              </w:rPr>
              <w:t xml:space="preserve">- </w:t>
            </w:r>
          </w:p>
        </w:tc>
      </w:tr>
      <w:tr w14:paraId="3B77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5894A2">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7E543308">
            <w:pPr>
              <w:rPr>
                <w:rFonts w:ascii="宋体" w:hAnsi="宋体" w:eastAsia="宋体" w:cs="宋体"/>
                <w:sz w:val="24"/>
                <w:szCs w:val="24"/>
              </w:rPr>
            </w:pPr>
            <w:r>
              <w:rPr>
                <w:rFonts w:hint="eastAsia" w:ascii="宋体" w:hAnsi="宋体" w:eastAsia="宋体"/>
              </w:rPr>
              <w:t xml:space="preserve">贵金属投资 </w:t>
            </w:r>
          </w:p>
        </w:tc>
        <w:tc>
          <w:tcPr>
            <w:tcW w:w="0" w:type="auto"/>
            <w:shd w:val="clear" w:color="auto" w:fill="auto"/>
          </w:tcPr>
          <w:p w14:paraId="73210419">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664A3B13">
            <w:pPr>
              <w:jc w:val="right"/>
              <w:rPr>
                <w:rFonts w:ascii="宋体" w:hAnsi="宋体" w:eastAsia="宋体" w:cs="宋体"/>
                <w:sz w:val="24"/>
                <w:szCs w:val="24"/>
              </w:rPr>
            </w:pPr>
            <w:r>
              <w:rPr>
                <w:rFonts w:hint="eastAsia" w:ascii="宋体" w:hAnsi="宋体" w:eastAsia="宋体"/>
              </w:rPr>
              <w:t xml:space="preserve">- </w:t>
            </w:r>
          </w:p>
        </w:tc>
      </w:tr>
      <w:tr w14:paraId="26D8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C0F96D">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39AF70D3">
            <w:pPr>
              <w:rPr>
                <w:rFonts w:ascii="宋体" w:hAnsi="宋体" w:eastAsia="宋体" w:cs="宋体"/>
                <w:sz w:val="24"/>
                <w:szCs w:val="24"/>
              </w:rPr>
            </w:pPr>
            <w:r>
              <w:rPr>
                <w:rFonts w:hint="eastAsia" w:ascii="宋体" w:hAnsi="宋体" w:eastAsia="宋体"/>
              </w:rPr>
              <w:t xml:space="preserve">金融衍生品投资 </w:t>
            </w:r>
          </w:p>
        </w:tc>
        <w:tc>
          <w:tcPr>
            <w:tcW w:w="0" w:type="auto"/>
            <w:shd w:val="clear" w:color="auto" w:fill="auto"/>
          </w:tcPr>
          <w:p w14:paraId="7837B379">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3DF5E943">
            <w:pPr>
              <w:jc w:val="right"/>
              <w:rPr>
                <w:rFonts w:ascii="宋体" w:hAnsi="宋体" w:eastAsia="宋体" w:cs="宋体"/>
                <w:sz w:val="24"/>
                <w:szCs w:val="24"/>
              </w:rPr>
            </w:pPr>
            <w:r>
              <w:rPr>
                <w:rFonts w:hint="eastAsia" w:ascii="宋体" w:hAnsi="宋体" w:eastAsia="宋体"/>
              </w:rPr>
              <w:t xml:space="preserve">- </w:t>
            </w:r>
          </w:p>
        </w:tc>
      </w:tr>
      <w:tr w14:paraId="3E69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B746FC">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7B1B7427">
            <w:pPr>
              <w:rPr>
                <w:rFonts w:ascii="宋体" w:hAnsi="宋体" w:eastAsia="宋体" w:cs="宋体"/>
                <w:sz w:val="24"/>
                <w:szCs w:val="24"/>
              </w:rPr>
            </w:pPr>
            <w:r>
              <w:rPr>
                <w:rFonts w:hint="eastAsia" w:ascii="宋体" w:hAnsi="宋体" w:eastAsia="宋体"/>
              </w:rPr>
              <w:t xml:space="preserve">买入返售金融资产 </w:t>
            </w:r>
          </w:p>
        </w:tc>
        <w:tc>
          <w:tcPr>
            <w:tcW w:w="0" w:type="auto"/>
            <w:shd w:val="clear" w:color="auto" w:fill="auto"/>
          </w:tcPr>
          <w:p w14:paraId="63BB6DFC">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67964E3">
            <w:pPr>
              <w:jc w:val="right"/>
              <w:rPr>
                <w:rFonts w:ascii="宋体" w:hAnsi="宋体" w:eastAsia="宋体" w:cs="宋体"/>
                <w:sz w:val="24"/>
                <w:szCs w:val="24"/>
              </w:rPr>
            </w:pPr>
            <w:r>
              <w:rPr>
                <w:rFonts w:hint="eastAsia" w:ascii="宋体" w:hAnsi="宋体" w:eastAsia="宋体"/>
              </w:rPr>
              <w:t xml:space="preserve">- </w:t>
            </w:r>
          </w:p>
        </w:tc>
      </w:tr>
      <w:tr w14:paraId="4B6CA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459524">
            <w:pPr>
              <w:jc w:val="center"/>
              <w:rPr>
                <w:rFonts w:ascii="宋体" w:hAnsi="宋体" w:eastAsia="宋体" w:cs="宋体"/>
                <w:sz w:val="24"/>
                <w:szCs w:val="24"/>
              </w:rPr>
            </w:pPr>
          </w:p>
        </w:tc>
        <w:tc>
          <w:tcPr>
            <w:tcW w:w="0" w:type="auto"/>
            <w:shd w:val="clear" w:color="auto" w:fill="auto"/>
          </w:tcPr>
          <w:p w14:paraId="576F25A8">
            <w:pPr>
              <w:rPr>
                <w:rFonts w:ascii="宋体" w:hAnsi="宋体" w:eastAsia="宋体" w:cs="宋体"/>
                <w:sz w:val="24"/>
                <w:szCs w:val="24"/>
              </w:rPr>
            </w:pPr>
            <w:r>
              <w:rPr>
                <w:rFonts w:hint="eastAsia" w:ascii="宋体" w:hAnsi="宋体" w:eastAsia="宋体"/>
              </w:rPr>
              <w:t xml:space="preserve">其中：买断式回购的买入返售金融资产 </w:t>
            </w:r>
          </w:p>
        </w:tc>
        <w:tc>
          <w:tcPr>
            <w:tcW w:w="0" w:type="auto"/>
            <w:shd w:val="clear" w:color="auto" w:fill="auto"/>
          </w:tcPr>
          <w:p w14:paraId="759FC80B">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F99E86A">
            <w:pPr>
              <w:jc w:val="right"/>
              <w:rPr>
                <w:rFonts w:ascii="宋体" w:hAnsi="宋体" w:eastAsia="宋体" w:cs="宋体"/>
                <w:sz w:val="24"/>
                <w:szCs w:val="24"/>
              </w:rPr>
            </w:pPr>
            <w:r>
              <w:rPr>
                <w:rFonts w:hint="eastAsia" w:ascii="宋体" w:hAnsi="宋体" w:eastAsia="宋体"/>
              </w:rPr>
              <w:t xml:space="preserve">- </w:t>
            </w:r>
          </w:p>
        </w:tc>
      </w:tr>
      <w:tr w14:paraId="3AF7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E35C0A">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613BA285">
            <w:pPr>
              <w:rPr>
                <w:rFonts w:ascii="宋体" w:hAnsi="宋体" w:eastAsia="宋体" w:cs="宋体"/>
                <w:sz w:val="24"/>
                <w:szCs w:val="24"/>
              </w:rPr>
            </w:pPr>
            <w:r>
              <w:rPr>
                <w:rFonts w:hint="eastAsia" w:ascii="宋体" w:hAnsi="宋体" w:eastAsia="宋体"/>
              </w:rPr>
              <w:t xml:space="preserve">银行存款和结算备付金合计 </w:t>
            </w:r>
          </w:p>
        </w:tc>
        <w:tc>
          <w:tcPr>
            <w:tcW w:w="0" w:type="auto"/>
            <w:shd w:val="clear" w:color="auto" w:fill="auto"/>
          </w:tcPr>
          <w:p w14:paraId="12DAC304">
            <w:pPr>
              <w:jc w:val="right"/>
              <w:rPr>
                <w:rFonts w:ascii="宋体" w:hAnsi="宋体" w:eastAsia="宋体" w:cs="宋体"/>
                <w:sz w:val="24"/>
                <w:szCs w:val="24"/>
              </w:rPr>
            </w:pPr>
            <w:r>
              <w:rPr>
                <w:rFonts w:hint="eastAsia" w:ascii="宋体" w:hAnsi="宋体" w:eastAsia="宋体"/>
              </w:rPr>
              <w:t xml:space="preserve">2,231,846.47 </w:t>
            </w:r>
          </w:p>
        </w:tc>
        <w:tc>
          <w:tcPr>
            <w:tcW w:w="0" w:type="auto"/>
            <w:shd w:val="clear" w:color="auto" w:fill="auto"/>
          </w:tcPr>
          <w:p w14:paraId="1DB18E36">
            <w:pPr>
              <w:jc w:val="right"/>
              <w:rPr>
                <w:rFonts w:ascii="宋体" w:hAnsi="宋体" w:eastAsia="宋体" w:cs="宋体"/>
                <w:sz w:val="24"/>
                <w:szCs w:val="24"/>
              </w:rPr>
            </w:pPr>
            <w:r>
              <w:rPr>
                <w:rFonts w:hint="eastAsia" w:ascii="宋体" w:hAnsi="宋体" w:eastAsia="宋体"/>
              </w:rPr>
              <w:t xml:space="preserve">6.07 </w:t>
            </w:r>
          </w:p>
        </w:tc>
      </w:tr>
      <w:tr w14:paraId="0893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42D803">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17DFFCE7">
            <w:pPr>
              <w:rPr>
                <w:rFonts w:ascii="宋体" w:hAnsi="宋体" w:eastAsia="宋体" w:cs="宋体"/>
                <w:sz w:val="24"/>
                <w:szCs w:val="24"/>
              </w:rPr>
            </w:pPr>
            <w:r>
              <w:rPr>
                <w:rFonts w:hint="eastAsia" w:ascii="宋体" w:hAnsi="宋体" w:eastAsia="宋体"/>
              </w:rPr>
              <w:t xml:space="preserve">其他各项资产 </w:t>
            </w:r>
          </w:p>
        </w:tc>
        <w:tc>
          <w:tcPr>
            <w:tcW w:w="0" w:type="auto"/>
            <w:shd w:val="clear" w:color="auto" w:fill="auto"/>
          </w:tcPr>
          <w:p w14:paraId="3BD346F2">
            <w:pPr>
              <w:jc w:val="right"/>
              <w:rPr>
                <w:rFonts w:ascii="宋体" w:hAnsi="宋体" w:eastAsia="宋体" w:cs="宋体"/>
                <w:sz w:val="24"/>
                <w:szCs w:val="24"/>
              </w:rPr>
            </w:pPr>
            <w:r>
              <w:rPr>
                <w:rFonts w:hint="eastAsia" w:ascii="宋体" w:hAnsi="宋体" w:eastAsia="宋体"/>
              </w:rPr>
              <w:t xml:space="preserve">20,901.54 </w:t>
            </w:r>
          </w:p>
        </w:tc>
        <w:tc>
          <w:tcPr>
            <w:tcW w:w="0" w:type="auto"/>
            <w:shd w:val="clear" w:color="auto" w:fill="auto"/>
          </w:tcPr>
          <w:p w14:paraId="177D8B9B">
            <w:pPr>
              <w:jc w:val="right"/>
              <w:rPr>
                <w:rFonts w:ascii="宋体" w:hAnsi="宋体" w:eastAsia="宋体" w:cs="宋体"/>
                <w:sz w:val="24"/>
                <w:szCs w:val="24"/>
              </w:rPr>
            </w:pPr>
            <w:r>
              <w:rPr>
                <w:rFonts w:hint="eastAsia" w:ascii="宋体" w:hAnsi="宋体" w:eastAsia="宋体"/>
              </w:rPr>
              <w:t xml:space="preserve">0.06 </w:t>
            </w:r>
          </w:p>
        </w:tc>
      </w:tr>
      <w:tr w14:paraId="13ED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4997C76">
            <w:pPr>
              <w:jc w:val="center"/>
              <w:rPr>
                <w:rFonts w:ascii="宋体" w:hAnsi="宋体" w:eastAsia="宋体" w:cs="宋体"/>
                <w:sz w:val="24"/>
                <w:szCs w:val="24"/>
              </w:rPr>
            </w:pPr>
            <w:r>
              <w:rPr>
                <w:rFonts w:hint="eastAsia" w:ascii="宋体" w:hAnsi="宋体" w:eastAsia="宋体"/>
              </w:rPr>
              <w:t xml:space="preserve">9 </w:t>
            </w:r>
          </w:p>
        </w:tc>
        <w:tc>
          <w:tcPr>
            <w:tcW w:w="0" w:type="auto"/>
            <w:shd w:val="clear" w:color="auto" w:fill="auto"/>
          </w:tcPr>
          <w:p w14:paraId="482B8C8D">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67A5171E">
            <w:pPr>
              <w:jc w:val="right"/>
              <w:rPr>
                <w:rFonts w:ascii="宋体" w:hAnsi="宋体" w:eastAsia="宋体" w:cs="宋体"/>
                <w:sz w:val="24"/>
                <w:szCs w:val="24"/>
              </w:rPr>
            </w:pPr>
            <w:r>
              <w:rPr>
                <w:rFonts w:hint="eastAsia" w:ascii="宋体" w:hAnsi="宋体" w:eastAsia="宋体"/>
              </w:rPr>
              <w:t xml:space="preserve">36,740,973.04 </w:t>
            </w:r>
          </w:p>
        </w:tc>
        <w:tc>
          <w:tcPr>
            <w:tcW w:w="0" w:type="auto"/>
            <w:shd w:val="clear" w:color="auto" w:fill="auto"/>
          </w:tcPr>
          <w:p w14:paraId="431FB8F9">
            <w:pPr>
              <w:jc w:val="right"/>
              <w:rPr>
                <w:rFonts w:ascii="宋体" w:hAnsi="宋体" w:eastAsia="宋体" w:cs="宋体"/>
                <w:sz w:val="24"/>
                <w:szCs w:val="24"/>
              </w:rPr>
            </w:pPr>
            <w:r>
              <w:rPr>
                <w:rFonts w:hint="eastAsia" w:ascii="宋体" w:hAnsi="宋体" w:eastAsia="宋体"/>
              </w:rPr>
              <w:t xml:space="preserve">100.00 </w:t>
            </w:r>
          </w:p>
        </w:tc>
      </w:tr>
    </w:tbl>
    <w:p w14:paraId="0FB36945">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38EE71EC">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02B90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437A89C">
            <w:pPr>
              <w:jc w:val="center"/>
              <w:rPr>
                <w:rFonts w:ascii="宋体" w:hAnsi="宋体" w:eastAsia="宋体" w:cs="宋体"/>
                <w:sz w:val="24"/>
                <w:szCs w:val="24"/>
              </w:rPr>
            </w:pPr>
            <w:r>
              <w:rPr>
                <w:rFonts w:hint="eastAsia" w:ascii="宋体" w:hAnsi="宋体" w:eastAsia="宋体"/>
              </w:rPr>
              <w:t xml:space="preserve">代码 </w:t>
            </w:r>
          </w:p>
        </w:tc>
        <w:tc>
          <w:tcPr>
            <w:tcW w:w="0" w:type="auto"/>
            <w:shd w:val="clear" w:color="auto" w:fill="auto"/>
          </w:tcPr>
          <w:p w14:paraId="7AC952F0">
            <w:pPr>
              <w:jc w:val="center"/>
              <w:rPr>
                <w:rFonts w:ascii="宋体" w:hAnsi="宋体" w:eastAsia="宋体" w:cs="宋体"/>
                <w:sz w:val="24"/>
                <w:szCs w:val="24"/>
              </w:rPr>
            </w:pPr>
            <w:r>
              <w:rPr>
                <w:rFonts w:hint="eastAsia" w:ascii="宋体" w:hAnsi="宋体" w:eastAsia="宋体"/>
              </w:rPr>
              <w:t xml:space="preserve">行业类别 </w:t>
            </w:r>
          </w:p>
        </w:tc>
        <w:tc>
          <w:tcPr>
            <w:tcW w:w="0" w:type="auto"/>
            <w:shd w:val="clear" w:color="auto" w:fill="auto"/>
          </w:tcPr>
          <w:p w14:paraId="7D9BA7AB">
            <w:pPr>
              <w:jc w:val="center"/>
              <w:rPr>
                <w:rFonts w:ascii="宋体" w:hAnsi="宋体" w:eastAsia="宋体" w:cs="宋体"/>
                <w:sz w:val="24"/>
                <w:szCs w:val="24"/>
              </w:rPr>
            </w:pPr>
            <w:r>
              <w:rPr>
                <w:rFonts w:hint="eastAsia" w:ascii="宋体" w:hAnsi="宋体" w:eastAsia="宋体"/>
              </w:rPr>
              <w:t xml:space="preserve">公允价值（元） </w:t>
            </w:r>
          </w:p>
        </w:tc>
        <w:tc>
          <w:tcPr>
            <w:tcW w:w="0" w:type="auto"/>
            <w:shd w:val="clear" w:color="auto" w:fill="auto"/>
          </w:tcPr>
          <w:p w14:paraId="275C28F6">
            <w:pPr>
              <w:jc w:val="center"/>
              <w:rPr>
                <w:rFonts w:ascii="宋体" w:hAnsi="宋体" w:eastAsia="宋体" w:cs="宋体"/>
                <w:sz w:val="24"/>
                <w:szCs w:val="24"/>
              </w:rPr>
            </w:pPr>
            <w:r>
              <w:rPr>
                <w:rFonts w:hint="eastAsia" w:ascii="宋体" w:hAnsi="宋体" w:eastAsia="宋体"/>
              </w:rPr>
              <w:t xml:space="preserve">占基金资产净值比例（％） </w:t>
            </w:r>
          </w:p>
        </w:tc>
      </w:tr>
      <w:tr w14:paraId="3319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8D3A0F">
            <w:pPr>
              <w:jc w:val="center"/>
              <w:rPr>
                <w:rFonts w:ascii="宋体" w:hAnsi="宋体" w:eastAsia="宋体" w:cs="宋体"/>
                <w:sz w:val="24"/>
                <w:szCs w:val="24"/>
              </w:rPr>
            </w:pPr>
            <w:r>
              <w:rPr>
                <w:rFonts w:hint="eastAsia" w:ascii="宋体" w:hAnsi="宋体" w:eastAsia="宋体"/>
              </w:rPr>
              <w:t xml:space="preserve">A </w:t>
            </w:r>
          </w:p>
        </w:tc>
        <w:tc>
          <w:tcPr>
            <w:tcW w:w="0" w:type="auto"/>
            <w:shd w:val="clear" w:color="auto" w:fill="auto"/>
          </w:tcPr>
          <w:p w14:paraId="04ABF5AC">
            <w:pPr>
              <w:rPr>
                <w:rFonts w:ascii="宋体" w:hAnsi="宋体" w:eastAsia="宋体" w:cs="宋体"/>
                <w:sz w:val="24"/>
                <w:szCs w:val="24"/>
              </w:rPr>
            </w:pPr>
            <w:r>
              <w:rPr>
                <w:rFonts w:hint="eastAsia" w:ascii="宋体" w:hAnsi="宋体" w:eastAsia="宋体"/>
              </w:rPr>
              <w:t xml:space="preserve">农、林、牧、渔业 </w:t>
            </w:r>
          </w:p>
        </w:tc>
        <w:tc>
          <w:tcPr>
            <w:tcW w:w="0" w:type="auto"/>
            <w:shd w:val="clear" w:color="auto" w:fill="auto"/>
          </w:tcPr>
          <w:p w14:paraId="7EBB8619">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1C47BC8A">
            <w:pPr>
              <w:jc w:val="right"/>
              <w:rPr>
                <w:rFonts w:ascii="宋体" w:hAnsi="宋体" w:eastAsia="宋体" w:cs="宋体"/>
                <w:sz w:val="24"/>
                <w:szCs w:val="24"/>
              </w:rPr>
            </w:pPr>
            <w:r>
              <w:rPr>
                <w:rFonts w:hint="eastAsia" w:ascii="宋体" w:hAnsi="宋体" w:eastAsia="宋体"/>
              </w:rPr>
              <w:t xml:space="preserve">- </w:t>
            </w:r>
          </w:p>
        </w:tc>
      </w:tr>
      <w:tr w14:paraId="65C1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C705B5">
            <w:pPr>
              <w:jc w:val="center"/>
              <w:rPr>
                <w:rFonts w:ascii="宋体" w:hAnsi="宋体" w:eastAsia="宋体" w:cs="宋体"/>
                <w:sz w:val="24"/>
                <w:szCs w:val="24"/>
              </w:rPr>
            </w:pPr>
            <w:r>
              <w:rPr>
                <w:rFonts w:hint="eastAsia" w:ascii="宋体" w:hAnsi="宋体" w:eastAsia="宋体"/>
              </w:rPr>
              <w:t xml:space="preserve">B </w:t>
            </w:r>
          </w:p>
        </w:tc>
        <w:tc>
          <w:tcPr>
            <w:tcW w:w="0" w:type="auto"/>
            <w:shd w:val="clear" w:color="auto" w:fill="auto"/>
          </w:tcPr>
          <w:p w14:paraId="27FEDD4B">
            <w:pPr>
              <w:rPr>
                <w:rFonts w:ascii="宋体" w:hAnsi="宋体" w:eastAsia="宋体" w:cs="宋体"/>
                <w:sz w:val="24"/>
                <w:szCs w:val="24"/>
              </w:rPr>
            </w:pPr>
            <w:r>
              <w:rPr>
                <w:rFonts w:hint="eastAsia" w:ascii="宋体" w:hAnsi="宋体" w:eastAsia="宋体"/>
              </w:rPr>
              <w:t xml:space="preserve">采矿业 </w:t>
            </w:r>
          </w:p>
        </w:tc>
        <w:tc>
          <w:tcPr>
            <w:tcW w:w="0" w:type="auto"/>
            <w:shd w:val="clear" w:color="auto" w:fill="auto"/>
          </w:tcPr>
          <w:p w14:paraId="4C110177">
            <w:pPr>
              <w:jc w:val="right"/>
              <w:rPr>
                <w:rFonts w:ascii="宋体" w:hAnsi="宋体" w:eastAsia="宋体" w:cs="宋体"/>
                <w:sz w:val="24"/>
                <w:szCs w:val="24"/>
              </w:rPr>
            </w:pPr>
            <w:r>
              <w:rPr>
                <w:rFonts w:hint="eastAsia" w:ascii="宋体" w:hAnsi="宋体" w:eastAsia="宋体"/>
              </w:rPr>
              <w:t xml:space="preserve">2,395,075.00 </w:t>
            </w:r>
          </w:p>
        </w:tc>
        <w:tc>
          <w:tcPr>
            <w:tcW w:w="0" w:type="auto"/>
            <w:shd w:val="clear" w:color="auto" w:fill="auto"/>
          </w:tcPr>
          <w:p w14:paraId="0EB29B59">
            <w:pPr>
              <w:jc w:val="right"/>
              <w:rPr>
                <w:rFonts w:ascii="宋体" w:hAnsi="宋体" w:eastAsia="宋体" w:cs="宋体"/>
                <w:sz w:val="24"/>
                <w:szCs w:val="24"/>
              </w:rPr>
            </w:pPr>
            <w:r>
              <w:rPr>
                <w:rFonts w:hint="eastAsia" w:ascii="宋体" w:hAnsi="宋体" w:eastAsia="宋体"/>
              </w:rPr>
              <w:t xml:space="preserve">6.54 </w:t>
            </w:r>
          </w:p>
        </w:tc>
      </w:tr>
      <w:tr w14:paraId="68367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3E43D6">
            <w:pPr>
              <w:jc w:val="center"/>
              <w:rPr>
                <w:rFonts w:ascii="宋体" w:hAnsi="宋体" w:eastAsia="宋体" w:cs="宋体"/>
                <w:sz w:val="24"/>
                <w:szCs w:val="24"/>
              </w:rPr>
            </w:pPr>
            <w:r>
              <w:rPr>
                <w:rFonts w:hint="eastAsia" w:ascii="宋体" w:hAnsi="宋体" w:eastAsia="宋体"/>
              </w:rPr>
              <w:t xml:space="preserve">C </w:t>
            </w:r>
          </w:p>
        </w:tc>
        <w:tc>
          <w:tcPr>
            <w:tcW w:w="0" w:type="auto"/>
            <w:shd w:val="clear" w:color="auto" w:fill="auto"/>
          </w:tcPr>
          <w:p w14:paraId="0074F9E0">
            <w:pPr>
              <w:rPr>
                <w:rFonts w:ascii="宋体" w:hAnsi="宋体" w:eastAsia="宋体" w:cs="宋体"/>
                <w:sz w:val="24"/>
                <w:szCs w:val="24"/>
              </w:rPr>
            </w:pPr>
            <w:r>
              <w:rPr>
                <w:rFonts w:hint="eastAsia" w:ascii="宋体" w:hAnsi="宋体" w:eastAsia="宋体"/>
              </w:rPr>
              <w:t xml:space="preserve">制造业 </w:t>
            </w:r>
          </w:p>
        </w:tc>
        <w:tc>
          <w:tcPr>
            <w:tcW w:w="0" w:type="auto"/>
            <w:shd w:val="clear" w:color="auto" w:fill="auto"/>
          </w:tcPr>
          <w:p w14:paraId="1C097D3C">
            <w:pPr>
              <w:jc w:val="right"/>
              <w:rPr>
                <w:rFonts w:ascii="宋体" w:hAnsi="宋体" w:eastAsia="宋体" w:cs="宋体"/>
                <w:sz w:val="24"/>
                <w:szCs w:val="24"/>
              </w:rPr>
            </w:pPr>
            <w:r>
              <w:rPr>
                <w:rFonts w:hint="eastAsia" w:ascii="宋体" w:hAnsi="宋体" w:eastAsia="宋体"/>
              </w:rPr>
              <w:t xml:space="preserve">20,505,536.18 </w:t>
            </w:r>
          </w:p>
        </w:tc>
        <w:tc>
          <w:tcPr>
            <w:tcW w:w="0" w:type="auto"/>
            <w:shd w:val="clear" w:color="auto" w:fill="auto"/>
          </w:tcPr>
          <w:p w14:paraId="4C108355">
            <w:pPr>
              <w:jc w:val="right"/>
              <w:rPr>
                <w:rFonts w:ascii="宋体" w:hAnsi="宋体" w:eastAsia="宋体" w:cs="宋体"/>
                <w:sz w:val="24"/>
                <w:szCs w:val="24"/>
              </w:rPr>
            </w:pPr>
            <w:r>
              <w:rPr>
                <w:rFonts w:hint="eastAsia" w:ascii="宋体" w:hAnsi="宋体" w:eastAsia="宋体"/>
              </w:rPr>
              <w:t xml:space="preserve">56.01 </w:t>
            </w:r>
          </w:p>
        </w:tc>
      </w:tr>
      <w:tr w14:paraId="4976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D35945">
            <w:pPr>
              <w:jc w:val="center"/>
              <w:rPr>
                <w:rFonts w:ascii="宋体" w:hAnsi="宋体" w:eastAsia="宋体" w:cs="宋体"/>
                <w:sz w:val="24"/>
                <w:szCs w:val="24"/>
              </w:rPr>
            </w:pPr>
            <w:r>
              <w:rPr>
                <w:rFonts w:hint="eastAsia" w:ascii="宋体" w:hAnsi="宋体" w:eastAsia="宋体"/>
              </w:rPr>
              <w:t xml:space="preserve">D </w:t>
            </w:r>
          </w:p>
        </w:tc>
        <w:tc>
          <w:tcPr>
            <w:tcW w:w="0" w:type="auto"/>
            <w:shd w:val="clear" w:color="auto" w:fill="auto"/>
          </w:tcPr>
          <w:p w14:paraId="5B0BA105">
            <w:pPr>
              <w:rPr>
                <w:rFonts w:ascii="宋体" w:hAnsi="宋体" w:eastAsia="宋体" w:cs="宋体"/>
                <w:sz w:val="24"/>
                <w:szCs w:val="24"/>
              </w:rPr>
            </w:pPr>
            <w:r>
              <w:rPr>
                <w:rFonts w:hint="eastAsia" w:ascii="宋体" w:hAnsi="宋体" w:eastAsia="宋体"/>
              </w:rPr>
              <w:t xml:space="preserve">电力、热力、燃气及水生产和供应业 </w:t>
            </w:r>
          </w:p>
        </w:tc>
        <w:tc>
          <w:tcPr>
            <w:tcW w:w="0" w:type="auto"/>
            <w:shd w:val="clear" w:color="auto" w:fill="auto"/>
          </w:tcPr>
          <w:p w14:paraId="04385EFF">
            <w:pPr>
              <w:jc w:val="right"/>
              <w:rPr>
                <w:rFonts w:ascii="宋体" w:hAnsi="宋体" w:eastAsia="宋体" w:cs="宋体"/>
                <w:sz w:val="24"/>
                <w:szCs w:val="24"/>
              </w:rPr>
            </w:pPr>
            <w:r>
              <w:rPr>
                <w:rFonts w:hint="eastAsia" w:ascii="宋体" w:hAnsi="宋体" w:eastAsia="宋体"/>
              </w:rPr>
              <w:t xml:space="preserve">864,617.00 </w:t>
            </w:r>
          </w:p>
        </w:tc>
        <w:tc>
          <w:tcPr>
            <w:tcW w:w="0" w:type="auto"/>
            <w:shd w:val="clear" w:color="auto" w:fill="auto"/>
          </w:tcPr>
          <w:p w14:paraId="0E6515D3">
            <w:pPr>
              <w:jc w:val="right"/>
              <w:rPr>
                <w:rFonts w:ascii="宋体" w:hAnsi="宋体" w:eastAsia="宋体" w:cs="宋体"/>
                <w:sz w:val="24"/>
                <w:szCs w:val="24"/>
              </w:rPr>
            </w:pPr>
            <w:r>
              <w:rPr>
                <w:rFonts w:hint="eastAsia" w:ascii="宋体" w:hAnsi="宋体" w:eastAsia="宋体"/>
              </w:rPr>
              <w:t xml:space="preserve">2.36 </w:t>
            </w:r>
          </w:p>
        </w:tc>
      </w:tr>
      <w:tr w14:paraId="5F3B8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0ED62D1">
            <w:pPr>
              <w:jc w:val="center"/>
              <w:rPr>
                <w:rFonts w:ascii="宋体" w:hAnsi="宋体" w:eastAsia="宋体" w:cs="宋体"/>
                <w:sz w:val="24"/>
                <w:szCs w:val="24"/>
              </w:rPr>
            </w:pPr>
            <w:r>
              <w:rPr>
                <w:rFonts w:hint="eastAsia" w:ascii="宋体" w:hAnsi="宋体" w:eastAsia="宋体"/>
              </w:rPr>
              <w:t xml:space="preserve">E </w:t>
            </w:r>
          </w:p>
        </w:tc>
        <w:tc>
          <w:tcPr>
            <w:tcW w:w="0" w:type="auto"/>
            <w:shd w:val="clear" w:color="auto" w:fill="auto"/>
          </w:tcPr>
          <w:p w14:paraId="65CCD610">
            <w:pPr>
              <w:rPr>
                <w:rFonts w:ascii="宋体" w:hAnsi="宋体" w:eastAsia="宋体" w:cs="宋体"/>
                <w:sz w:val="24"/>
                <w:szCs w:val="24"/>
              </w:rPr>
            </w:pPr>
            <w:r>
              <w:rPr>
                <w:rFonts w:hint="eastAsia" w:ascii="宋体" w:hAnsi="宋体" w:eastAsia="宋体"/>
              </w:rPr>
              <w:t xml:space="preserve">建筑业 </w:t>
            </w:r>
          </w:p>
        </w:tc>
        <w:tc>
          <w:tcPr>
            <w:tcW w:w="0" w:type="auto"/>
            <w:shd w:val="clear" w:color="auto" w:fill="auto"/>
          </w:tcPr>
          <w:p w14:paraId="576EB141">
            <w:pPr>
              <w:jc w:val="right"/>
              <w:rPr>
                <w:rFonts w:ascii="宋体" w:hAnsi="宋体" w:eastAsia="宋体" w:cs="宋体"/>
                <w:sz w:val="24"/>
                <w:szCs w:val="24"/>
              </w:rPr>
            </w:pPr>
            <w:r>
              <w:rPr>
                <w:rFonts w:hint="eastAsia" w:ascii="宋体" w:hAnsi="宋体" w:eastAsia="宋体"/>
              </w:rPr>
              <w:t xml:space="preserve">372,996.00 </w:t>
            </w:r>
          </w:p>
        </w:tc>
        <w:tc>
          <w:tcPr>
            <w:tcW w:w="0" w:type="auto"/>
            <w:shd w:val="clear" w:color="auto" w:fill="auto"/>
          </w:tcPr>
          <w:p w14:paraId="052D1740">
            <w:pPr>
              <w:jc w:val="right"/>
              <w:rPr>
                <w:rFonts w:ascii="宋体" w:hAnsi="宋体" w:eastAsia="宋体" w:cs="宋体"/>
                <w:sz w:val="24"/>
                <w:szCs w:val="24"/>
              </w:rPr>
            </w:pPr>
            <w:r>
              <w:rPr>
                <w:rFonts w:hint="eastAsia" w:ascii="宋体" w:hAnsi="宋体" w:eastAsia="宋体"/>
              </w:rPr>
              <w:t xml:space="preserve">1.02 </w:t>
            </w:r>
          </w:p>
        </w:tc>
      </w:tr>
      <w:tr w14:paraId="739C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42099A">
            <w:pPr>
              <w:jc w:val="center"/>
              <w:rPr>
                <w:rFonts w:ascii="宋体" w:hAnsi="宋体" w:eastAsia="宋体" w:cs="宋体"/>
                <w:sz w:val="24"/>
                <w:szCs w:val="24"/>
              </w:rPr>
            </w:pPr>
            <w:r>
              <w:rPr>
                <w:rFonts w:hint="eastAsia" w:ascii="宋体" w:hAnsi="宋体" w:eastAsia="宋体"/>
              </w:rPr>
              <w:t xml:space="preserve">F </w:t>
            </w:r>
          </w:p>
        </w:tc>
        <w:tc>
          <w:tcPr>
            <w:tcW w:w="0" w:type="auto"/>
            <w:shd w:val="clear" w:color="auto" w:fill="auto"/>
          </w:tcPr>
          <w:p w14:paraId="7C06AFD9">
            <w:pPr>
              <w:rPr>
                <w:rFonts w:ascii="宋体" w:hAnsi="宋体" w:eastAsia="宋体" w:cs="宋体"/>
                <w:sz w:val="24"/>
                <w:szCs w:val="24"/>
              </w:rPr>
            </w:pPr>
            <w:r>
              <w:rPr>
                <w:rFonts w:hint="eastAsia" w:ascii="宋体" w:hAnsi="宋体" w:eastAsia="宋体"/>
              </w:rPr>
              <w:t xml:space="preserve">批发和零售业 </w:t>
            </w:r>
          </w:p>
        </w:tc>
        <w:tc>
          <w:tcPr>
            <w:tcW w:w="0" w:type="auto"/>
            <w:shd w:val="clear" w:color="auto" w:fill="auto"/>
          </w:tcPr>
          <w:p w14:paraId="12BE0FFB">
            <w:pPr>
              <w:jc w:val="right"/>
              <w:rPr>
                <w:rFonts w:ascii="宋体" w:hAnsi="宋体" w:eastAsia="宋体" w:cs="宋体"/>
                <w:sz w:val="24"/>
                <w:szCs w:val="24"/>
              </w:rPr>
            </w:pPr>
            <w:r>
              <w:rPr>
                <w:rFonts w:hint="eastAsia" w:ascii="宋体" w:hAnsi="宋体" w:eastAsia="宋体"/>
              </w:rPr>
              <w:t xml:space="preserve">405,860.00 </w:t>
            </w:r>
          </w:p>
        </w:tc>
        <w:tc>
          <w:tcPr>
            <w:tcW w:w="0" w:type="auto"/>
            <w:shd w:val="clear" w:color="auto" w:fill="auto"/>
          </w:tcPr>
          <w:p w14:paraId="5FF23A3D">
            <w:pPr>
              <w:jc w:val="right"/>
              <w:rPr>
                <w:rFonts w:ascii="宋体" w:hAnsi="宋体" w:eastAsia="宋体" w:cs="宋体"/>
                <w:sz w:val="24"/>
                <w:szCs w:val="24"/>
              </w:rPr>
            </w:pPr>
            <w:r>
              <w:rPr>
                <w:rFonts w:hint="eastAsia" w:ascii="宋体" w:hAnsi="宋体" w:eastAsia="宋体"/>
              </w:rPr>
              <w:t xml:space="preserve">1.11 </w:t>
            </w:r>
          </w:p>
        </w:tc>
      </w:tr>
      <w:tr w14:paraId="292F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A41D08">
            <w:pPr>
              <w:jc w:val="center"/>
              <w:rPr>
                <w:rFonts w:ascii="宋体" w:hAnsi="宋体" w:eastAsia="宋体" w:cs="宋体"/>
                <w:sz w:val="24"/>
                <w:szCs w:val="24"/>
              </w:rPr>
            </w:pPr>
            <w:r>
              <w:rPr>
                <w:rFonts w:hint="eastAsia" w:ascii="宋体" w:hAnsi="宋体" w:eastAsia="宋体"/>
              </w:rPr>
              <w:t xml:space="preserve">G </w:t>
            </w:r>
          </w:p>
        </w:tc>
        <w:tc>
          <w:tcPr>
            <w:tcW w:w="0" w:type="auto"/>
            <w:shd w:val="clear" w:color="auto" w:fill="auto"/>
          </w:tcPr>
          <w:p w14:paraId="4DBB5C6B">
            <w:pPr>
              <w:rPr>
                <w:rFonts w:ascii="宋体" w:hAnsi="宋体" w:eastAsia="宋体" w:cs="宋体"/>
                <w:sz w:val="24"/>
                <w:szCs w:val="24"/>
              </w:rPr>
            </w:pPr>
            <w:r>
              <w:rPr>
                <w:rFonts w:hint="eastAsia" w:ascii="宋体" w:hAnsi="宋体" w:eastAsia="宋体"/>
              </w:rPr>
              <w:t xml:space="preserve">交通运输、仓储和邮政业 </w:t>
            </w:r>
          </w:p>
        </w:tc>
        <w:tc>
          <w:tcPr>
            <w:tcW w:w="0" w:type="auto"/>
            <w:shd w:val="clear" w:color="auto" w:fill="auto"/>
          </w:tcPr>
          <w:p w14:paraId="10EB5F73">
            <w:pPr>
              <w:jc w:val="right"/>
              <w:rPr>
                <w:rFonts w:ascii="宋体" w:hAnsi="宋体" w:eastAsia="宋体" w:cs="宋体"/>
                <w:sz w:val="24"/>
                <w:szCs w:val="24"/>
              </w:rPr>
            </w:pPr>
            <w:r>
              <w:rPr>
                <w:rFonts w:hint="eastAsia" w:ascii="宋体" w:hAnsi="宋体" w:eastAsia="宋体"/>
              </w:rPr>
              <w:t xml:space="preserve">668,022.00 </w:t>
            </w:r>
          </w:p>
        </w:tc>
        <w:tc>
          <w:tcPr>
            <w:tcW w:w="0" w:type="auto"/>
            <w:shd w:val="clear" w:color="auto" w:fill="auto"/>
          </w:tcPr>
          <w:p w14:paraId="305CFAD9">
            <w:pPr>
              <w:jc w:val="right"/>
              <w:rPr>
                <w:rFonts w:ascii="宋体" w:hAnsi="宋体" w:eastAsia="宋体" w:cs="宋体"/>
                <w:sz w:val="24"/>
                <w:szCs w:val="24"/>
              </w:rPr>
            </w:pPr>
            <w:r>
              <w:rPr>
                <w:rFonts w:hint="eastAsia" w:ascii="宋体" w:hAnsi="宋体" w:eastAsia="宋体"/>
              </w:rPr>
              <w:t xml:space="preserve">1.82 </w:t>
            </w:r>
          </w:p>
        </w:tc>
      </w:tr>
      <w:tr w14:paraId="46DB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5E66C0">
            <w:pPr>
              <w:jc w:val="center"/>
              <w:rPr>
                <w:rFonts w:ascii="宋体" w:hAnsi="宋体" w:eastAsia="宋体" w:cs="宋体"/>
                <w:sz w:val="24"/>
                <w:szCs w:val="24"/>
              </w:rPr>
            </w:pPr>
            <w:r>
              <w:rPr>
                <w:rFonts w:hint="eastAsia" w:ascii="宋体" w:hAnsi="宋体" w:eastAsia="宋体"/>
              </w:rPr>
              <w:t xml:space="preserve">H </w:t>
            </w:r>
          </w:p>
        </w:tc>
        <w:tc>
          <w:tcPr>
            <w:tcW w:w="0" w:type="auto"/>
            <w:shd w:val="clear" w:color="auto" w:fill="auto"/>
          </w:tcPr>
          <w:p w14:paraId="0C763692">
            <w:pPr>
              <w:rPr>
                <w:rFonts w:ascii="宋体" w:hAnsi="宋体" w:eastAsia="宋体" w:cs="宋体"/>
                <w:sz w:val="24"/>
                <w:szCs w:val="24"/>
              </w:rPr>
            </w:pPr>
            <w:r>
              <w:rPr>
                <w:rFonts w:hint="eastAsia" w:ascii="宋体" w:hAnsi="宋体" w:eastAsia="宋体"/>
              </w:rPr>
              <w:t xml:space="preserve">住宿和餐饮业 </w:t>
            </w:r>
          </w:p>
        </w:tc>
        <w:tc>
          <w:tcPr>
            <w:tcW w:w="0" w:type="auto"/>
            <w:shd w:val="clear" w:color="auto" w:fill="auto"/>
          </w:tcPr>
          <w:p w14:paraId="75CBB27C">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6EC8512D">
            <w:pPr>
              <w:jc w:val="right"/>
              <w:rPr>
                <w:rFonts w:ascii="宋体" w:hAnsi="宋体" w:eastAsia="宋体" w:cs="宋体"/>
                <w:sz w:val="24"/>
                <w:szCs w:val="24"/>
              </w:rPr>
            </w:pPr>
            <w:r>
              <w:rPr>
                <w:rFonts w:hint="eastAsia" w:ascii="宋体" w:hAnsi="宋体" w:eastAsia="宋体"/>
              </w:rPr>
              <w:t xml:space="preserve">- </w:t>
            </w:r>
          </w:p>
        </w:tc>
      </w:tr>
      <w:tr w14:paraId="48E36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A9300D">
            <w:pPr>
              <w:jc w:val="center"/>
              <w:rPr>
                <w:rFonts w:ascii="宋体" w:hAnsi="宋体" w:eastAsia="宋体" w:cs="宋体"/>
                <w:sz w:val="24"/>
                <w:szCs w:val="24"/>
              </w:rPr>
            </w:pPr>
            <w:r>
              <w:rPr>
                <w:rFonts w:hint="eastAsia" w:ascii="宋体" w:hAnsi="宋体" w:eastAsia="宋体"/>
              </w:rPr>
              <w:t xml:space="preserve">I </w:t>
            </w:r>
          </w:p>
        </w:tc>
        <w:tc>
          <w:tcPr>
            <w:tcW w:w="0" w:type="auto"/>
            <w:shd w:val="clear" w:color="auto" w:fill="auto"/>
          </w:tcPr>
          <w:p w14:paraId="7081784A">
            <w:pPr>
              <w:rPr>
                <w:rFonts w:ascii="宋体" w:hAnsi="宋体" w:eastAsia="宋体" w:cs="宋体"/>
                <w:sz w:val="24"/>
                <w:szCs w:val="24"/>
              </w:rPr>
            </w:pPr>
            <w:r>
              <w:rPr>
                <w:rFonts w:hint="eastAsia" w:ascii="宋体" w:hAnsi="宋体" w:eastAsia="宋体"/>
              </w:rPr>
              <w:t xml:space="preserve">信息传输、软件和信息技术服务业 </w:t>
            </w:r>
          </w:p>
        </w:tc>
        <w:tc>
          <w:tcPr>
            <w:tcW w:w="0" w:type="auto"/>
            <w:shd w:val="clear" w:color="auto" w:fill="auto"/>
          </w:tcPr>
          <w:p w14:paraId="5B5C7157">
            <w:pPr>
              <w:jc w:val="right"/>
              <w:rPr>
                <w:rFonts w:ascii="宋体" w:hAnsi="宋体" w:eastAsia="宋体" w:cs="宋体"/>
                <w:sz w:val="24"/>
                <w:szCs w:val="24"/>
              </w:rPr>
            </w:pPr>
            <w:r>
              <w:rPr>
                <w:rFonts w:hint="eastAsia" w:ascii="宋体" w:hAnsi="宋体" w:eastAsia="宋体"/>
              </w:rPr>
              <w:t xml:space="preserve">1,648,173.00 </w:t>
            </w:r>
          </w:p>
        </w:tc>
        <w:tc>
          <w:tcPr>
            <w:tcW w:w="0" w:type="auto"/>
            <w:shd w:val="clear" w:color="auto" w:fill="auto"/>
          </w:tcPr>
          <w:p w14:paraId="5A21F86B">
            <w:pPr>
              <w:jc w:val="right"/>
              <w:rPr>
                <w:rFonts w:ascii="宋体" w:hAnsi="宋体" w:eastAsia="宋体" w:cs="宋体"/>
                <w:sz w:val="24"/>
                <w:szCs w:val="24"/>
              </w:rPr>
            </w:pPr>
            <w:r>
              <w:rPr>
                <w:rFonts w:hint="eastAsia" w:ascii="宋体" w:hAnsi="宋体" w:eastAsia="宋体"/>
              </w:rPr>
              <w:t xml:space="preserve">4.50 </w:t>
            </w:r>
          </w:p>
        </w:tc>
      </w:tr>
      <w:tr w14:paraId="2B1E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4FB8BF">
            <w:pPr>
              <w:jc w:val="center"/>
              <w:rPr>
                <w:rFonts w:ascii="宋体" w:hAnsi="宋体" w:eastAsia="宋体" w:cs="宋体"/>
                <w:sz w:val="24"/>
                <w:szCs w:val="24"/>
              </w:rPr>
            </w:pPr>
            <w:r>
              <w:rPr>
                <w:rFonts w:hint="eastAsia" w:ascii="宋体" w:hAnsi="宋体" w:eastAsia="宋体"/>
              </w:rPr>
              <w:t xml:space="preserve">J </w:t>
            </w:r>
          </w:p>
        </w:tc>
        <w:tc>
          <w:tcPr>
            <w:tcW w:w="0" w:type="auto"/>
            <w:shd w:val="clear" w:color="auto" w:fill="auto"/>
          </w:tcPr>
          <w:p w14:paraId="0ECED2D0">
            <w:pPr>
              <w:rPr>
                <w:rFonts w:ascii="宋体" w:hAnsi="宋体" w:eastAsia="宋体" w:cs="宋体"/>
                <w:sz w:val="24"/>
                <w:szCs w:val="24"/>
              </w:rPr>
            </w:pPr>
            <w:r>
              <w:rPr>
                <w:rFonts w:hint="eastAsia" w:ascii="宋体" w:hAnsi="宋体" w:eastAsia="宋体"/>
              </w:rPr>
              <w:t xml:space="preserve">金融业 </w:t>
            </w:r>
          </w:p>
        </w:tc>
        <w:tc>
          <w:tcPr>
            <w:tcW w:w="0" w:type="auto"/>
            <w:shd w:val="clear" w:color="auto" w:fill="auto"/>
          </w:tcPr>
          <w:p w14:paraId="3C714833">
            <w:pPr>
              <w:jc w:val="right"/>
              <w:rPr>
                <w:rFonts w:ascii="宋体" w:hAnsi="宋体" w:eastAsia="宋体" w:cs="宋体"/>
                <w:sz w:val="24"/>
                <w:szCs w:val="24"/>
              </w:rPr>
            </w:pPr>
            <w:r>
              <w:rPr>
                <w:rFonts w:hint="eastAsia" w:ascii="宋体" w:hAnsi="宋体" w:eastAsia="宋体"/>
              </w:rPr>
              <w:t xml:space="preserve">5,515,930.00 </w:t>
            </w:r>
          </w:p>
        </w:tc>
        <w:tc>
          <w:tcPr>
            <w:tcW w:w="0" w:type="auto"/>
            <w:shd w:val="clear" w:color="auto" w:fill="auto"/>
          </w:tcPr>
          <w:p w14:paraId="27AE3C4A">
            <w:pPr>
              <w:jc w:val="right"/>
              <w:rPr>
                <w:rFonts w:ascii="宋体" w:hAnsi="宋体" w:eastAsia="宋体" w:cs="宋体"/>
                <w:sz w:val="24"/>
                <w:szCs w:val="24"/>
              </w:rPr>
            </w:pPr>
            <w:r>
              <w:rPr>
                <w:rFonts w:hint="eastAsia" w:ascii="宋体" w:hAnsi="宋体" w:eastAsia="宋体"/>
              </w:rPr>
              <w:t xml:space="preserve">15.07 </w:t>
            </w:r>
          </w:p>
        </w:tc>
      </w:tr>
      <w:tr w14:paraId="5A459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BC49D6">
            <w:pPr>
              <w:jc w:val="center"/>
              <w:rPr>
                <w:rFonts w:ascii="宋体" w:hAnsi="宋体" w:eastAsia="宋体" w:cs="宋体"/>
                <w:sz w:val="24"/>
                <w:szCs w:val="24"/>
              </w:rPr>
            </w:pPr>
            <w:r>
              <w:rPr>
                <w:rFonts w:hint="eastAsia" w:ascii="宋体" w:hAnsi="宋体" w:eastAsia="宋体"/>
              </w:rPr>
              <w:t xml:space="preserve">K </w:t>
            </w:r>
          </w:p>
        </w:tc>
        <w:tc>
          <w:tcPr>
            <w:tcW w:w="0" w:type="auto"/>
            <w:shd w:val="clear" w:color="auto" w:fill="auto"/>
          </w:tcPr>
          <w:p w14:paraId="07AB7343">
            <w:pPr>
              <w:rPr>
                <w:rFonts w:ascii="宋体" w:hAnsi="宋体" w:eastAsia="宋体" w:cs="宋体"/>
                <w:sz w:val="24"/>
                <w:szCs w:val="24"/>
              </w:rPr>
            </w:pPr>
            <w:r>
              <w:rPr>
                <w:rFonts w:hint="eastAsia" w:ascii="宋体" w:hAnsi="宋体" w:eastAsia="宋体"/>
              </w:rPr>
              <w:t xml:space="preserve">房地产业 </w:t>
            </w:r>
          </w:p>
        </w:tc>
        <w:tc>
          <w:tcPr>
            <w:tcW w:w="0" w:type="auto"/>
            <w:shd w:val="clear" w:color="auto" w:fill="auto"/>
          </w:tcPr>
          <w:p w14:paraId="41CA5A87">
            <w:pPr>
              <w:jc w:val="right"/>
              <w:rPr>
                <w:rFonts w:ascii="宋体" w:hAnsi="宋体" w:eastAsia="宋体" w:cs="宋体"/>
                <w:sz w:val="24"/>
                <w:szCs w:val="24"/>
              </w:rPr>
            </w:pPr>
            <w:r>
              <w:rPr>
                <w:rFonts w:hint="eastAsia" w:ascii="宋体" w:hAnsi="宋体" w:eastAsia="宋体"/>
              </w:rPr>
              <w:t xml:space="preserve">536,101.00 </w:t>
            </w:r>
          </w:p>
        </w:tc>
        <w:tc>
          <w:tcPr>
            <w:tcW w:w="0" w:type="auto"/>
            <w:shd w:val="clear" w:color="auto" w:fill="auto"/>
          </w:tcPr>
          <w:p w14:paraId="50B0AB96">
            <w:pPr>
              <w:jc w:val="right"/>
              <w:rPr>
                <w:rFonts w:ascii="宋体" w:hAnsi="宋体" w:eastAsia="宋体" w:cs="宋体"/>
                <w:sz w:val="24"/>
                <w:szCs w:val="24"/>
              </w:rPr>
            </w:pPr>
            <w:r>
              <w:rPr>
                <w:rFonts w:hint="eastAsia" w:ascii="宋体" w:hAnsi="宋体" w:eastAsia="宋体"/>
              </w:rPr>
              <w:t xml:space="preserve">1.46 </w:t>
            </w:r>
          </w:p>
        </w:tc>
      </w:tr>
      <w:tr w14:paraId="16F3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79E855">
            <w:pPr>
              <w:jc w:val="center"/>
              <w:rPr>
                <w:rFonts w:ascii="宋体" w:hAnsi="宋体" w:eastAsia="宋体" w:cs="宋体"/>
                <w:sz w:val="24"/>
                <w:szCs w:val="24"/>
              </w:rPr>
            </w:pPr>
            <w:r>
              <w:rPr>
                <w:rFonts w:hint="eastAsia" w:ascii="宋体" w:hAnsi="宋体" w:eastAsia="宋体"/>
              </w:rPr>
              <w:t xml:space="preserve">L </w:t>
            </w:r>
          </w:p>
        </w:tc>
        <w:tc>
          <w:tcPr>
            <w:tcW w:w="0" w:type="auto"/>
            <w:shd w:val="clear" w:color="auto" w:fill="auto"/>
          </w:tcPr>
          <w:p w14:paraId="33FFDAD6">
            <w:pPr>
              <w:rPr>
                <w:rFonts w:ascii="宋体" w:hAnsi="宋体" w:eastAsia="宋体" w:cs="宋体"/>
                <w:sz w:val="24"/>
                <w:szCs w:val="24"/>
              </w:rPr>
            </w:pPr>
            <w:r>
              <w:rPr>
                <w:rFonts w:hint="eastAsia" w:ascii="宋体" w:hAnsi="宋体" w:eastAsia="宋体"/>
              </w:rPr>
              <w:t xml:space="preserve">租赁和商务服务业 </w:t>
            </w:r>
          </w:p>
        </w:tc>
        <w:tc>
          <w:tcPr>
            <w:tcW w:w="0" w:type="auto"/>
            <w:shd w:val="clear" w:color="auto" w:fill="auto"/>
          </w:tcPr>
          <w:p w14:paraId="4F6C47F3">
            <w:pPr>
              <w:jc w:val="right"/>
              <w:rPr>
                <w:rFonts w:ascii="宋体" w:hAnsi="宋体" w:eastAsia="宋体" w:cs="宋体"/>
                <w:sz w:val="24"/>
                <w:szCs w:val="24"/>
              </w:rPr>
            </w:pPr>
            <w:r>
              <w:rPr>
                <w:rFonts w:hint="eastAsia" w:ascii="宋体" w:hAnsi="宋体" w:eastAsia="宋体"/>
              </w:rPr>
              <w:t xml:space="preserve">725,038.00 </w:t>
            </w:r>
          </w:p>
        </w:tc>
        <w:tc>
          <w:tcPr>
            <w:tcW w:w="0" w:type="auto"/>
            <w:shd w:val="clear" w:color="auto" w:fill="auto"/>
          </w:tcPr>
          <w:p w14:paraId="1B09EDAC">
            <w:pPr>
              <w:jc w:val="right"/>
              <w:rPr>
                <w:rFonts w:ascii="宋体" w:hAnsi="宋体" w:eastAsia="宋体" w:cs="宋体"/>
                <w:sz w:val="24"/>
                <w:szCs w:val="24"/>
              </w:rPr>
            </w:pPr>
            <w:r>
              <w:rPr>
                <w:rFonts w:hint="eastAsia" w:ascii="宋体" w:hAnsi="宋体" w:eastAsia="宋体"/>
              </w:rPr>
              <w:t xml:space="preserve">1.98 </w:t>
            </w:r>
          </w:p>
        </w:tc>
      </w:tr>
      <w:tr w14:paraId="496E4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63C6BA">
            <w:pPr>
              <w:jc w:val="center"/>
              <w:rPr>
                <w:rFonts w:ascii="宋体" w:hAnsi="宋体" w:eastAsia="宋体" w:cs="宋体"/>
                <w:sz w:val="24"/>
                <w:szCs w:val="24"/>
              </w:rPr>
            </w:pPr>
            <w:r>
              <w:rPr>
                <w:rFonts w:hint="eastAsia" w:ascii="宋体" w:hAnsi="宋体" w:eastAsia="宋体"/>
              </w:rPr>
              <w:t xml:space="preserve">M </w:t>
            </w:r>
          </w:p>
        </w:tc>
        <w:tc>
          <w:tcPr>
            <w:tcW w:w="0" w:type="auto"/>
            <w:shd w:val="clear" w:color="auto" w:fill="auto"/>
          </w:tcPr>
          <w:p w14:paraId="106ACA90">
            <w:pPr>
              <w:rPr>
                <w:rFonts w:ascii="宋体" w:hAnsi="宋体" w:eastAsia="宋体" w:cs="宋体"/>
                <w:sz w:val="24"/>
                <w:szCs w:val="24"/>
              </w:rPr>
            </w:pPr>
            <w:r>
              <w:rPr>
                <w:rFonts w:hint="eastAsia" w:ascii="宋体" w:hAnsi="宋体" w:eastAsia="宋体"/>
              </w:rPr>
              <w:t xml:space="preserve">科学研究和技术服务业 </w:t>
            </w:r>
          </w:p>
        </w:tc>
        <w:tc>
          <w:tcPr>
            <w:tcW w:w="0" w:type="auto"/>
            <w:shd w:val="clear" w:color="auto" w:fill="auto"/>
          </w:tcPr>
          <w:p w14:paraId="001386D1">
            <w:pPr>
              <w:jc w:val="right"/>
              <w:rPr>
                <w:rFonts w:ascii="宋体" w:hAnsi="宋体" w:eastAsia="宋体" w:cs="宋体"/>
                <w:sz w:val="24"/>
                <w:szCs w:val="24"/>
              </w:rPr>
            </w:pPr>
            <w:r>
              <w:rPr>
                <w:rFonts w:hint="eastAsia" w:ascii="宋体" w:hAnsi="宋体" w:eastAsia="宋体"/>
              </w:rPr>
              <w:t xml:space="preserve">537,494.40 </w:t>
            </w:r>
          </w:p>
        </w:tc>
        <w:tc>
          <w:tcPr>
            <w:tcW w:w="0" w:type="auto"/>
            <w:shd w:val="clear" w:color="auto" w:fill="auto"/>
          </w:tcPr>
          <w:p w14:paraId="015E6B65">
            <w:pPr>
              <w:jc w:val="right"/>
              <w:rPr>
                <w:rFonts w:ascii="宋体" w:hAnsi="宋体" w:eastAsia="宋体" w:cs="宋体"/>
                <w:sz w:val="24"/>
                <w:szCs w:val="24"/>
              </w:rPr>
            </w:pPr>
            <w:r>
              <w:rPr>
                <w:rFonts w:hint="eastAsia" w:ascii="宋体" w:hAnsi="宋体" w:eastAsia="宋体"/>
              </w:rPr>
              <w:t xml:space="preserve">1.47 </w:t>
            </w:r>
          </w:p>
        </w:tc>
      </w:tr>
      <w:tr w14:paraId="59ECF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BB922C">
            <w:pPr>
              <w:jc w:val="center"/>
              <w:rPr>
                <w:rFonts w:ascii="宋体" w:hAnsi="宋体" w:eastAsia="宋体" w:cs="宋体"/>
                <w:sz w:val="24"/>
                <w:szCs w:val="24"/>
              </w:rPr>
            </w:pPr>
            <w:r>
              <w:rPr>
                <w:rFonts w:hint="eastAsia" w:ascii="宋体" w:hAnsi="宋体" w:eastAsia="宋体"/>
              </w:rPr>
              <w:t xml:space="preserve">N </w:t>
            </w:r>
          </w:p>
        </w:tc>
        <w:tc>
          <w:tcPr>
            <w:tcW w:w="0" w:type="auto"/>
            <w:shd w:val="clear" w:color="auto" w:fill="auto"/>
          </w:tcPr>
          <w:p w14:paraId="7E44E024">
            <w:pPr>
              <w:rPr>
                <w:rFonts w:ascii="宋体" w:hAnsi="宋体" w:eastAsia="宋体" w:cs="宋体"/>
                <w:sz w:val="24"/>
                <w:szCs w:val="24"/>
              </w:rPr>
            </w:pPr>
            <w:r>
              <w:rPr>
                <w:rFonts w:hint="eastAsia" w:ascii="宋体" w:hAnsi="宋体" w:eastAsia="宋体"/>
              </w:rPr>
              <w:t xml:space="preserve">水利、环境和公共设施管理业 </w:t>
            </w:r>
          </w:p>
        </w:tc>
        <w:tc>
          <w:tcPr>
            <w:tcW w:w="0" w:type="auto"/>
            <w:shd w:val="clear" w:color="auto" w:fill="auto"/>
          </w:tcPr>
          <w:p w14:paraId="67CE5653">
            <w:pPr>
              <w:jc w:val="right"/>
              <w:rPr>
                <w:rFonts w:ascii="宋体" w:hAnsi="宋体" w:eastAsia="宋体" w:cs="宋体"/>
                <w:sz w:val="24"/>
                <w:szCs w:val="24"/>
              </w:rPr>
            </w:pPr>
            <w:r>
              <w:rPr>
                <w:rFonts w:hint="eastAsia" w:ascii="宋体" w:hAnsi="宋体" w:eastAsia="宋体"/>
              </w:rPr>
              <w:t xml:space="preserve">82,225.00 </w:t>
            </w:r>
          </w:p>
        </w:tc>
        <w:tc>
          <w:tcPr>
            <w:tcW w:w="0" w:type="auto"/>
            <w:shd w:val="clear" w:color="auto" w:fill="auto"/>
          </w:tcPr>
          <w:p w14:paraId="5CA677A8">
            <w:pPr>
              <w:jc w:val="right"/>
              <w:rPr>
                <w:rFonts w:ascii="宋体" w:hAnsi="宋体" w:eastAsia="宋体" w:cs="宋体"/>
                <w:sz w:val="24"/>
                <w:szCs w:val="24"/>
              </w:rPr>
            </w:pPr>
            <w:r>
              <w:rPr>
                <w:rFonts w:hint="eastAsia" w:ascii="宋体" w:hAnsi="宋体" w:eastAsia="宋体"/>
              </w:rPr>
              <w:t xml:space="preserve">0.22 </w:t>
            </w:r>
          </w:p>
        </w:tc>
      </w:tr>
      <w:tr w14:paraId="2EF38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8B16A0">
            <w:pPr>
              <w:jc w:val="center"/>
              <w:rPr>
                <w:rFonts w:ascii="宋体" w:hAnsi="宋体" w:eastAsia="宋体" w:cs="宋体"/>
                <w:sz w:val="24"/>
                <w:szCs w:val="24"/>
              </w:rPr>
            </w:pPr>
            <w:r>
              <w:rPr>
                <w:rFonts w:hint="eastAsia" w:ascii="宋体" w:hAnsi="宋体" w:eastAsia="宋体"/>
              </w:rPr>
              <w:t xml:space="preserve">O </w:t>
            </w:r>
          </w:p>
        </w:tc>
        <w:tc>
          <w:tcPr>
            <w:tcW w:w="0" w:type="auto"/>
            <w:shd w:val="clear" w:color="auto" w:fill="auto"/>
          </w:tcPr>
          <w:p w14:paraId="224210C4">
            <w:pPr>
              <w:rPr>
                <w:rFonts w:ascii="宋体" w:hAnsi="宋体" w:eastAsia="宋体" w:cs="宋体"/>
                <w:sz w:val="24"/>
                <w:szCs w:val="24"/>
              </w:rPr>
            </w:pPr>
            <w:r>
              <w:rPr>
                <w:rFonts w:hint="eastAsia" w:ascii="宋体" w:hAnsi="宋体" w:eastAsia="宋体"/>
              </w:rPr>
              <w:t xml:space="preserve">居民服务、修理和其他服务业 </w:t>
            </w:r>
          </w:p>
        </w:tc>
        <w:tc>
          <w:tcPr>
            <w:tcW w:w="0" w:type="auto"/>
            <w:shd w:val="clear" w:color="auto" w:fill="auto"/>
          </w:tcPr>
          <w:p w14:paraId="4CECB173">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77C95CA">
            <w:pPr>
              <w:jc w:val="right"/>
              <w:rPr>
                <w:rFonts w:ascii="宋体" w:hAnsi="宋体" w:eastAsia="宋体" w:cs="宋体"/>
                <w:sz w:val="24"/>
                <w:szCs w:val="24"/>
              </w:rPr>
            </w:pPr>
            <w:r>
              <w:rPr>
                <w:rFonts w:hint="eastAsia" w:ascii="宋体" w:hAnsi="宋体" w:eastAsia="宋体"/>
              </w:rPr>
              <w:t xml:space="preserve">- </w:t>
            </w:r>
          </w:p>
        </w:tc>
      </w:tr>
      <w:tr w14:paraId="42BB6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BDEF39">
            <w:pPr>
              <w:jc w:val="center"/>
              <w:rPr>
                <w:rFonts w:ascii="宋体" w:hAnsi="宋体" w:eastAsia="宋体" w:cs="宋体"/>
                <w:sz w:val="24"/>
                <w:szCs w:val="24"/>
              </w:rPr>
            </w:pPr>
            <w:r>
              <w:rPr>
                <w:rFonts w:hint="eastAsia" w:ascii="宋体" w:hAnsi="宋体" w:eastAsia="宋体"/>
              </w:rPr>
              <w:t xml:space="preserve">P </w:t>
            </w:r>
          </w:p>
        </w:tc>
        <w:tc>
          <w:tcPr>
            <w:tcW w:w="0" w:type="auto"/>
            <w:shd w:val="clear" w:color="auto" w:fill="auto"/>
          </w:tcPr>
          <w:p w14:paraId="4B5C943F">
            <w:pPr>
              <w:rPr>
                <w:rFonts w:ascii="宋体" w:hAnsi="宋体" w:eastAsia="宋体" w:cs="宋体"/>
                <w:sz w:val="24"/>
                <w:szCs w:val="24"/>
              </w:rPr>
            </w:pPr>
            <w:r>
              <w:rPr>
                <w:rFonts w:hint="eastAsia" w:ascii="宋体" w:hAnsi="宋体" w:eastAsia="宋体"/>
              </w:rPr>
              <w:t xml:space="preserve">教育 </w:t>
            </w:r>
          </w:p>
        </w:tc>
        <w:tc>
          <w:tcPr>
            <w:tcW w:w="0" w:type="auto"/>
            <w:shd w:val="clear" w:color="auto" w:fill="auto"/>
          </w:tcPr>
          <w:p w14:paraId="0D5F411F">
            <w:pPr>
              <w:jc w:val="right"/>
              <w:rPr>
                <w:rFonts w:ascii="宋体" w:hAnsi="宋体" w:eastAsia="宋体" w:cs="宋体"/>
                <w:sz w:val="24"/>
                <w:szCs w:val="24"/>
              </w:rPr>
            </w:pPr>
            <w:r>
              <w:rPr>
                <w:rFonts w:hint="eastAsia" w:ascii="宋体" w:hAnsi="宋体" w:eastAsia="宋体"/>
              </w:rPr>
              <w:t xml:space="preserve">10,570.00 </w:t>
            </w:r>
          </w:p>
        </w:tc>
        <w:tc>
          <w:tcPr>
            <w:tcW w:w="0" w:type="auto"/>
            <w:shd w:val="clear" w:color="auto" w:fill="auto"/>
          </w:tcPr>
          <w:p w14:paraId="1AC24B2A">
            <w:pPr>
              <w:jc w:val="right"/>
              <w:rPr>
                <w:rFonts w:ascii="宋体" w:hAnsi="宋体" w:eastAsia="宋体" w:cs="宋体"/>
                <w:sz w:val="24"/>
                <w:szCs w:val="24"/>
              </w:rPr>
            </w:pPr>
            <w:r>
              <w:rPr>
                <w:rFonts w:hint="eastAsia" w:ascii="宋体" w:hAnsi="宋体" w:eastAsia="宋体"/>
              </w:rPr>
              <w:t xml:space="preserve">0.03 </w:t>
            </w:r>
          </w:p>
        </w:tc>
      </w:tr>
      <w:tr w14:paraId="5F723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9456AB">
            <w:pPr>
              <w:jc w:val="center"/>
              <w:rPr>
                <w:rFonts w:ascii="宋体" w:hAnsi="宋体" w:eastAsia="宋体" w:cs="宋体"/>
                <w:sz w:val="24"/>
                <w:szCs w:val="24"/>
              </w:rPr>
            </w:pPr>
            <w:r>
              <w:rPr>
                <w:rFonts w:hint="eastAsia" w:ascii="宋体" w:hAnsi="宋体" w:eastAsia="宋体"/>
              </w:rPr>
              <w:t xml:space="preserve">Q </w:t>
            </w:r>
          </w:p>
        </w:tc>
        <w:tc>
          <w:tcPr>
            <w:tcW w:w="0" w:type="auto"/>
            <w:shd w:val="clear" w:color="auto" w:fill="auto"/>
          </w:tcPr>
          <w:p w14:paraId="31FA2FC9">
            <w:pPr>
              <w:rPr>
                <w:rFonts w:ascii="宋体" w:hAnsi="宋体" w:eastAsia="宋体" w:cs="宋体"/>
                <w:sz w:val="24"/>
                <w:szCs w:val="24"/>
              </w:rPr>
            </w:pPr>
            <w:r>
              <w:rPr>
                <w:rFonts w:hint="eastAsia" w:ascii="宋体" w:hAnsi="宋体" w:eastAsia="宋体"/>
              </w:rPr>
              <w:t xml:space="preserve">卫生和社会工作 </w:t>
            </w:r>
          </w:p>
        </w:tc>
        <w:tc>
          <w:tcPr>
            <w:tcW w:w="0" w:type="auto"/>
            <w:shd w:val="clear" w:color="auto" w:fill="auto"/>
          </w:tcPr>
          <w:p w14:paraId="77F75F12">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65D291D0">
            <w:pPr>
              <w:jc w:val="right"/>
              <w:rPr>
                <w:rFonts w:ascii="宋体" w:hAnsi="宋体" w:eastAsia="宋体" w:cs="宋体"/>
                <w:sz w:val="24"/>
                <w:szCs w:val="24"/>
              </w:rPr>
            </w:pPr>
            <w:r>
              <w:rPr>
                <w:rFonts w:hint="eastAsia" w:ascii="宋体" w:hAnsi="宋体" w:eastAsia="宋体"/>
              </w:rPr>
              <w:t xml:space="preserve">- </w:t>
            </w:r>
          </w:p>
        </w:tc>
      </w:tr>
      <w:tr w14:paraId="240D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DC5A1D">
            <w:pPr>
              <w:jc w:val="center"/>
              <w:rPr>
                <w:rFonts w:ascii="宋体" w:hAnsi="宋体" w:eastAsia="宋体" w:cs="宋体"/>
                <w:sz w:val="24"/>
                <w:szCs w:val="24"/>
              </w:rPr>
            </w:pPr>
            <w:r>
              <w:rPr>
                <w:rFonts w:hint="eastAsia" w:ascii="宋体" w:hAnsi="宋体" w:eastAsia="宋体"/>
              </w:rPr>
              <w:t xml:space="preserve">R </w:t>
            </w:r>
          </w:p>
        </w:tc>
        <w:tc>
          <w:tcPr>
            <w:tcW w:w="0" w:type="auto"/>
            <w:shd w:val="clear" w:color="auto" w:fill="auto"/>
          </w:tcPr>
          <w:p w14:paraId="4D8FC074">
            <w:pPr>
              <w:rPr>
                <w:rFonts w:ascii="宋体" w:hAnsi="宋体" w:eastAsia="宋体" w:cs="宋体"/>
                <w:sz w:val="24"/>
                <w:szCs w:val="24"/>
              </w:rPr>
            </w:pPr>
            <w:r>
              <w:rPr>
                <w:rFonts w:hint="eastAsia" w:ascii="宋体" w:hAnsi="宋体" w:eastAsia="宋体"/>
              </w:rPr>
              <w:t xml:space="preserve">文化、体育和娱乐业 </w:t>
            </w:r>
          </w:p>
        </w:tc>
        <w:tc>
          <w:tcPr>
            <w:tcW w:w="0" w:type="auto"/>
            <w:shd w:val="clear" w:color="auto" w:fill="auto"/>
          </w:tcPr>
          <w:p w14:paraId="3BDCE8DE">
            <w:pPr>
              <w:jc w:val="right"/>
              <w:rPr>
                <w:rFonts w:ascii="宋体" w:hAnsi="宋体" w:eastAsia="宋体" w:cs="宋体"/>
                <w:sz w:val="24"/>
                <w:szCs w:val="24"/>
              </w:rPr>
            </w:pPr>
            <w:r>
              <w:rPr>
                <w:rFonts w:hint="eastAsia" w:ascii="宋体" w:hAnsi="宋体" w:eastAsia="宋体"/>
              </w:rPr>
              <w:t xml:space="preserve">119,260.00 </w:t>
            </w:r>
          </w:p>
        </w:tc>
        <w:tc>
          <w:tcPr>
            <w:tcW w:w="0" w:type="auto"/>
            <w:shd w:val="clear" w:color="auto" w:fill="auto"/>
          </w:tcPr>
          <w:p w14:paraId="0F161E69">
            <w:pPr>
              <w:jc w:val="right"/>
              <w:rPr>
                <w:rFonts w:ascii="宋体" w:hAnsi="宋体" w:eastAsia="宋体" w:cs="宋体"/>
                <w:sz w:val="24"/>
                <w:szCs w:val="24"/>
              </w:rPr>
            </w:pPr>
            <w:r>
              <w:rPr>
                <w:rFonts w:hint="eastAsia" w:ascii="宋体" w:hAnsi="宋体" w:eastAsia="宋体"/>
              </w:rPr>
              <w:t xml:space="preserve">0.33 </w:t>
            </w:r>
          </w:p>
        </w:tc>
      </w:tr>
      <w:tr w14:paraId="5CE1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4D52AA">
            <w:pPr>
              <w:jc w:val="center"/>
              <w:rPr>
                <w:rFonts w:ascii="宋体" w:hAnsi="宋体" w:eastAsia="宋体" w:cs="宋体"/>
                <w:sz w:val="24"/>
                <w:szCs w:val="24"/>
              </w:rPr>
            </w:pPr>
            <w:r>
              <w:rPr>
                <w:rFonts w:hint="eastAsia" w:ascii="宋体" w:hAnsi="宋体" w:eastAsia="宋体"/>
              </w:rPr>
              <w:t xml:space="preserve">S </w:t>
            </w:r>
          </w:p>
        </w:tc>
        <w:tc>
          <w:tcPr>
            <w:tcW w:w="0" w:type="auto"/>
            <w:shd w:val="clear" w:color="auto" w:fill="auto"/>
          </w:tcPr>
          <w:p w14:paraId="13627000">
            <w:pPr>
              <w:rPr>
                <w:rFonts w:ascii="宋体" w:hAnsi="宋体" w:eastAsia="宋体" w:cs="宋体"/>
                <w:sz w:val="24"/>
                <w:szCs w:val="24"/>
              </w:rPr>
            </w:pPr>
            <w:r>
              <w:rPr>
                <w:rFonts w:hint="eastAsia" w:ascii="宋体" w:hAnsi="宋体" w:eastAsia="宋体"/>
              </w:rPr>
              <w:t xml:space="preserve">综合 </w:t>
            </w:r>
          </w:p>
        </w:tc>
        <w:tc>
          <w:tcPr>
            <w:tcW w:w="0" w:type="auto"/>
            <w:shd w:val="clear" w:color="auto" w:fill="auto"/>
          </w:tcPr>
          <w:p w14:paraId="1180F90D">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40A3EB7D">
            <w:pPr>
              <w:jc w:val="right"/>
              <w:rPr>
                <w:rFonts w:ascii="宋体" w:hAnsi="宋体" w:eastAsia="宋体" w:cs="宋体"/>
                <w:sz w:val="24"/>
                <w:szCs w:val="24"/>
              </w:rPr>
            </w:pPr>
            <w:r>
              <w:rPr>
                <w:rFonts w:hint="eastAsia" w:ascii="宋体" w:hAnsi="宋体" w:eastAsia="宋体"/>
              </w:rPr>
              <w:t xml:space="preserve">- </w:t>
            </w:r>
          </w:p>
        </w:tc>
      </w:tr>
      <w:tr w14:paraId="313B3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748280">
            <w:pPr>
              <w:jc w:val="center"/>
              <w:rPr>
                <w:rFonts w:ascii="宋体" w:hAnsi="宋体" w:eastAsia="宋体" w:cs="宋体"/>
                <w:sz w:val="24"/>
                <w:szCs w:val="24"/>
              </w:rPr>
            </w:pPr>
          </w:p>
        </w:tc>
        <w:tc>
          <w:tcPr>
            <w:tcW w:w="0" w:type="auto"/>
            <w:shd w:val="clear" w:color="auto" w:fill="auto"/>
          </w:tcPr>
          <w:p w14:paraId="0F7718C7">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7F20EE24">
            <w:pPr>
              <w:jc w:val="right"/>
              <w:rPr>
                <w:rFonts w:ascii="宋体" w:hAnsi="宋体" w:eastAsia="宋体" w:cs="宋体"/>
                <w:sz w:val="24"/>
                <w:szCs w:val="24"/>
              </w:rPr>
            </w:pPr>
            <w:r>
              <w:rPr>
                <w:rFonts w:hint="eastAsia" w:ascii="宋体" w:hAnsi="宋体" w:eastAsia="宋体"/>
              </w:rPr>
              <w:t xml:space="preserve">34,386,897.58 </w:t>
            </w:r>
          </w:p>
        </w:tc>
        <w:tc>
          <w:tcPr>
            <w:tcW w:w="0" w:type="auto"/>
            <w:shd w:val="clear" w:color="auto" w:fill="auto"/>
          </w:tcPr>
          <w:p w14:paraId="0B23F0FC">
            <w:pPr>
              <w:jc w:val="right"/>
              <w:rPr>
                <w:rFonts w:ascii="宋体" w:hAnsi="宋体" w:eastAsia="宋体" w:cs="宋体"/>
                <w:sz w:val="24"/>
                <w:szCs w:val="24"/>
              </w:rPr>
            </w:pPr>
            <w:r>
              <w:rPr>
                <w:rFonts w:hint="eastAsia" w:ascii="宋体" w:hAnsi="宋体" w:eastAsia="宋体"/>
              </w:rPr>
              <w:t xml:space="preserve">93.93 </w:t>
            </w:r>
          </w:p>
        </w:tc>
      </w:tr>
    </w:tbl>
    <w:p w14:paraId="55134443">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06EF9E7E">
      <w:pPr>
        <w:pStyle w:val="7"/>
        <w:spacing w:before="0" w:beforeAutospacing="0" w:after="0" w:afterAutospacing="0" w:line="360" w:lineRule="auto"/>
        <w:ind w:firstLine="420"/>
        <w:rPr>
          <w:sz w:val="21"/>
          <w:szCs w:val="21"/>
        </w:rPr>
      </w:pPr>
      <w:r>
        <w:rPr>
          <w:rFonts w:hint="eastAsia"/>
          <w:sz w:val="21"/>
          <w:szCs w:val="21"/>
        </w:rPr>
        <w:t xml:space="preserve">本基金本报告期末未持有港股通投资股票。 </w:t>
      </w:r>
    </w:p>
    <w:p w14:paraId="6E52FF8D">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1152"/>
        <w:gridCol w:w="1152"/>
        <w:gridCol w:w="1152"/>
        <w:gridCol w:w="1610"/>
        <w:gridCol w:w="2756"/>
      </w:tblGrid>
      <w:tr w14:paraId="7821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E3FE88">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18C4F499">
            <w:pPr>
              <w:jc w:val="center"/>
              <w:rPr>
                <w:rFonts w:ascii="宋体" w:hAnsi="宋体" w:eastAsia="宋体" w:cs="宋体"/>
                <w:sz w:val="24"/>
                <w:szCs w:val="24"/>
              </w:rPr>
            </w:pPr>
            <w:r>
              <w:rPr>
                <w:rFonts w:hint="eastAsia" w:ascii="宋体" w:hAnsi="宋体" w:eastAsia="宋体"/>
              </w:rPr>
              <w:t xml:space="preserve">股票代码 </w:t>
            </w:r>
          </w:p>
        </w:tc>
        <w:tc>
          <w:tcPr>
            <w:tcW w:w="0" w:type="auto"/>
            <w:shd w:val="clear" w:color="auto" w:fill="auto"/>
          </w:tcPr>
          <w:p w14:paraId="67B9446B">
            <w:pPr>
              <w:jc w:val="center"/>
              <w:rPr>
                <w:rFonts w:ascii="宋体" w:hAnsi="宋体" w:eastAsia="宋体" w:cs="宋体"/>
                <w:sz w:val="24"/>
                <w:szCs w:val="24"/>
              </w:rPr>
            </w:pPr>
            <w:r>
              <w:rPr>
                <w:rFonts w:hint="eastAsia" w:ascii="宋体" w:hAnsi="宋体" w:eastAsia="宋体"/>
              </w:rPr>
              <w:t xml:space="preserve">股票名称 </w:t>
            </w:r>
          </w:p>
        </w:tc>
        <w:tc>
          <w:tcPr>
            <w:tcW w:w="0" w:type="auto"/>
            <w:shd w:val="clear" w:color="auto" w:fill="auto"/>
          </w:tcPr>
          <w:p w14:paraId="4BD74606">
            <w:pPr>
              <w:jc w:val="center"/>
              <w:rPr>
                <w:rFonts w:ascii="宋体" w:hAnsi="宋体" w:eastAsia="宋体" w:cs="宋体"/>
                <w:sz w:val="24"/>
                <w:szCs w:val="24"/>
              </w:rPr>
            </w:pPr>
            <w:r>
              <w:rPr>
                <w:rFonts w:hint="eastAsia" w:ascii="宋体" w:hAnsi="宋体" w:eastAsia="宋体"/>
              </w:rPr>
              <w:t xml:space="preserve">数量(股) </w:t>
            </w:r>
          </w:p>
        </w:tc>
        <w:tc>
          <w:tcPr>
            <w:tcW w:w="0" w:type="auto"/>
            <w:shd w:val="clear" w:color="auto" w:fill="auto"/>
          </w:tcPr>
          <w:p w14:paraId="75928C3D">
            <w:pPr>
              <w:jc w:val="center"/>
              <w:rPr>
                <w:rFonts w:ascii="宋体" w:hAnsi="宋体" w:eastAsia="宋体" w:cs="宋体"/>
                <w:sz w:val="24"/>
                <w:szCs w:val="24"/>
              </w:rPr>
            </w:pPr>
            <w:r>
              <w:rPr>
                <w:rFonts w:hint="eastAsia" w:ascii="宋体" w:hAnsi="宋体" w:eastAsia="宋体"/>
              </w:rPr>
              <w:t xml:space="preserve">公允价值(元) </w:t>
            </w:r>
          </w:p>
        </w:tc>
        <w:tc>
          <w:tcPr>
            <w:tcW w:w="0" w:type="auto"/>
            <w:shd w:val="clear" w:color="auto" w:fill="auto"/>
          </w:tcPr>
          <w:p w14:paraId="082B7282">
            <w:pPr>
              <w:jc w:val="center"/>
              <w:rPr>
                <w:rFonts w:ascii="宋体" w:hAnsi="宋体" w:eastAsia="宋体" w:cs="宋体"/>
                <w:sz w:val="24"/>
                <w:szCs w:val="24"/>
              </w:rPr>
            </w:pPr>
            <w:r>
              <w:rPr>
                <w:rFonts w:hint="eastAsia" w:ascii="宋体" w:hAnsi="宋体" w:eastAsia="宋体"/>
              </w:rPr>
              <w:t xml:space="preserve">占基金资产净值比例(％) </w:t>
            </w:r>
          </w:p>
        </w:tc>
      </w:tr>
      <w:tr w14:paraId="6567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B53C60">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48638CB2">
            <w:pPr>
              <w:jc w:val="center"/>
              <w:rPr>
                <w:rFonts w:ascii="宋体" w:hAnsi="宋体" w:eastAsia="宋体" w:cs="宋体"/>
                <w:sz w:val="24"/>
                <w:szCs w:val="24"/>
              </w:rPr>
            </w:pPr>
            <w:r>
              <w:rPr>
                <w:rFonts w:hint="eastAsia" w:ascii="宋体" w:hAnsi="宋体" w:eastAsia="宋体"/>
              </w:rPr>
              <w:t xml:space="preserve">300750 </w:t>
            </w:r>
          </w:p>
        </w:tc>
        <w:tc>
          <w:tcPr>
            <w:tcW w:w="0" w:type="auto"/>
            <w:shd w:val="clear" w:color="auto" w:fill="auto"/>
          </w:tcPr>
          <w:p w14:paraId="57BA1541">
            <w:pPr>
              <w:jc w:val="center"/>
              <w:rPr>
                <w:rFonts w:ascii="宋体" w:hAnsi="宋体" w:eastAsia="宋体" w:cs="宋体"/>
                <w:sz w:val="24"/>
                <w:szCs w:val="24"/>
              </w:rPr>
            </w:pPr>
            <w:r>
              <w:rPr>
                <w:rFonts w:hint="eastAsia" w:ascii="宋体" w:hAnsi="宋体" w:eastAsia="宋体"/>
              </w:rPr>
              <w:t xml:space="preserve">宁德时代 </w:t>
            </w:r>
          </w:p>
        </w:tc>
        <w:tc>
          <w:tcPr>
            <w:tcW w:w="0" w:type="auto"/>
            <w:shd w:val="clear" w:color="auto" w:fill="auto"/>
          </w:tcPr>
          <w:p w14:paraId="6FF3F515">
            <w:pPr>
              <w:jc w:val="right"/>
              <w:rPr>
                <w:rFonts w:ascii="宋体" w:hAnsi="宋体" w:eastAsia="宋体" w:cs="宋体"/>
                <w:sz w:val="24"/>
                <w:szCs w:val="24"/>
              </w:rPr>
            </w:pPr>
            <w:r>
              <w:rPr>
                <w:rFonts w:hint="eastAsia" w:ascii="宋体" w:hAnsi="宋体" w:eastAsia="宋体"/>
              </w:rPr>
              <w:t xml:space="preserve">3,400 </w:t>
            </w:r>
          </w:p>
        </w:tc>
        <w:tc>
          <w:tcPr>
            <w:tcW w:w="0" w:type="auto"/>
            <w:shd w:val="clear" w:color="auto" w:fill="auto"/>
          </w:tcPr>
          <w:p w14:paraId="68813B00">
            <w:pPr>
              <w:jc w:val="right"/>
              <w:rPr>
                <w:rFonts w:ascii="宋体" w:hAnsi="宋体" w:eastAsia="宋体" w:cs="宋体"/>
                <w:sz w:val="24"/>
                <w:szCs w:val="24"/>
              </w:rPr>
            </w:pPr>
            <w:r>
              <w:rPr>
                <w:rFonts w:hint="eastAsia" w:ascii="宋体" w:hAnsi="宋体" w:eastAsia="宋体"/>
              </w:rPr>
              <w:t xml:space="preserve">1,365,780.00 </w:t>
            </w:r>
          </w:p>
        </w:tc>
        <w:tc>
          <w:tcPr>
            <w:tcW w:w="0" w:type="auto"/>
            <w:shd w:val="clear" w:color="auto" w:fill="auto"/>
          </w:tcPr>
          <w:p w14:paraId="789D922C">
            <w:pPr>
              <w:jc w:val="right"/>
              <w:rPr>
                <w:rFonts w:ascii="宋体" w:hAnsi="宋体" w:eastAsia="宋体" w:cs="宋体"/>
                <w:sz w:val="24"/>
                <w:szCs w:val="24"/>
              </w:rPr>
            </w:pPr>
            <w:r>
              <w:rPr>
                <w:rFonts w:hint="eastAsia" w:ascii="宋体" w:hAnsi="宋体" w:eastAsia="宋体"/>
              </w:rPr>
              <w:t xml:space="preserve">3.73 </w:t>
            </w:r>
          </w:p>
        </w:tc>
      </w:tr>
      <w:tr w14:paraId="1800B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CEB919">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4BB32E7D">
            <w:pPr>
              <w:jc w:val="center"/>
              <w:rPr>
                <w:rFonts w:ascii="宋体" w:hAnsi="宋体" w:eastAsia="宋体" w:cs="宋体"/>
                <w:sz w:val="24"/>
                <w:szCs w:val="24"/>
              </w:rPr>
            </w:pPr>
            <w:r>
              <w:rPr>
                <w:rFonts w:hint="eastAsia" w:ascii="宋体" w:hAnsi="宋体" w:eastAsia="宋体"/>
              </w:rPr>
              <w:t xml:space="preserve">300308 </w:t>
            </w:r>
          </w:p>
        </w:tc>
        <w:tc>
          <w:tcPr>
            <w:tcW w:w="0" w:type="auto"/>
            <w:shd w:val="clear" w:color="auto" w:fill="auto"/>
          </w:tcPr>
          <w:p w14:paraId="3F3574F3">
            <w:pPr>
              <w:jc w:val="center"/>
              <w:rPr>
                <w:rFonts w:ascii="宋体" w:hAnsi="宋体" w:eastAsia="宋体" w:cs="宋体"/>
                <w:sz w:val="24"/>
                <w:szCs w:val="24"/>
              </w:rPr>
            </w:pPr>
            <w:r>
              <w:rPr>
                <w:rFonts w:hint="eastAsia" w:ascii="宋体" w:hAnsi="宋体" w:eastAsia="宋体"/>
              </w:rPr>
              <w:t xml:space="preserve">中际旭创 </w:t>
            </w:r>
          </w:p>
        </w:tc>
        <w:tc>
          <w:tcPr>
            <w:tcW w:w="0" w:type="auto"/>
            <w:shd w:val="clear" w:color="auto" w:fill="auto"/>
          </w:tcPr>
          <w:p w14:paraId="108D9E02">
            <w:pPr>
              <w:jc w:val="right"/>
              <w:rPr>
                <w:rFonts w:ascii="宋体" w:hAnsi="宋体" w:eastAsia="宋体" w:cs="宋体"/>
                <w:sz w:val="24"/>
                <w:szCs w:val="24"/>
              </w:rPr>
            </w:pPr>
            <w:r>
              <w:rPr>
                <w:rFonts w:hint="eastAsia" w:ascii="宋体" w:hAnsi="宋体" w:eastAsia="宋体"/>
              </w:rPr>
              <w:t xml:space="preserve">1,500 </w:t>
            </w:r>
          </w:p>
        </w:tc>
        <w:tc>
          <w:tcPr>
            <w:tcW w:w="0" w:type="auto"/>
            <w:shd w:val="clear" w:color="auto" w:fill="auto"/>
          </w:tcPr>
          <w:p w14:paraId="4D2DF16E">
            <w:pPr>
              <w:jc w:val="right"/>
              <w:rPr>
                <w:rFonts w:ascii="宋体" w:hAnsi="宋体" w:eastAsia="宋体" w:cs="宋体"/>
                <w:sz w:val="24"/>
                <w:szCs w:val="24"/>
              </w:rPr>
            </w:pPr>
            <w:r>
              <w:rPr>
                <w:rFonts w:hint="eastAsia" w:ascii="宋体" w:hAnsi="宋体" w:eastAsia="宋体"/>
              </w:rPr>
              <w:t xml:space="preserve">854,115.00 </w:t>
            </w:r>
          </w:p>
        </w:tc>
        <w:tc>
          <w:tcPr>
            <w:tcW w:w="0" w:type="auto"/>
            <w:shd w:val="clear" w:color="auto" w:fill="auto"/>
          </w:tcPr>
          <w:p w14:paraId="2E52EF9C">
            <w:pPr>
              <w:jc w:val="right"/>
              <w:rPr>
                <w:rFonts w:ascii="宋体" w:hAnsi="宋体" w:eastAsia="宋体" w:cs="宋体"/>
                <w:sz w:val="24"/>
                <w:szCs w:val="24"/>
              </w:rPr>
            </w:pPr>
            <w:r>
              <w:rPr>
                <w:rFonts w:hint="eastAsia" w:ascii="宋体" w:hAnsi="宋体" w:eastAsia="宋体"/>
              </w:rPr>
              <w:t xml:space="preserve">2.33 </w:t>
            </w:r>
          </w:p>
        </w:tc>
      </w:tr>
      <w:tr w14:paraId="6898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017CA1">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6E0CCE55">
            <w:pPr>
              <w:jc w:val="center"/>
              <w:rPr>
                <w:rFonts w:ascii="宋体" w:hAnsi="宋体" w:eastAsia="宋体" w:cs="宋体"/>
                <w:sz w:val="24"/>
                <w:szCs w:val="24"/>
              </w:rPr>
            </w:pPr>
            <w:r>
              <w:rPr>
                <w:rFonts w:hint="eastAsia" w:ascii="宋体" w:hAnsi="宋体" w:eastAsia="宋体"/>
              </w:rPr>
              <w:t xml:space="preserve">601899 </w:t>
            </w:r>
          </w:p>
        </w:tc>
        <w:tc>
          <w:tcPr>
            <w:tcW w:w="0" w:type="auto"/>
            <w:shd w:val="clear" w:color="auto" w:fill="auto"/>
          </w:tcPr>
          <w:p w14:paraId="1C22436C">
            <w:pPr>
              <w:jc w:val="center"/>
              <w:rPr>
                <w:rFonts w:ascii="宋体" w:hAnsi="宋体" w:eastAsia="宋体" w:cs="宋体"/>
                <w:sz w:val="24"/>
                <w:szCs w:val="24"/>
              </w:rPr>
            </w:pPr>
            <w:r>
              <w:rPr>
                <w:rFonts w:hint="eastAsia" w:ascii="宋体" w:hAnsi="宋体" w:eastAsia="宋体"/>
              </w:rPr>
              <w:t xml:space="preserve">紫金矿业 </w:t>
            </w:r>
          </w:p>
        </w:tc>
        <w:tc>
          <w:tcPr>
            <w:tcW w:w="0" w:type="auto"/>
            <w:shd w:val="clear" w:color="auto" w:fill="auto"/>
          </w:tcPr>
          <w:p w14:paraId="45CDD5DD">
            <w:pPr>
              <w:jc w:val="right"/>
              <w:rPr>
                <w:rFonts w:ascii="宋体" w:hAnsi="宋体" w:eastAsia="宋体" w:cs="宋体"/>
                <w:sz w:val="24"/>
                <w:szCs w:val="24"/>
              </w:rPr>
            </w:pPr>
            <w:r>
              <w:rPr>
                <w:rFonts w:hint="eastAsia" w:ascii="宋体" w:hAnsi="宋体" w:eastAsia="宋体"/>
              </w:rPr>
              <w:t xml:space="preserve">25,200 </w:t>
            </w:r>
          </w:p>
        </w:tc>
        <w:tc>
          <w:tcPr>
            <w:tcW w:w="0" w:type="auto"/>
            <w:shd w:val="clear" w:color="auto" w:fill="auto"/>
          </w:tcPr>
          <w:p w14:paraId="02C4B33F">
            <w:pPr>
              <w:jc w:val="right"/>
              <w:rPr>
                <w:rFonts w:ascii="宋体" w:hAnsi="宋体" w:eastAsia="宋体" w:cs="宋体"/>
                <w:sz w:val="24"/>
                <w:szCs w:val="24"/>
              </w:rPr>
            </w:pPr>
            <w:r>
              <w:rPr>
                <w:rFonts w:hint="eastAsia" w:ascii="宋体" w:hAnsi="宋体" w:eastAsia="宋体"/>
              </w:rPr>
              <w:t xml:space="preserve">824,544.00 </w:t>
            </w:r>
          </w:p>
        </w:tc>
        <w:tc>
          <w:tcPr>
            <w:tcW w:w="0" w:type="auto"/>
            <w:shd w:val="clear" w:color="auto" w:fill="auto"/>
          </w:tcPr>
          <w:p w14:paraId="78D9F355">
            <w:pPr>
              <w:jc w:val="right"/>
              <w:rPr>
                <w:rFonts w:ascii="宋体" w:hAnsi="宋体" w:eastAsia="宋体" w:cs="宋体"/>
                <w:sz w:val="24"/>
                <w:szCs w:val="24"/>
              </w:rPr>
            </w:pPr>
            <w:r>
              <w:rPr>
                <w:rFonts w:hint="eastAsia" w:ascii="宋体" w:hAnsi="宋体" w:eastAsia="宋体"/>
              </w:rPr>
              <w:t xml:space="preserve">2.25 </w:t>
            </w:r>
          </w:p>
        </w:tc>
      </w:tr>
      <w:tr w14:paraId="58D9A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383A69">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02A45FD1">
            <w:pPr>
              <w:jc w:val="center"/>
              <w:rPr>
                <w:rFonts w:ascii="宋体" w:hAnsi="宋体" w:eastAsia="宋体" w:cs="宋体"/>
                <w:sz w:val="24"/>
                <w:szCs w:val="24"/>
              </w:rPr>
            </w:pPr>
            <w:r>
              <w:rPr>
                <w:rFonts w:hint="eastAsia" w:ascii="宋体" w:hAnsi="宋体" w:eastAsia="宋体"/>
              </w:rPr>
              <w:t xml:space="preserve">000333 </w:t>
            </w:r>
          </w:p>
        </w:tc>
        <w:tc>
          <w:tcPr>
            <w:tcW w:w="0" w:type="auto"/>
            <w:shd w:val="clear" w:color="auto" w:fill="auto"/>
          </w:tcPr>
          <w:p w14:paraId="0849F737">
            <w:pPr>
              <w:jc w:val="center"/>
              <w:rPr>
                <w:rFonts w:ascii="宋体" w:hAnsi="宋体" w:eastAsia="宋体" w:cs="宋体"/>
                <w:sz w:val="24"/>
                <w:szCs w:val="24"/>
              </w:rPr>
            </w:pPr>
            <w:r>
              <w:rPr>
                <w:rFonts w:hint="eastAsia" w:ascii="宋体" w:hAnsi="宋体" w:eastAsia="宋体"/>
              </w:rPr>
              <w:t xml:space="preserve">美的集团 </w:t>
            </w:r>
          </w:p>
        </w:tc>
        <w:tc>
          <w:tcPr>
            <w:tcW w:w="0" w:type="auto"/>
            <w:shd w:val="clear" w:color="auto" w:fill="auto"/>
          </w:tcPr>
          <w:p w14:paraId="758E1185">
            <w:pPr>
              <w:jc w:val="right"/>
              <w:rPr>
                <w:rFonts w:ascii="宋体" w:hAnsi="宋体" w:eastAsia="宋体" w:cs="宋体"/>
                <w:sz w:val="24"/>
                <w:szCs w:val="24"/>
              </w:rPr>
            </w:pPr>
            <w:r>
              <w:rPr>
                <w:rFonts w:hint="eastAsia" w:ascii="宋体" w:hAnsi="宋体" w:eastAsia="宋体"/>
              </w:rPr>
              <w:t xml:space="preserve">8,700 </w:t>
            </w:r>
          </w:p>
        </w:tc>
        <w:tc>
          <w:tcPr>
            <w:tcW w:w="0" w:type="auto"/>
            <w:shd w:val="clear" w:color="auto" w:fill="auto"/>
          </w:tcPr>
          <w:p w14:paraId="736591F1">
            <w:pPr>
              <w:jc w:val="right"/>
              <w:rPr>
                <w:rFonts w:ascii="宋体" w:hAnsi="宋体" w:eastAsia="宋体" w:cs="宋体"/>
                <w:sz w:val="24"/>
                <w:szCs w:val="24"/>
              </w:rPr>
            </w:pPr>
            <w:r>
              <w:rPr>
                <w:rFonts w:hint="eastAsia" w:ascii="宋体" w:hAnsi="宋体" w:eastAsia="宋体"/>
              </w:rPr>
              <w:t xml:space="preserve">664,245.00 </w:t>
            </w:r>
          </w:p>
        </w:tc>
        <w:tc>
          <w:tcPr>
            <w:tcW w:w="0" w:type="auto"/>
            <w:shd w:val="clear" w:color="auto" w:fill="auto"/>
          </w:tcPr>
          <w:p w14:paraId="668301C2">
            <w:pPr>
              <w:jc w:val="right"/>
              <w:rPr>
                <w:rFonts w:ascii="宋体" w:hAnsi="宋体" w:eastAsia="宋体" w:cs="宋体"/>
                <w:sz w:val="24"/>
                <w:szCs w:val="24"/>
              </w:rPr>
            </w:pPr>
            <w:r>
              <w:rPr>
                <w:rFonts w:hint="eastAsia" w:ascii="宋体" w:hAnsi="宋体" w:eastAsia="宋体"/>
              </w:rPr>
              <w:t xml:space="preserve">1.81 </w:t>
            </w:r>
          </w:p>
        </w:tc>
      </w:tr>
      <w:tr w14:paraId="5259C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CC604D">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46F755DB">
            <w:pPr>
              <w:jc w:val="center"/>
              <w:rPr>
                <w:rFonts w:ascii="宋体" w:hAnsi="宋体" w:eastAsia="宋体" w:cs="宋体"/>
                <w:sz w:val="24"/>
                <w:szCs w:val="24"/>
              </w:rPr>
            </w:pPr>
            <w:r>
              <w:rPr>
                <w:rFonts w:hint="eastAsia" w:ascii="宋体" w:hAnsi="宋体" w:eastAsia="宋体"/>
              </w:rPr>
              <w:t xml:space="preserve">600036 </w:t>
            </w:r>
          </w:p>
        </w:tc>
        <w:tc>
          <w:tcPr>
            <w:tcW w:w="0" w:type="auto"/>
            <w:shd w:val="clear" w:color="auto" w:fill="auto"/>
          </w:tcPr>
          <w:p w14:paraId="7AC332C5">
            <w:pPr>
              <w:jc w:val="center"/>
              <w:rPr>
                <w:rFonts w:ascii="宋体" w:hAnsi="宋体" w:eastAsia="宋体" w:cs="宋体"/>
                <w:sz w:val="24"/>
                <w:szCs w:val="24"/>
              </w:rPr>
            </w:pPr>
            <w:r>
              <w:rPr>
                <w:rFonts w:hint="eastAsia" w:ascii="宋体" w:hAnsi="宋体" w:eastAsia="宋体"/>
              </w:rPr>
              <w:t xml:space="preserve">招商银行 </w:t>
            </w:r>
          </w:p>
        </w:tc>
        <w:tc>
          <w:tcPr>
            <w:tcW w:w="0" w:type="auto"/>
            <w:shd w:val="clear" w:color="auto" w:fill="auto"/>
          </w:tcPr>
          <w:p w14:paraId="3B64CE9F">
            <w:pPr>
              <w:jc w:val="right"/>
              <w:rPr>
                <w:rFonts w:ascii="宋体" w:hAnsi="宋体" w:eastAsia="宋体" w:cs="宋体"/>
                <w:sz w:val="24"/>
                <w:szCs w:val="24"/>
              </w:rPr>
            </w:pPr>
            <w:r>
              <w:rPr>
                <w:rFonts w:hint="eastAsia" w:ascii="宋体" w:hAnsi="宋体" w:eastAsia="宋体"/>
              </w:rPr>
              <w:t xml:space="preserve">15,500 </w:t>
            </w:r>
          </w:p>
        </w:tc>
        <w:tc>
          <w:tcPr>
            <w:tcW w:w="0" w:type="auto"/>
            <w:shd w:val="clear" w:color="auto" w:fill="auto"/>
          </w:tcPr>
          <w:p w14:paraId="5E2198F8">
            <w:pPr>
              <w:jc w:val="right"/>
              <w:rPr>
                <w:rFonts w:ascii="宋体" w:hAnsi="宋体" w:eastAsia="宋体" w:cs="宋体"/>
                <w:sz w:val="24"/>
                <w:szCs w:val="24"/>
              </w:rPr>
            </w:pPr>
            <w:r>
              <w:rPr>
                <w:rFonts w:hint="eastAsia" w:ascii="宋体" w:hAnsi="宋体" w:eastAsia="宋体"/>
              </w:rPr>
              <w:t xml:space="preserve">609,460.00 </w:t>
            </w:r>
          </w:p>
        </w:tc>
        <w:tc>
          <w:tcPr>
            <w:tcW w:w="0" w:type="auto"/>
            <w:shd w:val="clear" w:color="auto" w:fill="auto"/>
          </w:tcPr>
          <w:p w14:paraId="48EDB43B">
            <w:pPr>
              <w:jc w:val="right"/>
              <w:rPr>
                <w:rFonts w:ascii="宋体" w:hAnsi="宋体" w:eastAsia="宋体" w:cs="宋体"/>
                <w:sz w:val="24"/>
                <w:szCs w:val="24"/>
              </w:rPr>
            </w:pPr>
            <w:r>
              <w:rPr>
                <w:rFonts w:hint="eastAsia" w:ascii="宋体" w:hAnsi="宋体" w:eastAsia="宋体"/>
              </w:rPr>
              <w:t xml:space="preserve">1.66 </w:t>
            </w:r>
          </w:p>
        </w:tc>
      </w:tr>
      <w:tr w14:paraId="62D48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299754">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467D228B">
            <w:pPr>
              <w:jc w:val="center"/>
              <w:rPr>
                <w:rFonts w:ascii="宋体" w:hAnsi="宋体" w:eastAsia="宋体" w:cs="宋体"/>
                <w:sz w:val="24"/>
                <w:szCs w:val="24"/>
              </w:rPr>
            </w:pPr>
            <w:r>
              <w:rPr>
                <w:rFonts w:hint="eastAsia" w:ascii="宋体" w:hAnsi="宋体" w:eastAsia="宋体"/>
              </w:rPr>
              <w:t xml:space="preserve">601166 </w:t>
            </w:r>
          </w:p>
        </w:tc>
        <w:tc>
          <w:tcPr>
            <w:tcW w:w="0" w:type="auto"/>
            <w:shd w:val="clear" w:color="auto" w:fill="auto"/>
          </w:tcPr>
          <w:p w14:paraId="0E109D8F">
            <w:pPr>
              <w:jc w:val="center"/>
              <w:rPr>
                <w:rFonts w:ascii="宋体" w:hAnsi="宋体" w:eastAsia="宋体" w:cs="宋体"/>
                <w:sz w:val="24"/>
                <w:szCs w:val="24"/>
              </w:rPr>
            </w:pPr>
            <w:r>
              <w:rPr>
                <w:rFonts w:hint="eastAsia" w:ascii="宋体" w:hAnsi="宋体" w:eastAsia="宋体"/>
              </w:rPr>
              <w:t xml:space="preserve">兴业银行 </w:t>
            </w:r>
          </w:p>
        </w:tc>
        <w:tc>
          <w:tcPr>
            <w:tcW w:w="0" w:type="auto"/>
            <w:shd w:val="clear" w:color="auto" w:fill="auto"/>
          </w:tcPr>
          <w:p w14:paraId="0C618742">
            <w:pPr>
              <w:jc w:val="right"/>
              <w:rPr>
                <w:rFonts w:ascii="宋体" w:hAnsi="宋体" w:eastAsia="宋体" w:cs="宋体"/>
                <w:sz w:val="24"/>
                <w:szCs w:val="24"/>
              </w:rPr>
            </w:pPr>
            <w:r>
              <w:rPr>
                <w:rFonts w:hint="eastAsia" w:ascii="宋体" w:hAnsi="宋体" w:eastAsia="宋体"/>
              </w:rPr>
              <w:t xml:space="preserve">32,000 </w:t>
            </w:r>
          </w:p>
        </w:tc>
        <w:tc>
          <w:tcPr>
            <w:tcW w:w="0" w:type="auto"/>
            <w:shd w:val="clear" w:color="auto" w:fill="auto"/>
          </w:tcPr>
          <w:p w14:paraId="71D5FAE3">
            <w:pPr>
              <w:jc w:val="right"/>
              <w:rPr>
                <w:rFonts w:ascii="宋体" w:hAnsi="宋体" w:eastAsia="宋体" w:cs="宋体"/>
                <w:sz w:val="24"/>
                <w:szCs w:val="24"/>
              </w:rPr>
            </w:pPr>
            <w:r>
              <w:rPr>
                <w:rFonts w:hint="eastAsia" w:ascii="宋体" w:hAnsi="宋体" w:eastAsia="宋体"/>
              </w:rPr>
              <w:t xml:space="preserve">602,240.00 </w:t>
            </w:r>
          </w:p>
        </w:tc>
        <w:tc>
          <w:tcPr>
            <w:tcW w:w="0" w:type="auto"/>
            <w:shd w:val="clear" w:color="auto" w:fill="auto"/>
          </w:tcPr>
          <w:p w14:paraId="7F0110F5">
            <w:pPr>
              <w:jc w:val="right"/>
              <w:rPr>
                <w:rFonts w:ascii="宋体" w:hAnsi="宋体" w:eastAsia="宋体" w:cs="宋体"/>
                <w:sz w:val="24"/>
                <w:szCs w:val="24"/>
              </w:rPr>
            </w:pPr>
            <w:r>
              <w:rPr>
                <w:rFonts w:hint="eastAsia" w:ascii="宋体" w:hAnsi="宋体" w:eastAsia="宋体"/>
              </w:rPr>
              <w:t xml:space="preserve">1.65 </w:t>
            </w:r>
          </w:p>
        </w:tc>
      </w:tr>
      <w:tr w14:paraId="5EBBF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488233">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21612703">
            <w:pPr>
              <w:jc w:val="center"/>
              <w:rPr>
                <w:rFonts w:ascii="宋体" w:hAnsi="宋体" w:eastAsia="宋体" w:cs="宋体"/>
                <w:sz w:val="24"/>
                <w:szCs w:val="24"/>
              </w:rPr>
            </w:pPr>
            <w:r>
              <w:rPr>
                <w:rFonts w:hint="eastAsia" w:ascii="宋体" w:hAnsi="宋体" w:eastAsia="宋体"/>
              </w:rPr>
              <w:t xml:space="preserve">300502 </w:t>
            </w:r>
          </w:p>
        </w:tc>
        <w:tc>
          <w:tcPr>
            <w:tcW w:w="0" w:type="auto"/>
            <w:shd w:val="clear" w:color="auto" w:fill="auto"/>
          </w:tcPr>
          <w:p w14:paraId="4C756AE2">
            <w:pPr>
              <w:jc w:val="center"/>
              <w:rPr>
                <w:rFonts w:ascii="宋体" w:hAnsi="宋体" w:eastAsia="宋体" w:cs="宋体"/>
                <w:sz w:val="24"/>
                <w:szCs w:val="24"/>
              </w:rPr>
            </w:pPr>
            <w:r>
              <w:rPr>
                <w:rFonts w:hint="eastAsia" w:ascii="宋体" w:hAnsi="宋体" w:eastAsia="宋体"/>
              </w:rPr>
              <w:t xml:space="preserve">新易盛 </w:t>
            </w:r>
          </w:p>
        </w:tc>
        <w:tc>
          <w:tcPr>
            <w:tcW w:w="0" w:type="auto"/>
            <w:shd w:val="clear" w:color="auto" w:fill="auto"/>
          </w:tcPr>
          <w:p w14:paraId="19E2C441">
            <w:pPr>
              <w:jc w:val="right"/>
              <w:rPr>
                <w:rFonts w:ascii="宋体" w:hAnsi="宋体" w:eastAsia="宋体" w:cs="宋体"/>
                <w:sz w:val="24"/>
                <w:szCs w:val="24"/>
              </w:rPr>
            </w:pPr>
            <w:r>
              <w:rPr>
                <w:rFonts w:hint="eastAsia" w:ascii="宋体" w:hAnsi="宋体" w:eastAsia="宋体"/>
              </w:rPr>
              <w:t xml:space="preserve">1,300 </w:t>
            </w:r>
          </w:p>
        </w:tc>
        <w:tc>
          <w:tcPr>
            <w:tcW w:w="0" w:type="auto"/>
            <w:shd w:val="clear" w:color="auto" w:fill="auto"/>
          </w:tcPr>
          <w:p w14:paraId="024FCB68">
            <w:pPr>
              <w:jc w:val="right"/>
              <w:rPr>
                <w:rFonts w:ascii="宋体" w:hAnsi="宋体" w:eastAsia="宋体" w:cs="宋体"/>
                <w:sz w:val="24"/>
                <w:szCs w:val="24"/>
              </w:rPr>
            </w:pPr>
            <w:r>
              <w:rPr>
                <w:rFonts w:hint="eastAsia" w:ascii="宋体" w:hAnsi="宋体" w:eastAsia="宋体"/>
              </w:rPr>
              <w:t xml:space="preserve">575,692.00 </w:t>
            </w:r>
          </w:p>
        </w:tc>
        <w:tc>
          <w:tcPr>
            <w:tcW w:w="0" w:type="auto"/>
            <w:shd w:val="clear" w:color="auto" w:fill="auto"/>
          </w:tcPr>
          <w:p w14:paraId="4B42B7F8">
            <w:pPr>
              <w:jc w:val="right"/>
              <w:rPr>
                <w:rFonts w:ascii="宋体" w:hAnsi="宋体" w:eastAsia="宋体" w:cs="宋体"/>
                <w:sz w:val="24"/>
                <w:szCs w:val="24"/>
              </w:rPr>
            </w:pPr>
            <w:r>
              <w:rPr>
                <w:rFonts w:hint="eastAsia" w:ascii="宋体" w:hAnsi="宋体" w:eastAsia="宋体"/>
              </w:rPr>
              <w:t xml:space="preserve">1.57 </w:t>
            </w:r>
          </w:p>
        </w:tc>
      </w:tr>
      <w:tr w14:paraId="08437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C6E302">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172B3EA7">
            <w:pPr>
              <w:jc w:val="center"/>
              <w:rPr>
                <w:rFonts w:ascii="宋体" w:hAnsi="宋体" w:eastAsia="宋体" w:cs="宋体"/>
                <w:sz w:val="24"/>
                <w:szCs w:val="24"/>
              </w:rPr>
            </w:pPr>
            <w:r>
              <w:rPr>
                <w:rFonts w:hint="eastAsia" w:ascii="宋体" w:hAnsi="宋体" w:eastAsia="宋体"/>
              </w:rPr>
              <w:t xml:space="preserve">603259 </w:t>
            </w:r>
          </w:p>
        </w:tc>
        <w:tc>
          <w:tcPr>
            <w:tcW w:w="0" w:type="auto"/>
            <w:shd w:val="clear" w:color="auto" w:fill="auto"/>
          </w:tcPr>
          <w:p w14:paraId="35DDE11F">
            <w:pPr>
              <w:jc w:val="center"/>
              <w:rPr>
                <w:rFonts w:ascii="宋体" w:hAnsi="宋体" w:eastAsia="宋体" w:cs="宋体"/>
                <w:sz w:val="24"/>
                <w:szCs w:val="24"/>
              </w:rPr>
            </w:pPr>
            <w:r>
              <w:rPr>
                <w:rFonts w:hint="eastAsia" w:ascii="宋体" w:hAnsi="宋体" w:eastAsia="宋体"/>
              </w:rPr>
              <w:t xml:space="preserve">药明康德 </w:t>
            </w:r>
          </w:p>
        </w:tc>
        <w:tc>
          <w:tcPr>
            <w:tcW w:w="0" w:type="auto"/>
            <w:shd w:val="clear" w:color="auto" w:fill="auto"/>
          </w:tcPr>
          <w:p w14:paraId="65EFFB4A">
            <w:pPr>
              <w:jc w:val="right"/>
              <w:rPr>
                <w:rFonts w:ascii="宋体" w:hAnsi="宋体" w:eastAsia="宋体" w:cs="宋体"/>
                <w:sz w:val="24"/>
                <w:szCs w:val="24"/>
              </w:rPr>
            </w:pPr>
            <w:r>
              <w:rPr>
                <w:rFonts w:hint="eastAsia" w:ascii="宋体" w:hAnsi="宋体" w:eastAsia="宋体"/>
              </w:rPr>
              <w:t xml:space="preserve">5,400 </w:t>
            </w:r>
          </w:p>
        </w:tc>
        <w:tc>
          <w:tcPr>
            <w:tcW w:w="0" w:type="auto"/>
            <w:shd w:val="clear" w:color="auto" w:fill="auto"/>
          </w:tcPr>
          <w:p w14:paraId="72600C52">
            <w:pPr>
              <w:jc w:val="right"/>
              <w:rPr>
                <w:rFonts w:ascii="宋体" w:hAnsi="宋体" w:eastAsia="宋体" w:cs="宋体"/>
                <w:sz w:val="24"/>
                <w:szCs w:val="24"/>
              </w:rPr>
            </w:pPr>
            <w:r>
              <w:rPr>
                <w:rFonts w:hint="eastAsia" w:ascii="宋体" w:hAnsi="宋体" w:eastAsia="宋体"/>
              </w:rPr>
              <w:t xml:space="preserve">529,740.00 </w:t>
            </w:r>
          </w:p>
        </w:tc>
        <w:tc>
          <w:tcPr>
            <w:tcW w:w="0" w:type="auto"/>
            <w:shd w:val="clear" w:color="auto" w:fill="auto"/>
          </w:tcPr>
          <w:p w14:paraId="1891DDE6">
            <w:pPr>
              <w:jc w:val="right"/>
              <w:rPr>
                <w:rFonts w:ascii="宋体" w:hAnsi="宋体" w:eastAsia="宋体" w:cs="宋体"/>
                <w:sz w:val="24"/>
                <w:szCs w:val="24"/>
              </w:rPr>
            </w:pPr>
            <w:r>
              <w:rPr>
                <w:rFonts w:hint="eastAsia" w:ascii="宋体" w:hAnsi="宋体" w:eastAsia="宋体"/>
              </w:rPr>
              <w:t xml:space="preserve">1.45 </w:t>
            </w:r>
          </w:p>
        </w:tc>
      </w:tr>
      <w:tr w14:paraId="07AB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A4F52E">
            <w:pPr>
              <w:jc w:val="center"/>
              <w:rPr>
                <w:rFonts w:ascii="宋体" w:hAnsi="宋体" w:eastAsia="宋体" w:cs="宋体"/>
                <w:sz w:val="24"/>
                <w:szCs w:val="24"/>
              </w:rPr>
            </w:pPr>
            <w:r>
              <w:rPr>
                <w:rFonts w:hint="eastAsia" w:ascii="宋体" w:hAnsi="宋体" w:eastAsia="宋体"/>
              </w:rPr>
              <w:t xml:space="preserve">9 </w:t>
            </w:r>
          </w:p>
        </w:tc>
        <w:tc>
          <w:tcPr>
            <w:tcW w:w="0" w:type="auto"/>
            <w:shd w:val="clear" w:color="auto" w:fill="auto"/>
          </w:tcPr>
          <w:p w14:paraId="799A6A4B">
            <w:pPr>
              <w:jc w:val="center"/>
              <w:rPr>
                <w:rFonts w:ascii="宋体" w:hAnsi="宋体" w:eastAsia="宋体" w:cs="宋体"/>
                <w:sz w:val="24"/>
                <w:szCs w:val="24"/>
              </w:rPr>
            </w:pPr>
            <w:r>
              <w:rPr>
                <w:rFonts w:hint="eastAsia" w:ascii="宋体" w:hAnsi="宋体" w:eastAsia="宋体"/>
              </w:rPr>
              <w:t xml:space="preserve">601138 </w:t>
            </w:r>
          </w:p>
        </w:tc>
        <w:tc>
          <w:tcPr>
            <w:tcW w:w="0" w:type="auto"/>
            <w:shd w:val="clear" w:color="auto" w:fill="auto"/>
          </w:tcPr>
          <w:p w14:paraId="672F990A">
            <w:pPr>
              <w:jc w:val="center"/>
              <w:rPr>
                <w:rFonts w:ascii="宋体" w:hAnsi="宋体" w:eastAsia="宋体" w:cs="宋体"/>
                <w:sz w:val="24"/>
                <w:szCs w:val="24"/>
              </w:rPr>
            </w:pPr>
            <w:r>
              <w:rPr>
                <w:rFonts w:hint="eastAsia" w:ascii="宋体" w:hAnsi="宋体" w:eastAsia="宋体"/>
              </w:rPr>
              <w:t xml:space="preserve">工业富联 </w:t>
            </w:r>
          </w:p>
        </w:tc>
        <w:tc>
          <w:tcPr>
            <w:tcW w:w="0" w:type="auto"/>
            <w:shd w:val="clear" w:color="auto" w:fill="auto"/>
          </w:tcPr>
          <w:p w14:paraId="7AA7FD9E">
            <w:pPr>
              <w:jc w:val="right"/>
              <w:rPr>
                <w:rFonts w:ascii="宋体" w:hAnsi="宋体" w:eastAsia="宋体" w:cs="宋体"/>
                <w:sz w:val="24"/>
                <w:szCs w:val="24"/>
              </w:rPr>
            </w:pPr>
            <w:r>
              <w:rPr>
                <w:rFonts w:hint="eastAsia" w:ascii="宋体" w:hAnsi="宋体" w:eastAsia="宋体"/>
              </w:rPr>
              <w:t xml:space="preserve">8,600 </w:t>
            </w:r>
          </w:p>
        </w:tc>
        <w:tc>
          <w:tcPr>
            <w:tcW w:w="0" w:type="auto"/>
            <w:shd w:val="clear" w:color="auto" w:fill="auto"/>
          </w:tcPr>
          <w:p w14:paraId="7055665B">
            <w:pPr>
              <w:jc w:val="right"/>
              <w:rPr>
                <w:rFonts w:ascii="宋体" w:hAnsi="宋体" w:eastAsia="宋体" w:cs="宋体"/>
                <w:sz w:val="24"/>
                <w:szCs w:val="24"/>
              </w:rPr>
            </w:pPr>
            <w:r>
              <w:rPr>
                <w:rFonts w:hint="eastAsia" w:ascii="宋体" w:hAnsi="宋体" w:eastAsia="宋体"/>
              </w:rPr>
              <w:t xml:space="preserve">442,556.00 </w:t>
            </w:r>
          </w:p>
        </w:tc>
        <w:tc>
          <w:tcPr>
            <w:tcW w:w="0" w:type="auto"/>
            <w:shd w:val="clear" w:color="auto" w:fill="auto"/>
          </w:tcPr>
          <w:p w14:paraId="36D771DE">
            <w:pPr>
              <w:jc w:val="right"/>
              <w:rPr>
                <w:rFonts w:ascii="宋体" w:hAnsi="宋体" w:eastAsia="宋体" w:cs="宋体"/>
                <w:sz w:val="24"/>
                <w:szCs w:val="24"/>
              </w:rPr>
            </w:pPr>
            <w:r>
              <w:rPr>
                <w:rFonts w:hint="eastAsia" w:ascii="宋体" w:hAnsi="宋体" w:eastAsia="宋体"/>
              </w:rPr>
              <w:t xml:space="preserve">1.21 </w:t>
            </w:r>
          </w:p>
        </w:tc>
      </w:tr>
      <w:tr w14:paraId="116F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07109C">
            <w:pPr>
              <w:jc w:val="center"/>
              <w:rPr>
                <w:rFonts w:ascii="宋体" w:hAnsi="宋体" w:eastAsia="宋体" w:cs="宋体"/>
                <w:sz w:val="24"/>
                <w:szCs w:val="24"/>
              </w:rPr>
            </w:pPr>
            <w:r>
              <w:rPr>
                <w:rFonts w:hint="eastAsia" w:ascii="宋体" w:hAnsi="宋体" w:eastAsia="宋体"/>
              </w:rPr>
              <w:t xml:space="preserve">10 </w:t>
            </w:r>
          </w:p>
        </w:tc>
        <w:tc>
          <w:tcPr>
            <w:tcW w:w="0" w:type="auto"/>
            <w:shd w:val="clear" w:color="auto" w:fill="auto"/>
          </w:tcPr>
          <w:p w14:paraId="712AED2C">
            <w:pPr>
              <w:jc w:val="center"/>
              <w:rPr>
                <w:rFonts w:ascii="宋体" w:hAnsi="宋体" w:eastAsia="宋体" w:cs="宋体"/>
                <w:sz w:val="24"/>
                <w:szCs w:val="24"/>
              </w:rPr>
            </w:pPr>
            <w:r>
              <w:rPr>
                <w:rFonts w:hint="eastAsia" w:ascii="宋体" w:hAnsi="宋体" w:eastAsia="宋体"/>
              </w:rPr>
              <w:t xml:space="preserve">600919 </w:t>
            </w:r>
          </w:p>
        </w:tc>
        <w:tc>
          <w:tcPr>
            <w:tcW w:w="0" w:type="auto"/>
            <w:shd w:val="clear" w:color="auto" w:fill="auto"/>
          </w:tcPr>
          <w:p w14:paraId="4C863F16">
            <w:pPr>
              <w:jc w:val="center"/>
              <w:rPr>
                <w:rFonts w:ascii="宋体" w:hAnsi="宋体" w:eastAsia="宋体" w:cs="宋体"/>
                <w:sz w:val="24"/>
                <w:szCs w:val="24"/>
              </w:rPr>
            </w:pPr>
            <w:r>
              <w:rPr>
                <w:rFonts w:hint="eastAsia" w:ascii="宋体" w:hAnsi="宋体" w:eastAsia="宋体"/>
              </w:rPr>
              <w:t xml:space="preserve">江苏银行 </w:t>
            </w:r>
          </w:p>
        </w:tc>
        <w:tc>
          <w:tcPr>
            <w:tcW w:w="0" w:type="auto"/>
            <w:shd w:val="clear" w:color="auto" w:fill="auto"/>
          </w:tcPr>
          <w:p w14:paraId="18BA4A42">
            <w:pPr>
              <w:jc w:val="right"/>
              <w:rPr>
                <w:rFonts w:ascii="宋体" w:hAnsi="宋体" w:eastAsia="宋体" w:cs="宋体"/>
                <w:sz w:val="24"/>
                <w:szCs w:val="24"/>
              </w:rPr>
            </w:pPr>
            <w:r>
              <w:rPr>
                <w:rFonts w:hint="eastAsia" w:ascii="宋体" w:hAnsi="宋体" w:eastAsia="宋体"/>
              </w:rPr>
              <w:t xml:space="preserve">40,400 </w:t>
            </w:r>
          </w:p>
        </w:tc>
        <w:tc>
          <w:tcPr>
            <w:tcW w:w="0" w:type="auto"/>
            <w:shd w:val="clear" w:color="auto" w:fill="auto"/>
          </w:tcPr>
          <w:p w14:paraId="5A0AAAD5">
            <w:pPr>
              <w:jc w:val="right"/>
              <w:rPr>
                <w:rFonts w:ascii="宋体" w:hAnsi="宋体" w:eastAsia="宋体" w:cs="宋体"/>
                <w:sz w:val="24"/>
                <w:szCs w:val="24"/>
              </w:rPr>
            </w:pPr>
            <w:r>
              <w:rPr>
                <w:rFonts w:hint="eastAsia" w:ascii="宋体" w:hAnsi="宋体" w:eastAsia="宋体"/>
              </w:rPr>
              <w:t xml:space="preserve">441,168.00 </w:t>
            </w:r>
          </w:p>
        </w:tc>
        <w:tc>
          <w:tcPr>
            <w:tcW w:w="0" w:type="auto"/>
            <w:shd w:val="clear" w:color="auto" w:fill="auto"/>
          </w:tcPr>
          <w:p w14:paraId="04AF413D">
            <w:pPr>
              <w:jc w:val="right"/>
              <w:rPr>
                <w:rFonts w:ascii="宋体" w:hAnsi="宋体" w:eastAsia="宋体" w:cs="宋体"/>
                <w:sz w:val="24"/>
                <w:szCs w:val="24"/>
              </w:rPr>
            </w:pPr>
            <w:r>
              <w:rPr>
                <w:rFonts w:hint="eastAsia" w:ascii="宋体" w:hAnsi="宋体" w:eastAsia="宋体"/>
              </w:rPr>
              <w:t xml:space="preserve">1.21 </w:t>
            </w:r>
          </w:p>
        </w:tc>
      </w:tr>
    </w:tbl>
    <w:p w14:paraId="5D1B3B7C">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2A3C6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19773B">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419D5F9A">
            <w:pPr>
              <w:jc w:val="center"/>
              <w:rPr>
                <w:rFonts w:ascii="宋体" w:hAnsi="宋体" w:eastAsia="宋体" w:cs="宋体"/>
                <w:sz w:val="24"/>
                <w:szCs w:val="24"/>
              </w:rPr>
            </w:pPr>
            <w:r>
              <w:rPr>
                <w:rFonts w:hint="eastAsia" w:ascii="宋体" w:hAnsi="宋体" w:eastAsia="宋体"/>
              </w:rPr>
              <w:t xml:space="preserve">债券品种 </w:t>
            </w:r>
          </w:p>
        </w:tc>
        <w:tc>
          <w:tcPr>
            <w:tcW w:w="0" w:type="auto"/>
            <w:shd w:val="clear" w:color="auto" w:fill="auto"/>
          </w:tcPr>
          <w:p w14:paraId="71CC0FFC">
            <w:pPr>
              <w:jc w:val="center"/>
              <w:rPr>
                <w:rFonts w:ascii="宋体" w:hAnsi="宋体" w:eastAsia="宋体" w:cs="宋体"/>
                <w:sz w:val="24"/>
                <w:szCs w:val="24"/>
              </w:rPr>
            </w:pPr>
            <w:r>
              <w:rPr>
                <w:rFonts w:hint="eastAsia" w:ascii="宋体" w:hAnsi="宋体" w:eastAsia="宋体"/>
              </w:rPr>
              <w:t xml:space="preserve">公允价值(元) </w:t>
            </w:r>
          </w:p>
        </w:tc>
        <w:tc>
          <w:tcPr>
            <w:tcW w:w="0" w:type="auto"/>
            <w:shd w:val="clear" w:color="auto" w:fill="auto"/>
          </w:tcPr>
          <w:p w14:paraId="2550C294">
            <w:pPr>
              <w:jc w:val="center"/>
              <w:rPr>
                <w:rFonts w:ascii="宋体" w:hAnsi="宋体" w:eastAsia="宋体" w:cs="宋体"/>
                <w:sz w:val="24"/>
                <w:szCs w:val="24"/>
              </w:rPr>
            </w:pPr>
            <w:r>
              <w:rPr>
                <w:rFonts w:hint="eastAsia" w:ascii="宋体" w:hAnsi="宋体" w:eastAsia="宋体"/>
              </w:rPr>
              <w:t xml:space="preserve">占基金资产净值比例(％) </w:t>
            </w:r>
          </w:p>
        </w:tc>
      </w:tr>
      <w:tr w14:paraId="0AE1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F1001E">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3B1741C">
            <w:pPr>
              <w:rPr>
                <w:rFonts w:ascii="宋体" w:hAnsi="宋体" w:eastAsia="宋体" w:cs="宋体"/>
                <w:sz w:val="24"/>
                <w:szCs w:val="24"/>
              </w:rPr>
            </w:pPr>
            <w:r>
              <w:rPr>
                <w:rFonts w:hint="eastAsia" w:ascii="宋体" w:hAnsi="宋体" w:eastAsia="宋体"/>
              </w:rPr>
              <w:t xml:space="preserve">国家债券 </w:t>
            </w:r>
          </w:p>
        </w:tc>
        <w:tc>
          <w:tcPr>
            <w:tcW w:w="0" w:type="auto"/>
            <w:shd w:val="clear" w:color="auto" w:fill="auto"/>
          </w:tcPr>
          <w:p w14:paraId="7BEB9EBB">
            <w:pPr>
              <w:jc w:val="right"/>
              <w:rPr>
                <w:rFonts w:ascii="宋体" w:hAnsi="宋体" w:eastAsia="宋体" w:cs="宋体"/>
                <w:sz w:val="24"/>
                <w:szCs w:val="24"/>
              </w:rPr>
            </w:pPr>
            <w:r>
              <w:rPr>
                <w:rFonts w:hint="eastAsia" w:ascii="宋体" w:hAnsi="宋体" w:eastAsia="宋体"/>
              </w:rPr>
              <w:t xml:space="preserve">101,327.45 </w:t>
            </w:r>
          </w:p>
        </w:tc>
        <w:tc>
          <w:tcPr>
            <w:tcW w:w="0" w:type="auto"/>
            <w:shd w:val="clear" w:color="auto" w:fill="auto"/>
          </w:tcPr>
          <w:p w14:paraId="44935F96">
            <w:pPr>
              <w:jc w:val="right"/>
              <w:rPr>
                <w:rFonts w:ascii="宋体" w:hAnsi="宋体" w:eastAsia="宋体" w:cs="宋体"/>
                <w:sz w:val="24"/>
                <w:szCs w:val="24"/>
              </w:rPr>
            </w:pPr>
            <w:r>
              <w:rPr>
                <w:rFonts w:hint="eastAsia" w:ascii="宋体" w:hAnsi="宋体" w:eastAsia="宋体"/>
              </w:rPr>
              <w:t xml:space="preserve">0.28 </w:t>
            </w:r>
          </w:p>
        </w:tc>
      </w:tr>
      <w:tr w14:paraId="397AE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34E427">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25BB3F93">
            <w:pPr>
              <w:rPr>
                <w:rFonts w:ascii="宋体" w:hAnsi="宋体" w:eastAsia="宋体" w:cs="宋体"/>
                <w:sz w:val="24"/>
                <w:szCs w:val="24"/>
              </w:rPr>
            </w:pPr>
            <w:r>
              <w:rPr>
                <w:rFonts w:hint="eastAsia" w:ascii="宋体" w:hAnsi="宋体" w:eastAsia="宋体"/>
              </w:rPr>
              <w:t xml:space="preserve">央行票据 </w:t>
            </w:r>
          </w:p>
        </w:tc>
        <w:tc>
          <w:tcPr>
            <w:tcW w:w="0" w:type="auto"/>
            <w:shd w:val="clear" w:color="auto" w:fill="auto"/>
          </w:tcPr>
          <w:p w14:paraId="3D5178B6">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516591C9">
            <w:pPr>
              <w:jc w:val="right"/>
              <w:rPr>
                <w:rFonts w:ascii="宋体" w:hAnsi="宋体" w:eastAsia="宋体" w:cs="宋体"/>
                <w:sz w:val="24"/>
                <w:szCs w:val="24"/>
              </w:rPr>
            </w:pPr>
            <w:r>
              <w:rPr>
                <w:rFonts w:hint="eastAsia" w:ascii="宋体" w:hAnsi="宋体" w:eastAsia="宋体"/>
              </w:rPr>
              <w:t xml:space="preserve">- </w:t>
            </w:r>
          </w:p>
        </w:tc>
      </w:tr>
      <w:tr w14:paraId="4C0F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35CCD7">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4BF7FD23">
            <w:pPr>
              <w:rPr>
                <w:rFonts w:ascii="宋体" w:hAnsi="宋体" w:eastAsia="宋体" w:cs="宋体"/>
                <w:sz w:val="24"/>
                <w:szCs w:val="24"/>
              </w:rPr>
            </w:pPr>
            <w:r>
              <w:rPr>
                <w:rFonts w:hint="eastAsia" w:ascii="宋体" w:hAnsi="宋体" w:eastAsia="宋体"/>
              </w:rPr>
              <w:t xml:space="preserve">金融债券 </w:t>
            </w:r>
          </w:p>
        </w:tc>
        <w:tc>
          <w:tcPr>
            <w:tcW w:w="0" w:type="auto"/>
            <w:shd w:val="clear" w:color="auto" w:fill="auto"/>
          </w:tcPr>
          <w:p w14:paraId="409FAD14">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62079435">
            <w:pPr>
              <w:jc w:val="right"/>
              <w:rPr>
                <w:rFonts w:ascii="宋体" w:hAnsi="宋体" w:eastAsia="宋体" w:cs="宋体"/>
                <w:sz w:val="24"/>
                <w:szCs w:val="24"/>
              </w:rPr>
            </w:pPr>
            <w:r>
              <w:rPr>
                <w:rFonts w:hint="eastAsia" w:ascii="宋体" w:hAnsi="宋体" w:eastAsia="宋体"/>
              </w:rPr>
              <w:t xml:space="preserve">- </w:t>
            </w:r>
          </w:p>
        </w:tc>
      </w:tr>
      <w:tr w14:paraId="24625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E92C0A">
            <w:pPr>
              <w:jc w:val="center"/>
              <w:rPr>
                <w:rFonts w:ascii="宋体" w:hAnsi="宋体" w:eastAsia="宋体" w:cs="宋体"/>
                <w:sz w:val="24"/>
                <w:szCs w:val="24"/>
              </w:rPr>
            </w:pPr>
          </w:p>
        </w:tc>
        <w:tc>
          <w:tcPr>
            <w:tcW w:w="0" w:type="auto"/>
            <w:shd w:val="clear" w:color="auto" w:fill="auto"/>
          </w:tcPr>
          <w:p w14:paraId="244ED42A">
            <w:pPr>
              <w:rPr>
                <w:rFonts w:ascii="宋体" w:hAnsi="宋体" w:eastAsia="宋体" w:cs="宋体"/>
                <w:sz w:val="24"/>
                <w:szCs w:val="24"/>
              </w:rPr>
            </w:pPr>
            <w:r>
              <w:rPr>
                <w:rFonts w:hint="eastAsia" w:ascii="宋体" w:hAnsi="宋体" w:eastAsia="宋体"/>
              </w:rPr>
              <w:t xml:space="preserve">其中：政策性金融债 </w:t>
            </w:r>
          </w:p>
        </w:tc>
        <w:tc>
          <w:tcPr>
            <w:tcW w:w="0" w:type="auto"/>
            <w:shd w:val="clear" w:color="auto" w:fill="auto"/>
          </w:tcPr>
          <w:p w14:paraId="6A8F6E1E">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DBDAB63">
            <w:pPr>
              <w:jc w:val="right"/>
              <w:rPr>
                <w:rFonts w:ascii="宋体" w:hAnsi="宋体" w:eastAsia="宋体" w:cs="宋体"/>
                <w:sz w:val="24"/>
                <w:szCs w:val="24"/>
              </w:rPr>
            </w:pPr>
            <w:r>
              <w:rPr>
                <w:rFonts w:hint="eastAsia" w:ascii="宋体" w:hAnsi="宋体" w:eastAsia="宋体"/>
              </w:rPr>
              <w:t xml:space="preserve">- </w:t>
            </w:r>
          </w:p>
        </w:tc>
      </w:tr>
      <w:tr w14:paraId="0C6D6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80DBCA">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2FEA669E">
            <w:pPr>
              <w:rPr>
                <w:rFonts w:ascii="宋体" w:hAnsi="宋体" w:eastAsia="宋体" w:cs="宋体"/>
                <w:sz w:val="24"/>
                <w:szCs w:val="24"/>
              </w:rPr>
            </w:pPr>
            <w:r>
              <w:rPr>
                <w:rFonts w:hint="eastAsia" w:ascii="宋体" w:hAnsi="宋体" w:eastAsia="宋体"/>
              </w:rPr>
              <w:t xml:space="preserve">企业债券 </w:t>
            </w:r>
          </w:p>
        </w:tc>
        <w:tc>
          <w:tcPr>
            <w:tcW w:w="0" w:type="auto"/>
            <w:shd w:val="clear" w:color="auto" w:fill="auto"/>
          </w:tcPr>
          <w:p w14:paraId="2907FB62">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1B08F158">
            <w:pPr>
              <w:jc w:val="right"/>
              <w:rPr>
                <w:rFonts w:ascii="宋体" w:hAnsi="宋体" w:eastAsia="宋体" w:cs="宋体"/>
                <w:sz w:val="24"/>
                <w:szCs w:val="24"/>
              </w:rPr>
            </w:pPr>
            <w:r>
              <w:rPr>
                <w:rFonts w:hint="eastAsia" w:ascii="宋体" w:hAnsi="宋体" w:eastAsia="宋体"/>
              </w:rPr>
              <w:t xml:space="preserve">- </w:t>
            </w:r>
          </w:p>
        </w:tc>
      </w:tr>
      <w:tr w14:paraId="76463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A14741">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12E25139">
            <w:pPr>
              <w:rPr>
                <w:rFonts w:ascii="宋体" w:hAnsi="宋体" w:eastAsia="宋体" w:cs="宋体"/>
                <w:sz w:val="24"/>
                <w:szCs w:val="24"/>
              </w:rPr>
            </w:pPr>
            <w:r>
              <w:rPr>
                <w:rFonts w:hint="eastAsia" w:ascii="宋体" w:hAnsi="宋体" w:eastAsia="宋体"/>
              </w:rPr>
              <w:t xml:space="preserve">企业短期融资券 </w:t>
            </w:r>
          </w:p>
        </w:tc>
        <w:tc>
          <w:tcPr>
            <w:tcW w:w="0" w:type="auto"/>
            <w:shd w:val="clear" w:color="auto" w:fill="auto"/>
          </w:tcPr>
          <w:p w14:paraId="4E59DACE">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1DD15B8C">
            <w:pPr>
              <w:jc w:val="right"/>
              <w:rPr>
                <w:rFonts w:ascii="宋体" w:hAnsi="宋体" w:eastAsia="宋体" w:cs="宋体"/>
                <w:sz w:val="24"/>
                <w:szCs w:val="24"/>
              </w:rPr>
            </w:pPr>
            <w:r>
              <w:rPr>
                <w:rFonts w:hint="eastAsia" w:ascii="宋体" w:hAnsi="宋体" w:eastAsia="宋体"/>
              </w:rPr>
              <w:t xml:space="preserve">- </w:t>
            </w:r>
          </w:p>
        </w:tc>
      </w:tr>
      <w:tr w14:paraId="1309D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13DF6A">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5DAE0FF9">
            <w:pPr>
              <w:rPr>
                <w:rFonts w:ascii="宋体" w:hAnsi="宋体" w:eastAsia="宋体" w:cs="宋体"/>
                <w:sz w:val="24"/>
                <w:szCs w:val="24"/>
              </w:rPr>
            </w:pPr>
            <w:r>
              <w:rPr>
                <w:rFonts w:hint="eastAsia" w:ascii="宋体" w:hAnsi="宋体" w:eastAsia="宋体"/>
              </w:rPr>
              <w:t xml:space="preserve">中期票据 </w:t>
            </w:r>
          </w:p>
        </w:tc>
        <w:tc>
          <w:tcPr>
            <w:tcW w:w="0" w:type="auto"/>
            <w:shd w:val="clear" w:color="auto" w:fill="auto"/>
          </w:tcPr>
          <w:p w14:paraId="59CDD7E5">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0AED0A5">
            <w:pPr>
              <w:jc w:val="right"/>
              <w:rPr>
                <w:rFonts w:ascii="宋体" w:hAnsi="宋体" w:eastAsia="宋体" w:cs="宋体"/>
                <w:sz w:val="24"/>
                <w:szCs w:val="24"/>
              </w:rPr>
            </w:pPr>
            <w:r>
              <w:rPr>
                <w:rFonts w:hint="eastAsia" w:ascii="宋体" w:hAnsi="宋体" w:eastAsia="宋体"/>
              </w:rPr>
              <w:t xml:space="preserve">- </w:t>
            </w:r>
          </w:p>
        </w:tc>
      </w:tr>
      <w:tr w14:paraId="091C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4ACA2D">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2F6B21DC">
            <w:pPr>
              <w:rPr>
                <w:rFonts w:ascii="宋体" w:hAnsi="宋体" w:eastAsia="宋体" w:cs="宋体"/>
                <w:sz w:val="24"/>
                <w:szCs w:val="24"/>
              </w:rPr>
            </w:pPr>
            <w:r>
              <w:rPr>
                <w:rFonts w:hint="eastAsia" w:ascii="宋体" w:hAnsi="宋体" w:eastAsia="宋体"/>
              </w:rPr>
              <w:t xml:space="preserve">可转债（可交换债） </w:t>
            </w:r>
          </w:p>
        </w:tc>
        <w:tc>
          <w:tcPr>
            <w:tcW w:w="0" w:type="auto"/>
            <w:shd w:val="clear" w:color="auto" w:fill="auto"/>
          </w:tcPr>
          <w:p w14:paraId="12699E79">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1E5E9B7B">
            <w:pPr>
              <w:jc w:val="right"/>
              <w:rPr>
                <w:rFonts w:ascii="宋体" w:hAnsi="宋体" w:eastAsia="宋体" w:cs="宋体"/>
                <w:sz w:val="24"/>
                <w:szCs w:val="24"/>
              </w:rPr>
            </w:pPr>
            <w:r>
              <w:rPr>
                <w:rFonts w:hint="eastAsia" w:ascii="宋体" w:hAnsi="宋体" w:eastAsia="宋体"/>
              </w:rPr>
              <w:t xml:space="preserve">- </w:t>
            </w:r>
          </w:p>
        </w:tc>
      </w:tr>
      <w:tr w14:paraId="0AC06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8D9477">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6B9133AB">
            <w:pPr>
              <w:rPr>
                <w:rFonts w:ascii="宋体" w:hAnsi="宋体" w:eastAsia="宋体" w:cs="宋体"/>
                <w:sz w:val="24"/>
                <w:szCs w:val="24"/>
              </w:rPr>
            </w:pPr>
            <w:r>
              <w:rPr>
                <w:rFonts w:hint="eastAsia" w:ascii="宋体" w:hAnsi="宋体" w:eastAsia="宋体"/>
              </w:rPr>
              <w:t xml:space="preserve">同业存单 </w:t>
            </w:r>
          </w:p>
        </w:tc>
        <w:tc>
          <w:tcPr>
            <w:tcW w:w="0" w:type="auto"/>
            <w:shd w:val="clear" w:color="auto" w:fill="auto"/>
          </w:tcPr>
          <w:p w14:paraId="04393836">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26B1E4CF">
            <w:pPr>
              <w:jc w:val="right"/>
              <w:rPr>
                <w:rFonts w:ascii="宋体" w:hAnsi="宋体" w:eastAsia="宋体" w:cs="宋体"/>
                <w:sz w:val="24"/>
                <w:szCs w:val="24"/>
              </w:rPr>
            </w:pPr>
            <w:r>
              <w:rPr>
                <w:rFonts w:hint="eastAsia" w:ascii="宋体" w:hAnsi="宋体" w:eastAsia="宋体"/>
              </w:rPr>
              <w:t xml:space="preserve">- </w:t>
            </w:r>
          </w:p>
        </w:tc>
      </w:tr>
      <w:tr w14:paraId="5891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F47483">
            <w:pPr>
              <w:jc w:val="center"/>
              <w:rPr>
                <w:rFonts w:ascii="宋体" w:hAnsi="宋体" w:eastAsia="宋体" w:cs="宋体"/>
                <w:sz w:val="24"/>
                <w:szCs w:val="24"/>
              </w:rPr>
            </w:pPr>
            <w:r>
              <w:rPr>
                <w:rFonts w:hint="eastAsia" w:ascii="宋体" w:hAnsi="宋体" w:eastAsia="宋体"/>
              </w:rPr>
              <w:t xml:space="preserve">9 </w:t>
            </w:r>
          </w:p>
        </w:tc>
        <w:tc>
          <w:tcPr>
            <w:tcW w:w="0" w:type="auto"/>
            <w:shd w:val="clear" w:color="auto" w:fill="auto"/>
          </w:tcPr>
          <w:p w14:paraId="0AE02EA6">
            <w:pPr>
              <w:rPr>
                <w:rFonts w:ascii="宋体" w:hAnsi="宋体" w:eastAsia="宋体" w:cs="宋体"/>
                <w:sz w:val="24"/>
                <w:szCs w:val="24"/>
              </w:rPr>
            </w:pPr>
            <w:r>
              <w:rPr>
                <w:rFonts w:hint="eastAsia" w:ascii="宋体" w:hAnsi="宋体" w:eastAsia="宋体"/>
              </w:rPr>
              <w:t xml:space="preserve">其他 </w:t>
            </w:r>
          </w:p>
        </w:tc>
        <w:tc>
          <w:tcPr>
            <w:tcW w:w="0" w:type="auto"/>
            <w:shd w:val="clear" w:color="auto" w:fill="auto"/>
          </w:tcPr>
          <w:p w14:paraId="622927E1">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1A55E916">
            <w:pPr>
              <w:jc w:val="right"/>
              <w:rPr>
                <w:rFonts w:ascii="宋体" w:hAnsi="宋体" w:eastAsia="宋体" w:cs="宋体"/>
                <w:sz w:val="24"/>
                <w:szCs w:val="24"/>
              </w:rPr>
            </w:pPr>
            <w:r>
              <w:rPr>
                <w:rFonts w:hint="eastAsia" w:ascii="宋体" w:hAnsi="宋体" w:eastAsia="宋体"/>
              </w:rPr>
              <w:t xml:space="preserve">- </w:t>
            </w:r>
          </w:p>
        </w:tc>
      </w:tr>
      <w:tr w14:paraId="6A83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232ED7">
            <w:pPr>
              <w:jc w:val="center"/>
              <w:rPr>
                <w:rFonts w:ascii="宋体" w:hAnsi="宋体" w:eastAsia="宋体" w:cs="宋体"/>
                <w:sz w:val="24"/>
                <w:szCs w:val="24"/>
              </w:rPr>
            </w:pPr>
            <w:r>
              <w:rPr>
                <w:rFonts w:hint="eastAsia" w:ascii="宋体" w:hAnsi="宋体" w:eastAsia="宋体"/>
              </w:rPr>
              <w:t xml:space="preserve">10 </w:t>
            </w:r>
          </w:p>
        </w:tc>
        <w:tc>
          <w:tcPr>
            <w:tcW w:w="0" w:type="auto"/>
            <w:shd w:val="clear" w:color="auto" w:fill="auto"/>
          </w:tcPr>
          <w:p w14:paraId="52ACE725">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72E3D993">
            <w:pPr>
              <w:jc w:val="right"/>
              <w:rPr>
                <w:rFonts w:ascii="宋体" w:hAnsi="宋体" w:eastAsia="宋体" w:cs="宋体"/>
                <w:sz w:val="24"/>
                <w:szCs w:val="24"/>
              </w:rPr>
            </w:pPr>
            <w:r>
              <w:rPr>
                <w:rFonts w:hint="eastAsia" w:ascii="宋体" w:hAnsi="宋体" w:eastAsia="宋体"/>
              </w:rPr>
              <w:t xml:space="preserve">101,327.45 </w:t>
            </w:r>
          </w:p>
        </w:tc>
        <w:tc>
          <w:tcPr>
            <w:tcW w:w="0" w:type="auto"/>
            <w:shd w:val="clear" w:color="auto" w:fill="auto"/>
          </w:tcPr>
          <w:p w14:paraId="31D4F24B">
            <w:pPr>
              <w:jc w:val="right"/>
              <w:rPr>
                <w:rFonts w:ascii="宋体" w:hAnsi="宋体" w:eastAsia="宋体" w:cs="宋体"/>
                <w:sz w:val="24"/>
                <w:szCs w:val="24"/>
              </w:rPr>
            </w:pPr>
            <w:r>
              <w:rPr>
                <w:rFonts w:hint="eastAsia" w:ascii="宋体" w:hAnsi="宋体" w:eastAsia="宋体"/>
              </w:rPr>
              <w:t xml:space="preserve">0.28 </w:t>
            </w:r>
          </w:p>
        </w:tc>
      </w:tr>
    </w:tbl>
    <w:p w14:paraId="7A0614C9">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14:paraId="48BCF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6F8C60D">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5EEC5E4D">
            <w:pPr>
              <w:jc w:val="center"/>
              <w:rPr>
                <w:rFonts w:ascii="宋体" w:hAnsi="宋体" w:eastAsia="宋体" w:cs="宋体"/>
                <w:sz w:val="24"/>
                <w:szCs w:val="24"/>
              </w:rPr>
            </w:pPr>
            <w:r>
              <w:rPr>
                <w:rFonts w:hint="eastAsia" w:ascii="宋体" w:hAnsi="宋体" w:eastAsia="宋体"/>
              </w:rPr>
              <w:t xml:space="preserve">债券代码 </w:t>
            </w:r>
          </w:p>
        </w:tc>
        <w:tc>
          <w:tcPr>
            <w:tcW w:w="0" w:type="auto"/>
            <w:shd w:val="clear" w:color="auto" w:fill="auto"/>
          </w:tcPr>
          <w:p w14:paraId="7560C0B6">
            <w:pPr>
              <w:jc w:val="center"/>
              <w:rPr>
                <w:rFonts w:ascii="宋体" w:hAnsi="宋体" w:eastAsia="宋体" w:cs="宋体"/>
                <w:sz w:val="24"/>
                <w:szCs w:val="24"/>
              </w:rPr>
            </w:pPr>
            <w:r>
              <w:rPr>
                <w:rFonts w:hint="eastAsia" w:ascii="宋体" w:hAnsi="宋体" w:eastAsia="宋体"/>
              </w:rPr>
              <w:t xml:space="preserve">债券名称 </w:t>
            </w:r>
          </w:p>
        </w:tc>
        <w:tc>
          <w:tcPr>
            <w:tcW w:w="0" w:type="auto"/>
            <w:shd w:val="clear" w:color="auto" w:fill="auto"/>
          </w:tcPr>
          <w:p w14:paraId="4758A27C">
            <w:pPr>
              <w:jc w:val="center"/>
              <w:rPr>
                <w:rFonts w:ascii="宋体" w:hAnsi="宋体" w:eastAsia="宋体" w:cs="宋体"/>
                <w:sz w:val="24"/>
                <w:szCs w:val="24"/>
              </w:rPr>
            </w:pPr>
            <w:r>
              <w:rPr>
                <w:rFonts w:hint="eastAsia" w:ascii="宋体" w:hAnsi="宋体" w:eastAsia="宋体"/>
              </w:rPr>
              <w:t xml:space="preserve">数量（张） </w:t>
            </w:r>
          </w:p>
        </w:tc>
        <w:tc>
          <w:tcPr>
            <w:tcW w:w="0" w:type="auto"/>
            <w:shd w:val="clear" w:color="auto" w:fill="auto"/>
          </w:tcPr>
          <w:p w14:paraId="7BE175BC">
            <w:pPr>
              <w:jc w:val="center"/>
              <w:rPr>
                <w:rFonts w:ascii="宋体" w:hAnsi="宋体" w:eastAsia="宋体" w:cs="宋体"/>
                <w:sz w:val="24"/>
                <w:szCs w:val="24"/>
              </w:rPr>
            </w:pPr>
            <w:r>
              <w:rPr>
                <w:rFonts w:hint="eastAsia" w:ascii="宋体" w:hAnsi="宋体" w:eastAsia="宋体"/>
              </w:rPr>
              <w:t xml:space="preserve">公允价值(元) </w:t>
            </w:r>
          </w:p>
        </w:tc>
        <w:tc>
          <w:tcPr>
            <w:tcW w:w="0" w:type="auto"/>
            <w:shd w:val="clear" w:color="auto" w:fill="auto"/>
          </w:tcPr>
          <w:p w14:paraId="22A17EF1">
            <w:pPr>
              <w:jc w:val="center"/>
              <w:rPr>
                <w:rFonts w:ascii="宋体" w:hAnsi="宋体" w:eastAsia="宋体" w:cs="宋体"/>
                <w:sz w:val="24"/>
                <w:szCs w:val="24"/>
              </w:rPr>
            </w:pPr>
            <w:r>
              <w:rPr>
                <w:rFonts w:hint="eastAsia" w:ascii="宋体" w:hAnsi="宋体" w:eastAsia="宋体"/>
              </w:rPr>
              <w:t xml:space="preserve">占基金资产净值比例（％） </w:t>
            </w:r>
          </w:p>
        </w:tc>
      </w:tr>
      <w:tr w14:paraId="2CB56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D452B4">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5C0FEFD0">
            <w:pPr>
              <w:jc w:val="center"/>
              <w:rPr>
                <w:rFonts w:ascii="宋体" w:hAnsi="宋体" w:eastAsia="宋体" w:cs="宋体"/>
                <w:sz w:val="24"/>
                <w:szCs w:val="24"/>
              </w:rPr>
            </w:pPr>
            <w:r>
              <w:rPr>
                <w:rFonts w:hint="eastAsia" w:ascii="宋体" w:hAnsi="宋体" w:eastAsia="宋体"/>
              </w:rPr>
              <w:t xml:space="preserve">019773 </w:t>
            </w:r>
          </w:p>
        </w:tc>
        <w:tc>
          <w:tcPr>
            <w:tcW w:w="0" w:type="auto"/>
            <w:shd w:val="clear" w:color="auto" w:fill="auto"/>
          </w:tcPr>
          <w:p w14:paraId="022EDE0B">
            <w:pPr>
              <w:jc w:val="center"/>
              <w:rPr>
                <w:rFonts w:ascii="宋体" w:hAnsi="宋体" w:eastAsia="宋体" w:cs="宋体"/>
                <w:sz w:val="24"/>
                <w:szCs w:val="24"/>
              </w:rPr>
            </w:pPr>
            <w:r>
              <w:rPr>
                <w:rFonts w:hint="eastAsia" w:ascii="宋体" w:hAnsi="宋体" w:eastAsia="宋体"/>
              </w:rPr>
              <w:t xml:space="preserve">25国债08 </w:t>
            </w:r>
          </w:p>
        </w:tc>
        <w:tc>
          <w:tcPr>
            <w:tcW w:w="0" w:type="auto"/>
            <w:shd w:val="clear" w:color="auto" w:fill="auto"/>
          </w:tcPr>
          <w:p w14:paraId="66FDE84A">
            <w:pPr>
              <w:jc w:val="right"/>
              <w:rPr>
                <w:rFonts w:ascii="宋体" w:hAnsi="宋体" w:eastAsia="宋体" w:cs="宋体"/>
                <w:sz w:val="24"/>
                <w:szCs w:val="24"/>
              </w:rPr>
            </w:pPr>
            <w:r>
              <w:rPr>
                <w:rFonts w:hint="eastAsia" w:ascii="宋体" w:hAnsi="宋体" w:eastAsia="宋体"/>
              </w:rPr>
              <w:t xml:space="preserve">1,000 </w:t>
            </w:r>
          </w:p>
        </w:tc>
        <w:tc>
          <w:tcPr>
            <w:tcW w:w="0" w:type="auto"/>
            <w:shd w:val="clear" w:color="auto" w:fill="auto"/>
          </w:tcPr>
          <w:p w14:paraId="2BFF68F8">
            <w:pPr>
              <w:jc w:val="right"/>
              <w:rPr>
                <w:rFonts w:ascii="宋体" w:hAnsi="宋体" w:eastAsia="宋体" w:cs="宋体"/>
                <w:sz w:val="24"/>
                <w:szCs w:val="24"/>
              </w:rPr>
            </w:pPr>
            <w:r>
              <w:rPr>
                <w:rFonts w:hint="eastAsia" w:ascii="宋体" w:hAnsi="宋体" w:eastAsia="宋体"/>
              </w:rPr>
              <w:t xml:space="preserve">101,327.45 </w:t>
            </w:r>
          </w:p>
        </w:tc>
        <w:tc>
          <w:tcPr>
            <w:tcW w:w="0" w:type="auto"/>
            <w:shd w:val="clear" w:color="auto" w:fill="auto"/>
          </w:tcPr>
          <w:p w14:paraId="51908CDA">
            <w:pPr>
              <w:jc w:val="right"/>
              <w:rPr>
                <w:rFonts w:ascii="宋体" w:hAnsi="宋体" w:eastAsia="宋体" w:cs="宋体"/>
                <w:sz w:val="24"/>
                <w:szCs w:val="24"/>
              </w:rPr>
            </w:pPr>
            <w:r>
              <w:rPr>
                <w:rFonts w:hint="eastAsia" w:ascii="宋体" w:hAnsi="宋体" w:eastAsia="宋体"/>
              </w:rPr>
              <w:t xml:space="preserve">0.28 </w:t>
            </w:r>
          </w:p>
        </w:tc>
      </w:tr>
    </w:tbl>
    <w:p w14:paraId="36A0DF9B">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0F20347F">
      <w:pPr>
        <w:pStyle w:val="7"/>
        <w:spacing w:before="0" w:beforeAutospacing="0" w:after="0" w:afterAutospacing="0" w:line="360" w:lineRule="auto"/>
        <w:ind w:firstLine="420"/>
        <w:rPr>
          <w:sz w:val="21"/>
          <w:szCs w:val="21"/>
        </w:rPr>
      </w:pPr>
      <w:r>
        <w:rPr>
          <w:rFonts w:hint="eastAsia"/>
          <w:sz w:val="21"/>
          <w:szCs w:val="21"/>
        </w:rPr>
        <w:t xml:space="preserve">本基金本报告期末未持有资产支持证券。 </w:t>
      </w:r>
    </w:p>
    <w:p w14:paraId="72FD7BB2">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6B09B1C1">
      <w:pPr>
        <w:pStyle w:val="7"/>
        <w:spacing w:before="0" w:beforeAutospacing="0" w:after="0" w:afterAutospacing="0" w:line="360" w:lineRule="auto"/>
        <w:ind w:firstLine="420"/>
        <w:rPr>
          <w:sz w:val="21"/>
          <w:szCs w:val="21"/>
        </w:rPr>
      </w:pPr>
      <w:r>
        <w:rPr>
          <w:rFonts w:hint="eastAsia"/>
          <w:sz w:val="21"/>
          <w:szCs w:val="21"/>
        </w:rPr>
        <w:t xml:space="preserve">本基金本报告期末未持有贵金属。 </w:t>
      </w:r>
    </w:p>
    <w:p w14:paraId="7ACB50B4">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66F1018">
      <w:pPr>
        <w:pStyle w:val="7"/>
        <w:spacing w:before="0" w:beforeAutospacing="0" w:after="0" w:afterAutospacing="0" w:line="360" w:lineRule="auto"/>
        <w:ind w:firstLine="420"/>
        <w:rPr>
          <w:sz w:val="21"/>
          <w:szCs w:val="21"/>
        </w:rPr>
      </w:pPr>
      <w:r>
        <w:rPr>
          <w:rFonts w:hint="eastAsia"/>
          <w:sz w:val="21"/>
          <w:szCs w:val="21"/>
        </w:rPr>
        <w:t xml:space="preserve">本基金本报告期末未持有权证。 </w:t>
      </w:r>
    </w:p>
    <w:p w14:paraId="410EFDEA">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670082A">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78AA5774">
      <w:pPr>
        <w:pStyle w:val="7"/>
        <w:spacing w:before="0" w:beforeAutospacing="0" w:after="0" w:afterAutospacing="0" w:line="360" w:lineRule="auto"/>
        <w:ind w:firstLine="420"/>
        <w:rPr>
          <w:sz w:val="21"/>
          <w:szCs w:val="21"/>
        </w:rPr>
      </w:pPr>
      <w:r>
        <w:rPr>
          <w:rFonts w:hint="eastAsia"/>
          <w:sz w:val="21"/>
          <w:szCs w:val="21"/>
        </w:rPr>
        <w:t xml:space="preserve">本基金本报告期末未持有股指期货。 </w:t>
      </w:r>
    </w:p>
    <w:p w14:paraId="32A65E01">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70EEFABA">
      <w:pPr>
        <w:pStyle w:val="7"/>
        <w:spacing w:before="0" w:beforeAutospacing="0" w:after="0" w:afterAutospacing="0" w:line="360" w:lineRule="auto"/>
        <w:ind w:firstLine="420"/>
        <w:rPr>
          <w:sz w:val="21"/>
          <w:szCs w:val="21"/>
        </w:rPr>
      </w:pPr>
      <w:r>
        <w:rPr>
          <w:rFonts w:hint="eastAsia"/>
          <w:sz w:val="21"/>
          <w:szCs w:val="21"/>
        </w:rPr>
        <w:t xml:space="preserve">本基金本报告期末未持有股指期货。 </w:t>
      </w:r>
    </w:p>
    <w:p w14:paraId="3CF0F772">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6CA074C8">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434F210F">
      <w:pPr>
        <w:pStyle w:val="7"/>
        <w:spacing w:before="0" w:beforeAutospacing="0" w:after="0" w:afterAutospacing="0" w:line="360" w:lineRule="auto"/>
        <w:ind w:firstLine="420"/>
        <w:rPr>
          <w:sz w:val="21"/>
          <w:szCs w:val="21"/>
        </w:rPr>
      </w:pPr>
      <w:r>
        <w:rPr>
          <w:rFonts w:hint="eastAsia"/>
          <w:sz w:val="21"/>
          <w:szCs w:val="21"/>
        </w:rPr>
        <w:t xml:space="preserve">本基金本报告期末未持有国债期货。 </w:t>
      </w:r>
    </w:p>
    <w:p w14:paraId="573FC3FF">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489D0810">
      <w:pPr>
        <w:pStyle w:val="7"/>
        <w:spacing w:before="0" w:beforeAutospacing="0" w:after="0" w:afterAutospacing="0" w:line="360" w:lineRule="auto"/>
        <w:ind w:firstLine="420"/>
        <w:rPr>
          <w:sz w:val="21"/>
          <w:szCs w:val="21"/>
        </w:rPr>
      </w:pPr>
      <w:r>
        <w:rPr>
          <w:rFonts w:hint="eastAsia"/>
          <w:sz w:val="21"/>
          <w:szCs w:val="21"/>
        </w:rPr>
        <w:t xml:space="preserve">本基金本报告期末未持有国债期货。 </w:t>
      </w:r>
    </w:p>
    <w:p w14:paraId="6A4A7681">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543A9B86">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34716CF7">
      <w:pPr>
        <w:pStyle w:val="7"/>
        <w:spacing w:before="0" w:beforeAutospacing="0" w:after="0" w:afterAutospacing="0" w:line="360" w:lineRule="auto"/>
        <w:ind w:firstLine="420"/>
        <w:rPr>
          <w:sz w:val="21"/>
          <w:szCs w:val="21"/>
        </w:rPr>
      </w:pPr>
      <w:r>
        <w:rPr>
          <w:rFonts w:hint="eastAsia"/>
          <w:sz w:val="21"/>
          <w:szCs w:val="21"/>
        </w:rPr>
        <w:t xml:space="preserve">本基金投资的前十名证券的发行主体中，兴业银行股份有限公司在报告编制前一年受到中国人民银行宁夏回族自治区分行、国家外汇管理局北京市分局、宁德市市场监督管理局、金融监管总局的处罚。招商银行股份有限公司在报告编制前一年受到中国人民银行山东省分行、国家外汇管理局内蒙古自治区分局、浙江金融监管局、金融监管总局的处罚，在报告编制前一年受到中国人民银行山东省分行、福州市住房和城乡建设局的通报批评。江苏银行股份有限公司在报告编制前一年受到常州市市场监督管理局、深圳金融监管局的处罚。紫金矿业集团股份有限公司在报告编制前一年受到上杭县住房和城乡建设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 </w:t>
      </w:r>
    </w:p>
    <w:p w14:paraId="5D271B37">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79B2E2A6">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4122"/>
        <w:gridCol w:w="2839"/>
      </w:tblGrid>
      <w:tr w14:paraId="2E7DD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34182C">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65B56F0D">
            <w:pPr>
              <w:jc w:val="center"/>
              <w:rPr>
                <w:rFonts w:ascii="宋体" w:hAnsi="宋体" w:eastAsia="宋体" w:cs="宋体"/>
                <w:sz w:val="24"/>
                <w:szCs w:val="24"/>
              </w:rPr>
            </w:pPr>
            <w:r>
              <w:rPr>
                <w:rFonts w:hint="eastAsia" w:ascii="宋体" w:hAnsi="宋体" w:eastAsia="宋体"/>
              </w:rPr>
              <w:t xml:space="preserve">名称 </w:t>
            </w:r>
          </w:p>
        </w:tc>
        <w:tc>
          <w:tcPr>
            <w:tcW w:w="0" w:type="auto"/>
            <w:shd w:val="clear" w:color="auto" w:fill="auto"/>
          </w:tcPr>
          <w:p w14:paraId="6364DE14">
            <w:pPr>
              <w:jc w:val="center"/>
              <w:rPr>
                <w:rFonts w:ascii="宋体" w:hAnsi="宋体" w:eastAsia="宋体" w:cs="宋体"/>
                <w:sz w:val="24"/>
                <w:szCs w:val="24"/>
              </w:rPr>
            </w:pPr>
            <w:r>
              <w:rPr>
                <w:rFonts w:hint="eastAsia" w:ascii="宋体" w:hAnsi="宋体" w:eastAsia="宋体"/>
              </w:rPr>
              <w:t xml:space="preserve">金额(元) </w:t>
            </w:r>
          </w:p>
        </w:tc>
      </w:tr>
      <w:tr w14:paraId="7FECF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CAB307">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54E5AB2">
            <w:pPr>
              <w:rPr>
                <w:rFonts w:ascii="宋体" w:hAnsi="宋体" w:eastAsia="宋体" w:cs="宋体"/>
                <w:sz w:val="24"/>
                <w:szCs w:val="24"/>
              </w:rPr>
            </w:pPr>
            <w:r>
              <w:rPr>
                <w:rFonts w:hint="eastAsia" w:ascii="宋体" w:hAnsi="宋体" w:eastAsia="宋体"/>
              </w:rPr>
              <w:t xml:space="preserve">存出保证金 </w:t>
            </w:r>
          </w:p>
        </w:tc>
        <w:tc>
          <w:tcPr>
            <w:tcW w:w="0" w:type="auto"/>
            <w:shd w:val="clear" w:color="auto" w:fill="auto"/>
          </w:tcPr>
          <w:p w14:paraId="53D429E0">
            <w:pPr>
              <w:jc w:val="right"/>
              <w:rPr>
                <w:rFonts w:ascii="宋体" w:hAnsi="宋体" w:eastAsia="宋体" w:cs="宋体"/>
                <w:sz w:val="24"/>
                <w:szCs w:val="24"/>
              </w:rPr>
            </w:pPr>
            <w:r>
              <w:rPr>
                <w:rFonts w:hint="eastAsia" w:ascii="宋体" w:hAnsi="宋体" w:eastAsia="宋体"/>
              </w:rPr>
              <w:t xml:space="preserve">- </w:t>
            </w:r>
          </w:p>
        </w:tc>
      </w:tr>
      <w:tr w14:paraId="5F30D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8F212B">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3B28DAC4">
            <w:pPr>
              <w:rPr>
                <w:rFonts w:ascii="宋体" w:hAnsi="宋体" w:eastAsia="宋体" w:cs="宋体"/>
                <w:sz w:val="24"/>
                <w:szCs w:val="24"/>
              </w:rPr>
            </w:pPr>
            <w:r>
              <w:rPr>
                <w:rFonts w:hint="eastAsia" w:ascii="宋体" w:hAnsi="宋体" w:eastAsia="宋体"/>
              </w:rPr>
              <w:t xml:space="preserve">应收证券清算款 </w:t>
            </w:r>
          </w:p>
        </w:tc>
        <w:tc>
          <w:tcPr>
            <w:tcW w:w="0" w:type="auto"/>
            <w:shd w:val="clear" w:color="auto" w:fill="auto"/>
          </w:tcPr>
          <w:p w14:paraId="305B959B">
            <w:pPr>
              <w:jc w:val="right"/>
              <w:rPr>
                <w:rFonts w:ascii="宋体" w:hAnsi="宋体" w:eastAsia="宋体" w:cs="宋体"/>
                <w:sz w:val="24"/>
                <w:szCs w:val="24"/>
              </w:rPr>
            </w:pPr>
            <w:r>
              <w:rPr>
                <w:rFonts w:hint="eastAsia" w:ascii="宋体" w:hAnsi="宋体" w:eastAsia="宋体"/>
              </w:rPr>
              <w:t xml:space="preserve">- </w:t>
            </w:r>
          </w:p>
        </w:tc>
      </w:tr>
      <w:tr w14:paraId="7419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BDB0D9">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7B715E14">
            <w:pPr>
              <w:rPr>
                <w:rFonts w:ascii="宋体" w:hAnsi="宋体" w:eastAsia="宋体" w:cs="宋体"/>
                <w:sz w:val="24"/>
                <w:szCs w:val="24"/>
              </w:rPr>
            </w:pPr>
            <w:r>
              <w:rPr>
                <w:rFonts w:hint="eastAsia" w:ascii="宋体" w:hAnsi="宋体" w:eastAsia="宋体"/>
              </w:rPr>
              <w:t xml:space="preserve">应收股利 </w:t>
            </w:r>
          </w:p>
        </w:tc>
        <w:tc>
          <w:tcPr>
            <w:tcW w:w="0" w:type="auto"/>
            <w:shd w:val="clear" w:color="auto" w:fill="auto"/>
          </w:tcPr>
          <w:p w14:paraId="2935869B">
            <w:pPr>
              <w:jc w:val="right"/>
              <w:rPr>
                <w:rFonts w:ascii="宋体" w:hAnsi="宋体" w:eastAsia="宋体" w:cs="宋体"/>
                <w:sz w:val="24"/>
                <w:szCs w:val="24"/>
              </w:rPr>
            </w:pPr>
            <w:r>
              <w:rPr>
                <w:rFonts w:hint="eastAsia" w:ascii="宋体" w:hAnsi="宋体" w:eastAsia="宋体"/>
              </w:rPr>
              <w:t xml:space="preserve">- </w:t>
            </w:r>
          </w:p>
        </w:tc>
      </w:tr>
      <w:tr w14:paraId="7105F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637C13">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477A7597">
            <w:pPr>
              <w:rPr>
                <w:rFonts w:ascii="宋体" w:hAnsi="宋体" w:eastAsia="宋体" w:cs="宋体"/>
                <w:sz w:val="24"/>
                <w:szCs w:val="24"/>
              </w:rPr>
            </w:pPr>
            <w:r>
              <w:rPr>
                <w:rFonts w:hint="eastAsia" w:ascii="宋体" w:hAnsi="宋体" w:eastAsia="宋体"/>
              </w:rPr>
              <w:t xml:space="preserve">应收利息 </w:t>
            </w:r>
          </w:p>
        </w:tc>
        <w:tc>
          <w:tcPr>
            <w:tcW w:w="0" w:type="auto"/>
            <w:shd w:val="clear" w:color="auto" w:fill="auto"/>
          </w:tcPr>
          <w:p w14:paraId="2E0ED140">
            <w:pPr>
              <w:jc w:val="right"/>
              <w:rPr>
                <w:rFonts w:ascii="宋体" w:hAnsi="宋体" w:eastAsia="宋体" w:cs="宋体"/>
                <w:sz w:val="24"/>
                <w:szCs w:val="24"/>
              </w:rPr>
            </w:pPr>
            <w:r>
              <w:rPr>
                <w:rFonts w:hint="eastAsia" w:ascii="宋体" w:hAnsi="宋体" w:eastAsia="宋体"/>
              </w:rPr>
              <w:t xml:space="preserve">- </w:t>
            </w:r>
          </w:p>
        </w:tc>
      </w:tr>
      <w:tr w14:paraId="7384B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BD2A1C">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39B7678F">
            <w:pPr>
              <w:rPr>
                <w:rFonts w:ascii="宋体" w:hAnsi="宋体" w:eastAsia="宋体" w:cs="宋体"/>
                <w:sz w:val="24"/>
                <w:szCs w:val="24"/>
              </w:rPr>
            </w:pPr>
            <w:r>
              <w:rPr>
                <w:rFonts w:hint="eastAsia" w:ascii="宋体" w:hAnsi="宋体" w:eastAsia="宋体"/>
              </w:rPr>
              <w:t xml:space="preserve">应收申购款 </w:t>
            </w:r>
          </w:p>
        </w:tc>
        <w:tc>
          <w:tcPr>
            <w:tcW w:w="0" w:type="auto"/>
            <w:shd w:val="clear" w:color="auto" w:fill="auto"/>
          </w:tcPr>
          <w:p w14:paraId="4470CCDC">
            <w:pPr>
              <w:jc w:val="right"/>
              <w:rPr>
                <w:rFonts w:ascii="宋体" w:hAnsi="宋体" w:eastAsia="宋体" w:cs="宋体"/>
                <w:sz w:val="24"/>
                <w:szCs w:val="24"/>
              </w:rPr>
            </w:pPr>
            <w:r>
              <w:rPr>
                <w:rFonts w:hint="eastAsia" w:ascii="宋体" w:hAnsi="宋体" w:eastAsia="宋体"/>
              </w:rPr>
              <w:t xml:space="preserve">20,901.54 </w:t>
            </w:r>
          </w:p>
        </w:tc>
      </w:tr>
      <w:tr w14:paraId="1436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26D9A8">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4B3DBA62">
            <w:pPr>
              <w:rPr>
                <w:rFonts w:ascii="宋体" w:hAnsi="宋体" w:eastAsia="宋体" w:cs="宋体"/>
                <w:sz w:val="24"/>
                <w:szCs w:val="24"/>
              </w:rPr>
            </w:pPr>
            <w:r>
              <w:rPr>
                <w:rFonts w:hint="eastAsia" w:ascii="宋体" w:hAnsi="宋体" w:eastAsia="宋体"/>
              </w:rPr>
              <w:t xml:space="preserve">其他应收款 </w:t>
            </w:r>
          </w:p>
        </w:tc>
        <w:tc>
          <w:tcPr>
            <w:tcW w:w="0" w:type="auto"/>
            <w:shd w:val="clear" w:color="auto" w:fill="auto"/>
          </w:tcPr>
          <w:p w14:paraId="0D4282F3">
            <w:pPr>
              <w:jc w:val="right"/>
              <w:rPr>
                <w:rFonts w:ascii="宋体" w:hAnsi="宋体" w:eastAsia="宋体" w:cs="宋体"/>
                <w:sz w:val="24"/>
                <w:szCs w:val="24"/>
              </w:rPr>
            </w:pPr>
            <w:r>
              <w:rPr>
                <w:rFonts w:hint="eastAsia" w:ascii="宋体" w:hAnsi="宋体" w:eastAsia="宋体"/>
              </w:rPr>
              <w:t xml:space="preserve">- </w:t>
            </w:r>
          </w:p>
        </w:tc>
      </w:tr>
      <w:tr w14:paraId="5AD5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F72B30">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170989BA">
            <w:pPr>
              <w:rPr>
                <w:rFonts w:ascii="宋体" w:hAnsi="宋体" w:eastAsia="宋体" w:cs="宋体"/>
                <w:sz w:val="24"/>
                <w:szCs w:val="24"/>
              </w:rPr>
            </w:pPr>
            <w:r>
              <w:rPr>
                <w:rFonts w:hint="eastAsia" w:ascii="宋体" w:hAnsi="宋体" w:eastAsia="宋体"/>
              </w:rPr>
              <w:t xml:space="preserve">其他 </w:t>
            </w:r>
          </w:p>
        </w:tc>
        <w:tc>
          <w:tcPr>
            <w:tcW w:w="0" w:type="auto"/>
            <w:shd w:val="clear" w:color="auto" w:fill="auto"/>
          </w:tcPr>
          <w:p w14:paraId="0086E2F1">
            <w:pPr>
              <w:jc w:val="right"/>
              <w:rPr>
                <w:rFonts w:ascii="宋体" w:hAnsi="宋体" w:eastAsia="宋体" w:cs="宋体"/>
                <w:sz w:val="24"/>
                <w:szCs w:val="24"/>
              </w:rPr>
            </w:pPr>
            <w:r>
              <w:rPr>
                <w:rFonts w:hint="eastAsia" w:ascii="宋体" w:hAnsi="宋体" w:eastAsia="宋体"/>
              </w:rPr>
              <w:t xml:space="preserve">- </w:t>
            </w:r>
          </w:p>
        </w:tc>
      </w:tr>
      <w:tr w14:paraId="47247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CA2A66">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6855F24C">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68C3CFA6">
            <w:pPr>
              <w:jc w:val="right"/>
              <w:rPr>
                <w:rFonts w:ascii="宋体" w:hAnsi="宋体" w:eastAsia="宋体" w:cs="宋体"/>
                <w:sz w:val="24"/>
                <w:szCs w:val="24"/>
              </w:rPr>
            </w:pPr>
            <w:r>
              <w:rPr>
                <w:rFonts w:hint="eastAsia" w:ascii="宋体" w:hAnsi="宋体" w:eastAsia="宋体"/>
              </w:rPr>
              <w:t xml:space="preserve">20,901.54 </w:t>
            </w:r>
          </w:p>
        </w:tc>
      </w:tr>
    </w:tbl>
    <w:p w14:paraId="387BE9E6">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2EC296E2">
      <w:pPr>
        <w:pStyle w:val="7"/>
        <w:spacing w:before="0" w:beforeAutospacing="0" w:after="0" w:afterAutospacing="0" w:line="360" w:lineRule="auto"/>
        <w:ind w:firstLine="420"/>
        <w:rPr>
          <w:sz w:val="21"/>
          <w:szCs w:val="21"/>
        </w:rPr>
      </w:pPr>
      <w:r>
        <w:rPr>
          <w:rFonts w:hint="eastAsia"/>
          <w:sz w:val="21"/>
          <w:szCs w:val="21"/>
        </w:rPr>
        <w:t xml:space="preserve">本基金本报告期末未持有处于转股期的可转换债券。 </w:t>
      </w:r>
    </w:p>
    <w:p w14:paraId="51DA81ED">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6FFD7515">
      <w:pPr>
        <w:pStyle w:val="7"/>
        <w:spacing w:before="0" w:beforeAutospacing="0" w:after="0" w:afterAutospacing="0" w:line="360" w:lineRule="auto"/>
        <w:ind w:firstLine="420"/>
        <w:rPr>
          <w:sz w:val="21"/>
          <w:szCs w:val="21"/>
        </w:rPr>
      </w:pPr>
      <w:r>
        <w:rPr>
          <w:rFonts w:hint="eastAsia"/>
          <w:sz w:val="21"/>
          <w:szCs w:val="21"/>
        </w:rPr>
        <w:t xml:space="preserve">本基金本报告期末前十名股票中不存在流通受限情况。 </w:t>
      </w:r>
    </w:p>
    <w:p w14:paraId="469182B0">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5B728782">
      <w:pPr>
        <w:pStyle w:val="7"/>
        <w:spacing w:before="0" w:beforeAutospacing="0" w:after="0" w:afterAutospacing="0" w:line="360" w:lineRule="auto"/>
        <w:ind w:firstLine="420"/>
        <w:rPr>
          <w:sz w:val="21"/>
          <w:szCs w:val="21"/>
        </w:rPr>
      </w:pPr>
      <w:bookmarkStart w:id="122" w:name="chapter_level1_11_60_section_2_end"/>
      <w:bookmarkEnd w:id="122"/>
      <w:r>
        <w:rPr>
          <w:rFonts w:hint="eastAsia"/>
          <w:sz w:val="21"/>
          <w:szCs w:val="21"/>
        </w:rPr>
        <w:t>由于四舍五入的原因，分项之和与合计项之间可能存在尾差。</w:t>
      </w:r>
      <w:bookmarkStart w:id="123" w:name="field_0_fundportfolio_1_end"/>
      <w:bookmarkEnd w:id="123"/>
      <w:r>
        <w:rPr>
          <w:rFonts w:hint="eastAsia"/>
          <w:sz w:val="21"/>
          <w:szCs w:val="21"/>
        </w:rPr>
        <w:t xml:space="preserve">  </w:t>
      </w:r>
    </w:p>
    <w:p w14:paraId="6B4891AB">
      <w:pPr>
        <w:widowControl/>
        <w:jc w:val="left"/>
        <w:rPr>
          <w:rFonts w:ascii="宋体" w:hAnsi="宋体" w:eastAsia="宋体"/>
        </w:rPr>
      </w:pPr>
      <w:r>
        <w:rPr>
          <w:rFonts w:ascii="宋体" w:hAnsi="宋体" w:eastAsia="宋体"/>
        </w:rPr>
        <w:br w:type="page"/>
      </w:r>
    </w:p>
    <w:p w14:paraId="65E62ADE">
      <w:pPr>
        <w:pStyle w:val="2"/>
        <w:jc w:val="center"/>
        <w:rPr>
          <w:rFonts w:ascii="宋体" w:hAnsi="宋体" w:eastAsia="宋体"/>
          <w:sz w:val="30"/>
        </w:rPr>
      </w:pPr>
      <w:bookmarkStart w:id="124" w:name="_Toc230282006"/>
      <w:bookmarkStart w:id="125" w:name="chapter_level1_12_3500"/>
      <w:r>
        <w:rPr>
          <w:rFonts w:hint="eastAsia" w:ascii="宋体" w:hAnsi="宋体" w:eastAsia="宋体"/>
          <w:sz w:val="30"/>
        </w:rPr>
        <w:t>第九部分 基金的业绩</w:t>
      </w:r>
      <w:bookmarkEnd w:id="124"/>
      <w:bookmarkEnd w:id="125"/>
    </w:p>
    <w:p w14:paraId="3B489274">
      <w:pPr>
        <w:pStyle w:val="7"/>
        <w:spacing w:before="0" w:beforeAutospacing="0" w:after="0" w:afterAutospacing="0" w:line="360" w:lineRule="auto"/>
        <w:ind w:firstLine="420"/>
        <w:rPr>
          <w:sz w:val="21"/>
          <w:szCs w:val="21"/>
        </w:rPr>
      </w:pPr>
      <w:bookmarkStart w:id="126" w:name="chapter_level1_12_3500_section_1"/>
      <w:bookmarkEnd w:id="12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B0375B9">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05E7143D">
      <w:pPr>
        <w:pStyle w:val="7"/>
        <w:spacing w:before="0" w:beforeAutospacing="0" w:after="0" w:afterAutospacing="0" w:line="360" w:lineRule="auto"/>
        <w:ind w:firstLine="420"/>
        <w:rPr>
          <w:sz w:val="21"/>
          <w:szCs w:val="21"/>
        </w:rPr>
      </w:pPr>
      <w:bookmarkStart w:id="127" w:name="field_0_indatatable_1_start"/>
      <w:bookmarkEnd w:id="127"/>
      <w:r>
        <w:rPr>
          <w:rFonts w:hint="eastAsia"/>
          <w:sz w:val="21"/>
          <w:szCs w:val="21"/>
        </w:rPr>
        <w:t xml:space="preserve">博时中证800指数增强A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14:paraId="35304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67E525">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5ABFE687">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2037C2CB">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0E843D7A">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7F3CD7AB">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79AB981C">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5AD7688C">
            <w:pPr>
              <w:jc w:val="center"/>
              <w:rPr>
                <w:rFonts w:ascii="宋体" w:hAnsi="宋体" w:eastAsia="宋体" w:cs="宋体"/>
                <w:sz w:val="24"/>
                <w:szCs w:val="24"/>
              </w:rPr>
            </w:pPr>
            <w:r>
              <w:rPr>
                <w:rFonts w:hint="eastAsia" w:ascii="宋体" w:hAnsi="宋体" w:eastAsia="宋体"/>
              </w:rPr>
              <w:t xml:space="preserve">②-④ </w:t>
            </w:r>
          </w:p>
        </w:tc>
      </w:tr>
      <w:tr w14:paraId="0FA75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9FCFBF">
            <w:pPr>
              <w:jc w:val="center"/>
              <w:rPr>
                <w:rFonts w:ascii="宋体" w:hAnsi="宋体" w:eastAsia="宋体" w:cs="宋体"/>
                <w:sz w:val="24"/>
                <w:szCs w:val="24"/>
              </w:rPr>
            </w:pPr>
            <w:r>
              <w:rPr>
                <w:rFonts w:hint="eastAsia" w:ascii="宋体" w:hAnsi="宋体" w:eastAsia="宋体"/>
              </w:rPr>
              <w:t xml:space="preserve">2025.09.02-2025.12.31 </w:t>
            </w:r>
          </w:p>
        </w:tc>
        <w:tc>
          <w:tcPr>
            <w:tcW w:w="0" w:type="auto"/>
            <w:shd w:val="clear" w:color="auto" w:fill="auto"/>
          </w:tcPr>
          <w:p w14:paraId="52F00B23">
            <w:pPr>
              <w:jc w:val="center"/>
              <w:rPr>
                <w:rFonts w:ascii="宋体" w:hAnsi="宋体" w:eastAsia="宋体" w:cs="宋体"/>
                <w:sz w:val="24"/>
                <w:szCs w:val="24"/>
              </w:rPr>
            </w:pPr>
            <w:r>
              <w:rPr>
                <w:rFonts w:hint="eastAsia" w:ascii="宋体" w:hAnsi="宋体" w:eastAsia="宋体"/>
              </w:rPr>
              <w:t xml:space="preserve">4.33% </w:t>
            </w:r>
          </w:p>
        </w:tc>
        <w:tc>
          <w:tcPr>
            <w:tcW w:w="0" w:type="auto"/>
            <w:shd w:val="clear" w:color="auto" w:fill="auto"/>
          </w:tcPr>
          <w:p w14:paraId="386814F0">
            <w:pPr>
              <w:jc w:val="center"/>
              <w:rPr>
                <w:rFonts w:ascii="宋体" w:hAnsi="宋体" w:eastAsia="宋体" w:cs="宋体"/>
                <w:sz w:val="24"/>
                <w:szCs w:val="24"/>
              </w:rPr>
            </w:pPr>
            <w:r>
              <w:rPr>
                <w:rFonts w:hint="eastAsia" w:ascii="宋体" w:hAnsi="宋体" w:eastAsia="宋体"/>
              </w:rPr>
              <w:t xml:space="preserve">0.88% </w:t>
            </w:r>
          </w:p>
        </w:tc>
        <w:tc>
          <w:tcPr>
            <w:tcW w:w="0" w:type="auto"/>
            <w:shd w:val="clear" w:color="auto" w:fill="auto"/>
          </w:tcPr>
          <w:p w14:paraId="69419D26">
            <w:pPr>
              <w:jc w:val="center"/>
              <w:rPr>
                <w:rFonts w:ascii="宋体" w:hAnsi="宋体" w:eastAsia="宋体" w:cs="宋体"/>
                <w:sz w:val="24"/>
                <w:szCs w:val="24"/>
              </w:rPr>
            </w:pPr>
            <w:r>
              <w:rPr>
                <w:rFonts w:hint="eastAsia" w:ascii="宋体" w:hAnsi="宋体" w:eastAsia="宋体"/>
              </w:rPr>
              <w:t xml:space="preserve">2.92% </w:t>
            </w:r>
          </w:p>
        </w:tc>
        <w:tc>
          <w:tcPr>
            <w:tcW w:w="0" w:type="auto"/>
            <w:shd w:val="clear" w:color="auto" w:fill="auto"/>
          </w:tcPr>
          <w:p w14:paraId="7AE1DA94">
            <w:pPr>
              <w:jc w:val="center"/>
              <w:rPr>
                <w:rFonts w:ascii="宋体" w:hAnsi="宋体" w:eastAsia="宋体" w:cs="宋体"/>
                <w:sz w:val="24"/>
                <w:szCs w:val="24"/>
              </w:rPr>
            </w:pPr>
            <w:r>
              <w:rPr>
                <w:rFonts w:hint="eastAsia" w:ascii="宋体" w:hAnsi="宋体" w:eastAsia="宋体"/>
              </w:rPr>
              <w:t xml:space="preserve">0.99% </w:t>
            </w:r>
          </w:p>
        </w:tc>
        <w:tc>
          <w:tcPr>
            <w:tcW w:w="0" w:type="auto"/>
            <w:shd w:val="clear" w:color="auto" w:fill="auto"/>
          </w:tcPr>
          <w:p w14:paraId="11A6ED94">
            <w:pPr>
              <w:jc w:val="center"/>
              <w:rPr>
                <w:rFonts w:ascii="宋体" w:hAnsi="宋体" w:eastAsia="宋体" w:cs="宋体"/>
                <w:sz w:val="24"/>
                <w:szCs w:val="24"/>
              </w:rPr>
            </w:pPr>
            <w:r>
              <w:rPr>
                <w:rFonts w:hint="eastAsia" w:ascii="宋体" w:hAnsi="宋体" w:eastAsia="宋体"/>
              </w:rPr>
              <w:t xml:space="preserve">1.41% </w:t>
            </w:r>
          </w:p>
        </w:tc>
        <w:tc>
          <w:tcPr>
            <w:tcW w:w="0" w:type="auto"/>
            <w:shd w:val="clear" w:color="auto" w:fill="auto"/>
          </w:tcPr>
          <w:p w14:paraId="3E6A3CCE">
            <w:pPr>
              <w:jc w:val="center"/>
              <w:rPr>
                <w:rFonts w:ascii="宋体" w:hAnsi="宋体" w:eastAsia="宋体" w:cs="宋体"/>
                <w:sz w:val="24"/>
                <w:szCs w:val="24"/>
              </w:rPr>
            </w:pPr>
            <w:r>
              <w:rPr>
                <w:rFonts w:hint="eastAsia" w:ascii="宋体" w:hAnsi="宋体" w:eastAsia="宋体"/>
              </w:rPr>
              <w:t xml:space="preserve">-0.11% </w:t>
            </w:r>
          </w:p>
        </w:tc>
      </w:tr>
      <w:tr w14:paraId="29336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0E3CAF">
            <w:pPr>
              <w:jc w:val="center"/>
              <w:rPr>
                <w:rFonts w:ascii="宋体" w:hAnsi="宋体" w:eastAsia="宋体" w:cs="宋体"/>
                <w:sz w:val="24"/>
                <w:szCs w:val="24"/>
              </w:rPr>
            </w:pPr>
            <w:r>
              <w:rPr>
                <w:rFonts w:hint="eastAsia" w:ascii="宋体" w:hAnsi="宋体" w:eastAsia="宋体"/>
              </w:rPr>
              <w:t xml:space="preserve">2026.01.01-2026.03.31 </w:t>
            </w:r>
          </w:p>
        </w:tc>
        <w:tc>
          <w:tcPr>
            <w:tcW w:w="0" w:type="auto"/>
            <w:shd w:val="clear" w:color="auto" w:fill="auto"/>
          </w:tcPr>
          <w:p w14:paraId="2B188054">
            <w:pPr>
              <w:jc w:val="center"/>
              <w:rPr>
                <w:rFonts w:ascii="宋体" w:hAnsi="宋体" w:eastAsia="宋体" w:cs="宋体"/>
                <w:sz w:val="24"/>
                <w:szCs w:val="24"/>
              </w:rPr>
            </w:pPr>
            <w:r>
              <w:rPr>
                <w:rFonts w:hint="eastAsia" w:ascii="宋体" w:hAnsi="宋体" w:eastAsia="宋体"/>
              </w:rPr>
              <w:t xml:space="preserve">-0.58% </w:t>
            </w:r>
          </w:p>
        </w:tc>
        <w:tc>
          <w:tcPr>
            <w:tcW w:w="0" w:type="auto"/>
            <w:shd w:val="clear" w:color="auto" w:fill="auto"/>
          </w:tcPr>
          <w:p w14:paraId="26F71B45">
            <w:pPr>
              <w:jc w:val="center"/>
              <w:rPr>
                <w:rFonts w:ascii="宋体" w:hAnsi="宋体" w:eastAsia="宋体" w:cs="宋体"/>
                <w:sz w:val="24"/>
                <w:szCs w:val="24"/>
              </w:rPr>
            </w:pPr>
            <w:r>
              <w:rPr>
                <w:rFonts w:hint="eastAsia" w:ascii="宋体" w:hAnsi="宋体" w:eastAsia="宋体"/>
              </w:rPr>
              <w:t xml:space="preserve">1.05% </w:t>
            </w:r>
          </w:p>
        </w:tc>
        <w:tc>
          <w:tcPr>
            <w:tcW w:w="0" w:type="auto"/>
            <w:shd w:val="clear" w:color="auto" w:fill="auto"/>
          </w:tcPr>
          <w:p w14:paraId="56972B45">
            <w:pPr>
              <w:jc w:val="center"/>
              <w:rPr>
                <w:rFonts w:ascii="宋体" w:hAnsi="宋体" w:eastAsia="宋体" w:cs="宋体"/>
                <w:sz w:val="24"/>
                <w:szCs w:val="24"/>
              </w:rPr>
            </w:pPr>
            <w:r>
              <w:rPr>
                <w:rFonts w:hint="eastAsia" w:ascii="宋体" w:hAnsi="宋体" w:eastAsia="宋体"/>
              </w:rPr>
              <w:t xml:space="preserve">-2.15% </w:t>
            </w:r>
          </w:p>
        </w:tc>
        <w:tc>
          <w:tcPr>
            <w:tcW w:w="0" w:type="auto"/>
            <w:shd w:val="clear" w:color="auto" w:fill="auto"/>
          </w:tcPr>
          <w:p w14:paraId="53454C67">
            <w:pPr>
              <w:jc w:val="center"/>
              <w:rPr>
                <w:rFonts w:ascii="宋体" w:hAnsi="宋体" w:eastAsia="宋体" w:cs="宋体"/>
                <w:sz w:val="24"/>
                <w:szCs w:val="24"/>
              </w:rPr>
            </w:pPr>
            <w:r>
              <w:rPr>
                <w:rFonts w:hint="eastAsia" w:ascii="宋体" w:hAnsi="宋体" w:eastAsia="宋体"/>
              </w:rPr>
              <w:t xml:space="preserve">1.06% </w:t>
            </w:r>
          </w:p>
        </w:tc>
        <w:tc>
          <w:tcPr>
            <w:tcW w:w="0" w:type="auto"/>
            <w:shd w:val="clear" w:color="auto" w:fill="auto"/>
          </w:tcPr>
          <w:p w14:paraId="2E0AEBD8">
            <w:pPr>
              <w:jc w:val="center"/>
              <w:rPr>
                <w:rFonts w:ascii="宋体" w:hAnsi="宋体" w:eastAsia="宋体" w:cs="宋体"/>
                <w:sz w:val="24"/>
                <w:szCs w:val="24"/>
              </w:rPr>
            </w:pPr>
            <w:r>
              <w:rPr>
                <w:rFonts w:hint="eastAsia" w:ascii="宋体" w:hAnsi="宋体" w:eastAsia="宋体"/>
              </w:rPr>
              <w:t xml:space="preserve">1.57% </w:t>
            </w:r>
          </w:p>
        </w:tc>
        <w:tc>
          <w:tcPr>
            <w:tcW w:w="0" w:type="auto"/>
            <w:shd w:val="clear" w:color="auto" w:fill="auto"/>
          </w:tcPr>
          <w:p w14:paraId="28915776">
            <w:pPr>
              <w:jc w:val="center"/>
              <w:rPr>
                <w:rFonts w:ascii="宋体" w:hAnsi="宋体" w:eastAsia="宋体" w:cs="宋体"/>
                <w:sz w:val="24"/>
                <w:szCs w:val="24"/>
              </w:rPr>
            </w:pPr>
            <w:r>
              <w:rPr>
                <w:rFonts w:hint="eastAsia" w:ascii="宋体" w:hAnsi="宋体" w:eastAsia="宋体"/>
              </w:rPr>
              <w:t xml:space="preserve">-0.01% </w:t>
            </w:r>
          </w:p>
        </w:tc>
      </w:tr>
      <w:tr w14:paraId="633E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E0BA82">
            <w:pPr>
              <w:jc w:val="center"/>
              <w:rPr>
                <w:rFonts w:ascii="宋体" w:hAnsi="宋体" w:eastAsia="宋体" w:cs="宋体"/>
                <w:sz w:val="24"/>
                <w:szCs w:val="24"/>
              </w:rPr>
            </w:pPr>
            <w:r>
              <w:rPr>
                <w:rFonts w:hint="eastAsia" w:ascii="宋体" w:hAnsi="宋体" w:eastAsia="宋体"/>
              </w:rPr>
              <w:t xml:space="preserve">2025.09.02-2026.03.31 </w:t>
            </w:r>
          </w:p>
        </w:tc>
        <w:tc>
          <w:tcPr>
            <w:tcW w:w="0" w:type="auto"/>
            <w:shd w:val="clear" w:color="auto" w:fill="auto"/>
          </w:tcPr>
          <w:p w14:paraId="7B06CEC3">
            <w:pPr>
              <w:jc w:val="center"/>
              <w:rPr>
                <w:rFonts w:ascii="宋体" w:hAnsi="宋体" w:eastAsia="宋体" w:cs="宋体"/>
                <w:sz w:val="24"/>
                <w:szCs w:val="24"/>
              </w:rPr>
            </w:pPr>
            <w:r>
              <w:rPr>
                <w:rFonts w:hint="eastAsia" w:ascii="宋体" w:hAnsi="宋体" w:eastAsia="宋体"/>
              </w:rPr>
              <w:t xml:space="preserve">3.73% </w:t>
            </w:r>
          </w:p>
        </w:tc>
        <w:tc>
          <w:tcPr>
            <w:tcW w:w="0" w:type="auto"/>
            <w:shd w:val="clear" w:color="auto" w:fill="auto"/>
          </w:tcPr>
          <w:p w14:paraId="12DB8DE3">
            <w:pPr>
              <w:jc w:val="center"/>
              <w:rPr>
                <w:rFonts w:ascii="宋体" w:hAnsi="宋体" w:eastAsia="宋体" w:cs="宋体"/>
                <w:sz w:val="24"/>
                <w:szCs w:val="24"/>
              </w:rPr>
            </w:pPr>
            <w:r>
              <w:rPr>
                <w:rFonts w:hint="eastAsia" w:ascii="宋体" w:hAnsi="宋体" w:eastAsia="宋体"/>
              </w:rPr>
              <w:t xml:space="preserve">0.95% </w:t>
            </w:r>
          </w:p>
        </w:tc>
        <w:tc>
          <w:tcPr>
            <w:tcW w:w="0" w:type="auto"/>
            <w:shd w:val="clear" w:color="auto" w:fill="auto"/>
          </w:tcPr>
          <w:p w14:paraId="7F8545E1">
            <w:pPr>
              <w:jc w:val="center"/>
              <w:rPr>
                <w:rFonts w:ascii="宋体" w:hAnsi="宋体" w:eastAsia="宋体" w:cs="宋体"/>
                <w:sz w:val="24"/>
                <w:szCs w:val="24"/>
              </w:rPr>
            </w:pPr>
            <w:r>
              <w:rPr>
                <w:rFonts w:hint="eastAsia" w:ascii="宋体" w:hAnsi="宋体" w:eastAsia="宋体"/>
              </w:rPr>
              <w:t xml:space="preserve">0.71% </w:t>
            </w:r>
          </w:p>
        </w:tc>
        <w:tc>
          <w:tcPr>
            <w:tcW w:w="0" w:type="auto"/>
            <w:shd w:val="clear" w:color="auto" w:fill="auto"/>
          </w:tcPr>
          <w:p w14:paraId="3DE6DF9C">
            <w:pPr>
              <w:jc w:val="center"/>
              <w:rPr>
                <w:rFonts w:ascii="宋体" w:hAnsi="宋体" w:eastAsia="宋体" w:cs="宋体"/>
                <w:sz w:val="24"/>
                <w:szCs w:val="24"/>
              </w:rPr>
            </w:pPr>
            <w:r>
              <w:rPr>
                <w:rFonts w:hint="eastAsia" w:ascii="宋体" w:hAnsi="宋体" w:eastAsia="宋体"/>
              </w:rPr>
              <w:t xml:space="preserve">1.02% </w:t>
            </w:r>
          </w:p>
        </w:tc>
        <w:tc>
          <w:tcPr>
            <w:tcW w:w="0" w:type="auto"/>
            <w:shd w:val="clear" w:color="auto" w:fill="auto"/>
          </w:tcPr>
          <w:p w14:paraId="2988BB3A">
            <w:pPr>
              <w:jc w:val="center"/>
              <w:rPr>
                <w:rFonts w:ascii="宋体" w:hAnsi="宋体" w:eastAsia="宋体" w:cs="宋体"/>
                <w:sz w:val="24"/>
                <w:szCs w:val="24"/>
              </w:rPr>
            </w:pPr>
            <w:r>
              <w:rPr>
                <w:rFonts w:hint="eastAsia" w:ascii="宋体" w:hAnsi="宋体" w:eastAsia="宋体"/>
              </w:rPr>
              <w:t xml:space="preserve">3.02% </w:t>
            </w:r>
          </w:p>
        </w:tc>
        <w:tc>
          <w:tcPr>
            <w:tcW w:w="0" w:type="auto"/>
            <w:shd w:val="clear" w:color="auto" w:fill="auto"/>
          </w:tcPr>
          <w:p w14:paraId="67CF3E8C">
            <w:pPr>
              <w:jc w:val="center"/>
              <w:rPr>
                <w:rFonts w:ascii="宋体" w:hAnsi="宋体" w:eastAsia="宋体" w:cs="宋体"/>
                <w:sz w:val="24"/>
                <w:szCs w:val="24"/>
              </w:rPr>
            </w:pPr>
            <w:r>
              <w:rPr>
                <w:rFonts w:hint="eastAsia" w:ascii="宋体" w:hAnsi="宋体" w:eastAsia="宋体"/>
              </w:rPr>
              <w:t xml:space="preserve">-0.07% </w:t>
            </w:r>
          </w:p>
        </w:tc>
      </w:tr>
    </w:tbl>
    <w:p w14:paraId="75A17C83">
      <w:pPr>
        <w:pStyle w:val="7"/>
        <w:spacing w:before="0" w:beforeAutospacing="0" w:after="0" w:afterAutospacing="0" w:line="360" w:lineRule="auto"/>
        <w:ind w:firstLine="420"/>
        <w:rPr>
          <w:sz w:val="21"/>
          <w:szCs w:val="21"/>
        </w:rPr>
      </w:pPr>
      <w:r>
        <w:rPr>
          <w:rFonts w:hint="eastAsia"/>
          <w:sz w:val="21"/>
          <w:szCs w:val="21"/>
        </w:rPr>
        <w:t xml:space="preserve">博时中证800指数增强C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14:paraId="44F7C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C41B86">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0D3AA227">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5C139238">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37722DE6">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0950FBFB">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2699337F">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00433343">
            <w:pPr>
              <w:jc w:val="center"/>
              <w:rPr>
                <w:rFonts w:ascii="宋体" w:hAnsi="宋体" w:eastAsia="宋体" w:cs="宋体"/>
                <w:sz w:val="24"/>
                <w:szCs w:val="24"/>
              </w:rPr>
            </w:pPr>
            <w:r>
              <w:rPr>
                <w:rFonts w:hint="eastAsia" w:ascii="宋体" w:hAnsi="宋体" w:eastAsia="宋体"/>
              </w:rPr>
              <w:t xml:space="preserve">②-④ </w:t>
            </w:r>
          </w:p>
        </w:tc>
      </w:tr>
      <w:tr w14:paraId="4C6D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165826">
            <w:pPr>
              <w:jc w:val="center"/>
              <w:rPr>
                <w:rFonts w:ascii="宋体" w:hAnsi="宋体" w:eastAsia="宋体" w:cs="宋体"/>
                <w:sz w:val="24"/>
                <w:szCs w:val="24"/>
              </w:rPr>
            </w:pPr>
            <w:r>
              <w:rPr>
                <w:rFonts w:hint="eastAsia" w:ascii="宋体" w:hAnsi="宋体" w:eastAsia="宋体"/>
              </w:rPr>
              <w:t xml:space="preserve">2025.09.02-2025.12.31 </w:t>
            </w:r>
          </w:p>
        </w:tc>
        <w:tc>
          <w:tcPr>
            <w:tcW w:w="0" w:type="auto"/>
            <w:shd w:val="clear" w:color="auto" w:fill="auto"/>
          </w:tcPr>
          <w:p w14:paraId="7D8294E6">
            <w:pPr>
              <w:jc w:val="center"/>
              <w:rPr>
                <w:rFonts w:ascii="宋体" w:hAnsi="宋体" w:eastAsia="宋体" w:cs="宋体"/>
                <w:sz w:val="24"/>
                <w:szCs w:val="24"/>
              </w:rPr>
            </w:pPr>
            <w:r>
              <w:rPr>
                <w:rFonts w:hint="eastAsia" w:ascii="宋体" w:hAnsi="宋体" w:eastAsia="宋体"/>
              </w:rPr>
              <w:t xml:space="preserve">4.22% </w:t>
            </w:r>
          </w:p>
        </w:tc>
        <w:tc>
          <w:tcPr>
            <w:tcW w:w="0" w:type="auto"/>
            <w:shd w:val="clear" w:color="auto" w:fill="auto"/>
          </w:tcPr>
          <w:p w14:paraId="2A48F779">
            <w:pPr>
              <w:jc w:val="center"/>
              <w:rPr>
                <w:rFonts w:ascii="宋体" w:hAnsi="宋体" w:eastAsia="宋体" w:cs="宋体"/>
                <w:sz w:val="24"/>
                <w:szCs w:val="24"/>
              </w:rPr>
            </w:pPr>
            <w:r>
              <w:rPr>
                <w:rFonts w:hint="eastAsia" w:ascii="宋体" w:hAnsi="宋体" w:eastAsia="宋体"/>
              </w:rPr>
              <w:t xml:space="preserve">0.88% </w:t>
            </w:r>
          </w:p>
        </w:tc>
        <w:tc>
          <w:tcPr>
            <w:tcW w:w="0" w:type="auto"/>
            <w:shd w:val="clear" w:color="auto" w:fill="auto"/>
          </w:tcPr>
          <w:p w14:paraId="265A1594">
            <w:pPr>
              <w:jc w:val="center"/>
              <w:rPr>
                <w:rFonts w:ascii="宋体" w:hAnsi="宋体" w:eastAsia="宋体" w:cs="宋体"/>
                <w:sz w:val="24"/>
                <w:szCs w:val="24"/>
              </w:rPr>
            </w:pPr>
            <w:r>
              <w:rPr>
                <w:rFonts w:hint="eastAsia" w:ascii="宋体" w:hAnsi="宋体" w:eastAsia="宋体"/>
              </w:rPr>
              <w:t xml:space="preserve">2.92% </w:t>
            </w:r>
          </w:p>
        </w:tc>
        <w:tc>
          <w:tcPr>
            <w:tcW w:w="0" w:type="auto"/>
            <w:shd w:val="clear" w:color="auto" w:fill="auto"/>
          </w:tcPr>
          <w:p w14:paraId="6875A73F">
            <w:pPr>
              <w:jc w:val="center"/>
              <w:rPr>
                <w:rFonts w:ascii="宋体" w:hAnsi="宋体" w:eastAsia="宋体" w:cs="宋体"/>
                <w:sz w:val="24"/>
                <w:szCs w:val="24"/>
              </w:rPr>
            </w:pPr>
            <w:r>
              <w:rPr>
                <w:rFonts w:hint="eastAsia" w:ascii="宋体" w:hAnsi="宋体" w:eastAsia="宋体"/>
              </w:rPr>
              <w:t xml:space="preserve">0.99% </w:t>
            </w:r>
          </w:p>
        </w:tc>
        <w:tc>
          <w:tcPr>
            <w:tcW w:w="0" w:type="auto"/>
            <w:shd w:val="clear" w:color="auto" w:fill="auto"/>
          </w:tcPr>
          <w:p w14:paraId="0D521A49">
            <w:pPr>
              <w:jc w:val="center"/>
              <w:rPr>
                <w:rFonts w:ascii="宋体" w:hAnsi="宋体" w:eastAsia="宋体" w:cs="宋体"/>
                <w:sz w:val="24"/>
                <w:szCs w:val="24"/>
              </w:rPr>
            </w:pPr>
            <w:r>
              <w:rPr>
                <w:rFonts w:hint="eastAsia" w:ascii="宋体" w:hAnsi="宋体" w:eastAsia="宋体"/>
              </w:rPr>
              <w:t xml:space="preserve">1.30% </w:t>
            </w:r>
          </w:p>
        </w:tc>
        <w:tc>
          <w:tcPr>
            <w:tcW w:w="0" w:type="auto"/>
            <w:shd w:val="clear" w:color="auto" w:fill="auto"/>
          </w:tcPr>
          <w:p w14:paraId="3B0D51D5">
            <w:pPr>
              <w:jc w:val="center"/>
              <w:rPr>
                <w:rFonts w:ascii="宋体" w:hAnsi="宋体" w:eastAsia="宋体" w:cs="宋体"/>
                <w:sz w:val="24"/>
                <w:szCs w:val="24"/>
              </w:rPr>
            </w:pPr>
            <w:r>
              <w:rPr>
                <w:rFonts w:hint="eastAsia" w:ascii="宋体" w:hAnsi="宋体" w:eastAsia="宋体"/>
              </w:rPr>
              <w:t xml:space="preserve">-0.11% </w:t>
            </w:r>
          </w:p>
        </w:tc>
      </w:tr>
      <w:tr w14:paraId="473D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2B5918">
            <w:pPr>
              <w:jc w:val="center"/>
              <w:rPr>
                <w:rFonts w:ascii="宋体" w:hAnsi="宋体" w:eastAsia="宋体" w:cs="宋体"/>
                <w:sz w:val="24"/>
                <w:szCs w:val="24"/>
              </w:rPr>
            </w:pPr>
            <w:r>
              <w:rPr>
                <w:rFonts w:hint="eastAsia" w:ascii="宋体" w:hAnsi="宋体" w:eastAsia="宋体"/>
              </w:rPr>
              <w:t xml:space="preserve">2026.01.01-2026.03.31 </w:t>
            </w:r>
          </w:p>
        </w:tc>
        <w:tc>
          <w:tcPr>
            <w:tcW w:w="0" w:type="auto"/>
            <w:shd w:val="clear" w:color="auto" w:fill="auto"/>
          </w:tcPr>
          <w:p w14:paraId="322E1E63">
            <w:pPr>
              <w:jc w:val="center"/>
              <w:rPr>
                <w:rFonts w:ascii="宋体" w:hAnsi="宋体" w:eastAsia="宋体" w:cs="宋体"/>
                <w:sz w:val="24"/>
                <w:szCs w:val="24"/>
              </w:rPr>
            </w:pPr>
            <w:r>
              <w:rPr>
                <w:rFonts w:hint="eastAsia" w:ascii="宋体" w:hAnsi="宋体" w:eastAsia="宋体"/>
              </w:rPr>
              <w:t xml:space="preserve">-0.64% </w:t>
            </w:r>
          </w:p>
        </w:tc>
        <w:tc>
          <w:tcPr>
            <w:tcW w:w="0" w:type="auto"/>
            <w:shd w:val="clear" w:color="auto" w:fill="auto"/>
          </w:tcPr>
          <w:p w14:paraId="490E304F">
            <w:pPr>
              <w:jc w:val="center"/>
              <w:rPr>
                <w:rFonts w:ascii="宋体" w:hAnsi="宋体" w:eastAsia="宋体" w:cs="宋体"/>
                <w:sz w:val="24"/>
                <w:szCs w:val="24"/>
              </w:rPr>
            </w:pPr>
            <w:r>
              <w:rPr>
                <w:rFonts w:hint="eastAsia" w:ascii="宋体" w:hAnsi="宋体" w:eastAsia="宋体"/>
              </w:rPr>
              <w:t xml:space="preserve">1.05% </w:t>
            </w:r>
          </w:p>
        </w:tc>
        <w:tc>
          <w:tcPr>
            <w:tcW w:w="0" w:type="auto"/>
            <w:shd w:val="clear" w:color="auto" w:fill="auto"/>
          </w:tcPr>
          <w:p w14:paraId="268BC454">
            <w:pPr>
              <w:jc w:val="center"/>
              <w:rPr>
                <w:rFonts w:ascii="宋体" w:hAnsi="宋体" w:eastAsia="宋体" w:cs="宋体"/>
                <w:sz w:val="24"/>
                <w:szCs w:val="24"/>
              </w:rPr>
            </w:pPr>
            <w:r>
              <w:rPr>
                <w:rFonts w:hint="eastAsia" w:ascii="宋体" w:hAnsi="宋体" w:eastAsia="宋体"/>
              </w:rPr>
              <w:t xml:space="preserve">-2.15% </w:t>
            </w:r>
          </w:p>
        </w:tc>
        <w:tc>
          <w:tcPr>
            <w:tcW w:w="0" w:type="auto"/>
            <w:shd w:val="clear" w:color="auto" w:fill="auto"/>
          </w:tcPr>
          <w:p w14:paraId="5B7FCFE5">
            <w:pPr>
              <w:jc w:val="center"/>
              <w:rPr>
                <w:rFonts w:ascii="宋体" w:hAnsi="宋体" w:eastAsia="宋体" w:cs="宋体"/>
                <w:sz w:val="24"/>
                <w:szCs w:val="24"/>
              </w:rPr>
            </w:pPr>
            <w:r>
              <w:rPr>
                <w:rFonts w:hint="eastAsia" w:ascii="宋体" w:hAnsi="宋体" w:eastAsia="宋体"/>
              </w:rPr>
              <w:t xml:space="preserve">1.06% </w:t>
            </w:r>
          </w:p>
        </w:tc>
        <w:tc>
          <w:tcPr>
            <w:tcW w:w="0" w:type="auto"/>
            <w:shd w:val="clear" w:color="auto" w:fill="auto"/>
          </w:tcPr>
          <w:p w14:paraId="0B6624B9">
            <w:pPr>
              <w:jc w:val="center"/>
              <w:rPr>
                <w:rFonts w:ascii="宋体" w:hAnsi="宋体" w:eastAsia="宋体" w:cs="宋体"/>
                <w:sz w:val="24"/>
                <w:szCs w:val="24"/>
              </w:rPr>
            </w:pPr>
            <w:r>
              <w:rPr>
                <w:rFonts w:hint="eastAsia" w:ascii="宋体" w:hAnsi="宋体" w:eastAsia="宋体"/>
              </w:rPr>
              <w:t xml:space="preserve">1.51% </w:t>
            </w:r>
          </w:p>
        </w:tc>
        <w:tc>
          <w:tcPr>
            <w:tcW w:w="0" w:type="auto"/>
            <w:shd w:val="clear" w:color="auto" w:fill="auto"/>
          </w:tcPr>
          <w:p w14:paraId="5DD7AD59">
            <w:pPr>
              <w:jc w:val="center"/>
              <w:rPr>
                <w:rFonts w:ascii="宋体" w:hAnsi="宋体" w:eastAsia="宋体" w:cs="宋体"/>
                <w:sz w:val="24"/>
                <w:szCs w:val="24"/>
              </w:rPr>
            </w:pPr>
            <w:r>
              <w:rPr>
                <w:rFonts w:hint="eastAsia" w:ascii="宋体" w:hAnsi="宋体" w:eastAsia="宋体"/>
              </w:rPr>
              <w:t xml:space="preserve">-0.01% </w:t>
            </w:r>
          </w:p>
        </w:tc>
      </w:tr>
      <w:tr w14:paraId="1EBB4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10D09B">
            <w:pPr>
              <w:jc w:val="center"/>
              <w:rPr>
                <w:rFonts w:ascii="宋体" w:hAnsi="宋体" w:eastAsia="宋体" w:cs="宋体"/>
                <w:sz w:val="24"/>
                <w:szCs w:val="24"/>
              </w:rPr>
            </w:pPr>
            <w:r>
              <w:rPr>
                <w:rFonts w:hint="eastAsia" w:ascii="宋体" w:hAnsi="宋体" w:eastAsia="宋体"/>
              </w:rPr>
              <w:t xml:space="preserve">2025.09.02-2026.03.31 </w:t>
            </w:r>
          </w:p>
        </w:tc>
        <w:tc>
          <w:tcPr>
            <w:tcW w:w="0" w:type="auto"/>
            <w:shd w:val="clear" w:color="auto" w:fill="auto"/>
          </w:tcPr>
          <w:p w14:paraId="486A4AE5">
            <w:pPr>
              <w:jc w:val="center"/>
              <w:rPr>
                <w:rFonts w:ascii="宋体" w:hAnsi="宋体" w:eastAsia="宋体" w:cs="宋体"/>
                <w:sz w:val="24"/>
                <w:szCs w:val="24"/>
              </w:rPr>
            </w:pPr>
            <w:r>
              <w:rPr>
                <w:rFonts w:hint="eastAsia" w:ascii="宋体" w:hAnsi="宋体" w:eastAsia="宋体"/>
              </w:rPr>
              <w:t xml:space="preserve">3.55% </w:t>
            </w:r>
          </w:p>
        </w:tc>
        <w:tc>
          <w:tcPr>
            <w:tcW w:w="0" w:type="auto"/>
            <w:shd w:val="clear" w:color="auto" w:fill="auto"/>
          </w:tcPr>
          <w:p w14:paraId="081A8803">
            <w:pPr>
              <w:jc w:val="center"/>
              <w:rPr>
                <w:rFonts w:ascii="宋体" w:hAnsi="宋体" w:eastAsia="宋体" w:cs="宋体"/>
                <w:sz w:val="24"/>
                <w:szCs w:val="24"/>
              </w:rPr>
            </w:pPr>
            <w:r>
              <w:rPr>
                <w:rFonts w:hint="eastAsia" w:ascii="宋体" w:hAnsi="宋体" w:eastAsia="宋体"/>
              </w:rPr>
              <w:t xml:space="preserve">0.95% </w:t>
            </w:r>
          </w:p>
        </w:tc>
        <w:tc>
          <w:tcPr>
            <w:tcW w:w="0" w:type="auto"/>
            <w:shd w:val="clear" w:color="auto" w:fill="auto"/>
          </w:tcPr>
          <w:p w14:paraId="21D6D6FF">
            <w:pPr>
              <w:jc w:val="center"/>
              <w:rPr>
                <w:rFonts w:ascii="宋体" w:hAnsi="宋体" w:eastAsia="宋体" w:cs="宋体"/>
                <w:sz w:val="24"/>
                <w:szCs w:val="24"/>
              </w:rPr>
            </w:pPr>
            <w:r>
              <w:rPr>
                <w:rFonts w:hint="eastAsia" w:ascii="宋体" w:hAnsi="宋体" w:eastAsia="宋体"/>
              </w:rPr>
              <w:t xml:space="preserve">0.71% </w:t>
            </w:r>
          </w:p>
        </w:tc>
        <w:tc>
          <w:tcPr>
            <w:tcW w:w="0" w:type="auto"/>
            <w:shd w:val="clear" w:color="auto" w:fill="auto"/>
          </w:tcPr>
          <w:p w14:paraId="0F522344">
            <w:pPr>
              <w:jc w:val="center"/>
              <w:rPr>
                <w:rFonts w:ascii="宋体" w:hAnsi="宋体" w:eastAsia="宋体" w:cs="宋体"/>
                <w:sz w:val="24"/>
                <w:szCs w:val="24"/>
              </w:rPr>
            </w:pPr>
            <w:r>
              <w:rPr>
                <w:rFonts w:hint="eastAsia" w:ascii="宋体" w:hAnsi="宋体" w:eastAsia="宋体"/>
              </w:rPr>
              <w:t xml:space="preserve">1.02% </w:t>
            </w:r>
          </w:p>
        </w:tc>
        <w:tc>
          <w:tcPr>
            <w:tcW w:w="0" w:type="auto"/>
            <w:shd w:val="clear" w:color="auto" w:fill="auto"/>
          </w:tcPr>
          <w:p w14:paraId="6F951396">
            <w:pPr>
              <w:jc w:val="center"/>
              <w:rPr>
                <w:rFonts w:ascii="宋体" w:hAnsi="宋体" w:eastAsia="宋体" w:cs="宋体"/>
                <w:sz w:val="24"/>
                <w:szCs w:val="24"/>
              </w:rPr>
            </w:pPr>
            <w:r>
              <w:rPr>
                <w:rFonts w:hint="eastAsia" w:ascii="宋体" w:hAnsi="宋体" w:eastAsia="宋体"/>
              </w:rPr>
              <w:t xml:space="preserve">2.84% </w:t>
            </w:r>
          </w:p>
        </w:tc>
        <w:tc>
          <w:tcPr>
            <w:tcW w:w="0" w:type="auto"/>
            <w:shd w:val="clear" w:color="auto" w:fill="auto"/>
          </w:tcPr>
          <w:p w14:paraId="4A97446A">
            <w:pPr>
              <w:jc w:val="center"/>
              <w:rPr>
                <w:rFonts w:ascii="宋体" w:hAnsi="宋体" w:eastAsia="宋体" w:cs="宋体"/>
                <w:sz w:val="24"/>
                <w:szCs w:val="24"/>
              </w:rPr>
            </w:pPr>
            <w:r>
              <w:rPr>
                <w:rFonts w:hint="eastAsia" w:ascii="宋体" w:hAnsi="宋体" w:eastAsia="宋体"/>
              </w:rPr>
              <w:t xml:space="preserve">-0.07% </w:t>
            </w:r>
          </w:p>
        </w:tc>
      </w:tr>
    </w:tbl>
    <w:p w14:paraId="6010B5E1">
      <w:pPr>
        <w:pStyle w:val="7"/>
        <w:spacing w:before="0" w:beforeAutospacing="0" w:after="0" w:afterAutospacing="0" w:line="360" w:lineRule="auto"/>
        <w:ind w:firstLine="420"/>
        <w:rPr>
          <w:sz w:val="21"/>
          <w:szCs w:val="21"/>
        </w:rPr>
      </w:pPr>
      <w:bookmarkStart w:id="128" w:name="field_0_indatatable_1_end"/>
      <w:bookmarkEnd w:id="128"/>
      <w:bookmarkStart w:id="129" w:name="chapter_level1_12_3500_section_1_end"/>
      <w:bookmarkEnd w:id="129"/>
      <w:r>
        <w:rPr>
          <w:rFonts w:hint="eastAsia"/>
          <w:sz w:val="21"/>
          <w:szCs w:val="21"/>
        </w:rPr>
        <w:t xml:space="preserve">  </w:t>
      </w:r>
    </w:p>
    <w:p w14:paraId="098D9044">
      <w:pPr>
        <w:widowControl/>
        <w:jc w:val="left"/>
        <w:rPr>
          <w:rFonts w:ascii="宋体" w:hAnsi="宋体" w:eastAsia="宋体"/>
        </w:rPr>
      </w:pPr>
      <w:r>
        <w:rPr>
          <w:rFonts w:ascii="宋体" w:hAnsi="宋体" w:eastAsia="宋体"/>
        </w:rPr>
        <w:br w:type="page"/>
      </w:r>
    </w:p>
    <w:p w14:paraId="04BE81BA">
      <w:pPr>
        <w:pStyle w:val="2"/>
        <w:jc w:val="center"/>
        <w:rPr>
          <w:rFonts w:ascii="宋体" w:hAnsi="宋体" w:eastAsia="宋体"/>
          <w:sz w:val="30"/>
        </w:rPr>
      </w:pPr>
      <w:bookmarkStart w:id="130" w:name="_Toc230282007"/>
      <w:bookmarkStart w:id="131" w:name="chapter_level1_13_62"/>
      <w:r>
        <w:rPr>
          <w:rFonts w:hint="eastAsia" w:ascii="宋体" w:hAnsi="宋体" w:eastAsia="宋体"/>
          <w:sz w:val="30"/>
        </w:rPr>
        <w:t>第十部分  基金的财产</w:t>
      </w:r>
      <w:bookmarkEnd w:id="130"/>
      <w:bookmarkEnd w:id="131"/>
    </w:p>
    <w:p w14:paraId="31555795">
      <w:pPr>
        <w:pStyle w:val="7"/>
        <w:spacing w:before="0" w:beforeAutospacing="0" w:after="0" w:afterAutospacing="0" w:line="360" w:lineRule="auto"/>
        <w:ind w:firstLine="420"/>
        <w:rPr>
          <w:sz w:val="21"/>
          <w:szCs w:val="21"/>
        </w:rPr>
      </w:pPr>
      <w:bookmarkStart w:id="132" w:name="chapter_level1_13_62_section_1"/>
      <w:bookmarkEnd w:id="132"/>
      <w:r>
        <w:rPr>
          <w:rStyle w:val="11"/>
          <w:rFonts w:hint="eastAsia"/>
          <w:sz w:val="21"/>
          <w:szCs w:val="21"/>
        </w:rPr>
        <w:t>一、基金资产总值</w:t>
      </w:r>
    </w:p>
    <w:p w14:paraId="7D397010">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78EF32D9">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3D61E653">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45E1BB3A">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3E7FCBA7">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28FE16E7">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4836D72B">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4A972054">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3" w:name="chapter_level1_13_62_section_1_end"/>
      <w:bookmarkEnd w:id="133"/>
      <w:r>
        <w:rPr>
          <w:rFonts w:hint="eastAsia"/>
          <w:sz w:val="21"/>
          <w:szCs w:val="21"/>
        </w:rPr>
        <w:t xml:space="preserve">得相互抵销。非因基金财产本身承担的债务，不得对基金财产强制执行。 </w:t>
      </w:r>
    </w:p>
    <w:p w14:paraId="3B57055A">
      <w:pPr>
        <w:widowControl/>
        <w:jc w:val="left"/>
        <w:rPr>
          <w:rFonts w:ascii="宋体" w:hAnsi="宋体" w:eastAsia="宋体"/>
        </w:rPr>
      </w:pPr>
      <w:r>
        <w:rPr>
          <w:rFonts w:ascii="宋体" w:hAnsi="宋体" w:eastAsia="宋体"/>
        </w:rPr>
        <w:br w:type="page"/>
      </w:r>
    </w:p>
    <w:p w14:paraId="321873B2">
      <w:pPr>
        <w:pStyle w:val="2"/>
        <w:jc w:val="center"/>
        <w:rPr>
          <w:rFonts w:ascii="宋体" w:hAnsi="宋体" w:eastAsia="宋体"/>
          <w:sz w:val="30"/>
        </w:rPr>
      </w:pPr>
      <w:bookmarkStart w:id="134" w:name="chapter_level1_14_63"/>
      <w:bookmarkStart w:id="135" w:name="_Toc230282008"/>
      <w:r>
        <w:rPr>
          <w:rFonts w:hint="eastAsia" w:ascii="宋体" w:hAnsi="宋体" w:eastAsia="宋体"/>
          <w:sz w:val="30"/>
        </w:rPr>
        <w:t>第十一部分  基金资产的估值</w:t>
      </w:r>
      <w:bookmarkEnd w:id="134"/>
      <w:bookmarkEnd w:id="135"/>
    </w:p>
    <w:p w14:paraId="4DD0DAEC">
      <w:pPr>
        <w:pStyle w:val="7"/>
        <w:spacing w:before="0" w:beforeAutospacing="0" w:after="0" w:afterAutospacing="0" w:line="360" w:lineRule="auto"/>
        <w:ind w:firstLine="420"/>
        <w:rPr>
          <w:sz w:val="21"/>
          <w:szCs w:val="21"/>
        </w:rPr>
      </w:pPr>
      <w:bookmarkStart w:id="136" w:name="chapter_level1_14_63_section_1"/>
      <w:bookmarkEnd w:id="136"/>
      <w:r>
        <w:rPr>
          <w:rStyle w:val="11"/>
          <w:rFonts w:hint="eastAsia"/>
          <w:sz w:val="21"/>
          <w:szCs w:val="21"/>
        </w:rPr>
        <w:t>一、估值日</w:t>
      </w:r>
    </w:p>
    <w:p w14:paraId="5C2E3D11">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792C0538">
      <w:pPr>
        <w:pStyle w:val="7"/>
        <w:spacing w:before="0" w:beforeAutospacing="0" w:after="0" w:afterAutospacing="0" w:line="360" w:lineRule="auto"/>
        <w:ind w:firstLine="420"/>
        <w:rPr>
          <w:sz w:val="21"/>
          <w:szCs w:val="21"/>
        </w:rPr>
      </w:pPr>
      <w:r>
        <w:rPr>
          <w:rStyle w:val="11"/>
          <w:rFonts w:hint="eastAsia"/>
          <w:sz w:val="21"/>
          <w:szCs w:val="21"/>
        </w:rPr>
        <w:t>二、估值对象</w:t>
      </w:r>
    </w:p>
    <w:p w14:paraId="4ABE6C83">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基金所拥有的股票（含存托凭证）、股指期货合约、国债期货合约、股票期权合约、债券和银行存款本息、应收款项、资产支持证券、其它投资等资产及负债。 </w:t>
      </w:r>
    </w:p>
    <w:p w14:paraId="03883AA4">
      <w:pPr>
        <w:pStyle w:val="7"/>
        <w:spacing w:before="0" w:beforeAutospacing="0" w:after="0" w:afterAutospacing="0" w:line="360" w:lineRule="auto"/>
        <w:ind w:firstLine="420"/>
        <w:rPr>
          <w:sz w:val="21"/>
          <w:szCs w:val="21"/>
        </w:rPr>
      </w:pPr>
      <w:r>
        <w:rPr>
          <w:rStyle w:val="11"/>
          <w:rFonts w:hint="eastAsia"/>
          <w:sz w:val="21"/>
          <w:szCs w:val="21"/>
        </w:rPr>
        <w:t>三、估值原则</w:t>
      </w:r>
    </w:p>
    <w:p w14:paraId="3BB56D2D">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54FE487B">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5CF27534">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34B2FB5E">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325909D1">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015AC5DB">
      <w:pPr>
        <w:pStyle w:val="7"/>
        <w:spacing w:before="0" w:beforeAutospacing="0" w:after="0" w:afterAutospacing="0" w:line="360" w:lineRule="auto"/>
        <w:ind w:firstLine="420"/>
        <w:rPr>
          <w:sz w:val="21"/>
          <w:szCs w:val="21"/>
        </w:rPr>
      </w:pPr>
      <w:r>
        <w:rPr>
          <w:rStyle w:val="11"/>
          <w:rFonts w:hint="eastAsia"/>
          <w:sz w:val="21"/>
          <w:szCs w:val="21"/>
        </w:rPr>
        <w:t>四、估值方法</w:t>
      </w:r>
    </w:p>
    <w:p w14:paraId="58FCF972">
      <w:pPr>
        <w:pStyle w:val="7"/>
        <w:spacing w:before="0" w:beforeAutospacing="0" w:after="0" w:afterAutospacing="0" w:line="360" w:lineRule="auto"/>
        <w:ind w:firstLine="420"/>
        <w:rPr>
          <w:sz w:val="21"/>
          <w:szCs w:val="21"/>
        </w:rPr>
      </w:pPr>
      <w:r>
        <w:rPr>
          <w:rFonts w:hint="eastAsia"/>
          <w:sz w:val="21"/>
          <w:szCs w:val="21"/>
        </w:rPr>
        <w:t xml:space="preserve">1、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1D114843">
      <w:pPr>
        <w:pStyle w:val="7"/>
        <w:spacing w:before="0" w:beforeAutospacing="0" w:after="0" w:afterAutospacing="0" w:line="360" w:lineRule="auto"/>
        <w:ind w:firstLine="420"/>
        <w:rPr>
          <w:sz w:val="21"/>
          <w:szCs w:val="21"/>
        </w:rPr>
      </w:pPr>
      <w:r>
        <w:rPr>
          <w:rFonts w:hint="eastAsia"/>
          <w:sz w:val="21"/>
          <w:szCs w:val="21"/>
        </w:rPr>
        <w:t xml:space="preserve">2、对于已上市或已挂牌转让的不含权固定收益品种，选取估值日第三方估值基准服务机构提供的相应品种当日的估值全价进行估值。 </w:t>
      </w:r>
    </w:p>
    <w:p w14:paraId="4947AB15">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3、对于已上市或已挂牌转让的含权固定收益品种，选取估值日第三方估值基准服务机构提供的相应品种当日的唯一估值全价或推荐估值全价进行估值； </w:t>
      </w:r>
    </w:p>
    <w:p w14:paraId="0A0A0429">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6FD69A02">
      <w:pPr>
        <w:pStyle w:val="7"/>
        <w:spacing w:before="0" w:beforeAutospacing="0" w:after="0" w:afterAutospacing="0" w:line="360" w:lineRule="auto"/>
        <w:ind w:firstLine="420"/>
        <w:rPr>
          <w:sz w:val="21"/>
          <w:szCs w:val="21"/>
        </w:rPr>
      </w:pPr>
      <w:r>
        <w:rPr>
          <w:rFonts w:hint="eastAsia"/>
          <w:sz w:val="21"/>
          <w:szCs w:val="21"/>
        </w:rPr>
        <w:t xml:space="preserve">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14:paraId="17E8D489">
      <w:pPr>
        <w:pStyle w:val="7"/>
        <w:spacing w:before="0" w:beforeAutospacing="0" w:after="0" w:afterAutospacing="0" w:line="360" w:lineRule="auto"/>
        <w:ind w:firstLine="420"/>
        <w:rPr>
          <w:sz w:val="21"/>
          <w:szCs w:val="21"/>
        </w:rPr>
      </w:pPr>
      <w:r>
        <w:rPr>
          <w:rFonts w:hint="eastAsia"/>
          <w:sz w:val="21"/>
          <w:szCs w:val="21"/>
        </w:rPr>
        <w:t xml:space="preserve">5、对于未上市或未挂牌转让且不存在活跃市场的固定收益品种，应采用在当前情况下适用并且有足够可利用数据和其他信息支持的估值技术确定其公允价值。 </w:t>
      </w:r>
    </w:p>
    <w:p w14:paraId="0350A5AC">
      <w:pPr>
        <w:pStyle w:val="7"/>
        <w:spacing w:before="0" w:beforeAutospacing="0" w:after="0" w:afterAutospacing="0" w:line="360" w:lineRule="auto"/>
        <w:ind w:firstLine="420"/>
        <w:rPr>
          <w:sz w:val="21"/>
          <w:szCs w:val="21"/>
        </w:rPr>
      </w:pPr>
      <w:r>
        <w:rPr>
          <w:rFonts w:hint="eastAsia"/>
          <w:sz w:val="21"/>
          <w:szCs w:val="21"/>
        </w:rPr>
        <w:t xml:space="preserve">6、处于未上市期间的有价证券应区分如下情况处理： </w:t>
      </w:r>
    </w:p>
    <w:p w14:paraId="1D9611E8">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3ACAB0E9">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（2）首次公开发行未上市的股票，采用估值技术确定公允价值，在估值技术难以可靠计量公允价值的情况下，按成本估值； </w:t>
      </w:r>
    </w:p>
    <w:p w14:paraId="6087AA51">
      <w:pPr>
        <w:pStyle w:val="7"/>
        <w:spacing w:before="0" w:beforeAutospacing="0" w:after="0" w:afterAutospacing="0" w:line="360" w:lineRule="auto"/>
        <w:ind w:firstLine="420"/>
        <w:rPr>
          <w:sz w:val="21"/>
          <w:szCs w:val="21"/>
        </w:rPr>
      </w:pPr>
      <w:r>
        <w:rPr>
          <w:rFonts w:hint="eastAsia"/>
          <w:sz w:val="21"/>
          <w:szCs w:val="21"/>
        </w:rPr>
        <w:t xml:space="preserve">（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409A135">
      <w:pPr>
        <w:pStyle w:val="7"/>
        <w:spacing w:before="0" w:beforeAutospacing="0" w:after="0" w:afterAutospacing="0" w:line="360" w:lineRule="auto"/>
        <w:ind w:firstLine="420"/>
        <w:rPr>
          <w:sz w:val="21"/>
          <w:szCs w:val="21"/>
        </w:rPr>
      </w:pPr>
      <w:r>
        <w:rPr>
          <w:rFonts w:hint="eastAsia"/>
          <w:sz w:val="21"/>
          <w:szCs w:val="21"/>
        </w:rPr>
        <w:t xml:space="preserve">7、本基金投资存托凭证的估值核算，依照境内上市交易的股票执行。 </w:t>
      </w:r>
    </w:p>
    <w:p w14:paraId="1E801AAB">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14:paraId="1A8CED53">
      <w:pPr>
        <w:pStyle w:val="7"/>
        <w:spacing w:before="0" w:beforeAutospacing="0" w:after="0" w:afterAutospacing="0" w:line="360" w:lineRule="auto"/>
        <w:ind w:firstLine="420"/>
        <w:rPr>
          <w:sz w:val="21"/>
          <w:szCs w:val="21"/>
        </w:rPr>
      </w:pPr>
      <w:r>
        <w:rPr>
          <w:rFonts w:hint="eastAsia"/>
          <w:sz w:val="21"/>
          <w:szCs w:val="21"/>
        </w:rPr>
        <w:t xml:space="preserve">9、本基金参与股指期货合约、国债期货合约交易，一般以估值当日结算价进行估值，估值当日无结算价的，且最近交易日后经济环境未发生重大变化的，采用最近交易日结算价估值。 </w:t>
      </w:r>
    </w:p>
    <w:p w14:paraId="2F2CE532">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14:paraId="55BEE4E5">
      <w:pPr>
        <w:pStyle w:val="7"/>
        <w:spacing w:before="0" w:beforeAutospacing="0" w:after="0" w:afterAutospacing="0" w:line="360" w:lineRule="auto"/>
        <w:ind w:firstLine="420"/>
        <w:rPr>
          <w:sz w:val="21"/>
          <w:szCs w:val="21"/>
        </w:rPr>
      </w:pPr>
      <w:r>
        <w:rPr>
          <w:rFonts w:hint="eastAsia"/>
          <w:sz w:val="21"/>
          <w:szCs w:val="21"/>
        </w:rPr>
        <w:t xml:space="preserve">11、本基金参与融资或转融通证券出借业务的，应参照行业协会的相关规定进行估值，确保估值的公允性。 </w:t>
      </w:r>
    </w:p>
    <w:p w14:paraId="470D748E">
      <w:pPr>
        <w:pStyle w:val="7"/>
        <w:spacing w:before="0" w:beforeAutospacing="0" w:after="0" w:afterAutospacing="0" w:line="360" w:lineRule="auto"/>
        <w:ind w:firstLine="420"/>
        <w:rPr>
          <w:sz w:val="21"/>
          <w:szCs w:val="21"/>
        </w:rPr>
      </w:pPr>
      <w:r>
        <w:rPr>
          <w:rFonts w:hint="eastAsia"/>
          <w:sz w:val="21"/>
          <w:szCs w:val="21"/>
        </w:rPr>
        <w:t xml:space="preserve">12、汇率 </w:t>
      </w:r>
    </w:p>
    <w:p w14:paraId="306DE379">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02B30B69">
      <w:pPr>
        <w:pStyle w:val="7"/>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13、如有确凿证据表明按上述方法进行估值不能客观反映其公允价值的，基金管理人可根据具体情况与基金托管人商定后，按最能反映公允价值的价格估值。 </w:t>
      </w:r>
    </w:p>
    <w:p w14:paraId="494EC543">
      <w:pPr>
        <w:pStyle w:val="7"/>
        <w:spacing w:before="0" w:beforeAutospacing="0" w:after="0" w:afterAutospacing="0" w:line="360" w:lineRule="auto"/>
        <w:ind w:firstLine="420"/>
        <w:rPr>
          <w:sz w:val="21"/>
          <w:szCs w:val="21"/>
        </w:rPr>
      </w:pPr>
      <w:r>
        <w:rPr>
          <w:rFonts w:hint="eastAsia"/>
          <w:sz w:val="21"/>
          <w:szCs w:val="21"/>
        </w:rPr>
        <w:t xml:space="preserve">14、当发生大额申购或赎回情形时，基金管理人可以采用摆动定价机制，以确保基金估值的公平性。具体处理原则与操作规范遵循相关法律法规以及监管部门、自律规则的规定。 </w:t>
      </w:r>
    </w:p>
    <w:p w14:paraId="48A96BFA">
      <w:pPr>
        <w:pStyle w:val="7"/>
        <w:spacing w:before="0" w:beforeAutospacing="0" w:after="0" w:afterAutospacing="0" w:line="360" w:lineRule="auto"/>
        <w:ind w:firstLine="420"/>
        <w:rPr>
          <w:sz w:val="21"/>
          <w:szCs w:val="21"/>
        </w:rPr>
      </w:pPr>
      <w:r>
        <w:rPr>
          <w:rFonts w:hint="eastAsia"/>
          <w:sz w:val="21"/>
          <w:szCs w:val="21"/>
        </w:rPr>
        <w:t xml:space="preserve">15、相关法律法规以及监管部门有强制规定的，从其规定。如有新增事项，按国家最新规定估值。 </w:t>
      </w:r>
    </w:p>
    <w:p w14:paraId="22FB86FF">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288ABD1">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7" w:name="chapter_level1_14_63_section_1_end"/>
      <w:bookmarkEnd w:id="137"/>
      <w:r>
        <w:rPr>
          <w:rFonts w:hint="eastAsia"/>
          <w:sz w:val="21"/>
          <w:szCs w:val="21"/>
        </w:rPr>
        <w:t xml:space="preserve">对外予以公布。 </w:t>
      </w:r>
    </w:p>
    <w:p w14:paraId="796C43EC">
      <w:pPr>
        <w:pStyle w:val="7"/>
        <w:spacing w:before="0" w:beforeAutospacing="0" w:after="0" w:afterAutospacing="0" w:line="360" w:lineRule="auto"/>
        <w:ind w:firstLine="420"/>
        <w:rPr>
          <w:sz w:val="21"/>
          <w:szCs w:val="21"/>
        </w:rPr>
      </w:pPr>
      <w:bookmarkStart w:id="138" w:name="chapter_level1_14_63_section_2"/>
      <w:bookmarkEnd w:id="138"/>
      <w:r>
        <w:rPr>
          <w:rStyle w:val="11"/>
          <w:rFonts w:hint="eastAsia"/>
          <w:sz w:val="21"/>
          <w:szCs w:val="21"/>
        </w:rPr>
        <w:t>五、估值程序</w:t>
      </w:r>
    </w:p>
    <w:p w14:paraId="71FA835B">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39" w:name="field_63_netdecimalvalue_1"/>
      <w:r>
        <w:rPr>
          <w:sz w:val="21"/>
          <w:szCs w:val="21"/>
        </w:rPr>
        <w:t>0.0001</w:t>
      </w:r>
      <w:bookmarkEnd w:id="139"/>
      <w:r>
        <w:rPr>
          <w:rFonts w:hint="eastAsia"/>
          <w:sz w:val="21"/>
          <w:szCs w:val="21"/>
        </w:rPr>
        <w:t>元，小数点后第</w:t>
      </w:r>
      <w:bookmarkStart w:id="140" w:name="field_0_netdecimaladd1_2"/>
      <w:r>
        <w:rPr>
          <w:sz w:val="21"/>
          <w:szCs w:val="21"/>
        </w:rPr>
        <w:t>5</w:t>
      </w:r>
      <w:bookmarkEnd w:id="140"/>
      <w:r>
        <w:rPr>
          <w:rFonts w:hint="eastAsia"/>
          <w:sz w:val="21"/>
          <w:szCs w:val="21"/>
        </w:rPr>
        <w:t xml:space="preserve">位四舍五入。基金管理人可以设立大额赎回情形下的净值精度应急调整机制。国家另有规定的，从其规定。 </w:t>
      </w:r>
    </w:p>
    <w:p w14:paraId="19B7CC4D">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0638158E">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3A7D2623">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7FA9DA9C">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1" w:name="field_63_netdecimal_2"/>
      <w:r>
        <w:rPr>
          <w:sz w:val="21"/>
          <w:szCs w:val="21"/>
        </w:rPr>
        <w:t>4</w:t>
      </w:r>
      <w:bookmarkEnd w:id="141"/>
      <w:r>
        <w:rPr>
          <w:rFonts w:hint="eastAsia"/>
          <w:sz w:val="21"/>
          <w:szCs w:val="21"/>
        </w:rPr>
        <w:t>位以内(含第</w:t>
      </w:r>
      <w:bookmarkStart w:id="142" w:name="field_63_netdecimal_3"/>
      <w:r>
        <w:rPr>
          <w:sz w:val="21"/>
          <w:szCs w:val="21"/>
        </w:rPr>
        <w:t>4</w:t>
      </w:r>
      <w:bookmarkEnd w:id="142"/>
      <w:r>
        <w:rPr>
          <w:rFonts w:hint="eastAsia"/>
          <w:sz w:val="21"/>
          <w:szCs w:val="21"/>
        </w:rPr>
        <w:t xml:space="preserve">位)发生估值错误时，视为该类基金份额净值错误。 </w:t>
      </w:r>
    </w:p>
    <w:p w14:paraId="3D1EF1ED">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690BD2E">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6A788F21">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141A406">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23503C50">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3999FBB4">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3AC38C4">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463E024C">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0EBA9DE3">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01F354EF">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7C2AAA6F">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62F22B74">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4E992D3A">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43072F80">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72B7A50C">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A34B8D8">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3C5C878D">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676C5C5D">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4EF107E6">
      <w:pPr>
        <w:pStyle w:val="7"/>
        <w:spacing w:before="0" w:beforeAutospacing="0" w:after="0" w:afterAutospacing="0" w:line="360" w:lineRule="auto"/>
        <w:ind w:firstLine="420"/>
        <w:rPr>
          <w:sz w:val="21"/>
          <w:szCs w:val="21"/>
        </w:rPr>
      </w:pPr>
      <w:r>
        <w:rPr>
          <w:rFonts w:hint="eastAsia"/>
          <w:sz w:val="21"/>
          <w:szCs w:val="21"/>
        </w:rPr>
        <w:t xml:space="preserve">（3）前述内容如法律法规或监管机关另有规定的，从其规定处理。如果行业另有通行做法，基金管理人、基金托管人应本着平等和保护基金份额持有人利益的原则进行协商。 </w:t>
      </w:r>
    </w:p>
    <w:p w14:paraId="45880C2C">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7BBFB0F9">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FBD9992">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3197BD7">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607BA1FC">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77E1B24A">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3864CF0E">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信息按约定予以公布。 </w:t>
      </w:r>
    </w:p>
    <w:p w14:paraId="57904DA1">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4F188107">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1、基金管理人或基金托管人按估值方法的第13项进行估值时，所造成的误差不作为基金资产估值错误处理。 </w:t>
      </w:r>
    </w:p>
    <w:p w14:paraId="3A8C9018">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证券经纪商或登记结算公司、指数编制机构及存款银行等第三方机构发送的数据错误、遗漏或市场规则变更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63553779">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559ACB88">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3" w:name="chapter_level1_14_63_section_2_end"/>
      <w:bookmarkEnd w:id="143"/>
      <w:r>
        <w:rPr>
          <w:rFonts w:hint="eastAsia"/>
          <w:sz w:val="21"/>
          <w:szCs w:val="21"/>
        </w:rPr>
        <w:t xml:space="preserve">的基金净值信息，暂停披露侧袋账户基金净值信息。 </w:t>
      </w:r>
    </w:p>
    <w:p w14:paraId="291E69A3">
      <w:pPr>
        <w:widowControl/>
        <w:jc w:val="left"/>
        <w:rPr>
          <w:rFonts w:ascii="宋体" w:hAnsi="宋体" w:eastAsia="宋体"/>
        </w:rPr>
      </w:pPr>
      <w:r>
        <w:rPr>
          <w:rFonts w:ascii="宋体" w:hAnsi="宋体" w:eastAsia="宋体"/>
        </w:rPr>
        <w:br w:type="page"/>
      </w:r>
    </w:p>
    <w:p w14:paraId="28CE1502">
      <w:pPr>
        <w:pStyle w:val="2"/>
        <w:jc w:val="center"/>
        <w:rPr>
          <w:rFonts w:ascii="宋体" w:hAnsi="宋体" w:eastAsia="宋体"/>
          <w:sz w:val="30"/>
        </w:rPr>
      </w:pPr>
      <w:bookmarkStart w:id="144" w:name="chapter_level1_15_64"/>
      <w:bookmarkStart w:id="145" w:name="_Toc230282009"/>
      <w:r>
        <w:rPr>
          <w:rFonts w:hint="eastAsia" w:ascii="宋体" w:hAnsi="宋体" w:eastAsia="宋体"/>
          <w:sz w:val="30"/>
        </w:rPr>
        <w:t>第十二部分  基金的收益与分配</w:t>
      </w:r>
      <w:bookmarkEnd w:id="144"/>
      <w:bookmarkEnd w:id="145"/>
    </w:p>
    <w:p w14:paraId="22633EA5">
      <w:pPr>
        <w:pStyle w:val="7"/>
        <w:spacing w:before="0" w:beforeAutospacing="0" w:after="0" w:afterAutospacing="0" w:line="360" w:lineRule="auto"/>
        <w:ind w:firstLine="420"/>
        <w:rPr>
          <w:sz w:val="21"/>
          <w:szCs w:val="21"/>
        </w:rPr>
      </w:pPr>
      <w:bookmarkStart w:id="146" w:name="chapter_level1_15_64_section_1"/>
      <w:bookmarkEnd w:id="146"/>
      <w:r>
        <w:rPr>
          <w:rStyle w:val="11"/>
          <w:rFonts w:hint="eastAsia"/>
          <w:sz w:val="21"/>
          <w:szCs w:val="21"/>
        </w:rPr>
        <w:t>一、基金利润的构成</w:t>
      </w:r>
    </w:p>
    <w:p w14:paraId="4D4E4AEA">
      <w:pPr>
        <w:pStyle w:val="7"/>
        <w:spacing w:before="0" w:beforeAutospacing="0" w:after="0" w:afterAutospacing="0" w:line="360" w:lineRule="auto"/>
        <w:ind w:firstLine="420"/>
        <w:rPr>
          <w:sz w:val="21"/>
          <w:szCs w:val="21"/>
        </w:rPr>
      </w:pPr>
      <w:r>
        <w:rPr>
          <w:rFonts w:hint="eastAsia"/>
          <w:sz w:val="21"/>
          <w:szCs w:val="21"/>
        </w:rPr>
        <w:t>基金利润指基金利息收入、投资收益、公允价值变动收益和其他收入扣除相关费用后的余额，基金已实现收益指基金利润减去公允价值变动收益后的余额。</w:t>
      </w:r>
    </w:p>
    <w:p w14:paraId="5A818399">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4819BA4B">
      <w:pPr>
        <w:pStyle w:val="7"/>
        <w:spacing w:before="0" w:beforeAutospacing="0" w:after="0" w:afterAutospacing="0" w:line="360" w:lineRule="auto"/>
        <w:ind w:firstLine="420"/>
        <w:rPr>
          <w:sz w:val="21"/>
          <w:szCs w:val="21"/>
        </w:rPr>
      </w:pPr>
      <w:r>
        <w:rPr>
          <w:rFonts w:hint="eastAsia"/>
          <w:sz w:val="21"/>
          <w:szCs w:val="21"/>
        </w:rPr>
        <w:t>基金可供分配利润指截至收益分配基准日基金未分配利润与未分配利润中已实现收益的孰低数。</w:t>
      </w:r>
    </w:p>
    <w:p w14:paraId="71C7D234">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29A85079">
      <w:pPr>
        <w:pStyle w:val="7"/>
        <w:spacing w:before="0" w:beforeAutospacing="0" w:after="0" w:afterAutospacing="0" w:line="360" w:lineRule="auto"/>
        <w:ind w:firstLine="420"/>
        <w:rPr>
          <w:sz w:val="21"/>
          <w:szCs w:val="21"/>
        </w:rPr>
      </w:pPr>
      <w:r>
        <w:rPr>
          <w:rFonts w:hint="eastAsia"/>
          <w:sz w:val="21"/>
          <w:szCs w:val="21"/>
        </w:rPr>
        <w:t>1、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B72E6A0">
      <w:pPr>
        <w:pStyle w:val="7"/>
        <w:spacing w:before="0" w:beforeAutospacing="0" w:after="0" w:afterAutospacing="0" w:line="360" w:lineRule="auto"/>
        <w:ind w:firstLine="420"/>
        <w:rPr>
          <w:sz w:val="21"/>
          <w:szCs w:val="21"/>
        </w:rPr>
      </w:pPr>
      <w:r>
        <w:rPr>
          <w:rFonts w:hint="eastAsia"/>
          <w:sz w:val="21"/>
          <w:szCs w:val="21"/>
        </w:rPr>
        <w:t>2、基金管理人可每季度对基金相对业绩比较基准的超额收益率以及基金的可供分配利润进行评价，在符合收益分配相关规定的前提下，基金管理人可进行收益分配，具体分配方案以届时的公告为准；</w:t>
      </w:r>
    </w:p>
    <w:p w14:paraId="2D41556D">
      <w:pPr>
        <w:pStyle w:val="7"/>
        <w:spacing w:before="0" w:beforeAutospacing="0" w:after="0" w:afterAutospacing="0" w:line="360" w:lineRule="auto"/>
        <w:ind w:firstLine="420"/>
        <w:rPr>
          <w:sz w:val="21"/>
          <w:szCs w:val="21"/>
        </w:rPr>
      </w:pPr>
      <w:r>
        <w:rPr>
          <w:rFonts w:hint="eastAsia"/>
          <w:sz w:val="21"/>
          <w:szCs w:val="21"/>
        </w:rPr>
        <w:t>3、在符合上述基金分红条件的前提下，本基金管理人可以安排本基金每季度进行1次收益分配；</w:t>
      </w:r>
    </w:p>
    <w:p w14:paraId="38C1E316">
      <w:pPr>
        <w:pStyle w:val="7"/>
        <w:spacing w:before="0" w:beforeAutospacing="0" w:after="0" w:afterAutospacing="0" w:line="360" w:lineRule="auto"/>
        <w:ind w:firstLine="420"/>
        <w:rPr>
          <w:sz w:val="21"/>
          <w:szCs w:val="21"/>
        </w:rPr>
      </w:pPr>
      <w:r>
        <w:rPr>
          <w:rFonts w:hint="eastAsia"/>
          <w:sz w:val="21"/>
          <w:szCs w:val="21"/>
        </w:rPr>
        <w:t>4、由于本基金A类基金份额不收取销售服务费，C类基金份额收取销售服务费，各基金份额类别对应的可分配收益将有所不同。本基金同一类别每一基金份额享有同等分配权；</w:t>
      </w:r>
    </w:p>
    <w:p w14:paraId="49F08050">
      <w:pPr>
        <w:pStyle w:val="7"/>
        <w:spacing w:before="0" w:beforeAutospacing="0" w:after="0" w:afterAutospacing="0" w:line="360" w:lineRule="auto"/>
        <w:ind w:firstLine="420"/>
        <w:rPr>
          <w:sz w:val="21"/>
          <w:szCs w:val="21"/>
        </w:rPr>
      </w:pPr>
      <w:r>
        <w:rPr>
          <w:rFonts w:hint="eastAsia"/>
          <w:sz w:val="21"/>
          <w:szCs w:val="21"/>
        </w:rPr>
        <w:t>5、法律法规或监管机关另有规定的，从其规定。</w:t>
      </w:r>
    </w:p>
    <w:p w14:paraId="0091149C">
      <w:pPr>
        <w:pStyle w:val="7"/>
        <w:spacing w:before="0" w:beforeAutospacing="0" w:after="0" w:afterAutospacing="0" w:line="360" w:lineRule="auto"/>
        <w:ind w:firstLine="420"/>
        <w:rPr>
          <w:sz w:val="21"/>
          <w:szCs w:val="21"/>
        </w:rPr>
      </w:pPr>
      <w:r>
        <w:rPr>
          <w:rFonts w:hint="eastAsia"/>
          <w:sz w:val="21"/>
          <w:szCs w:val="21"/>
        </w:rPr>
        <w:t>在不违反法律法规且对基金份额持有人利益无实质性不利影响的前提下，基金管理人在履行适当程序后，可对基金收益分配的有关业务规则进行调整，并及时公告。</w:t>
      </w:r>
    </w:p>
    <w:p w14:paraId="724DFF21">
      <w:pPr>
        <w:pStyle w:val="7"/>
        <w:spacing w:before="0" w:beforeAutospacing="0" w:after="0" w:afterAutospacing="0" w:line="360" w:lineRule="auto"/>
        <w:ind w:firstLine="420"/>
        <w:rPr>
          <w:sz w:val="21"/>
          <w:szCs w:val="21"/>
        </w:rPr>
      </w:pPr>
      <w:r>
        <w:rPr>
          <w:rStyle w:val="11"/>
          <w:rFonts w:hint="eastAsia"/>
          <w:sz w:val="21"/>
          <w:szCs w:val="21"/>
        </w:rPr>
        <w:t>四、收益分配方案</w:t>
      </w:r>
    </w:p>
    <w:p w14:paraId="7E3EF28B">
      <w:pPr>
        <w:pStyle w:val="7"/>
        <w:spacing w:before="0" w:beforeAutospacing="0" w:after="0" w:afterAutospacing="0" w:line="360" w:lineRule="auto"/>
        <w:ind w:firstLine="420"/>
        <w:rPr>
          <w:sz w:val="21"/>
          <w:szCs w:val="21"/>
        </w:rPr>
      </w:pPr>
      <w:r>
        <w:rPr>
          <w:rFonts w:hint="eastAsia"/>
          <w:sz w:val="21"/>
          <w:szCs w:val="21"/>
        </w:rPr>
        <w:t>基金收益分配方案中应载明截至收益分配基准日的可供分配利润、基金收益分配对象、分配时间、分配数额及比例、分配方式等内容。</w:t>
      </w:r>
    </w:p>
    <w:p w14:paraId="47F3F01E">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49CACEDF">
      <w:pPr>
        <w:pStyle w:val="7"/>
        <w:spacing w:before="0" w:beforeAutospacing="0" w:after="0" w:afterAutospacing="0" w:line="360" w:lineRule="auto"/>
        <w:ind w:firstLine="420"/>
        <w:rPr>
          <w:sz w:val="21"/>
          <w:szCs w:val="21"/>
        </w:rPr>
      </w:pPr>
      <w:r>
        <w:rPr>
          <w:rFonts w:hint="eastAsia"/>
          <w:sz w:val="21"/>
          <w:szCs w:val="21"/>
        </w:rPr>
        <w:t>本基金收益分配方案由基金管理人拟定，并由基金托管人复核，按规定在规定媒介公告。</w:t>
      </w:r>
    </w:p>
    <w:p w14:paraId="7C2788FE">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173147C6">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43976EB2">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4BE4D699">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47" w:name="chapter_level1_15_64_section_1_end"/>
      <w:bookmarkEnd w:id="147"/>
      <w:r>
        <w:rPr>
          <w:rFonts w:hint="eastAsia"/>
          <w:sz w:val="21"/>
          <w:szCs w:val="21"/>
        </w:rPr>
        <w:t>分的规定。</w:t>
      </w:r>
    </w:p>
    <w:p w14:paraId="765E019D">
      <w:pPr>
        <w:widowControl/>
        <w:jc w:val="left"/>
        <w:rPr>
          <w:rFonts w:ascii="宋体" w:hAnsi="宋体" w:eastAsia="宋体"/>
        </w:rPr>
      </w:pPr>
      <w:r>
        <w:rPr>
          <w:rFonts w:ascii="宋体" w:hAnsi="宋体" w:eastAsia="宋体"/>
        </w:rPr>
        <w:br w:type="page"/>
      </w:r>
    </w:p>
    <w:p w14:paraId="42ECAFF2">
      <w:pPr>
        <w:pStyle w:val="2"/>
        <w:jc w:val="center"/>
        <w:rPr>
          <w:rFonts w:ascii="宋体" w:hAnsi="宋体" w:eastAsia="宋体"/>
          <w:sz w:val="30"/>
        </w:rPr>
      </w:pPr>
      <w:bookmarkStart w:id="148" w:name="chapter_level1_16_65"/>
      <w:bookmarkStart w:id="149" w:name="_Toc230282010"/>
      <w:r>
        <w:rPr>
          <w:rFonts w:hint="eastAsia" w:ascii="宋体" w:hAnsi="宋体" w:eastAsia="宋体"/>
          <w:sz w:val="30"/>
        </w:rPr>
        <w:t>第十三部分  基金的费用与税收</w:t>
      </w:r>
      <w:bookmarkEnd w:id="148"/>
      <w:bookmarkEnd w:id="149"/>
    </w:p>
    <w:p w14:paraId="436E2AF8">
      <w:pPr>
        <w:pStyle w:val="7"/>
        <w:spacing w:before="0" w:beforeAutospacing="0" w:after="0" w:afterAutospacing="0" w:line="360" w:lineRule="auto"/>
        <w:ind w:firstLine="420"/>
        <w:rPr>
          <w:sz w:val="21"/>
          <w:szCs w:val="21"/>
        </w:rPr>
      </w:pPr>
      <w:bookmarkStart w:id="150" w:name="chapter_level1_16_65_section_1"/>
      <w:bookmarkEnd w:id="150"/>
      <w:r>
        <w:rPr>
          <w:rStyle w:val="11"/>
          <w:rFonts w:hint="eastAsia"/>
          <w:sz w:val="21"/>
          <w:szCs w:val="21"/>
        </w:rPr>
        <w:t>一、基金费用的种类</w:t>
      </w:r>
    </w:p>
    <w:p w14:paraId="31E36C40">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0FE1FF4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B0D9CBC">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40F5B557">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752A926B">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2DF0FF7F">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42734D2E">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6BEF7292">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45F0428F">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7888881F">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1C55DF50">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4DDACC96">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511A1801">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A9546CA">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1" w:name="field_0_managementrate_1"/>
      <w:r>
        <w:rPr>
          <w:sz w:val="21"/>
          <w:szCs w:val="21"/>
        </w:rPr>
        <w:t>0.80</w:t>
      </w:r>
      <w:bookmarkEnd w:id="151"/>
      <w:r>
        <w:rPr>
          <w:rFonts w:hint="eastAsia"/>
          <w:sz w:val="21"/>
          <w:szCs w:val="21"/>
        </w:rPr>
        <w:t xml:space="preserve">%年费率计提。管理费的计算方法如下： </w:t>
      </w:r>
    </w:p>
    <w:p w14:paraId="52631663">
      <w:pPr>
        <w:pStyle w:val="7"/>
        <w:spacing w:before="0" w:beforeAutospacing="0" w:after="0" w:afterAutospacing="0" w:line="360" w:lineRule="auto"/>
        <w:ind w:firstLine="420"/>
        <w:rPr>
          <w:sz w:val="21"/>
          <w:szCs w:val="21"/>
        </w:rPr>
      </w:pPr>
      <w:r>
        <w:rPr>
          <w:rFonts w:hint="eastAsia"/>
          <w:sz w:val="21"/>
          <w:szCs w:val="21"/>
        </w:rPr>
        <w:t>H＝E×</w:t>
      </w:r>
      <w:bookmarkStart w:id="152" w:name="field_0_managementrate_2"/>
      <w:r>
        <w:rPr>
          <w:sz w:val="21"/>
          <w:szCs w:val="21"/>
        </w:rPr>
        <w:t>0.80</w:t>
      </w:r>
      <w:bookmarkEnd w:id="152"/>
      <w:r>
        <w:rPr>
          <w:rFonts w:hint="eastAsia"/>
          <w:sz w:val="21"/>
          <w:szCs w:val="21"/>
        </w:rPr>
        <w:t xml:space="preserve">%÷当年天数 </w:t>
      </w:r>
    </w:p>
    <w:p w14:paraId="30A95248">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73060823">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01107A82">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 </w:t>
      </w:r>
    </w:p>
    <w:p w14:paraId="7BDE717E">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FFF0617">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3" w:name="field_0_trusteerate_1"/>
      <w:r>
        <w:rPr>
          <w:sz w:val="21"/>
          <w:szCs w:val="21"/>
        </w:rPr>
        <w:t>0.10</w:t>
      </w:r>
      <w:bookmarkEnd w:id="153"/>
      <w:r>
        <w:rPr>
          <w:rFonts w:hint="eastAsia"/>
          <w:sz w:val="21"/>
          <w:szCs w:val="21"/>
        </w:rPr>
        <w:t xml:space="preserve">%年费率计提。托管费的计算方法如下： </w:t>
      </w:r>
    </w:p>
    <w:p w14:paraId="5EB0AC39">
      <w:pPr>
        <w:pStyle w:val="7"/>
        <w:spacing w:before="0" w:beforeAutospacing="0" w:after="0" w:afterAutospacing="0" w:line="360" w:lineRule="auto"/>
        <w:ind w:firstLine="420"/>
        <w:rPr>
          <w:sz w:val="21"/>
          <w:szCs w:val="21"/>
        </w:rPr>
      </w:pPr>
      <w:r>
        <w:rPr>
          <w:rFonts w:hint="eastAsia"/>
          <w:sz w:val="21"/>
          <w:szCs w:val="21"/>
        </w:rPr>
        <w:t>H＝E×</w:t>
      </w:r>
      <w:bookmarkStart w:id="154" w:name="field_0_trusteerate_2"/>
      <w:r>
        <w:rPr>
          <w:sz w:val="21"/>
          <w:szCs w:val="21"/>
        </w:rPr>
        <w:t>0.10</w:t>
      </w:r>
      <w:bookmarkEnd w:id="154"/>
      <w:r>
        <w:rPr>
          <w:rFonts w:hint="eastAsia"/>
          <w:sz w:val="21"/>
          <w:szCs w:val="21"/>
        </w:rPr>
        <w:t xml:space="preserve">%÷当年天数 </w:t>
      </w:r>
    </w:p>
    <w:p w14:paraId="1CC1555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07D3ED72">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6B8011A">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月初5个工作日内从基金财产中一次性支取。若遇法定节假日、公休假或不可抗力等，支付日期顺延。 </w:t>
      </w:r>
    </w:p>
    <w:p w14:paraId="3A420FA9">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267A0DD5">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 </w:t>
      </w:r>
    </w:p>
    <w:p w14:paraId="1C7CED79">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本基金销售服务费按前一日C类基金份额基金资产净值的0.30%年费率计提。计算方法如下： </w:t>
      </w:r>
    </w:p>
    <w:p w14:paraId="6056BBBB">
      <w:pPr>
        <w:pStyle w:val="7"/>
        <w:spacing w:before="0" w:beforeAutospacing="0" w:after="0" w:afterAutospacing="0" w:line="360" w:lineRule="auto"/>
        <w:ind w:firstLine="420"/>
        <w:rPr>
          <w:sz w:val="21"/>
          <w:szCs w:val="21"/>
        </w:rPr>
      </w:pPr>
      <w:r>
        <w:rPr>
          <w:rFonts w:hint="eastAsia"/>
          <w:sz w:val="21"/>
          <w:szCs w:val="21"/>
        </w:rPr>
        <w:t xml:space="preserve">H＝E×0.30%÷当年天数 </w:t>
      </w:r>
    </w:p>
    <w:p w14:paraId="2281E2D0">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51FC8514">
      <w:pPr>
        <w:pStyle w:val="7"/>
        <w:spacing w:before="0" w:beforeAutospacing="0" w:after="0" w:afterAutospacing="0" w:line="360" w:lineRule="auto"/>
        <w:ind w:firstLine="420"/>
        <w:rPr>
          <w:sz w:val="21"/>
          <w:szCs w:val="21"/>
        </w:rPr>
      </w:pPr>
      <w:r>
        <w:rPr>
          <w:rFonts w:hint="eastAsia"/>
          <w:sz w:val="21"/>
          <w:szCs w:val="21"/>
        </w:rPr>
        <w:t xml:space="preserve">E为C类基金份额前一日的基金资产净值 </w:t>
      </w:r>
    </w:p>
    <w:p w14:paraId="18F22344">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月初5个工作日内从基金财产中一次性支付。若遇法定节假日、公休假或不可抗力等，支付日期顺延。 </w:t>
      </w:r>
    </w:p>
    <w:p w14:paraId="224878DD">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0E66D311">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726AD9CC">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05F7F29D">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3FBDE4BE">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D056660">
      <w:pPr>
        <w:pStyle w:val="7"/>
        <w:spacing w:before="0" w:beforeAutospacing="0" w:after="0" w:afterAutospacing="0" w:line="360" w:lineRule="auto"/>
        <w:ind w:firstLine="420"/>
        <w:rPr>
          <w:sz w:val="21"/>
          <w:szCs w:val="21"/>
        </w:rPr>
      </w:pPr>
      <w:r>
        <w:rPr>
          <w:rFonts w:hint="eastAsia"/>
          <w:sz w:val="21"/>
          <w:szCs w:val="21"/>
        </w:rPr>
        <w:t xml:space="preserve">3、指数许可使用费； </w:t>
      </w:r>
    </w:p>
    <w:p w14:paraId="06E77FE1">
      <w:pPr>
        <w:pStyle w:val="7"/>
        <w:spacing w:before="0" w:beforeAutospacing="0" w:after="0" w:afterAutospacing="0" w:line="360" w:lineRule="auto"/>
        <w:ind w:firstLine="420"/>
        <w:rPr>
          <w:sz w:val="21"/>
          <w:szCs w:val="21"/>
        </w:rPr>
      </w:pPr>
      <w:r>
        <w:rPr>
          <w:rFonts w:hint="eastAsia"/>
          <w:sz w:val="21"/>
          <w:szCs w:val="21"/>
        </w:rPr>
        <w:t xml:space="preserve">4、《基金合同》生效前的相关费用； </w:t>
      </w:r>
    </w:p>
    <w:p w14:paraId="045C204D">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62D96E20">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2955621F">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本基金实施侧袋机制的，与侧袋账户有关的费用可以从侧袋账户中列支，但应待侧袋账户资产变现后方可列支，有关费用可酌情收取或减免，但不得收取管理费，详见本招募说明书“侧袋机制”部分的规定。 </w:t>
      </w:r>
    </w:p>
    <w:p w14:paraId="355CB722">
      <w:pPr>
        <w:pStyle w:val="7"/>
        <w:spacing w:before="0" w:beforeAutospacing="0" w:after="0" w:afterAutospacing="0" w:line="360" w:lineRule="auto"/>
        <w:ind w:firstLine="420"/>
        <w:rPr>
          <w:sz w:val="21"/>
          <w:szCs w:val="21"/>
        </w:rPr>
      </w:pPr>
      <w:r>
        <w:rPr>
          <w:rStyle w:val="11"/>
          <w:rFonts w:hint="eastAsia"/>
          <w:sz w:val="21"/>
          <w:szCs w:val="21"/>
        </w:rPr>
        <w:t>五、基金税收</w:t>
      </w:r>
    </w:p>
    <w:p w14:paraId="2008DB9C">
      <w:pPr>
        <w:pStyle w:val="7"/>
        <w:spacing w:before="0" w:beforeAutospacing="0" w:after="0" w:afterAutospacing="0" w:line="360" w:lineRule="auto"/>
        <w:ind w:firstLine="420"/>
        <w:rPr>
          <w:sz w:val="21"/>
          <w:szCs w:val="21"/>
        </w:rPr>
      </w:pPr>
      <w:r>
        <w:rPr>
          <w:rFonts w:hint="eastAsia"/>
          <w:sz w:val="21"/>
          <w:szCs w:val="21"/>
        </w:rPr>
        <w:t xml:space="preserve">基金运作过程中涉及的各纳税主体，其纳税义务按国家税收法律、法规执行。基金财产投资的相关税收，由基金份额持有人承担，基金管理人或者其他扣缴义务人按照国家有关税收征收的规定代扣代缴。 </w:t>
      </w:r>
    </w:p>
    <w:p w14:paraId="04D67F9E">
      <w:pPr>
        <w:pStyle w:val="7"/>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55" w:name="chapter_level1_16_65_section_1_end"/>
      <w:bookmarkEnd w:id="155"/>
      <w:r>
        <w:rPr>
          <w:rFonts w:hint="eastAsia"/>
          <w:sz w:val="21"/>
          <w:szCs w:val="21"/>
        </w:rPr>
        <w:t xml:space="preserve">务主管机关的规定。 </w:t>
      </w:r>
    </w:p>
    <w:p w14:paraId="15467ED0">
      <w:pPr>
        <w:widowControl/>
        <w:jc w:val="left"/>
        <w:rPr>
          <w:rFonts w:ascii="宋体" w:hAnsi="宋体" w:eastAsia="宋体"/>
        </w:rPr>
      </w:pPr>
      <w:r>
        <w:rPr>
          <w:rFonts w:ascii="宋体" w:hAnsi="宋体" w:eastAsia="宋体"/>
        </w:rPr>
        <w:br w:type="page"/>
      </w:r>
    </w:p>
    <w:p w14:paraId="46701A7C">
      <w:pPr>
        <w:pStyle w:val="2"/>
        <w:jc w:val="center"/>
        <w:rPr>
          <w:rFonts w:ascii="宋体" w:hAnsi="宋体" w:eastAsia="宋体"/>
          <w:sz w:val="30"/>
        </w:rPr>
      </w:pPr>
      <w:bookmarkStart w:id="156" w:name="_Toc230282011"/>
      <w:bookmarkStart w:id="157" w:name="chapter_level1_17_66"/>
      <w:r>
        <w:rPr>
          <w:rFonts w:hint="eastAsia" w:ascii="宋体" w:hAnsi="宋体" w:eastAsia="宋体"/>
          <w:sz w:val="30"/>
        </w:rPr>
        <w:t>第十四部分  基金的会计与审计</w:t>
      </w:r>
      <w:bookmarkEnd w:id="156"/>
      <w:bookmarkEnd w:id="157"/>
    </w:p>
    <w:p w14:paraId="790673B1">
      <w:pPr>
        <w:pStyle w:val="7"/>
        <w:spacing w:before="0" w:beforeAutospacing="0" w:after="0" w:afterAutospacing="0" w:line="360" w:lineRule="auto"/>
        <w:ind w:firstLine="420"/>
        <w:rPr>
          <w:sz w:val="21"/>
          <w:szCs w:val="21"/>
        </w:rPr>
      </w:pPr>
      <w:bookmarkStart w:id="158" w:name="chapter_level1_17_66_section_1"/>
      <w:bookmarkEnd w:id="158"/>
      <w:r>
        <w:rPr>
          <w:rStyle w:val="11"/>
          <w:rFonts w:hint="eastAsia"/>
          <w:sz w:val="21"/>
          <w:szCs w:val="21"/>
        </w:rPr>
        <w:t>一、基金会计政策</w:t>
      </w:r>
    </w:p>
    <w:p w14:paraId="7F15869A">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6B18E76B">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14:paraId="677EF469">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14:paraId="7BF6A80B">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14:paraId="7AE09BBD">
      <w:pPr>
        <w:pStyle w:val="7"/>
        <w:spacing w:before="0" w:beforeAutospacing="0" w:after="0" w:afterAutospacing="0" w:line="360" w:lineRule="auto"/>
        <w:ind w:firstLine="420"/>
        <w:rPr>
          <w:sz w:val="21"/>
          <w:szCs w:val="21"/>
        </w:rPr>
      </w:pPr>
      <w:r>
        <w:rPr>
          <w:rFonts w:hint="eastAsia"/>
          <w:sz w:val="21"/>
          <w:szCs w:val="21"/>
        </w:rPr>
        <w:t>5、本基金独立建账、独立核算；</w:t>
      </w:r>
    </w:p>
    <w:p w14:paraId="68735AFF">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0AA04700">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14:paraId="78A45DE2">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0A11A6C1">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14:paraId="489141A4">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260DABED">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9" w:name="chapter_level1_17_66_section_1_end"/>
      <w:bookmarkEnd w:id="159"/>
      <w:r>
        <w:rPr>
          <w:rFonts w:hint="eastAsia"/>
          <w:sz w:val="21"/>
          <w:szCs w:val="21"/>
        </w:rPr>
        <w:t>务所需按规定在规定媒介公告。</w:t>
      </w:r>
    </w:p>
    <w:p w14:paraId="4C3F4967">
      <w:pPr>
        <w:widowControl/>
        <w:jc w:val="left"/>
        <w:rPr>
          <w:rFonts w:ascii="宋体" w:hAnsi="宋体" w:eastAsia="宋体"/>
        </w:rPr>
      </w:pPr>
      <w:r>
        <w:rPr>
          <w:rFonts w:ascii="宋体" w:hAnsi="宋体" w:eastAsia="宋体"/>
        </w:rPr>
        <w:br w:type="page"/>
      </w:r>
    </w:p>
    <w:p w14:paraId="0CC7BA9A">
      <w:pPr>
        <w:pStyle w:val="2"/>
        <w:jc w:val="center"/>
        <w:rPr>
          <w:rFonts w:ascii="宋体" w:hAnsi="宋体" w:eastAsia="宋体"/>
          <w:sz w:val="30"/>
        </w:rPr>
      </w:pPr>
      <w:bookmarkStart w:id="160" w:name="chapter_level1_18_67"/>
      <w:bookmarkStart w:id="161" w:name="_Toc230282012"/>
      <w:r>
        <w:rPr>
          <w:rFonts w:hint="eastAsia" w:ascii="宋体" w:hAnsi="宋体" w:eastAsia="宋体"/>
          <w:sz w:val="30"/>
        </w:rPr>
        <w:t>第十五部分  基金的信息披露</w:t>
      </w:r>
      <w:bookmarkEnd w:id="160"/>
      <w:bookmarkEnd w:id="161"/>
    </w:p>
    <w:p w14:paraId="1819960B">
      <w:pPr>
        <w:pStyle w:val="7"/>
        <w:spacing w:before="0" w:beforeAutospacing="0" w:after="0" w:afterAutospacing="0" w:line="360" w:lineRule="auto"/>
        <w:ind w:firstLine="420"/>
        <w:rPr>
          <w:sz w:val="21"/>
          <w:szCs w:val="21"/>
        </w:rPr>
      </w:pPr>
      <w:bookmarkStart w:id="162" w:name="chapter_level1_18_67_section_1"/>
      <w:bookmarkEnd w:id="162"/>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26F55C0E">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1664FE60">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14:paraId="3127C81B">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14:paraId="5D6954C2">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007923C0">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07E2372E">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14:paraId="66804DDF">
      <w:pPr>
        <w:pStyle w:val="7"/>
        <w:spacing w:before="0" w:beforeAutospacing="0" w:after="0" w:afterAutospacing="0" w:line="360" w:lineRule="auto"/>
        <w:ind w:firstLine="420"/>
        <w:rPr>
          <w:sz w:val="21"/>
          <w:szCs w:val="21"/>
        </w:rPr>
      </w:pPr>
      <w:r>
        <w:rPr>
          <w:rFonts w:hint="eastAsia"/>
          <w:sz w:val="21"/>
          <w:szCs w:val="21"/>
        </w:rPr>
        <w:t>2、对证券投资业绩进行预测；</w:t>
      </w:r>
    </w:p>
    <w:p w14:paraId="517D92D4">
      <w:pPr>
        <w:pStyle w:val="7"/>
        <w:spacing w:before="0" w:beforeAutospacing="0" w:after="0" w:afterAutospacing="0" w:line="360" w:lineRule="auto"/>
        <w:ind w:firstLine="420"/>
        <w:rPr>
          <w:sz w:val="21"/>
          <w:szCs w:val="21"/>
        </w:rPr>
      </w:pPr>
      <w:r>
        <w:rPr>
          <w:rFonts w:hint="eastAsia"/>
          <w:sz w:val="21"/>
          <w:szCs w:val="21"/>
        </w:rPr>
        <w:t>3、违规承诺收益或者承担损失；</w:t>
      </w:r>
    </w:p>
    <w:p w14:paraId="2DC82600">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14:paraId="2CA662B0">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14:paraId="403778F9">
      <w:pPr>
        <w:pStyle w:val="7"/>
        <w:spacing w:before="0" w:beforeAutospacing="0" w:after="0" w:afterAutospacing="0" w:line="360" w:lineRule="auto"/>
        <w:ind w:firstLine="420"/>
        <w:rPr>
          <w:sz w:val="21"/>
          <w:szCs w:val="21"/>
        </w:rPr>
      </w:pPr>
      <w:r>
        <w:rPr>
          <w:rFonts w:hint="eastAsia"/>
          <w:sz w:val="21"/>
          <w:szCs w:val="21"/>
        </w:rPr>
        <w:t>6、中国证监会禁止的其他行为。</w:t>
      </w:r>
    </w:p>
    <w:p w14:paraId="669B07AF">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30306DB8">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14:paraId="4A0B5D9E">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14:paraId="6193EC7B">
      <w:pPr>
        <w:pStyle w:val="7"/>
        <w:spacing w:before="0" w:beforeAutospacing="0" w:after="0" w:afterAutospacing="0" w:line="360" w:lineRule="auto"/>
        <w:ind w:firstLine="420"/>
        <w:rPr>
          <w:sz w:val="21"/>
          <w:szCs w:val="21"/>
        </w:rPr>
      </w:pPr>
      <w:r>
        <w:rPr>
          <w:rFonts w:hint="eastAsia"/>
          <w:sz w:val="21"/>
          <w:szCs w:val="21"/>
        </w:rPr>
        <w:t>公开披露的基金信息包括：</w:t>
      </w:r>
    </w:p>
    <w:p w14:paraId="7BEB9CCC">
      <w:pPr>
        <w:pStyle w:val="7"/>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14:paraId="10DC1DF3">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14:paraId="37EC6923">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w:t>
      </w:r>
    </w:p>
    <w:p w14:paraId="0BD6AA34">
      <w:pPr>
        <w:pStyle w:val="7"/>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w:t>
      </w:r>
    </w:p>
    <w:p w14:paraId="41F0A4A6">
      <w:pPr>
        <w:pStyle w:val="7"/>
        <w:spacing w:before="0" w:beforeAutospacing="0" w:after="0" w:afterAutospacing="0" w:line="360" w:lineRule="auto"/>
        <w:ind w:firstLine="420"/>
        <w:rPr>
          <w:sz w:val="21"/>
          <w:szCs w:val="21"/>
        </w:rPr>
      </w:pPr>
      <w:r>
        <w:rPr>
          <w:rFonts w:hint="eastAsia"/>
          <w:sz w:val="21"/>
          <w:szCs w:val="21"/>
        </w:rPr>
        <w:t>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741088C1">
      <w:pPr>
        <w:pStyle w:val="7"/>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14:paraId="58D15E86">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14:paraId="5B6E2E51">
      <w:pPr>
        <w:pStyle w:val="7"/>
        <w:spacing w:before="0" w:beforeAutospacing="0" w:after="0" w:afterAutospacing="0" w:line="360" w:lineRule="auto"/>
        <w:ind w:firstLine="420"/>
        <w:rPr>
          <w:sz w:val="21"/>
          <w:szCs w:val="21"/>
        </w:rPr>
      </w:pPr>
      <w:r>
        <w:rPr>
          <w:rFonts w:hint="eastAsia"/>
          <w:sz w:val="21"/>
          <w:szCs w:val="21"/>
        </w:rPr>
        <w:t>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w:t>
      </w:r>
    </w:p>
    <w:p w14:paraId="07B44249">
      <w:pPr>
        <w:pStyle w:val="7"/>
        <w:spacing w:before="0" w:beforeAutospacing="0" w:after="0" w:afterAutospacing="0" w:line="360" w:lineRule="auto"/>
        <w:ind w:firstLine="420"/>
        <w:rPr>
          <w:sz w:val="21"/>
          <w:szCs w:val="21"/>
        </w:rPr>
      </w:pPr>
      <w:r>
        <w:rPr>
          <w:rFonts w:hint="eastAsia"/>
          <w:sz w:val="21"/>
          <w:szCs w:val="21"/>
        </w:rPr>
        <w:t>（二）基金份额发售公告</w:t>
      </w:r>
    </w:p>
    <w:p w14:paraId="6F533705">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w:t>
      </w:r>
    </w:p>
    <w:p w14:paraId="573F158A">
      <w:pPr>
        <w:pStyle w:val="7"/>
        <w:spacing w:before="0" w:beforeAutospacing="0" w:after="0" w:afterAutospacing="0" w:line="360" w:lineRule="auto"/>
        <w:ind w:firstLine="420"/>
        <w:rPr>
          <w:sz w:val="21"/>
          <w:szCs w:val="21"/>
        </w:rPr>
      </w:pPr>
      <w:r>
        <w:rPr>
          <w:rFonts w:hint="eastAsia"/>
          <w:sz w:val="21"/>
          <w:szCs w:val="21"/>
        </w:rPr>
        <w:t>（三）《基金合同》生效公告</w:t>
      </w:r>
    </w:p>
    <w:p w14:paraId="124416D6">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基金管理人应当在收到中国证监会确认文件的次日在规定报刊和规定网站上登载《基金合同》生效公告。</w:t>
      </w:r>
    </w:p>
    <w:p w14:paraId="3D5776DF">
      <w:pPr>
        <w:pStyle w:val="7"/>
        <w:spacing w:before="0" w:beforeAutospacing="0" w:after="0" w:afterAutospacing="0" w:line="360" w:lineRule="auto"/>
        <w:ind w:firstLine="420"/>
        <w:rPr>
          <w:sz w:val="21"/>
          <w:szCs w:val="21"/>
        </w:rPr>
      </w:pPr>
      <w:r>
        <w:rPr>
          <w:rFonts w:hint="eastAsia"/>
          <w:sz w:val="21"/>
          <w:szCs w:val="21"/>
        </w:rPr>
        <w:t>（四）基金净值信息</w:t>
      </w:r>
    </w:p>
    <w:p w14:paraId="34743900">
      <w:pPr>
        <w:pStyle w:val="7"/>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p>
    <w:p w14:paraId="3F6D44B9">
      <w:pPr>
        <w:pStyle w:val="7"/>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w:t>
      </w:r>
    </w:p>
    <w:p w14:paraId="6A52DF0C">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基金管理人应当在不晚于半年度和年度最后一日的次日，在规定网站公告半年度和年度最后一日各类基金份额净值和各类基金份额累计净值。</w:t>
      </w:r>
    </w:p>
    <w:p w14:paraId="181D3975">
      <w:pPr>
        <w:pStyle w:val="7"/>
        <w:spacing w:before="0" w:beforeAutospacing="0" w:after="0" w:afterAutospacing="0" w:line="360" w:lineRule="auto"/>
        <w:ind w:firstLine="420"/>
        <w:rPr>
          <w:sz w:val="21"/>
          <w:szCs w:val="21"/>
        </w:rPr>
      </w:pPr>
      <w:r>
        <w:rPr>
          <w:rFonts w:hint="eastAsia"/>
          <w:sz w:val="21"/>
          <w:szCs w:val="21"/>
        </w:rPr>
        <w:t>（五）基金份额申购、赎回价格</w:t>
      </w:r>
    </w:p>
    <w:p w14:paraId="4FD2B813">
      <w:pPr>
        <w:pStyle w:val="7"/>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130306F7">
      <w:pPr>
        <w:pStyle w:val="7"/>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（六）基金定期报告，包括基金年度报告、基金中期报告和基金季度报告（含资产组合季度报告）</w:t>
      </w:r>
    </w:p>
    <w:p w14:paraId="19C7B871">
      <w:pPr>
        <w:pStyle w:val="7"/>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31AE18C1">
      <w:pPr>
        <w:pStyle w:val="7"/>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14:paraId="4A6A6190">
      <w:pPr>
        <w:pStyle w:val="7"/>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14:paraId="58BAEE92">
      <w:pPr>
        <w:pStyle w:val="7"/>
        <w:spacing w:before="0" w:beforeAutospacing="0" w:after="0" w:afterAutospacing="0" w:line="360" w:lineRule="auto"/>
        <w:ind w:firstLine="420"/>
        <w:rPr>
          <w:sz w:val="21"/>
          <w:szCs w:val="21"/>
        </w:rPr>
      </w:pPr>
      <w:r>
        <w:rPr>
          <w:rFonts w:hint="eastAsia"/>
          <w:sz w:val="21"/>
          <w:szCs w:val="21"/>
        </w:rPr>
        <w:t>《基金合同》生效不足2个月的，基金管理人可以不编制当期季度报告、中期报告或者年度报告。</w:t>
      </w:r>
    </w:p>
    <w:p w14:paraId="32EF18C1">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681D915A">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243D4810">
      <w:pPr>
        <w:pStyle w:val="7"/>
        <w:spacing w:before="0" w:beforeAutospacing="0" w:after="0" w:afterAutospacing="0" w:line="360" w:lineRule="auto"/>
        <w:ind w:firstLine="420"/>
        <w:rPr>
          <w:sz w:val="21"/>
          <w:szCs w:val="21"/>
        </w:rPr>
      </w:pPr>
      <w:r>
        <w:rPr>
          <w:rFonts w:hint="eastAsia"/>
          <w:sz w:val="21"/>
          <w:szCs w:val="21"/>
        </w:rPr>
        <w:t>（七）临时报告</w:t>
      </w:r>
    </w:p>
    <w:p w14:paraId="12597D25">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14:paraId="56E6A112">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14:paraId="03F8BD1C">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14:paraId="32D30C14">
      <w:pPr>
        <w:pStyle w:val="7"/>
        <w:spacing w:before="0" w:beforeAutospacing="0" w:after="0" w:afterAutospacing="0" w:line="360" w:lineRule="auto"/>
        <w:ind w:firstLine="420"/>
        <w:rPr>
          <w:sz w:val="21"/>
          <w:szCs w:val="21"/>
        </w:rPr>
      </w:pPr>
      <w:r>
        <w:rPr>
          <w:rFonts w:hint="eastAsia"/>
          <w:sz w:val="21"/>
          <w:szCs w:val="21"/>
        </w:rPr>
        <w:t>2、《基金合同》终止、基金清算；</w:t>
      </w:r>
    </w:p>
    <w:p w14:paraId="32D92613">
      <w:pPr>
        <w:pStyle w:val="7"/>
        <w:spacing w:before="0" w:beforeAutospacing="0" w:after="0" w:afterAutospacing="0" w:line="360" w:lineRule="auto"/>
        <w:ind w:firstLine="420"/>
        <w:rPr>
          <w:sz w:val="21"/>
          <w:szCs w:val="21"/>
        </w:rPr>
      </w:pPr>
      <w:r>
        <w:rPr>
          <w:rFonts w:hint="eastAsia"/>
          <w:sz w:val="21"/>
          <w:szCs w:val="21"/>
        </w:rPr>
        <w:t>3、转换基金运作方式、基金合并；</w:t>
      </w:r>
    </w:p>
    <w:p w14:paraId="705E0B75">
      <w:pPr>
        <w:pStyle w:val="7"/>
        <w:spacing w:before="0" w:beforeAutospacing="0" w:after="0" w:afterAutospacing="0" w:line="360" w:lineRule="auto"/>
        <w:ind w:firstLine="420"/>
        <w:rPr>
          <w:sz w:val="21"/>
          <w:szCs w:val="21"/>
        </w:rPr>
      </w:pPr>
      <w:r>
        <w:rPr>
          <w:rFonts w:hint="eastAsia"/>
          <w:sz w:val="21"/>
          <w:szCs w:val="21"/>
        </w:rPr>
        <w:t>4、更换基金管理人、基金托管人；</w:t>
      </w:r>
    </w:p>
    <w:p w14:paraId="321E854B">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14:paraId="0C2E5E5F">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14:paraId="316E0A29">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14:paraId="5BF4D55E">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14:paraId="782DF0E3">
      <w:pPr>
        <w:pStyle w:val="7"/>
        <w:spacing w:before="0" w:beforeAutospacing="0" w:after="0" w:afterAutospacing="0" w:line="360" w:lineRule="auto"/>
        <w:ind w:firstLine="420"/>
        <w:rPr>
          <w:sz w:val="21"/>
          <w:szCs w:val="21"/>
        </w:rPr>
      </w:pPr>
      <w:r>
        <w:rPr>
          <w:rFonts w:hint="eastAsia"/>
          <w:sz w:val="21"/>
          <w:szCs w:val="21"/>
        </w:rPr>
        <w:t>9、基金管理人高级管理人员、基金经理和基金托管人专门基金托管部门负责人发生变动；</w:t>
      </w:r>
    </w:p>
    <w:p w14:paraId="18EAC0A8">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w:t>
      </w:r>
    </w:p>
    <w:p w14:paraId="310E15BB">
      <w:pPr>
        <w:pStyle w:val="7"/>
        <w:spacing w:before="0" w:beforeAutospacing="0" w:after="0" w:afterAutospacing="0" w:line="360" w:lineRule="auto"/>
        <w:ind w:firstLine="420"/>
        <w:rPr>
          <w:sz w:val="21"/>
          <w:szCs w:val="21"/>
        </w:rPr>
      </w:pPr>
      <w:r>
        <w:rPr>
          <w:rFonts w:hint="eastAsia"/>
          <w:sz w:val="21"/>
          <w:szCs w:val="21"/>
        </w:rPr>
        <w:t>11、基金管理人、基金托管人专门基金托管部门的主要业务人员在最近12个月内变动超过百分之三十；</w:t>
      </w:r>
    </w:p>
    <w:p w14:paraId="726FDA5B">
      <w:pPr>
        <w:pStyle w:val="7"/>
        <w:spacing w:before="0" w:beforeAutospacing="0" w:after="0" w:afterAutospacing="0" w:line="360" w:lineRule="auto"/>
        <w:ind w:firstLine="420"/>
        <w:rPr>
          <w:sz w:val="21"/>
          <w:szCs w:val="21"/>
        </w:rPr>
      </w:pPr>
      <w:r>
        <w:rPr>
          <w:rFonts w:hint="eastAsia"/>
          <w:sz w:val="21"/>
          <w:szCs w:val="21"/>
        </w:rPr>
        <w:t>12、涉及基金管理业务、基金财产、基金托管业务的诉讼或仲裁； </w:t>
      </w:r>
    </w:p>
    <w:p w14:paraId="285A6664">
      <w:pPr>
        <w:pStyle w:val="7"/>
        <w:spacing w:before="0" w:beforeAutospacing="0" w:after="0" w:afterAutospacing="0" w:line="360" w:lineRule="auto"/>
        <w:ind w:firstLine="420"/>
        <w:rPr>
          <w:sz w:val="21"/>
          <w:szCs w:val="21"/>
        </w:rPr>
      </w:pPr>
      <w:r>
        <w:rPr>
          <w:rFonts w:hint="eastAsia"/>
          <w:sz w:val="21"/>
          <w:szCs w:val="21"/>
        </w:rPr>
        <w:t>13、基金管理人或其高级管理人员、基金经理因基金管理业务相关行为受到重大行政处罚、刑事处罚，基金托管人或其专门基金托管部门负责人因基金托管业务相关行为受到重大行政处罚、刑事处罚；</w:t>
      </w:r>
    </w:p>
    <w:p w14:paraId="40DF910D">
      <w:pPr>
        <w:pStyle w:val="7"/>
        <w:spacing w:before="0" w:beforeAutospacing="0" w:after="0" w:afterAutospacing="0" w:line="360" w:lineRule="auto"/>
        <w:ind w:firstLine="420"/>
        <w:rPr>
          <w:sz w:val="21"/>
          <w:szCs w:val="21"/>
        </w:rPr>
      </w:pPr>
      <w:r>
        <w:rPr>
          <w:rFonts w:hint="eastAsia"/>
          <w:sz w:val="21"/>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7CCD75BB">
      <w:pPr>
        <w:pStyle w:val="7"/>
        <w:spacing w:before="0" w:beforeAutospacing="0" w:after="0" w:afterAutospacing="0" w:line="360" w:lineRule="auto"/>
        <w:ind w:firstLine="420"/>
        <w:rPr>
          <w:sz w:val="21"/>
          <w:szCs w:val="21"/>
        </w:rPr>
      </w:pPr>
      <w:r>
        <w:rPr>
          <w:rFonts w:hint="eastAsia"/>
          <w:sz w:val="21"/>
          <w:szCs w:val="21"/>
        </w:rPr>
        <w:t>15、基金收益分配事项；</w:t>
      </w:r>
    </w:p>
    <w:p w14:paraId="750B6D04">
      <w:pPr>
        <w:pStyle w:val="7"/>
        <w:spacing w:before="0" w:beforeAutospacing="0" w:after="0" w:afterAutospacing="0" w:line="360" w:lineRule="auto"/>
        <w:ind w:firstLine="420"/>
        <w:rPr>
          <w:sz w:val="21"/>
          <w:szCs w:val="21"/>
        </w:rPr>
      </w:pPr>
      <w:r>
        <w:rPr>
          <w:rFonts w:hint="eastAsia"/>
          <w:sz w:val="21"/>
          <w:szCs w:val="21"/>
        </w:rPr>
        <w:t>16、管理费、托管费、销售服务费、申购费、赎回费等费用计提标准、计提方式和费率发生变更；</w:t>
      </w:r>
    </w:p>
    <w:p w14:paraId="6963D02F">
      <w:pPr>
        <w:pStyle w:val="7"/>
        <w:spacing w:before="0" w:beforeAutospacing="0" w:after="0" w:afterAutospacing="0" w:line="360" w:lineRule="auto"/>
        <w:ind w:firstLine="420"/>
        <w:rPr>
          <w:sz w:val="21"/>
          <w:szCs w:val="21"/>
        </w:rPr>
      </w:pPr>
      <w:r>
        <w:rPr>
          <w:rFonts w:hint="eastAsia"/>
          <w:sz w:val="21"/>
          <w:szCs w:val="21"/>
        </w:rPr>
        <w:t>17、任一类基金份额净值计价错误达该类基金份额净值百分之零点五；</w:t>
      </w:r>
    </w:p>
    <w:p w14:paraId="3197A950">
      <w:pPr>
        <w:pStyle w:val="7"/>
        <w:spacing w:before="0" w:beforeAutospacing="0" w:after="0" w:afterAutospacing="0" w:line="360" w:lineRule="auto"/>
        <w:ind w:firstLine="420"/>
        <w:rPr>
          <w:sz w:val="21"/>
          <w:szCs w:val="21"/>
        </w:rPr>
      </w:pPr>
      <w:r>
        <w:rPr>
          <w:rFonts w:hint="eastAsia"/>
          <w:sz w:val="21"/>
          <w:szCs w:val="21"/>
        </w:rPr>
        <w:t>18、基金改聘会计师事务所；</w:t>
      </w:r>
    </w:p>
    <w:p w14:paraId="7476C1D9">
      <w:pPr>
        <w:pStyle w:val="7"/>
        <w:spacing w:before="0" w:beforeAutospacing="0" w:after="0" w:afterAutospacing="0" w:line="360" w:lineRule="auto"/>
        <w:ind w:firstLine="420"/>
        <w:rPr>
          <w:sz w:val="21"/>
          <w:szCs w:val="21"/>
        </w:rPr>
      </w:pPr>
      <w:r>
        <w:rPr>
          <w:rFonts w:hint="eastAsia"/>
          <w:sz w:val="21"/>
          <w:szCs w:val="21"/>
        </w:rPr>
        <w:t>19、更换基金登记机构；</w:t>
      </w:r>
    </w:p>
    <w:p w14:paraId="5643776C">
      <w:pPr>
        <w:pStyle w:val="7"/>
        <w:spacing w:before="0" w:beforeAutospacing="0" w:after="0" w:afterAutospacing="0" w:line="360" w:lineRule="auto"/>
        <w:ind w:firstLine="420"/>
        <w:rPr>
          <w:sz w:val="21"/>
          <w:szCs w:val="21"/>
        </w:rPr>
      </w:pPr>
      <w:r>
        <w:rPr>
          <w:rFonts w:hint="eastAsia"/>
          <w:sz w:val="21"/>
          <w:szCs w:val="21"/>
        </w:rPr>
        <w:t>20、本基金开始办理申购、赎回；</w:t>
      </w:r>
    </w:p>
    <w:p w14:paraId="6B6EE12C">
      <w:pPr>
        <w:pStyle w:val="7"/>
        <w:spacing w:before="0" w:beforeAutospacing="0" w:after="0" w:afterAutospacing="0" w:line="360" w:lineRule="auto"/>
        <w:ind w:firstLine="420"/>
        <w:rPr>
          <w:sz w:val="21"/>
          <w:szCs w:val="21"/>
        </w:rPr>
      </w:pPr>
      <w:r>
        <w:rPr>
          <w:rFonts w:hint="eastAsia"/>
          <w:sz w:val="21"/>
          <w:szCs w:val="21"/>
        </w:rPr>
        <w:t>21、本基金发生巨额赎回并延期办理；</w:t>
      </w:r>
    </w:p>
    <w:p w14:paraId="47EB2FA4">
      <w:pPr>
        <w:pStyle w:val="7"/>
        <w:spacing w:before="0" w:beforeAutospacing="0" w:after="0" w:afterAutospacing="0" w:line="360" w:lineRule="auto"/>
        <w:ind w:firstLine="420"/>
        <w:rPr>
          <w:sz w:val="21"/>
          <w:szCs w:val="21"/>
        </w:rPr>
      </w:pPr>
      <w:r>
        <w:rPr>
          <w:rFonts w:hint="eastAsia"/>
          <w:sz w:val="21"/>
          <w:szCs w:val="21"/>
        </w:rPr>
        <w:t>22、本基金连续发生巨额赎回并暂停接受赎回申请或延缓支付赎回款项；</w:t>
      </w:r>
    </w:p>
    <w:p w14:paraId="16032E8F">
      <w:pPr>
        <w:pStyle w:val="7"/>
        <w:spacing w:before="0" w:beforeAutospacing="0" w:after="0" w:afterAutospacing="0" w:line="360" w:lineRule="auto"/>
        <w:ind w:firstLine="420"/>
        <w:rPr>
          <w:sz w:val="21"/>
          <w:szCs w:val="21"/>
        </w:rPr>
      </w:pPr>
      <w:r>
        <w:rPr>
          <w:rFonts w:hint="eastAsia"/>
          <w:sz w:val="21"/>
          <w:szCs w:val="21"/>
        </w:rPr>
        <w:t>23、本基金暂停接受申购、赎回申请或重新接受申购、赎回申请；</w:t>
      </w:r>
    </w:p>
    <w:p w14:paraId="7E52F7DE">
      <w:pPr>
        <w:pStyle w:val="7"/>
        <w:spacing w:before="0" w:beforeAutospacing="0" w:after="0" w:afterAutospacing="0" w:line="360" w:lineRule="auto"/>
        <w:ind w:firstLine="420"/>
        <w:rPr>
          <w:sz w:val="21"/>
          <w:szCs w:val="21"/>
        </w:rPr>
      </w:pPr>
      <w:r>
        <w:rPr>
          <w:rFonts w:hint="eastAsia"/>
          <w:sz w:val="21"/>
          <w:szCs w:val="21"/>
        </w:rPr>
        <w:t>24、发生涉及基金申购、赎回事项调整或潜在影响投资者赎回等重大事项时；</w:t>
      </w:r>
    </w:p>
    <w:p w14:paraId="1452FEC0">
      <w:pPr>
        <w:pStyle w:val="7"/>
        <w:spacing w:before="0" w:beforeAutospacing="0" w:after="0" w:afterAutospacing="0" w:line="360" w:lineRule="auto"/>
        <w:ind w:firstLine="420"/>
        <w:rPr>
          <w:sz w:val="21"/>
          <w:szCs w:val="21"/>
        </w:rPr>
      </w:pPr>
      <w:r>
        <w:rPr>
          <w:rFonts w:hint="eastAsia"/>
          <w:sz w:val="21"/>
          <w:szCs w:val="21"/>
        </w:rPr>
        <w:t>25、基金管理人采用摆动定价机制进行估值；</w:t>
      </w:r>
    </w:p>
    <w:p w14:paraId="048288B9">
      <w:pPr>
        <w:pStyle w:val="7"/>
        <w:spacing w:before="0" w:beforeAutospacing="0" w:after="0" w:afterAutospacing="0" w:line="360" w:lineRule="auto"/>
        <w:ind w:firstLine="420"/>
        <w:rPr>
          <w:sz w:val="21"/>
          <w:szCs w:val="21"/>
        </w:rPr>
      </w:pPr>
      <w:r>
        <w:rPr>
          <w:rFonts w:hint="eastAsia"/>
          <w:sz w:val="21"/>
          <w:szCs w:val="21"/>
        </w:rPr>
        <w:t>26、调整基金份额类别的设置；</w:t>
      </w:r>
    </w:p>
    <w:p w14:paraId="32CE6A00">
      <w:pPr>
        <w:pStyle w:val="7"/>
        <w:spacing w:before="0" w:beforeAutospacing="0" w:after="0" w:afterAutospacing="0" w:line="360" w:lineRule="auto"/>
        <w:ind w:firstLine="420"/>
        <w:rPr>
          <w:sz w:val="21"/>
          <w:szCs w:val="21"/>
        </w:rPr>
      </w:pPr>
      <w:r>
        <w:rPr>
          <w:rFonts w:hint="eastAsia"/>
          <w:sz w:val="21"/>
          <w:szCs w:val="21"/>
        </w:rPr>
        <w:t>27、基金推出新业务或服务；</w:t>
      </w:r>
    </w:p>
    <w:p w14:paraId="0A7D8723">
      <w:pPr>
        <w:pStyle w:val="7"/>
        <w:spacing w:before="0" w:beforeAutospacing="0" w:after="0" w:afterAutospacing="0" w:line="360" w:lineRule="auto"/>
        <w:ind w:firstLine="420"/>
        <w:rPr>
          <w:sz w:val="21"/>
          <w:szCs w:val="21"/>
        </w:rPr>
      </w:pPr>
      <w:r>
        <w:rPr>
          <w:rFonts w:hint="eastAsia"/>
          <w:sz w:val="21"/>
          <w:szCs w:val="21"/>
        </w:rPr>
        <w:t>28、基金信息披露义务人认为可能对基金份额持有人权益或者基金份额的价格产生重大影响的其他事项或中国证监会规定的和基金合同约定的其他事项。</w:t>
      </w:r>
    </w:p>
    <w:p w14:paraId="3CA69FD7">
      <w:pPr>
        <w:pStyle w:val="7"/>
        <w:spacing w:before="0" w:beforeAutospacing="0" w:after="0" w:afterAutospacing="0" w:line="360" w:lineRule="auto"/>
        <w:ind w:firstLine="420"/>
        <w:rPr>
          <w:sz w:val="21"/>
          <w:szCs w:val="21"/>
        </w:rPr>
      </w:pPr>
      <w:r>
        <w:rPr>
          <w:rFonts w:hint="eastAsia"/>
          <w:sz w:val="21"/>
          <w:szCs w:val="21"/>
        </w:rPr>
        <w:t>（八）澄清公告</w:t>
      </w:r>
    </w:p>
    <w:p w14:paraId="46BCD70F">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693CE107">
      <w:pPr>
        <w:pStyle w:val="7"/>
        <w:spacing w:before="0" w:beforeAutospacing="0" w:after="0" w:afterAutospacing="0" w:line="360" w:lineRule="auto"/>
        <w:ind w:firstLine="420"/>
        <w:rPr>
          <w:sz w:val="21"/>
          <w:szCs w:val="21"/>
        </w:rPr>
      </w:pPr>
      <w:r>
        <w:rPr>
          <w:rFonts w:hint="eastAsia"/>
          <w:sz w:val="21"/>
          <w:szCs w:val="21"/>
        </w:rPr>
        <w:t>（九）清算报告</w:t>
      </w:r>
    </w:p>
    <w:p w14:paraId="127A187D">
      <w:pPr>
        <w:pStyle w:val="7"/>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7C1B8178">
      <w:pPr>
        <w:pStyle w:val="7"/>
        <w:spacing w:before="0" w:beforeAutospacing="0" w:after="0" w:afterAutospacing="0" w:line="360" w:lineRule="auto"/>
        <w:ind w:firstLine="420"/>
        <w:rPr>
          <w:sz w:val="21"/>
          <w:szCs w:val="21"/>
        </w:rPr>
      </w:pPr>
      <w:r>
        <w:rPr>
          <w:rFonts w:hint="eastAsia"/>
          <w:sz w:val="21"/>
          <w:szCs w:val="21"/>
        </w:rPr>
        <w:t>（十）基金份额持有人大会决议</w:t>
      </w:r>
    </w:p>
    <w:p w14:paraId="6919B7DF">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14:paraId="21A1605D">
      <w:pPr>
        <w:pStyle w:val="7"/>
        <w:spacing w:before="0" w:beforeAutospacing="0" w:after="0" w:afterAutospacing="0" w:line="360" w:lineRule="auto"/>
        <w:ind w:firstLine="420"/>
        <w:rPr>
          <w:sz w:val="21"/>
          <w:szCs w:val="21"/>
        </w:rPr>
      </w:pPr>
      <w:r>
        <w:rPr>
          <w:rFonts w:hint="eastAsia"/>
          <w:sz w:val="21"/>
          <w:szCs w:val="21"/>
        </w:rPr>
        <w:t>（十一）参与股指期货、国债期货交易的信息披露</w:t>
      </w:r>
    </w:p>
    <w:p w14:paraId="229AA4E8">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交易情况，包括投资政策、持仓情况、损益情况、风险指标等，并充分揭示股指期货、国债期货交易对基金总体风险的影响以及是否符合既定的投资政策和投资目标等。</w:t>
      </w:r>
    </w:p>
    <w:p w14:paraId="3C18177E">
      <w:pPr>
        <w:pStyle w:val="7"/>
        <w:spacing w:before="0" w:beforeAutospacing="0" w:after="0" w:afterAutospacing="0" w:line="360" w:lineRule="auto"/>
        <w:ind w:firstLine="420"/>
        <w:rPr>
          <w:sz w:val="21"/>
          <w:szCs w:val="21"/>
        </w:rPr>
      </w:pPr>
      <w:r>
        <w:rPr>
          <w:rFonts w:hint="eastAsia"/>
          <w:sz w:val="21"/>
          <w:szCs w:val="21"/>
        </w:rPr>
        <w:t>（十二）投资股票期权的信息披露</w:t>
      </w:r>
    </w:p>
    <w:p w14:paraId="1ACF6A51">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0AC7C461">
      <w:pPr>
        <w:pStyle w:val="7"/>
        <w:spacing w:before="0" w:beforeAutospacing="0" w:after="0" w:afterAutospacing="0" w:line="360" w:lineRule="auto"/>
        <w:ind w:firstLine="420"/>
        <w:rPr>
          <w:sz w:val="21"/>
          <w:szCs w:val="21"/>
        </w:rPr>
      </w:pPr>
      <w:r>
        <w:rPr>
          <w:rFonts w:hint="eastAsia"/>
          <w:sz w:val="21"/>
          <w:szCs w:val="21"/>
        </w:rPr>
        <w:t>（十三）投资资产支持证券的信息披露</w:t>
      </w:r>
    </w:p>
    <w:p w14:paraId="009C3372">
      <w:pPr>
        <w:pStyle w:val="7"/>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3497DAA9">
      <w:pPr>
        <w:pStyle w:val="7"/>
        <w:spacing w:before="0" w:beforeAutospacing="0" w:after="0" w:afterAutospacing="0" w:line="360" w:lineRule="auto"/>
        <w:ind w:firstLine="420"/>
        <w:rPr>
          <w:sz w:val="21"/>
          <w:szCs w:val="21"/>
        </w:rPr>
      </w:pPr>
      <w:r>
        <w:rPr>
          <w:rFonts w:hint="eastAsia"/>
          <w:sz w:val="21"/>
          <w:szCs w:val="21"/>
        </w:rPr>
        <w:t>（十四）投资港股通标的股票的信息披露</w:t>
      </w:r>
    </w:p>
    <w:p w14:paraId="5B2D818F">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71521C78">
      <w:pPr>
        <w:pStyle w:val="7"/>
        <w:spacing w:before="0" w:beforeAutospacing="0" w:after="0" w:afterAutospacing="0" w:line="360" w:lineRule="auto"/>
        <w:ind w:firstLine="420"/>
        <w:rPr>
          <w:sz w:val="21"/>
          <w:szCs w:val="21"/>
        </w:rPr>
      </w:pPr>
      <w:r>
        <w:rPr>
          <w:rFonts w:hint="eastAsia"/>
          <w:sz w:val="21"/>
          <w:szCs w:val="21"/>
        </w:rPr>
        <w:t>（十五）投资非公开发行股票的信息披露</w:t>
      </w:r>
    </w:p>
    <w:p w14:paraId="339C5027">
      <w:pPr>
        <w:pStyle w:val="7"/>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25A52BC4">
      <w:pPr>
        <w:pStyle w:val="7"/>
        <w:spacing w:before="0" w:beforeAutospacing="0" w:after="0" w:afterAutospacing="0" w:line="360" w:lineRule="auto"/>
        <w:ind w:firstLine="420"/>
        <w:rPr>
          <w:sz w:val="21"/>
          <w:szCs w:val="21"/>
        </w:rPr>
      </w:pPr>
      <w:r>
        <w:rPr>
          <w:rFonts w:hint="eastAsia"/>
          <w:sz w:val="21"/>
          <w:szCs w:val="21"/>
        </w:rPr>
        <w:t>（十六）参与融资和转融通证券出借业务的信息披露</w:t>
      </w:r>
    </w:p>
    <w:p w14:paraId="3613D26C">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1D4F2968">
      <w:pPr>
        <w:pStyle w:val="7"/>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14:paraId="4AF74710">
      <w:pPr>
        <w:pStyle w:val="7"/>
        <w:spacing w:before="0" w:beforeAutospacing="0" w:after="0" w:afterAutospacing="0" w:line="360" w:lineRule="auto"/>
        <w:ind w:firstLine="420"/>
        <w:rPr>
          <w:sz w:val="21"/>
          <w:szCs w:val="21"/>
        </w:rPr>
      </w:pPr>
      <w:r>
        <w:rPr>
          <w:rFonts w:hint="eastAsia"/>
          <w:sz w:val="21"/>
          <w:szCs w:val="21"/>
        </w:rPr>
        <w:t>（十七）实施侧袋机制期间的信息披露</w:t>
      </w:r>
    </w:p>
    <w:p w14:paraId="2B8EB813">
      <w:pPr>
        <w:pStyle w:val="7"/>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本基金实施侧袋机制的，相关信息披露义务人应当根据法律法规、基金合同和招募说明书的规定进行信息披露，详见本招募说明书“侧袋机制”部分的规定。</w:t>
      </w:r>
    </w:p>
    <w:p w14:paraId="1A03AE23">
      <w:pPr>
        <w:pStyle w:val="7"/>
        <w:spacing w:before="0" w:beforeAutospacing="0" w:after="0" w:afterAutospacing="0" w:line="360" w:lineRule="auto"/>
        <w:ind w:firstLine="420"/>
        <w:rPr>
          <w:sz w:val="21"/>
          <w:szCs w:val="21"/>
        </w:rPr>
      </w:pPr>
      <w:r>
        <w:rPr>
          <w:rFonts w:hint="eastAsia"/>
          <w:sz w:val="21"/>
          <w:szCs w:val="21"/>
        </w:rPr>
        <w:t>（十八）中国证监会规定的其他信息</w:t>
      </w:r>
    </w:p>
    <w:p w14:paraId="1B263BA2">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14:paraId="507BC5F4">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14:paraId="1281FEFE">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14:paraId="14F81A93">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w:t>
      </w:r>
    </w:p>
    <w:p w14:paraId="45163F9A">
      <w:pPr>
        <w:pStyle w:val="7"/>
        <w:spacing w:before="0" w:beforeAutospacing="0" w:after="0" w:afterAutospacing="0" w:line="360" w:lineRule="auto"/>
        <w:ind w:firstLine="420"/>
        <w:rPr>
          <w:sz w:val="21"/>
          <w:szCs w:val="21"/>
        </w:rPr>
      </w:pPr>
      <w:r>
        <w:rPr>
          <w:rFonts w:hint="eastAsia"/>
          <w:sz w:val="21"/>
          <w:szCs w:val="21"/>
        </w:rPr>
        <w:t>基金管理人、基金托管人应当在规定报刊中选择披露信息的报刊。</w:t>
      </w:r>
    </w:p>
    <w:p w14:paraId="11C5E1A4">
      <w:pPr>
        <w:pStyle w:val="7"/>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14:paraId="565CCAD3">
      <w:pPr>
        <w:pStyle w:val="7"/>
        <w:spacing w:before="0" w:beforeAutospacing="0" w:after="0" w:afterAutospacing="0" w:line="360" w:lineRule="auto"/>
        <w:ind w:firstLine="420"/>
        <w:rPr>
          <w:sz w:val="21"/>
          <w:szCs w:val="21"/>
        </w:rPr>
      </w:pPr>
      <w:r>
        <w:rPr>
          <w:rFonts w:hint="eastAsia"/>
          <w:sz w:val="21"/>
          <w:szCs w:val="21"/>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w:t>
      </w:r>
    </w:p>
    <w:p w14:paraId="505BBD17">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0ADC1FD3">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14:paraId="7330ED08">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36A7296C">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14:paraId="306D4FBC">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55D3F476">
      <w:pPr>
        <w:pStyle w:val="7"/>
        <w:spacing w:before="0" w:beforeAutospacing="0" w:after="0" w:afterAutospacing="0" w:line="360" w:lineRule="auto"/>
        <w:ind w:firstLine="420"/>
        <w:rPr>
          <w:sz w:val="21"/>
          <w:szCs w:val="21"/>
        </w:rPr>
      </w:pPr>
      <w:r>
        <w:rPr>
          <w:rFonts w:hint="eastAsia"/>
          <w:sz w:val="21"/>
          <w:szCs w:val="21"/>
        </w:rPr>
        <w:t>1、不可抗力；</w:t>
      </w:r>
    </w:p>
    <w:p w14:paraId="5ADD0469">
      <w:pPr>
        <w:pStyle w:val="7"/>
        <w:spacing w:before="0" w:beforeAutospacing="0" w:after="0" w:afterAutospacing="0" w:line="360" w:lineRule="auto"/>
        <w:ind w:firstLine="420"/>
        <w:rPr>
          <w:sz w:val="21"/>
          <w:szCs w:val="21"/>
        </w:rPr>
      </w:pPr>
      <w:r>
        <w:rPr>
          <w:rFonts w:hint="eastAsia"/>
          <w:sz w:val="21"/>
          <w:szCs w:val="21"/>
        </w:rPr>
        <w:t>2、发生基金合同约定的暂停估值的情形；</w:t>
      </w:r>
    </w:p>
    <w:p w14:paraId="2014CFF6">
      <w:pPr>
        <w:pStyle w:val="7"/>
        <w:spacing w:before="0" w:beforeAutospacing="0" w:after="0" w:afterAutospacing="0" w:line="360" w:lineRule="auto"/>
        <w:ind w:firstLine="420"/>
        <w:rPr>
          <w:sz w:val="21"/>
          <w:szCs w:val="21"/>
        </w:rPr>
      </w:pPr>
      <w:bookmarkStart w:id="163" w:name="chapter_level1_18_67_section_1_end"/>
      <w:bookmarkEnd w:id="163"/>
      <w:r>
        <w:rPr>
          <w:rFonts w:hint="eastAsia"/>
          <w:sz w:val="21"/>
          <w:szCs w:val="21"/>
        </w:rPr>
        <w:t>3、法律法规规定、中国证监会或基金合同认定的其他情形。</w:t>
      </w:r>
    </w:p>
    <w:p w14:paraId="3529BA0D">
      <w:pPr>
        <w:widowControl/>
        <w:jc w:val="left"/>
        <w:rPr>
          <w:rFonts w:ascii="宋体" w:hAnsi="宋体" w:eastAsia="宋体"/>
        </w:rPr>
      </w:pPr>
      <w:r>
        <w:rPr>
          <w:rFonts w:ascii="宋体" w:hAnsi="宋体" w:eastAsia="宋体"/>
        </w:rPr>
        <w:br w:type="page"/>
      </w:r>
    </w:p>
    <w:p w14:paraId="6ECC94A8">
      <w:pPr>
        <w:pStyle w:val="2"/>
        <w:jc w:val="center"/>
        <w:rPr>
          <w:rFonts w:ascii="宋体" w:hAnsi="宋体" w:eastAsia="宋体"/>
          <w:sz w:val="30"/>
        </w:rPr>
      </w:pPr>
      <w:bookmarkStart w:id="164" w:name="chapter_level1_19_74784"/>
      <w:bookmarkStart w:id="165" w:name="_Toc230282013"/>
      <w:r>
        <w:rPr>
          <w:rFonts w:hint="eastAsia" w:ascii="宋体" w:hAnsi="宋体" w:eastAsia="宋体"/>
          <w:sz w:val="30"/>
        </w:rPr>
        <w:t>第十六部分 侧袋机制</w:t>
      </w:r>
      <w:bookmarkEnd w:id="164"/>
      <w:bookmarkEnd w:id="165"/>
    </w:p>
    <w:p w14:paraId="5E2F5E08">
      <w:pPr>
        <w:pStyle w:val="7"/>
        <w:spacing w:before="0" w:beforeAutospacing="0" w:after="0" w:afterAutospacing="0" w:line="360" w:lineRule="auto"/>
        <w:ind w:firstLine="420"/>
        <w:rPr>
          <w:sz w:val="21"/>
          <w:szCs w:val="21"/>
        </w:rPr>
      </w:pPr>
      <w:bookmarkStart w:id="166" w:name="chapter_level1_19_74784_section_1"/>
      <w:bookmarkEnd w:id="166"/>
      <w:r>
        <w:rPr>
          <w:rStyle w:val="11"/>
          <w:rFonts w:hint="eastAsia"/>
          <w:sz w:val="21"/>
          <w:szCs w:val="21"/>
        </w:rPr>
        <w:t>一、侧袋机制的实施条件、实施程序和特定资产范围</w:t>
      </w:r>
    </w:p>
    <w:p w14:paraId="704FB08B">
      <w:pPr>
        <w:pStyle w:val="7"/>
        <w:spacing w:before="0" w:beforeAutospacing="0" w:after="0" w:afterAutospacing="0" w:line="360" w:lineRule="auto"/>
        <w:ind w:firstLine="420"/>
        <w:rPr>
          <w:sz w:val="21"/>
          <w:szCs w:val="21"/>
        </w:rPr>
      </w:pPr>
      <w:r>
        <w:rPr>
          <w:rFonts w:hint="eastAsia"/>
          <w:sz w:val="21"/>
          <w:szCs w:val="21"/>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基金管理人应当在启用侧袋机制当日报中国证监会及公司所在地中国证监会派出机构备案。</w:t>
      </w:r>
    </w:p>
    <w:p w14:paraId="76B4F435">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000B3858">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54AE9E31">
      <w:pPr>
        <w:pStyle w:val="7"/>
        <w:spacing w:before="0" w:beforeAutospacing="0" w:after="0" w:afterAutospacing="0" w:line="360" w:lineRule="auto"/>
        <w:ind w:firstLine="420"/>
        <w:rPr>
          <w:sz w:val="21"/>
          <w:szCs w:val="21"/>
        </w:rPr>
      </w:pPr>
      <w:r>
        <w:rPr>
          <w:rFonts w:hint="eastAsia"/>
          <w:sz w:val="21"/>
          <w:szCs w:val="21"/>
        </w:rPr>
        <w:t>（一）基金份额的申购与赎回</w:t>
      </w:r>
    </w:p>
    <w:p w14:paraId="786D4C17">
      <w:pPr>
        <w:pStyle w:val="7"/>
        <w:spacing w:before="0" w:beforeAutospacing="0" w:after="0" w:afterAutospacing="0" w:line="360" w:lineRule="auto"/>
        <w:ind w:firstLine="420"/>
        <w:rPr>
          <w:sz w:val="21"/>
          <w:szCs w:val="21"/>
        </w:rPr>
      </w:pPr>
      <w:r>
        <w:rPr>
          <w:rFonts w:hint="eastAsia"/>
          <w:sz w:val="21"/>
          <w:szCs w:val="21"/>
        </w:rPr>
        <w:t>1、侧袋机制实施期间，基金管理人不办理侧袋账户基金份额的申购、赎回和转换。基金份额持有人申请申购、赎回或转换侧袋账户份额的，该申购、赎回或转换申请将被拒绝。</w:t>
      </w:r>
    </w:p>
    <w:p w14:paraId="187F6D1D">
      <w:pPr>
        <w:pStyle w:val="7"/>
        <w:spacing w:before="0" w:beforeAutospacing="0" w:after="0" w:afterAutospacing="0" w:line="360" w:lineRule="auto"/>
        <w:ind w:firstLine="420"/>
        <w:rPr>
          <w:sz w:val="21"/>
          <w:szCs w:val="21"/>
        </w:rPr>
      </w:pPr>
      <w:r>
        <w:rPr>
          <w:rFonts w:hint="eastAsia"/>
          <w:sz w:val="21"/>
          <w:szCs w:val="21"/>
        </w:rPr>
        <w:t>2、当特定资产占前一估值日基金资产净值50%以上的，经与基金托管人协商确认后，基金管理人应当暂停基金估值，并暂停接受基金申购赎回申请或延缓支付赎回款项。</w:t>
      </w:r>
    </w:p>
    <w:p w14:paraId="73B34347">
      <w:pPr>
        <w:pStyle w:val="7"/>
        <w:spacing w:before="0" w:beforeAutospacing="0" w:after="0" w:afterAutospacing="0" w:line="360" w:lineRule="auto"/>
        <w:ind w:firstLine="420"/>
        <w:rPr>
          <w:sz w:val="21"/>
          <w:szCs w:val="21"/>
        </w:rPr>
      </w:pPr>
      <w:r>
        <w:rPr>
          <w:rFonts w:hint="eastAsia"/>
          <w:sz w:val="21"/>
          <w:szCs w:val="21"/>
        </w:rPr>
        <w:t>3、基金管理人依法保障主袋账户份额持有人享有基金合同约定的赎回权利，并根据主袋账户运作情况合理确定申购事项，具体事项届时由基金管理人在相关公告中规定。</w:t>
      </w:r>
    </w:p>
    <w:p w14:paraId="79A9B4D4">
      <w:pPr>
        <w:pStyle w:val="7"/>
        <w:spacing w:before="0" w:beforeAutospacing="0" w:after="0" w:afterAutospacing="0" w:line="360" w:lineRule="auto"/>
        <w:ind w:firstLine="420"/>
        <w:rPr>
          <w:sz w:val="21"/>
          <w:szCs w:val="21"/>
        </w:rPr>
      </w:pPr>
      <w:r>
        <w:rPr>
          <w:rFonts w:hint="eastAsia"/>
          <w:sz w:val="21"/>
          <w:szCs w:val="21"/>
        </w:rPr>
        <w:t>对于启用侧袋机制当日收到的赎回申请，基金管理人仅办理主袋账户的赎回申请并支付赎回款项。在启用侧袋机制当日收到的申购申请，视为投资者对侧袋机制启用后的主袋账户提交的申购申请。</w:t>
      </w:r>
    </w:p>
    <w:p w14:paraId="6D1BF5CB">
      <w:pPr>
        <w:pStyle w:val="7"/>
        <w:spacing w:before="0" w:beforeAutospacing="0" w:after="0" w:afterAutospacing="0" w:line="360" w:lineRule="auto"/>
        <w:ind w:firstLine="420"/>
        <w:rPr>
          <w:sz w:val="21"/>
          <w:szCs w:val="21"/>
        </w:rPr>
      </w:pPr>
      <w:r>
        <w:rPr>
          <w:rFonts w:hint="eastAsia"/>
          <w:sz w:val="21"/>
          <w:szCs w:val="21"/>
        </w:rPr>
        <w:t>（二）基金份额的登记</w:t>
      </w:r>
    </w:p>
    <w:p w14:paraId="24C9FD1C">
      <w:pPr>
        <w:pStyle w:val="7"/>
        <w:spacing w:before="0" w:beforeAutospacing="0" w:after="0" w:afterAutospacing="0" w:line="360" w:lineRule="auto"/>
        <w:ind w:firstLine="420"/>
        <w:rPr>
          <w:sz w:val="21"/>
          <w:szCs w:val="21"/>
        </w:rPr>
      </w:pPr>
      <w:r>
        <w:rPr>
          <w:rFonts w:hint="eastAsia"/>
          <w:sz w:val="21"/>
          <w:szCs w:val="21"/>
        </w:rPr>
        <w:t>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w:t>
      </w:r>
    </w:p>
    <w:p w14:paraId="2E6EBCE3">
      <w:pPr>
        <w:pStyle w:val="7"/>
        <w:spacing w:before="0" w:beforeAutospacing="0" w:after="0" w:afterAutospacing="0" w:line="360" w:lineRule="auto"/>
        <w:ind w:firstLine="420"/>
        <w:rPr>
          <w:sz w:val="21"/>
          <w:szCs w:val="21"/>
        </w:rPr>
      </w:pPr>
      <w:r>
        <w:rPr>
          <w:rFonts w:hint="eastAsia"/>
          <w:sz w:val="21"/>
          <w:szCs w:val="21"/>
        </w:rPr>
        <w:t>启用侧袋机制当日，基金管理人和基金服务机构将以基金份额持有人的原有账户份额为基础，确认相应侧袋账户持有人名册和份额。</w:t>
      </w:r>
    </w:p>
    <w:p w14:paraId="765696AF">
      <w:pPr>
        <w:pStyle w:val="7"/>
        <w:spacing w:before="0" w:beforeAutospacing="0" w:after="0" w:afterAutospacing="0" w:line="360" w:lineRule="auto"/>
        <w:ind w:firstLine="420"/>
        <w:rPr>
          <w:sz w:val="21"/>
          <w:szCs w:val="21"/>
        </w:rPr>
      </w:pPr>
      <w:r>
        <w:rPr>
          <w:rFonts w:hint="eastAsia"/>
          <w:sz w:val="21"/>
          <w:szCs w:val="21"/>
        </w:rPr>
        <w:t>侧袋账户资产完全清算后，基金管理人将注销侧袋账户。</w:t>
      </w:r>
    </w:p>
    <w:p w14:paraId="3824E8F3">
      <w:pPr>
        <w:pStyle w:val="7"/>
        <w:spacing w:before="0" w:beforeAutospacing="0" w:after="0" w:afterAutospacing="0" w:line="360" w:lineRule="auto"/>
        <w:ind w:firstLine="420"/>
        <w:rPr>
          <w:sz w:val="21"/>
          <w:szCs w:val="21"/>
        </w:rPr>
      </w:pPr>
      <w:r>
        <w:rPr>
          <w:rFonts w:hint="eastAsia"/>
          <w:sz w:val="21"/>
          <w:szCs w:val="21"/>
        </w:rPr>
        <w:t>（三）基金的投资及业绩</w:t>
      </w:r>
    </w:p>
    <w:p w14:paraId="5A539E8E">
      <w:pPr>
        <w:pStyle w:val="7"/>
        <w:spacing w:before="0" w:beforeAutospacing="0" w:after="0" w:afterAutospacing="0" w:line="360" w:lineRule="auto"/>
        <w:ind w:firstLine="420"/>
        <w:rPr>
          <w:sz w:val="21"/>
          <w:szCs w:val="21"/>
        </w:rPr>
      </w:pPr>
      <w:r>
        <w:rPr>
          <w:rFonts w:hint="eastAsia"/>
          <w:sz w:val="21"/>
          <w:szCs w:val="21"/>
        </w:rPr>
        <w:t>侧袋机制实施期间，本基金的各项投资运作指标和基金业绩指标应当以主袋账户资产为基准。基金管理人不得在侧袋账户中进行除特定资产处置变现以外的其他投资操作。</w:t>
      </w:r>
    </w:p>
    <w:p w14:paraId="55DFAC2D">
      <w:pPr>
        <w:pStyle w:val="7"/>
        <w:spacing w:before="0" w:beforeAutospacing="0" w:after="0" w:afterAutospacing="0" w:line="360" w:lineRule="auto"/>
        <w:ind w:firstLine="420"/>
        <w:rPr>
          <w:sz w:val="21"/>
          <w:szCs w:val="21"/>
        </w:rPr>
      </w:pPr>
      <w:r>
        <w:rPr>
          <w:rFonts w:hint="eastAsia"/>
          <w:sz w:val="21"/>
          <w:szCs w:val="21"/>
        </w:rPr>
        <w:t>基金管理人、基金服务机构在展示基金业绩时，将就前述情况进行充分的解释说明，避免引起投资者误解。</w:t>
      </w:r>
    </w:p>
    <w:p w14:paraId="753EC31B">
      <w:pPr>
        <w:pStyle w:val="7"/>
        <w:spacing w:before="0" w:beforeAutospacing="0" w:after="0" w:afterAutospacing="0" w:line="360" w:lineRule="auto"/>
        <w:ind w:firstLine="420"/>
        <w:rPr>
          <w:sz w:val="21"/>
          <w:szCs w:val="21"/>
        </w:rPr>
      </w:pPr>
      <w:r>
        <w:rPr>
          <w:rFonts w:hint="eastAsia"/>
          <w:sz w:val="21"/>
          <w:szCs w:val="21"/>
        </w:rPr>
        <w:t>基金管理人原则上应当在侧袋机制启用后20个交易日内完成对主袋账户投资组合的调整，但因资产流动性受限等中国证监会规定的情形除外。</w:t>
      </w:r>
    </w:p>
    <w:p w14:paraId="7FB6DCDC">
      <w:pPr>
        <w:pStyle w:val="7"/>
        <w:spacing w:before="0" w:beforeAutospacing="0" w:after="0" w:afterAutospacing="0" w:line="360" w:lineRule="auto"/>
        <w:ind w:firstLine="420"/>
        <w:rPr>
          <w:sz w:val="21"/>
          <w:szCs w:val="21"/>
        </w:rPr>
      </w:pPr>
      <w:r>
        <w:rPr>
          <w:rFonts w:hint="eastAsia"/>
          <w:sz w:val="21"/>
          <w:szCs w:val="21"/>
        </w:rPr>
        <w:t>（四）基金的估值</w:t>
      </w:r>
    </w:p>
    <w:p w14:paraId="6EC668DA">
      <w:pPr>
        <w:pStyle w:val="7"/>
        <w:spacing w:before="0" w:beforeAutospacing="0" w:after="0" w:afterAutospacing="0" w:line="360" w:lineRule="auto"/>
        <w:ind w:firstLine="420"/>
        <w:rPr>
          <w:sz w:val="21"/>
          <w:szCs w:val="21"/>
        </w:rPr>
      </w:pPr>
      <w:r>
        <w:rPr>
          <w:rFonts w:hint="eastAsia"/>
          <w:sz w:val="21"/>
          <w:szCs w:val="21"/>
        </w:rPr>
        <w:t>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w:t>
      </w:r>
    </w:p>
    <w:p w14:paraId="69C6644B">
      <w:pPr>
        <w:pStyle w:val="7"/>
        <w:spacing w:before="0" w:beforeAutospacing="0" w:after="0" w:afterAutospacing="0" w:line="360" w:lineRule="auto"/>
        <w:ind w:firstLine="420"/>
        <w:rPr>
          <w:sz w:val="21"/>
          <w:szCs w:val="21"/>
        </w:rPr>
      </w:pPr>
      <w:r>
        <w:rPr>
          <w:rFonts w:hint="eastAsia"/>
          <w:sz w:val="21"/>
          <w:szCs w:val="21"/>
        </w:rPr>
        <w:t>侧袋机制实施期间，基金管理人将对侧袋账户单独设置账套，实行独立核算。如果本基金同时存在多个侧袋账户，不同侧袋账户将分开进行核算。侧袋账户的会计核算应符合《企业会计准则》的相关要求。</w:t>
      </w:r>
    </w:p>
    <w:p w14:paraId="253AA33B">
      <w:pPr>
        <w:pStyle w:val="7"/>
        <w:spacing w:before="0" w:beforeAutospacing="0" w:after="0" w:afterAutospacing="0" w:line="360" w:lineRule="auto"/>
        <w:ind w:firstLine="420"/>
        <w:rPr>
          <w:sz w:val="21"/>
          <w:szCs w:val="21"/>
        </w:rPr>
      </w:pPr>
      <w:r>
        <w:rPr>
          <w:rFonts w:hint="eastAsia"/>
          <w:sz w:val="21"/>
          <w:szCs w:val="21"/>
        </w:rPr>
        <w:t>（五）基金的费用</w:t>
      </w:r>
    </w:p>
    <w:p w14:paraId="511043B9">
      <w:pPr>
        <w:pStyle w:val="7"/>
        <w:spacing w:before="0" w:beforeAutospacing="0" w:after="0" w:afterAutospacing="0" w:line="360" w:lineRule="auto"/>
        <w:ind w:firstLine="420"/>
        <w:rPr>
          <w:sz w:val="21"/>
          <w:szCs w:val="21"/>
        </w:rPr>
      </w:pPr>
      <w:r>
        <w:rPr>
          <w:rFonts w:hint="eastAsia"/>
          <w:sz w:val="21"/>
          <w:szCs w:val="21"/>
        </w:rPr>
        <w:t>侧袋机制实施期间，侧袋账户资产不收取管理费。如法律法规或监管机构对于侧袋账户基金托管费、销售服务费的收取另有规定的，以法律法规或监管机构最新要求为准。因启用侧袋机制产生的咨询、审计费用等由基金管理人承担。</w:t>
      </w:r>
    </w:p>
    <w:p w14:paraId="153BB33C">
      <w:pPr>
        <w:pStyle w:val="7"/>
        <w:spacing w:before="0" w:beforeAutospacing="0" w:after="0" w:afterAutospacing="0" w:line="360" w:lineRule="auto"/>
        <w:ind w:firstLine="420"/>
        <w:rPr>
          <w:sz w:val="21"/>
          <w:szCs w:val="21"/>
        </w:rPr>
      </w:pPr>
      <w:r>
        <w:rPr>
          <w:rFonts w:hint="eastAsia"/>
          <w:sz w:val="21"/>
          <w:szCs w:val="21"/>
        </w:rPr>
        <w:t>基金管理人可以将与侧袋账户有关的费用从侧袋账户资产中列支，但应待特定资产变现后方可列支。</w:t>
      </w:r>
    </w:p>
    <w:p w14:paraId="142966E0">
      <w:pPr>
        <w:pStyle w:val="7"/>
        <w:spacing w:before="0" w:beforeAutospacing="0" w:after="0" w:afterAutospacing="0" w:line="360" w:lineRule="auto"/>
        <w:ind w:firstLine="420"/>
        <w:rPr>
          <w:sz w:val="21"/>
          <w:szCs w:val="21"/>
        </w:rPr>
      </w:pPr>
      <w:r>
        <w:rPr>
          <w:rFonts w:hint="eastAsia"/>
          <w:sz w:val="21"/>
          <w:szCs w:val="21"/>
        </w:rPr>
        <w:t>（六）基金的收益分配</w:t>
      </w:r>
    </w:p>
    <w:p w14:paraId="042B014E">
      <w:pPr>
        <w:pStyle w:val="7"/>
        <w:spacing w:before="0" w:beforeAutospacing="0" w:after="0" w:afterAutospacing="0" w:line="360" w:lineRule="auto"/>
        <w:ind w:firstLine="420"/>
        <w:rPr>
          <w:sz w:val="21"/>
          <w:szCs w:val="21"/>
        </w:rPr>
      </w:pPr>
      <w:r>
        <w:rPr>
          <w:rFonts w:hint="eastAsia"/>
          <w:sz w:val="21"/>
          <w:szCs w:val="21"/>
        </w:rPr>
        <w:t>侧袋机制实施期间，在主袋账户份额满足基金合同收益分配条件的情形下，基金管理人可对主袋账户份额进行收益分配。侧袋账户份额不再适用基金合同的收益与分配条款。</w:t>
      </w:r>
    </w:p>
    <w:p w14:paraId="2DE7DC15">
      <w:pPr>
        <w:pStyle w:val="7"/>
        <w:spacing w:before="0" w:beforeAutospacing="0" w:after="0" w:afterAutospacing="0" w:line="360" w:lineRule="auto"/>
        <w:ind w:firstLine="420"/>
        <w:rPr>
          <w:sz w:val="21"/>
          <w:szCs w:val="21"/>
        </w:rPr>
      </w:pPr>
      <w:r>
        <w:rPr>
          <w:rFonts w:hint="eastAsia"/>
          <w:sz w:val="21"/>
          <w:szCs w:val="21"/>
        </w:rPr>
        <w:t>（七）基金的信息披露</w:t>
      </w:r>
    </w:p>
    <w:p w14:paraId="26811736">
      <w:pPr>
        <w:pStyle w:val="7"/>
        <w:spacing w:before="0" w:beforeAutospacing="0" w:after="0" w:afterAutospacing="0" w:line="360" w:lineRule="auto"/>
        <w:ind w:firstLine="420"/>
        <w:rPr>
          <w:sz w:val="21"/>
          <w:szCs w:val="21"/>
        </w:rPr>
      </w:pPr>
      <w:r>
        <w:rPr>
          <w:rFonts w:hint="eastAsia"/>
          <w:sz w:val="21"/>
          <w:szCs w:val="21"/>
        </w:rPr>
        <w:t>1、基金净值信息</w:t>
      </w:r>
    </w:p>
    <w:p w14:paraId="38FB0398">
      <w:pPr>
        <w:pStyle w:val="7"/>
        <w:spacing w:before="0" w:beforeAutospacing="0" w:after="0" w:afterAutospacing="0" w:line="360" w:lineRule="auto"/>
        <w:ind w:firstLine="420"/>
        <w:rPr>
          <w:sz w:val="21"/>
          <w:szCs w:val="21"/>
        </w:rPr>
      </w:pPr>
      <w:r>
        <w:rPr>
          <w:rFonts w:hint="eastAsia"/>
          <w:sz w:val="21"/>
          <w:szCs w:val="21"/>
        </w:rPr>
        <w:t>侧袋机制实施期间，基金管理人应当暂停披露侧袋账户的基金净值信息。</w:t>
      </w:r>
    </w:p>
    <w:p w14:paraId="1481CB74">
      <w:pPr>
        <w:pStyle w:val="7"/>
        <w:spacing w:before="0" w:beforeAutospacing="0" w:after="0" w:afterAutospacing="0" w:line="360" w:lineRule="auto"/>
        <w:ind w:firstLine="420"/>
        <w:rPr>
          <w:sz w:val="21"/>
          <w:szCs w:val="21"/>
        </w:rPr>
      </w:pPr>
      <w:r>
        <w:rPr>
          <w:rFonts w:hint="eastAsia"/>
          <w:sz w:val="21"/>
          <w:szCs w:val="21"/>
        </w:rPr>
        <w:t>2、定期报告</w:t>
      </w:r>
    </w:p>
    <w:p w14:paraId="4747DCA9">
      <w:pPr>
        <w:pStyle w:val="7"/>
        <w:spacing w:before="0" w:beforeAutospacing="0" w:after="0" w:afterAutospacing="0" w:line="360" w:lineRule="auto"/>
        <w:ind w:firstLine="420"/>
        <w:rPr>
          <w:sz w:val="21"/>
          <w:szCs w:val="21"/>
        </w:rPr>
      </w:pPr>
      <w:r>
        <w:rPr>
          <w:rFonts w:hint="eastAsia"/>
          <w:sz w:val="21"/>
          <w:szCs w:val="21"/>
        </w:rPr>
        <w:t>侧袋机制实施期间，基金定期报告中的基金会计报表仅需针对主袋账户进行编制。侧袋账户相关信息在定期报告中单独进行披露，包括但不限于：</w:t>
      </w:r>
    </w:p>
    <w:p w14:paraId="386F2253">
      <w:pPr>
        <w:pStyle w:val="7"/>
        <w:spacing w:before="0" w:beforeAutospacing="0" w:after="0" w:afterAutospacing="0" w:line="360" w:lineRule="auto"/>
        <w:ind w:firstLine="420"/>
        <w:rPr>
          <w:sz w:val="21"/>
          <w:szCs w:val="21"/>
        </w:rPr>
      </w:pPr>
      <w:r>
        <w:rPr>
          <w:rFonts w:hint="eastAsia"/>
          <w:sz w:val="21"/>
          <w:szCs w:val="21"/>
        </w:rPr>
        <w:t>（1）侧袋账户的基金代码、基金名称、侧袋账户成立日期等基本信息；</w:t>
      </w:r>
    </w:p>
    <w:p w14:paraId="6AD13FCF">
      <w:pPr>
        <w:pStyle w:val="7"/>
        <w:spacing w:before="0" w:beforeAutospacing="0" w:after="0" w:afterAutospacing="0" w:line="360" w:lineRule="auto"/>
        <w:ind w:firstLine="420"/>
        <w:rPr>
          <w:sz w:val="21"/>
          <w:szCs w:val="21"/>
        </w:rPr>
      </w:pPr>
      <w:r>
        <w:rPr>
          <w:rFonts w:hint="eastAsia"/>
          <w:sz w:val="21"/>
          <w:szCs w:val="21"/>
        </w:rPr>
        <w:t>（2）侧袋账户的初始资产、初始负债；</w:t>
      </w:r>
    </w:p>
    <w:p w14:paraId="7E3F04F0">
      <w:pPr>
        <w:pStyle w:val="7"/>
        <w:spacing w:before="0" w:beforeAutospacing="0" w:after="0" w:afterAutospacing="0" w:line="360" w:lineRule="auto"/>
        <w:ind w:firstLine="420"/>
        <w:rPr>
          <w:sz w:val="21"/>
          <w:szCs w:val="21"/>
        </w:rPr>
      </w:pPr>
      <w:r>
        <w:rPr>
          <w:rFonts w:hint="eastAsia"/>
          <w:sz w:val="21"/>
          <w:szCs w:val="21"/>
        </w:rPr>
        <w:t>（3）特定资产的名称、代码、发行人等基本信息；</w:t>
      </w:r>
    </w:p>
    <w:p w14:paraId="5D0C8A7E">
      <w:pPr>
        <w:pStyle w:val="7"/>
        <w:spacing w:before="0" w:beforeAutospacing="0" w:after="0" w:afterAutospacing="0" w:line="360" w:lineRule="auto"/>
        <w:ind w:firstLine="420"/>
        <w:rPr>
          <w:sz w:val="21"/>
          <w:szCs w:val="21"/>
        </w:rPr>
      </w:pPr>
      <w:r>
        <w:rPr>
          <w:rFonts w:hint="eastAsia"/>
          <w:sz w:val="21"/>
          <w:szCs w:val="21"/>
        </w:rPr>
        <w:t>（4）报告期内的特定资产处置进展情况、与处置特定资产相关的费用情况及其他与特定资产状况相关的信息；</w:t>
      </w:r>
    </w:p>
    <w:p w14:paraId="534CCED9">
      <w:pPr>
        <w:pStyle w:val="7"/>
        <w:spacing w:before="0" w:beforeAutospacing="0" w:after="0" w:afterAutospacing="0" w:line="360" w:lineRule="auto"/>
        <w:ind w:firstLine="420"/>
        <w:rPr>
          <w:sz w:val="21"/>
          <w:szCs w:val="21"/>
        </w:rPr>
      </w:pPr>
      <w:r>
        <w:rPr>
          <w:rFonts w:hint="eastAsia"/>
          <w:sz w:val="21"/>
          <w:szCs w:val="21"/>
        </w:rPr>
        <w:t>（5）可根据特定资产处置进展情况披露特定资产的可变现净值或净值参考区间，该净值或净值区间并不代表特定资产最终的变现价格，不作为基金管理人对特定资产最终变现价格的承诺；</w:t>
      </w:r>
    </w:p>
    <w:p w14:paraId="68A4E4BF">
      <w:pPr>
        <w:pStyle w:val="7"/>
        <w:spacing w:before="0" w:beforeAutospacing="0" w:after="0" w:afterAutospacing="0" w:line="360" w:lineRule="auto"/>
        <w:ind w:firstLine="420"/>
        <w:rPr>
          <w:sz w:val="21"/>
          <w:szCs w:val="21"/>
        </w:rPr>
      </w:pPr>
      <w:r>
        <w:rPr>
          <w:rFonts w:hint="eastAsia"/>
          <w:sz w:val="21"/>
          <w:szCs w:val="21"/>
        </w:rPr>
        <w:t>（6）可能对投资者利益存在重大影响的其他情况及相关风险提示。</w:t>
      </w:r>
    </w:p>
    <w:p w14:paraId="732D20E3">
      <w:pPr>
        <w:pStyle w:val="7"/>
        <w:spacing w:before="0" w:beforeAutospacing="0" w:after="0" w:afterAutospacing="0" w:line="360" w:lineRule="auto"/>
        <w:ind w:firstLine="420"/>
        <w:rPr>
          <w:sz w:val="21"/>
          <w:szCs w:val="21"/>
        </w:rPr>
      </w:pPr>
      <w:r>
        <w:rPr>
          <w:rFonts w:hint="eastAsia"/>
          <w:sz w:val="21"/>
          <w:szCs w:val="21"/>
        </w:rPr>
        <w:t>3、临时报告</w:t>
      </w:r>
    </w:p>
    <w:p w14:paraId="44D422FA">
      <w:pPr>
        <w:pStyle w:val="7"/>
        <w:spacing w:before="0" w:beforeAutospacing="0" w:after="0" w:afterAutospacing="0" w:line="360" w:lineRule="auto"/>
        <w:ind w:firstLine="420"/>
        <w:rPr>
          <w:sz w:val="21"/>
          <w:szCs w:val="21"/>
        </w:rPr>
      </w:pPr>
      <w:r>
        <w:rPr>
          <w:rFonts w:hint="eastAsia"/>
          <w:sz w:val="21"/>
          <w:szCs w:val="21"/>
        </w:rPr>
        <w:t>基金管理人在启用侧袋机制、处置特定资产、终止侧袋机制以及发生其他可能对投资者利益产生重大影响的事项后应及时发布临时公告。</w:t>
      </w:r>
    </w:p>
    <w:p w14:paraId="1D8949B4">
      <w:pPr>
        <w:pStyle w:val="7"/>
        <w:spacing w:before="0" w:beforeAutospacing="0" w:after="0" w:afterAutospacing="0" w:line="360" w:lineRule="auto"/>
        <w:ind w:firstLine="420"/>
        <w:rPr>
          <w:sz w:val="21"/>
          <w:szCs w:val="21"/>
        </w:rPr>
      </w:pPr>
      <w:r>
        <w:rPr>
          <w:rFonts w:hint="eastAsia"/>
          <w:sz w:val="21"/>
          <w:szCs w:val="21"/>
        </w:rPr>
        <w:t>启用侧袋机制的临时公告内容应当包括启用原因及程序、特定资产流动性和估值情况、对投资者申购赎回的影响、风险提示等重要信息。</w:t>
      </w:r>
    </w:p>
    <w:p w14:paraId="4CF8A342">
      <w:pPr>
        <w:pStyle w:val="7"/>
        <w:spacing w:before="0" w:beforeAutospacing="0" w:after="0" w:afterAutospacing="0" w:line="360" w:lineRule="auto"/>
        <w:ind w:firstLine="420"/>
        <w:rPr>
          <w:sz w:val="21"/>
          <w:szCs w:val="21"/>
        </w:rPr>
      </w:pPr>
      <w:r>
        <w:rPr>
          <w:rFonts w:hint="eastAsia"/>
          <w:sz w:val="21"/>
          <w:szCs w:val="21"/>
        </w:rPr>
        <w:t>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w:t>
      </w:r>
    </w:p>
    <w:p w14:paraId="35CA4637">
      <w:pPr>
        <w:pStyle w:val="7"/>
        <w:spacing w:before="0" w:beforeAutospacing="0" w:after="0" w:afterAutospacing="0" w:line="360" w:lineRule="auto"/>
        <w:ind w:firstLine="420"/>
        <w:rPr>
          <w:sz w:val="21"/>
          <w:szCs w:val="21"/>
        </w:rPr>
      </w:pPr>
      <w:r>
        <w:rPr>
          <w:rFonts w:hint="eastAsia"/>
          <w:sz w:val="21"/>
          <w:szCs w:val="21"/>
        </w:rPr>
        <w:t>（八）特定资产处置清算</w:t>
      </w:r>
    </w:p>
    <w:p w14:paraId="0F63B80C">
      <w:pPr>
        <w:pStyle w:val="7"/>
        <w:spacing w:before="0" w:beforeAutospacing="0" w:after="0" w:afterAutospacing="0" w:line="360" w:lineRule="auto"/>
        <w:ind w:firstLine="420"/>
        <w:rPr>
          <w:sz w:val="21"/>
          <w:szCs w:val="21"/>
        </w:rPr>
      </w:pPr>
      <w:r>
        <w:rPr>
          <w:rFonts w:hint="eastAsia"/>
          <w:sz w:val="21"/>
          <w:szCs w:val="21"/>
        </w:rPr>
        <w:t>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w:t>
      </w:r>
    </w:p>
    <w:p w14:paraId="46A8B913">
      <w:pPr>
        <w:pStyle w:val="7"/>
        <w:spacing w:before="0" w:beforeAutospacing="0" w:after="0" w:afterAutospacing="0" w:line="360" w:lineRule="auto"/>
        <w:ind w:firstLine="420"/>
        <w:rPr>
          <w:sz w:val="21"/>
          <w:szCs w:val="21"/>
        </w:rPr>
      </w:pPr>
      <w:r>
        <w:rPr>
          <w:rFonts w:hint="eastAsia"/>
          <w:sz w:val="21"/>
          <w:szCs w:val="21"/>
        </w:rPr>
        <w:t>（九）侧袋的审计</w:t>
      </w:r>
    </w:p>
    <w:p w14:paraId="7EC1B5BB">
      <w:pPr>
        <w:pStyle w:val="7"/>
        <w:spacing w:before="0" w:beforeAutospacing="0" w:after="0" w:afterAutospacing="0" w:line="360" w:lineRule="auto"/>
        <w:ind w:firstLine="420"/>
        <w:rPr>
          <w:sz w:val="21"/>
          <w:szCs w:val="21"/>
        </w:rPr>
      </w:pPr>
      <w:r>
        <w:rPr>
          <w:rFonts w:hint="eastAsia"/>
          <w:sz w:val="21"/>
          <w:szCs w:val="21"/>
        </w:rPr>
        <w:t>基金管理人应当在启用侧袋机制和终止侧袋机制后，及时聘请符合《中华人民共和国证券法》规定的会计师事务所进行审计并披露专项审计意见，具体如下：</w:t>
      </w:r>
    </w:p>
    <w:p w14:paraId="0FA9179C">
      <w:pPr>
        <w:pStyle w:val="7"/>
        <w:spacing w:before="0" w:beforeAutospacing="0" w:after="0" w:afterAutospacing="0" w:line="360" w:lineRule="auto"/>
        <w:ind w:firstLine="420"/>
        <w:rPr>
          <w:sz w:val="21"/>
          <w:szCs w:val="21"/>
        </w:rPr>
      </w:pPr>
      <w:r>
        <w:rPr>
          <w:rFonts w:hint="eastAsia"/>
          <w:sz w:val="21"/>
          <w:szCs w:val="21"/>
        </w:rPr>
        <w:t>基金管理人应当在启用侧袋机制时，就特定资产认定的相关事宜取得符合《中华人民共和国证券法》规定的会计师事务所的专业意见。</w:t>
      </w:r>
    </w:p>
    <w:p w14:paraId="2EC2F985">
      <w:pPr>
        <w:pStyle w:val="7"/>
        <w:spacing w:before="0" w:beforeAutospacing="0" w:after="0" w:afterAutospacing="0" w:line="360" w:lineRule="auto"/>
        <w:ind w:firstLine="420"/>
        <w:rPr>
          <w:sz w:val="21"/>
          <w:szCs w:val="21"/>
        </w:rPr>
      </w:pPr>
      <w:r>
        <w:rPr>
          <w:rFonts w:hint="eastAsia"/>
          <w:sz w:val="21"/>
          <w:szCs w:val="21"/>
        </w:rPr>
        <w:t>基金管理人应当在启用侧袋机制后五个工作日内，聘请于侧袋机制启用日发表意见的会计师事务所针对侧袋机制启用日本基金持有的特定资产情况出具专项审计意见，内容应包含侧袋账户的初始资产、份额、净资产等信息。</w:t>
      </w:r>
    </w:p>
    <w:p w14:paraId="2F821DC0">
      <w:pPr>
        <w:pStyle w:val="7"/>
        <w:spacing w:before="0" w:beforeAutospacing="0" w:after="0" w:afterAutospacing="0" w:line="360" w:lineRule="auto"/>
        <w:ind w:firstLine="420"/>
        <w:rPr>
          <w:sz w:val="21"/>
          <w:szCs w:val="21"/>
        </w:rPr>
      </w:pPr>
      <w:r>
        <w:rPr>
          <w:rFonts w:hint="eastAsia"/>
          <w:sz w:val="21"/>
          <w:szCs w:val="21"/>
        </w:rPr>
        <w:t>会计师事务所对基金年度报告进行审计时，应对报告期间基金侧袋机制运行相关的会计核算和年报披露，执行适当程序并发表审计意见。</w:t>
      </w:r>
    </w:p>
    <w:p w14:paraId="5942D1D7">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当侧袋账户资产全部完成变现后，基金管理人应参照基金清算报告的相关要求，聘请符合《中华人民共和国证券法》规定的会计师事务所对侧袋账户进行审计并披露专项审计意见。</w:t>
      </w:r>
    </w:p>
    <w:p w14:paraId="174B0F2B">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7" w:name="chapter_level1_19_74784_section_1_end"/>
      <w:bookmarkEnd w:id="167"/>
      <w:r>
        <w:rPr>
          <w:rStyle w:val="11"/>
          <w:rFonts w:hint="eastAsia"/>
          <w:sz w:val="21"/>
          <w:szCs w:val="21"/>
        </w:rPr>
        <w:t>额持有人大会审议。</w:t>
      </w:r>
    </w:p>
    <w:p w14:paraId="0946569A">
      <w:pPr>
        <w:widowControl/>
        <w:jc w:val="left"/>
        <w:rPr>
          <w:rFonts w:ascii="宋体" w:hAnsi="宋体" w:eastAsia="宋体"/>
        </w:rPr>
      </w:pPr>
      <w:r>
        <w:rPr>
          <w:rFonts w:ascii="宋体" w:hAnsi="宋体" w:eastAsia="宋体"/>
        </w:rPr>
        <w:br w:type="page"/>
      </w:r>
    </w:p>
    <w:p w14:paraId="7B4B41E5">
      <w:pPr>
        <w:pStyle w:val="2"/>
        <w:jc w:val="center"/>
        <w:rPr>
          <w:rFonts w:ascii="宋体" w:hAnsi="宋体" w:eastAsia="宋体"/>
          <w:sz w:val="30"/>
        </w:rPr>
      </w:pPr>
      <w:bookmarkStart w:id="168" w:name="_Toc230282014"/>
      <w:bookmarkStart w:id="169" w:name="chapter_level1_20_68"/>
      <w:r>
        <w:rPr>
          <w:rFonts w:hint="eastAsia" w:ascii="宋体" w:hAnsi="宋体" w:eastAsia="宋体"/>
          <w:sz w:val="30"/>
        </w:rPr>
        <w:t>第十七部分  风险揭示</w:t>
      </w:r>
      <w:bookmarkEnd w:id="168"/>
      <w:bookmarkEnd w:id="169"/>
    </w:p>
    <w:p w14:paraId="09723FBE">
      <w:pPr>
        <w:pStyle w:val="7"/>
        <w:spacing w:before="0" w:beforeAutospacing="0" w:after="0" w:afterAutospacing="0" w:line="360" w:lineRule="auto"/>
        <w:ind w:firstLine="420"/>
        <w:rPr>
          <w:sz w:val="21"/>
          <w:szCs w:val="21"/>
        </w:rPr>
      </w:pPr>
      <w:bookmarkStart w:id="170" w:name="chapter_level1_20_68_section_1"/>
      <w:bookmarkEnd w:id="170"/>
      <w:r>
        <w:rPr>
          <w:rStyle w:val="11"/>
          <w:rFonts w:hint="eastAsia"/>
          <w:sz w:val="21"/>
          <w:szCs w:val="21"/>
        </w:rPr>
        <w:t>一、投资于本基金的主要风险</w:t>
      </w:r>
    </w:p>
    <w:p w14:paraId="14AD7B84">
      <w:pPr>
        <w:pStyle w:val="7"/>
        <w:spacing w:before="0" w:beforeAutospacing="0" w:after="0" w:afterAutospacing="0" w:line="360" w:lineRule="auto"/>
        <w:ind w:firstLine="420"/>
        <w:rPr>
          <w:sz w:val="21"/>
          <w:szCs w:val="21"/>
        </w:rPr>
      </w:pPr>
      <w:r>
        <w:rPr>
          <w:rFonts w:hint="eastAsia"/>
          <w:sz w:val="21"/>
          <w:szCs w:val="21"/>
        </w:rPr>
        <w:t>1、市场风险</w:t>
      </w:r>
    </w:p>
    <w:p w14:paraId="591C65FB">
      <w:pPr>
        <w:pStyle w:val="7"/>
        <w:spacing w:before="0" w:beforeAutospacing="0" w:after="0" w:afterAutospacing="0" w:line="360" w:lineRule="auto"/>
        <w:ind w:firstLine="420"/>
        <w:rPr>
          <w:sz w:val="21"/>
          <w:szCs w:val="21"/>
        </w:rPr>
      </w:pPr>
      <w:r>
        <w:rPr>
          <w:rFonts w:hint="eastAsia"/>
          <w:sz w:val="21"/>
          <w:szCs w:val="21"/>
        </w:rPr>
        <w:t>证券市场价格受到经济因素、政治因素、投资心理和交易制度等各种因素的影响，导致基金收益水平变化而产生风险，主要包括：</w:t>
      </w:r>
    </w:p>
    <w:p w14:paraId="38D2625E">
      <w:pPr>
        <w:pStyle w:val="7"/>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14:paraId="2A437E47">
      <w:pPr>
        <w:pStyle w:val="7"/>
        <w:spacing w:before="0" w:beforeAutospacing="0" w:after="0" w:afterAutospacing="0" w:line="360" w:lineRule="auto"/>
        <w:ind w:firstLine="420"/>
        <w:rPr>
          <w:sz w:val="21"/>
          <w:szCs w:val="21"/>
        </w:rPr>
      </w:pPr>
      <w:r>
        <w:rPr>
          <w:rFonts w:hint="eastAsia"/>
          <w:sz w:val="21"/>
          <w:szCs w:val="21"/>
        </w:rPr>
        <w:t>（2）经济周期风险。随经济运行的周期性变化，证券市场的收益水平也呈周期性变化。本基金主要投资于股票，收益水平也会随之变化，从而产生风险。</w:t>
      </w:r>
    </w:p>
    <w:p w14:paraId="0A77E7EB">
      <w:pPr>
        <w:pStyle w:val="7"/>
        <w:spacing w:before="0" w:beforeAutospacing="0" w:after="0" w:afterAutospacing="0" w:line="360" w:lineRule="auto"/>
        <w:ind w:firstLine="420"/>
        <w:rPr>
          <w:sz w:val="21"/>
          <w:szCs w:val="21"/>
        </w:rPr>
      </w:pPr>
      <w:r>
        <w:rPr>
          <w:rFonts w:hint="eastAsia"/>
          <w:sz w:val="21"/>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14:paraId="69997C33">
      <w:pPr>
        <w:pStyle w:val="7"/>
        <w:spacing w:before="0" w:beforeAutospacing="0" w:after="0" w:afterAutospacing="0" w:line="360" w:lineRule="auto"/>
        <w:ind w:firstLine="420"/>
        <w:rPr>
          <w:sz w:val="21"/>
          <w:szCs w:val="21"/>
        </w:rPr>
      </w:pPr>
      <w:r>
        <w:rPr>
          <w:rFonts w:hint="eastAsia"/>
          <w:sz w:val="21"/>
          <w:szCs w:val="21"/>
        </w:rPr>
        <w:t>（4）购买力风险。基金的利润将主要通过现金形式来分配，而现金可能因为通货膨胀的影响而导致购买力下降，从而使基金的实际收益下降。</w:t>
      </w:r>
    </w:p>
    <w:p w14:paraId="68A7872B">
      <w:pPr>
        <w:pStyle w:val="7"/>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14:paraId="118F154C">
      <w:pPr>
        <w:pStyle w:val="7"/>
        <w:spacing w:before="0" w:beforeAutospacing="0" w:after="0" w:afterAutospacing="0" w:line="360" w:lineRule="auto"/>
        <w:ind w:firstLine="420"/>
        <w:rPr>
          <w:sz w:val="21"/>
          <w:szCs w:val="21"/>
        </w:rPr>
      </w:pPr>
      <w:r>
        <w:rPr>
          <w:rFonts w:hint="eastAsia"/>
          <w:sz w:val="21"/>
          <w:szCs w:val="21"/>
        </w:rPr>
        <w:t>（6）信用风险。基金所投资债券的发行人如出现违约、无法支付到期本息，或由于债券发行人信用等级降低导致债券价格下降，将造成基金资产损失。</w:t>
      </w:r>
    </w:p>
    <w:p w14:paraId="1B513FC9">
      <w:pPr>
        <w:pStyle w:val="7"/>
        <w:spacing w:before="0" w:beforeAutospacing="0" w:after="0" w:afterAutospacing="0" w:line="360" w:lineRule="auto"/>
        <w:ind w:firstLine="420"/>
        <w:rPr>
          <w:sz w:val="21"/>
          <w:szCs w:val="21"/>
        </w:rPr>
      </w:pPr>
      <w:r>
        <w:rPr>
          <w:rFonts w:hint="eastAsia"/>
          <w:sz w:val="21"/>
          <w:szCs w:val="21"/>
        </w:rPr>
        <w:t>（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14:paraId="0B1FCDBA">
      <w:pPr>
        <w:pStyle w:val="7"/>
        <w:spacing w:before="0" w:beforeAutospacing="0" w:after="0" w:afterAutospacing="0" w:line="360" w:lineRule="auto"/>
        <w:ind w:firstLine="420"/>
        <w:rPr>
          <w:sz w:val="21"/>
          <w:szCs w:val="21"/>
        </w:rPr>
      </w:pPr>
      <w:r>
        <w:rPr>
          <w:rFonts w:hint="eastAsia"/>
          <w:sz w:val="21"/>
          <w:szCs w:val="21"/>
        </w:rPr>
        <w:t>（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14:paraId="53CA7015">
      <w:pPr>
        <w:pStyle w:val="7"/>
        <w:spacing w:before="0" w:beforeAutospacing="0" w:after="0" w:afterAutospacing="0" w:line="360" w:lineRule="auto"/>
        <w:ind w:firstLine="420"/>
        <w:rPr>
          <w:sz w:val="21"/>
          <w:szCs w:val="21"/>
        </w:rPr>
      </w:pPr>
      <w:r>
        <w:rPr>
          <w:rFonts w:hint="eastAsia"/>
          <w:sz w:val="21"/>
          <w:szCs w:val="21"/>
        </w:rPr>
        <w:t>2、管理风险</w:t>
      </w:r>
    </w:p>
    <w:p w14:paraId="2F32F932">
      <w:pPr>
        <w:pStyle w:val="7"/>
        <w:spacing w:before="0" w:beforeAutospacing="0" w:after="0" w:afterAutospacing="0" w:line="360" w:lineRule="auto"/>
        <w:ind w:firstLine="420"/>
        <w:rPr>
          <w:sz w:val="21"/>
          <w:szCs w:val="21"/>
        </w:rPr>
      </w:pPr>
      <w:r>
        <w:rPr>
          <w:rFonts w:hint="eastAsia"/>
          <w:sz w:val="21"/>
          <w:szCs w:val="21"/>
        </w:rPr>
        <w:t>基金运作过程中由于基金投资策略、人为因素、管理系统设置不当造成操作失误或基金管理人内部失控而可能产生的损失。管理风险包括：</w:t>
      </w:r>
    </w:p>
    <w:p w14:paraId="32CAC0A6">
      <w:pPr>
        <w:pStyle w:val="7"/>
        <w:spacing w:before="0" w:beforeAutospacing="0" w:after="0" w:afterAutospacing="0" w:line="360" w:lineRule="auto"/>
        <w:ind w:firstLine="420"/>
        <w:rPr>
          <w:sz w:val="21"/>
          <w:szCs w:val="21"/>
        </w:rPr>
      </w:pPr>
      <w:r>
        <w:rPr>
          <w:rFonts w:hint="eastAsia"/>
          <w:sz w:val="21"/>
          <w:szCs w:val="21"/>
        </w:rPr>
        <w:t>（1）决策风险：指基金投资的投资策略制定、投资决策执行和投资绩效监督检查过程中，由于决策失误而给基金资产造成的可能的损失；</w:t>
      </w:r>
    </w:p>
    <w:p w14:paraId="3A03AAF2">
      <w:pPr>
        <w:pStyle w:val="7"/>
        <w:spacing w:before="0" w:beforeAutospacing="0" w:after="0" w:afterAutospacing="0" w:line="360" w:lineRule="auto"/>
        <w:ind w:firstLine="420"/>
        <w:rPr>
          <w:sz w:val="21"/>
          <w:szCs w:val="21"/>
        </w:rPr>
      </w:pPr>
      <w:r>
        <w:rPr>
          <w:rFonts w:hint="eastAsia"/>
          <w:sz w:val="21"/>
          <w:szCs w:val="21"/>
        </w:rPr>
        <w:t>（2）操作风险：指基金投资决策执行中，由于投资指令不明晰、交易操作失误等人为因素而可能导致的损失；</w:t>
      </w:r>
    </w:p>
    <w:p w14:paraId="54867036">
      <w:pPr>
        <w:pStyle w:val="7"/>
        <w:spacing w:before="0" w:beforeAutospacing="0" w:after="0" w:afterAutospacing="0" w:line="360" w:lineRule="auto"/>
        <w:ind w:firstLine="420"/>
        <w:rPr>
          <w:sz w:val="21"/>
          <w:szCs w:val="21"/>
        </w:rPr>
      </w:pPr>
      <w:r>
        <w:rPr>
          <w:rFonts w:hint="eastAsia"/>
          <w:sz w:val="21"/>
          <w:szCs w:val="21"/>
        </w:rPr>
        <w:t>（3）技术风险：是指基金管理人管理信息系统设置不当等因素而可能造成的损失。</w:t>
      </w:r>
    </w:p>
    <w:p w14:paraId="3681D5BD">
      <w:pPr>
        <w:pStyle w:val="7"/>
        <w:spacing w:before="0" w:beforeAutospacing="0" w:after="0" w:afterAutospacing="0" w:line="360" w:lineRule="auto"/>
        <w:ind w:firstLine="420"/>
        <w:rPr>
          <w:sz w:val="21"/>
          <w:szCs w:val="21"/>
        </w:rPr>
      </w:pPr>
      <w:r>
        <w:rPr>
          <w:rFonts w:hint="eastAsia"/>
          <w:sz w:val="21"/>
          <w:szCs w:val="21"/>
        </w:rPr>
        <w:t>3、流动性风险</w:t>
      </w:r>
    </w:p>
    <w:p w14:paraId="1E934D9C">
      <w:pPr>
        <w:pStyle w:val="7"/>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14:paraId="6D25CAEB">
      <w:pPr>
        <w:pStyle w:val="7"/>
        <w:spacing w:before="0" w:beforeAutospacing="0" w:after="0" w:afterAutospacing="0" w:line="360" w:lineRule="auto"/>
        <w:ind w:firstLine="420"/>
        <w:rPr>
          <w:sz w:val="21"/>
          <w:szCs w:val="21"/>
        </w:rPr>
      </w:pPr>
      <w:r>
        <w:rPr>
          <w:rFonts w:hint="eastAsia"/>
          <w:sz w:val="21"/>
          <w:szCs w:val="21"/>
        </w:rPr>
        <w:t>（1）基金申购、赎回安排</w:t>
      </w:r>
    </w:p>
    <w:p w14:paraId="18A3EAF3">
      <w:pPr>
        <w:pStyle w:val="7"/>
        <w:spacing w:before="0" w:beforeAutospacing="0" w:after="0" w:afterAutospacing="0" w:line="360" w:lineRule="auto"/>
        <w:ind w:firstLine="420"/>
        <w:rPr>
          <w:sz w:val="21"/>
          <w:szCs w:val="21"/>
        </w:rPr>
      </w:pPr>
      <w:r>
        <w:rPr>
          <w:rFonts w:hint="eastAsia"/>
          <w:sz w:val="21"/>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14:paraId="463E66C6">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14:paraId="0BEA6DC2">
      <w:pPr>
        <w:pStyle w:val="7"/>
        <w:spacing w:before="0" w:beforeAutospacing="0" w:after="0" w:afterAutospacing="0" w:line="360" w:lineRule="auto"/>
        <w:ind w:firstLine="420"/>
        <w:rPr>
          <w:sz w:val="21"/>
          <w:szCs w:val="21"/>
        </w:rPr>
      </w:pPr>
      <w:r>
        <w:rPr>
          <w:rFonts w:hint="eastAsia"/>
          <w:sz w:val="21"/>
          <w:szCs w:val="21"/>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14:paraId="56507C00">
      <w:pPr>
        <w:pStyle w:val="7"/>
        <w:spacing w:before="0" w:beforeAutospacing="0" w:after="0" w:afterAutospacing="0" w:line="360" w:lineRule="auto"/>
        <w:ind w:firstLine="420"/>
        <w:rPr>
          <w:sz w:val="21"/>
          <w:szCs w:val="21"/>
        </w:rPr>
      </w:pPr>
      <w:r>
        <w:rPr>
          <w:rFonts w:hint="eastAsia"/>
          <w:sz w:val="21"/>
          <w:szCs w:val="21"/>
        </w:rPr>
        <w:t>（3）巨额赎回情形下的流动性风险管理措施</w:t>
      </w:r>
    </w:p>
    <w:p w14:paraId="22B88D90">
      <w:pPr>
        <w:pStyle w:val="7"/>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w:t>
      </w:r>
    </w:p>
    <w:p w14:paraId="175F2FAA">
      <w:pPr>
        <w:pStyle w:val="7"/>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14:paraId="6AE39C22">
      <w:pPr>
        <w:pStyle w:val="7"/>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14:paraId="1ADEF25F">
      <w:pPr>
        <w:pStyle w:val="7"/>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14:paraId="595C653C">
      <w:pPr>
        <w:pStyle w:val="7"/>
        <w:spacing w:before="0" w:beforeAutospacing="0" w:after="0" w:afterAutospacing="0" w:line="360" w:lineRule="auto"/>
        <w:ind w:firstLine="420"/>
        <w:rPr>
          <w:sz w:val="21"/>
          <w:szCs w:val="21"/>
        </w:rPr>
      </w:pPr>
      <w:r>
        <w:rPr>
          <w:rFonts w:hint="eastAsia"/>
          <w:sz w:val="21"/>
          <w:szCs w:val="21"/>
        </w:rPr>
        <w:t>4、合规性风险</w:t>
      </w:r>
    </w:p>
    <w:p w14:paraId="77C652E6">
      <w:pPr>
        <w:pStyle w:val="7"/>
        <w:spacing w:before="0" w:beforeAutospacing="0" w:after="0" w:afterAutospacing="0" w:line="360" w:lineRule="auto"/>
        <w:ind w:firstLine="420"/>
        <w:rPr>
          <w:sz w:val="21"/>
          <w:szCs w:val="21"/>
        </w:rPr>
      </w:pPr>
      <w:r>
        <w:rPr>
          <w:rFonts w:hint="eastAsia"/>
          <w:sz w:val="21"/>
          <w:szCs w:val="21"/>
        </w:rPr>
        <w:t>指基金管理或运作过程中，违反国家法律、法规的规定，或者基金投资违反法规及基金合同有关规定的风险。</w:t>
      </w:r>
    </w:p>
    <w:p w14:paraId="6CFF7131">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14:paraId="3F9E159A">
      <w:pPr>
        <w:pStyle w:val="7"/>
        <w:spacing w:before="0" w:beforeAutospacing="0" w:after="0" w:afterAutospacing="0" w:line="360" w:lineRule="auto"/>
        <w:ind w:firstLine="420"/>
        <w:rPr>
          <w:sz w:val="21"/>
          <w:szCs w:val="21"/>
        </w:rPr>
      </w:pPr>
      <w:r>
        <w:rPr>
          <w:rFonts w:hint="eastAsia"/>
          <w:sz w:val="21"/>
          <w:szCs w:val="21"/>
        </w:rPr>
        <w:t>1、被动投资的风险</w:t>
      </w:r>
    </w:p>
    <w:p w14:paraId="2593BA93">
      <w:pPr>
        <w:pStyle w:val="7"/>
        <w:spacing w:before="0" w:beforeAutospacing="0" w:after="0" w:afterAutospacing="0" w:line="360" w:lineRule="auto"/>
        <w:ind w:firstLine="420"/>
        <w:rPr>
          <w:sz w:val="21"/>
          <w:szCs w:val="21"/>
        </w:rPr>
      </w:pPr>
      <w:r>
        <w:rPr>
          <w:rFonts w:hint="eastAsia"/>
          <w:sz w:val="21"/>
          <w:szCs w:val="21"/>
        </w:rPr>
        <w:t>（1）标的指数的风险</w:t>
      </w:r>
    </w:p>
    <w:p w14:paraId="2A04C405">
      <w:pPr>
        <w:pStyle w:val="7"/>
        <w:spacing w:before="0" w:beforeAutospacing="0" w:after="0" w:afterAutospacing="0" w:line="360" w:lineRule="auto"/>
        <w:ind w:firstLine="420"/>
        <w:rPr>
          <w:sz w:val="21"/>
          <w:szCs w:val="21"/>
        </w:rPr>
      </w:pPr>
      <w:r>
        <w:rPr>
          <w:rFonts w:hint="eastAsia"/>
          <w:sz w:val="21"/>
          <w:szCs w:val="21"/>
        </w:rPr>
        <w:t>标的指数的风险：即标的指数因为编制方法的缺陷有可能导致标的指数的表现与总体市场表现存在差异，因标的指数编制方法的不成熟也可能导致指数调整较大，增加基金投资成本，并有可能因此而增加跟踪误差，影响投资收益。</w:t>
      </w:r>
    </w:p>
    <w:p w14:paraId="5E8FDCEF">
      <w:pPr>
        <w:pStyle w:val="7"/>
        <w:spacing w:before="0" w:beforeAutospacing="0" w:after="0" w:afterAutospacing="0" w:line="360" w:lineRule="auto"/>
        <w:ind w:firstLine="420"/>
        <w:rPr>
          <w:sz w:val="21"/>
          <w:szCs w:val="21"/>
        </w:rPr>
      </w:pPr>
      <w:r>
        <w:rPr>
          <w:rFonts w:hint="eastAsia"/>
          <w:sz w:val="21"/>
          <w:szCs w:val="21"/>
        </w:rPr>
        <w:t>（2）标的指数下跌的风险</w:t>
      </w:r>
    </w:p>
    <w:p w14:paraId="77D6AC1F">
      <w:pPr>
        <w:pStyle w:val="7"/>
        <w:spacing w:before="0" w:beforeAutospacing="0" w:after="0" w:afterAutospacing="0" w:line="360" w:lineRule="auto"/>
        <w:ind w:firstLine="420"/>
        <w:rPr>
          <w:sz w:val="21"/>
          <w:szCs w:val="21"/>
        </w:rPr>
      </w:pPr>
      <w:r>
        <w:rPr>
          <w:rFonts w:hint="eastAsia"/>
          <w:sz w:val="21"/>
          <w:szCs w:val="21"/>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14:paraId="7227AAA0">
      <w:pPr>
        <w:pStyle w:val="7"/>
        <w:spacing w:before="0" w:beforeAutospacing="0" w:after="0" w:afterAutospacing="0" w:line="360" w:lineRule="auto"/>
        <w:ind w:firstLine="420"/>
        <w:rPr>
          <w:sz w:val="21"/>
          <w:szCs w:val="21"/>
        </w:rPr>
      </w:pPr>
      <w:r>
        <w:rPr>
          <w:rFonts w:hint="eastAsia"/>
          <w:sz w:val="21"/>
          <w:szCs w:val="21"/>
        </w:rPr>
        <w:t>（3）跟踪偏离的风险</w:t>
      </w:r>
    </w:p>
    <w:p w14:paraId="1EAEA079">
      <w:pPr>
        <w:pStyle w:val="7"/>
        <w:spacing w:before="0" w:beforeAutospacing="0" w:after="0" w:afterAutospacing="0" w:line="360" w:lineRule="auto"/>
        <w:ind w:firstLine="420"/>
        <w:rPr>
          <w:sz w:val="21"/>
          <w:szCs w:val="21"/>
        </w:rPr>
      </w:pPr>
      <w:r>
        <w:rPr>
          <w:rFonts w:hint="eastAsia"/>
          <w:sz w:val="21"/>
          <w:szCs w:val="21"/>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14:paraId="21466F27">
      <w:pPr>
        <w:pStyle w:val="7"/>
        <w:spacing w:before="0" w:beforeAutospacing="0" w:after="0" w:afterAutospacing="0" w:line="360" w:lineRule="auto"/>
        <w:ind w:firstLine="420"/>
        <w:rPr>
          <w:sz w:val="21"/>
          <w:szCs w:val="21"/>
        </w:rPr>
      </w:pPr>
      <w:r>
        <w:rPr>
          <w:rFonts w:hint="eastAsia"/>
          <w:sz w:val="21"/>
          <w:szCs w:val="21"/>
        </w:rPr>
        <w:t>（4）标的指数变更的风险</w:t>
      </w:r>
    </w:p>
    <w:p w14:paraId="452F4B62">
      <w:pPr>
        <w:pStyle w:val="7"/>
        <w:spacing w:before="0" w:beforeAutospacing="0" w:after="0" w:afterAutospacing="0" w:line="360" w:lineRule="auto"/>
        <w:ind w:firstLine="420"/>
        <w:rPr>
          <w:sz w:val="21"/>
          <w:szCs w:val="21"/>
        </w:rPr>
      </w:pPr>
      <w:r>
        <w:rPr>
          <w:rFonts w:hint="eastAsia"/>
          <w:sz w:val="21"/>
          <w:szCs w:val="21"/>
        </w:rPr>
        <w:t>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14:paraId="4E7D6AF3">
      <w:pPr>
        <w:pStyle w:val="7"/>
        <w:spacing w:before="0" w:beforeAutospacing="0" w:after="0" w:afterAutospacing="0" w:line="360" w:lineRule="auto"/>
        <w:ind w:firstLine="420"/>
        <w:rPr>
          <w:sz w:val="21"/>
          <w:szCs w:val="21"/>
        </w:rPr>
      </w:pPr>
      <w:r>
        <w:rPr>
          <w:rFonts w:hint="eastAsia"/>
          <w:sz w:val="21"/>
          <w:szCs w:val="21"/>
        </w:rPr>
        <w:t>（5）指数编制机构停止服务的风险</w:t>
      </w:r>
    </w:p>
    <w:p w14:paraId="348BF8C6">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因此，投资人将面临更换基金标的指数、转换运作方式、与其他基金合并或者终止基金合同等风险。</w:t>
      </w:r>
    </w:p>
    <w:p w14:paraId="681E4F6F">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6B9C8415">
      <w:pPr>
        <w:pStyle w:val="7"/>
        <w:spacing w:before="0" w:beforeAutospacing="0" w:after="0" w:afterAutospacing="0" w:line="360" w:lineRule="auto"/>
        <w:ind w:firstLine="420"/>
        <w:rPr>
          <w:sz w:val="21"/>
          <w:szCs w:val="21"/>
        </w:rPr>
      </w:pPr>
      <w:r>
        <w:rPr>
          <w:rFonts w:hint="eastAsia"/>
          <w:sz w:val="21"/>
          <w:szCs w:val="21"/>
        </w:rPr>
        <w:t>（6）成份股停牌的风险</w:t>
      </w:r>
    </w:p>
    <w:p w14:paraId="6D1EC2D1">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14:paraId="2968E7A6">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14:paraId="3DBE1818">
      <w:pPr>
        <w:pStyle w:val="7"/>
        <w:spacing w:before="0" w:beforeAutospacing="0" w:after="0" w:afterAutospacing="0" w:line="360" w:lineRule="auto"/>
        <w:ind w:firstLine="420"/>
        <w:rPr>
          <w:sz w:val="21"/>
          <w:szCs w:val="21"/>
        </w:rPr>
      </w:pPr>
      <w:r>
        <w:rPr>
          <w:rFonts w:hint="eastAsia"/>
          <w:sz w:val="21"/>
          <w:szCs w:val="21"/>
        </w:rPr>
        <w:t>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14:paraId="627816E7">
      <w:pPr>
        <w:pStyle w:val="7"/>
        <w:spacing w:before="0" w:beforeAutospacing="0" w:after="0" w:afterAutospacing="0" w:line="360" w:lineRule="auto"/>
        <w:ind w:firstLine="420"/>
        <w:rPr>
          <w:sz w:val="21"/>
          <w:szCs w:val="21"/>
        </w:rPr>
      </w:pPr>
      <w:r>
        <w:rPr>
          <w:rFonts w:hint="eastAsia"/>
          <w:sz w:val="21"/>
          <w:szCs w:val="21"/>
        </w:rPr>
        <w:t>（7）成份股退市的风险</w:t>
      </w:r>
    </w:p>
    <w:p w14:paraId="4E9E8C1E">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14:paraId="6E159E06">
      <w:pPr>
        <w:pStyle w:val="7"/>
        <w:spacing w:before="0" w:beforeAutospacing="0" w:after="0" w:afterAutospacing="0" w:line="360" w:lineRule="auto"/>
        <w:ind w:firstLine="420"/>
        <w:rPr>
          <w:sz w:val="21"/>
          <w:szCs w:val="21"/>
        </w:rPr>
      </w:pPr>
      <w:r>
        <w:rPr>
          <w:rFonts w:hint="eastAsia"/>
          <w:sz w:val="21"/>
          <w:szCs w:val="21"/>
        </w:rPr>
        <w:t>（8）跟踪误差控制未达约定目标的风险</w:t>
      </w:r>
    </w:p>
    <w:p w14:paraId="776D8DDD">
      <w:pPr>
        <w:pStyle w:val="7"/>
        <w:spacing w:before="0" w:beforeAutospacing="0" w:after="0" w:afterAutospacing="0" w:line="360" w:lineRule="auto"/>
        <w:ind w:firstLine="420"/>
        <w:rPr>
          <w:sz w:val="21"/>
          <w:szCs w:val="21"/>
        </w:rPr>
      </w:pPr>
      <w:r>
        <w:rPr>
          <w:rFonts w:hint="eastAsia"/>
          <w:sz w:val="21"/>
          <w:szCs w:val="21"/>
        </w:rPr>
        <w:t>本基金通过数量化方法进行组合管理和风险控制，在力求对标的指数中证800指数有效跟踪的基础上，力争实现超越基准的投资收益，谋求基金资产的长期增值，力争控制本基金的净值增长率与业绩比较基准之间的日均跟踪偏离度小于0.50%，年跟踪误差不超过7.5%。但因标的指数编制规则调整或其他因素可能导致跟踪误差超过上述范围，本基金净值表现与指数价格走势可能发生较大偏离。</w:t>
      </w:r>
    </w:p>
    <w:p w14:paraId="1AE8812D">
      <w:pPr>
        <w:pStyle w:val="7"/>
        <w:spacing w:before="0" w:beforeAutospacing="0" w:after="0" w:afterAutospacing="0" w:line="360" w:lineRule="auto"/>
        <w:ind w:firstLine="420"/>
        <w:rPr>
          <w:sz w:val="21"/>
          <w:szCs w:val="21"/>
        </w:rPr>
      </w:pPr>
      <w:r>
        <w:rPr>
          <w:rFonts w:hint="eastAsia"/>
          <w:sz w:val="21"/>
          <w:szCs w:val="21"/>
        </w:rPr>
        <w:t>2、参与股指期货交易的风险</w:t>
      </w:r>
    </w:p>
    <w:p w14:paraId="110FD70C">
      <w:pPr>
        <w:pStyle w:val="7"/>
        <w:spacing w:before="0" w:beforeAutospacing="0" w:after="0" w:afterAutospacing="0" w:line="360" w:lineRule="auto"/>
        <w:ind w:firstLine="420"/>
        <w:rPr>
          <w:sz w:val="21"/>
          <w:szCs w:val="21"/>
        </w:rPr>
      </w:pPr>
      <w:r>
        <w:rPr>
          <w:rFonts w:hint="eastAsia"/>
          <w:sz w:val="21"/>
          <w:szCs w:val="21"/>
        </w:rPr>
        <w:t>（1）杠杆风险</w:t>
      </w:r>
    </w:p>
    <w:p w14:paraId="6E5CE5B8">
      <w:pPr>
        <w:pStyle w:val="7"/>
        <w:spacing w:before="0" w:beforeAutospacing="0" w:after="0" w:afterAutospacing="0" w:line="360" w:lineRule="auto"/>
        <w:ind w:firstLine="420"/>
        <w:rPr>
          <w:sz w:val="21"/>
          <w:szCs w:val="21"/>
        </w:rPr>
      </w:pPr>
      <w:r>
        <w:rPr>
          <w:rFonts w:hint="eastAsia"/>
          <w:sz w:val="21"/>
          <w:szCs w:val="21"/>
        </w:rPr>
        <w:t>股指期货交易具有高杠杆特性，因此会放大基础资产所产生的盈利或损失，加大本基金收益的波动性。</w:t>
      </w:r>
    </w:p>
    <w:p w14:paraId="58CB3A67">
      <w:pPr>
        <w:pStyle w:val="7"/>
        <w:spacing w:before="0" w:beforeAutospacing="0" w:after="0" w:afterAutospacing="0" w:line="360" w:lineRule="auto"/>
        <w:ind w:firstLine="420"/>
        <w:rPr>
          <w:sz w:val="21"/>
          <w:szCs w:val="21"/>
        </w:rPr>
      </w:pPr>
      <w:r>
        <w:rPr>
          <w:rFonts w:hint="eastAsia"/>
          <w:sz w:val="21"/>
          <w:szCs w:val="21"/>
        </w:rPr>
        <w:t>（2）基差风险</w:t>
      </w:r>
    </w:p>
    <w:p w14:paraId="4B0898E5">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14:paraId="68CF5BE1">
      <w:pPr>
        <w:pStyle w:val="7"/>
        <w:spacing w:before="0" w:beforeAutospacing="0" w:after="0" w:afterAutospacing="0" w:line="360" w:lineRule="auto"/>
        <w:ind w:firstLine="420"/>
        <w:rPr>
          <w:sz w:val="21"/>
          <w:szCs w:val="21"/>
        </w:rPr>
      </w:pPr>
      <w:r>
        <w:rPr>
          <w:rFonts w:hint="eastAsia"/>
          <w:sz w:val="21"/>
          <w:szCs w:val="21"/>
        </w:rPr>
        <w:t>（3）合约展期风险</w:t>
      </w:r>
    </w:p>
    <w:p w14:paraId="0D200E5F">
      <w:pPr>
        <w:pStyle w:val="7"/>
        <w:spacing w:before="0" w:beforeAutospacing="0" w:after="0" w:afterAutospacing="0" w:line="360" w:lineRule="auto"/>
        <w:ind w:firstLine="420"/>
        <w:rPr>
          <w:sz w:val="21"/>
          <w:szCs w:val="21"/>
        </w:rPr>
      </w:pPr>
      <w:r>
        <w:rPr>
          <w:rFonts w:hint="eastAsia"/>
          <w:sz w:val="21"/>
          <w:szCs w:val="21"/>
        </w:rPr>
        <w:t>本基金所持有的期货合约主要包括股指期货当月和近月合约。当基金所持有的合约临近交割期限，即需要向较远月份的合约进行展期，展期过程中可能发生价差损失以及交易成本损失，将对投资收益产生影响。</w:t>
      </w:r>
    </w:p>
    <w:p w14:paraId="66D795D0">
      <w:pPr>
        <w:pStyle w:val="7"/>
        <w:spacing w:before="0" w:beforeAutospacing="0" w:after="0" w:afterAutospacing="0" w:line="360" w:lineRule="auto"/>
        <w:ind w:firstLine="420"/>
        <w:rPr>
          <w:sz w:val="21"/>
          <w:szCs w:val="21"/>
        </w:rPr>
      </w:pPr>
      <w:r>
        <w:rPr>
          <w:rFonts w:hint="eastAsia"/>
          <w:sz w:val="21"/>
          <w:szCs w:val="21"/>
        </w:rPr>
        <w:t>（4）模型风险</w:t>
      </w:r>
    </w:p>
    <w:p w14:paraId="22B9C653">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53E0049D">
      <w:pPr>
        <w:pStyle w:val="7"/>
        <w:spacing w:before="0" w:beforeAutospacing="0" w:after="0" w:afterAutospacing="0" w:line="360" w:lineRule="auto"/>
        <w:ind w:firstLine="420"/>
        <w:rPr>
          <w:sz w:val="21"/>
          <w:szCs w:val="21"/>
        </w:rPr>
      </w:pPr>
      <w:r>
        <w:rPr>
          <w:rFonts w:hint="eastAsia"/>
          <w:sz w:val="21"/>
          <w:szCs w:val="21"/>
        </w:rPr>
        <w:t>（5）强制平仓的风险</w:t>
      </w:r>
    </w:p>
    <w:p w14:paraId="1E6B2394">
      <w:pPr>
        <w:pStyle w:val="7"/>
        <w:spacing w:before="0" w:beforeAutospacing="0" w:after="0" w:afterAutospacing="0" w:line="360" w:lineRule="auto"/>
        <w:ind w:firstLine="420"/>
        <w:rPr>
          <w:sz w:val="21"/>
          <w:szCs w:val="21"/>
        </w:rPr>
      </w:pPr>
      <w:r>
        <w:rPr>
          <w:rFonts w:hint="eastAsia"/>
          <w:sz w:val="21"/>
          <w:szCs w:val="21"/>
        </w:rPr>
        <w:t>股指期货采用每日无负债结算制度，如果没有在规定的时间内补足保证金，按规定将被强制平仓，可能给投资带来重大损失。</w:t>
      </w:r>
    </w:p>
    <w:p w14:paraId="20B1FA0A">
      <w:pPr>
        <w:pStyle w:val="7"/>
        <w:spacing w:before="0" w:beforeAutospacing="0" w:after="0" w:afterAutospacing="0" w:line="360" w:lineRule="auto"/>
        <w:ind w:firstLine="420"/>
        <w:rPr>
          <w:sz w:val="21"/>
          <w:szCs w:val="21"/>
        </w:rPr>
      </w:pPr>
      <w:r>
        <w:rPr>
          <w:rFonts w:hint="eastAsia"/>
          <w:sz w:val="21"/>
          <w:szCs w:val="21"/>
        </w:rPr>
        <w:t>3、参与国债期货交易的风险</w:t>
      </w:r>
    </w:p>
    <w:p w14:paraId="669D677E">
      <w:pPr>
        <w:pStyle w:val="7"/>
        <w:spacing w:before="0" w:beforeAutospacing="0" w:after="0" w:afterAutospacing="0" w:line="360" w:lineRule="auto"/>
        <w:ind w:firstLine="420"/>
        <w:rPr>
          <w:sz w:val="21"/>
          <w:szCs w:val="21"/>
        </w:rPr>
      </w:pPr>
      <w:r>
        <w:rPr>
          <w:rFonts w:hint="eastAsia"/>
          <w:sz w:val="21"/>
          <w:szCs w:val="21"/>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55D06F53">
      <w:pPr>
        <w:pStyle w:val="7"/>
        <w:spacing w:before="0" w:beforeAutospacing="0" w:after="0" w:afterAutospacing="0" w:line="360" w:lineRule="auto"/>
        <w:ind w:firstLine="420"/>
        <w:rPr>
          <w:sz w:val="21"/>
          <w:szCs w:val="21"/>
        </w:rPr>
      </w:pPr>
      <w:r>
        <w:rPr>
          <w:rFonts w:hint="eastAsia"/>
          <w:sz w:val="21"/>
          <w:szCs w:val="21"/>
        </w:rPr>
        <w:t>4、股票期权投资风险</w:t>
      </w:r>
    </w:p>
    <w:p w14:paraId="406DB172">
      <w:pPr>
        <w:pStyle w:val="7"/>
        <w:spacing w:before="0" w:beforeAutospacing="0" w:after="0" w:afterAutospacing="0" w:line="360" w:lineRule="auto"/>
        <w:ind w:firstLine="420"/>
        <w:rPr>
          <w:sz w:val="21"/>
          <w:szCs w:val="21"/>
        </w:rPr>
      </w:pPr>
      <w:r>
        <w:rPr>
          <w:rFonts w:hint="eastAsia"/>
          <w:sz w:val="21"/>
          <w:szCs w:val="21"/>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50314237">
      <w:pPr>
        <w:pStyle w:val="7"/>
        <w:spacing w:before="0" w:beforeAutospacing="0" w:after="0" w:afterAutospacing="0" w:line="360" w:lineRule="auto"/>
        <w:ind w:firstLine="420"/>
        <w:rPr>
          <w:sz w:val="21"/>
          <w:szCs w:val="21"/>
        </w:rPr>
      </w:pPr>
      <w:r>
        <w:rPr>
          <w:rFonts w:hint="eastAsia"/>
          <w:sz w:val="21"/>
          <w:szCs w:val="21"/>
        </w:rPr>
        <w:t>价格风险：股票期权买方的价格风险即为他所付出的权利金，风险具有确定性。股票期权卖方的价格风险不定，不过其所收取的权利金可以提供相应保护，当发生亏损时，可以抵消部分损失。</w:t>
      </w:r>
    </w:p>
    <w:p w14:paraId="6D63E455">
      <w:pPr>
        <w:pStyle w:val="7"/>
        <w:spacing w:before="0" w:beforeAutospacing="0" w:after="0" w:afterAutospacing="0" w:line="360" w:lineRule="auto"/>
        <w:ind w:firstLine="420"/>
        <w:rPr>
          <w:sz w:val="21"/>
          <w:szCs w:val="21"/>
        </w:rPr>
      </w:pPr>
      <w:r>
        <w:rPr>
          <w:rFonts w:hint="eastAsia"/>
          <w:sz w:val="21"/>
          <w:szCs w:val="21"/>
        </w:rPr>
        <w:t>操作风险：操作风险是指由于管理不善或者制度执行出现问题等原因所导致的风险。股票期权作为一种衍生品，虽然可以用来管理风险，但若使用不当，也会产生巨额损失。</w:t>
      </w:r>
    </w:p>
    <w:p w14:paraId="10A83D36">
      <w:pPr>
        <w:pStyle w:val="7"/>
        <w:spacing w:before="0" w:beforeAutospacing="0" w:after="0" w:afterAutospacing="0" w:line="360" w:lineRule="auto"/>
        <w:ind w:firstLine="420"/>
        <w:rPr>
          <w:sz w:val="21"/>
          <w:szCs w:val="21"/>
        </w:rPr>
      </w:pPr>
      <w:r>
        <w:rPr>
          <w:rFonts w:hint="eastAsia"/>
          <w:sz w:val="21"/>
          <w:szCs w:val="21"/>
        </w:rPr>
        <w:t>5、资产支持证券（ABS）的投资风险</w:t>
      </w:r>
    </w:p>
    <w:p w14:paraId="6A48F651">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2C6D0ECD">
      <w:pPr>
        <w:pStyle w:val="7"/>
        <w:spacing w:before="0" w:beforeAutospacing="0" w:after="0" w:afterAutospacing="0" w:line="360" w:lineRule="auto"/>
        <w:ind w:firstLine="420"/>
        <w:rPr>
          <w:sz w:val="21"/>
          <w:szCs w:val="21"/>
        </w:rPr>
      </w:pPr>
      <w:r>
        <w:rPr>
          <w:rFonts w:hint="eastAsia"/>
          <w:sz w:val="21"/>
          <w:szCs w:val="21"/>
        </w:rPr>
        <w:t>6、港股通机制下，港股投资风险</w:t>
      </w:r>
    </w:p>
    <w:p w14:paraId="7E181A30">
      <w:pPr>
        <w:pStyle w:val="7"/>
        <w:spacing w:before="0" w:beforeAutospacing="0" w:after="0" w:afterAutospacing="0" w:line="360" w:lineRule="auto"/>
        <w:ind w:firstLine="420"/>
        <w:rPr>
          <w:sz w:val="21"/>
          <w:szCs w:val="21"/>
        </w:rPr>
      </w:pPr>
      <w:r>
        <w:rPr>
          <w:rFonts w:hint="eastAsia"/>
          <w:sz w:val="21"/>
          <w:szCs w:val="21"/>
        </w:rPr>
        <w:t>本基金投资范围包括港股通标的股票，若本基金投资于港股通标的股票，除与其他投资于内地市场股票的基金所面临的共同风险外，本基金还可能面临港股通机制下因投资环境、投资者结构、投资标的构成、市场制度以及交易规则等差异所带来的特有风险。</w:t>
      </w:r>
    </w:p>
    <w:p w14:paraId="44866ED0">
      <w:pPr>
        <w:pStyle w:val="7"/>
        <w:spacing w:before="0" w:beforeAutospacing="0" w:after="0" w:afterAutospacing="0" w:line="360" w:lineRule="auto"/>
        <w:ind w:firstLine="420"/>
        <w:rPr>
          <w:sz w:val="21"/>
          <w:szCs w:val="21"/>
        </w:rPr>
      </w:pPr>
      <w:r>
        <w:rPr>
          <w:rFonts w:hint="eastAsia"/>
          <w:sz w:val="21"/>
          <w:szCs w:val="21"/>
        </w:rPr>
        <w:t>本基金投资范围为具有良好流动性的金融工具，包括沪/深港通机制下允许投资的香港联合交易所（以下简称：“香港联交所”或“联交所”）上市的股票，除与其他投资于内地市场股票的基金所面临的共同风险外，本基金还面临港股通机制下因投资环境、投资者结构、投资标的构成、市场制度以及交易规则等差异所带来的特有风险，包括但不限于：</w:t>
      </w:r>
    </w:p>
    <w:p w14:paraId="5259219B">
      <w:pPr>
        <w:pStyle w:val="7"/>
        <w:spacing w:before="0" w:beforeAutospacing="0" w:after="0" w:afterAutospacing="0" w:line="360" w:lineRule="auto"/>
        <w:ind w:firstLine="420"/>
        <w:rPr>
          <w:sz w:val="21"/>
          <w:szCs w:val="21"/>
        </w:rPr>
      </w:pPr>
      <w:r>
        <w:rPr>
          <w:rFonts w:hint="eastAsia"/>
          <w:sz w:val="21"/>
          <w:szCs w:val="21"/>
        </w:rPr>
        <w:t>1）市场联动的风险</w:t>
      </w:r>
    </w:p>
    <w:p w14:paraId="38E0685B">
      <w:pPr>
        <w:pStyle w:val="7"/>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w:t>
      </w:r>
    </w:p>
    <w:p w14:paraId="79CF3A0C">
      <w:pPr>
        <w:pStyle w:val="7"/>
        <w:spacing w:before="0" w:beforeAutospacing="0" w:after="0" w:afterAutospacing="0" w:line="360" w:lineRule="auto"/>
        <w:ind w:firstLine="420"/>
        <w:rPr>
          <w:sz w:val="21"/>
          <w:szCs w:val="21"/>
        </w:rPr>
      </w:pPr>
      <w:r>
        <w:rPr>
          <w:rFonts w:hint="eastAsia"/>
          <w:sz w:val="21"/>
          <w:szCs w:val="21"/>
        </w:rPr>
        <w:t>2）股价波动的风险</w:t>
      </w:r>
    </w:p>
    <w:p w14:paraId="70E4EA32">
      <w:pPr>
        <w:pStyle w:val="7"/>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14:paraId="0DE27A41">
      <w:pPr>
        <w:pStyle w:val="7"/>
        <w:spacing w:before="0" w:beforeAutospacing="0" w:after="0" w:afterAutospacing="0" w:line="360" w:lineRule="auto"/>
        <w:ind w:firstLine="420"/>
        <w:rPr>
          <w:sz w:val="21"/>
          <w:szCs w:val="21"/>
        </w:rPr>
      </w:pPr>
      <w:r>
        <w:rPr>
          <w:rFonts w:hint="eastAsia"/>
          <w:sz w:val="21"/>
          <w:szCs w:val="21"/>
        </w:rPr>
        <w:t>3）汇率风险</w:t>
      </w:r>
    </w:p>
    <w:p w14:paraId="6153A9EA">
      <w:pPr>
        <w:pStyle w:val="7"/>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14:paraId="4FED4DAB">
      <w:pPr>
        <w:pStyle w:val="7"/>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14:paraId="4CA21D7E">
      <w:pPr>
        <w:pStyle w:val="7"/>
        <w:spacing w:before="0" w:beforeAutospacing="0" w:after="0" w:afterAutospacing="0" w:line="360" w:lineRule="auto"/>
        <w:ind w:firstLine="420"/>
        <w:rPr>
          <w:sz w:val="21"/>
          <w:szCs w:val="21"/>
        </w:rPr>
      </w:pPr>
      <w:r>
        <w:rPr>
          <w:rFonts w:hint="eastAsia"/>
          <w:sz w:val="21"/>
          <w:szCs w:val="21"/>
        </w:rPr>
        <w:t>4）港股通额度限制</w:t>
      </w:r>
    </w:p>
    <w:p w14:paraId="6431685E">
      <w:pPr>
        <w:pStyle w:val="7"/>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w:t>
      </w:r>
    </w:p>
    <w:p w14:paraId="3005C7BF">
      <w:pPr>
        <w:pStyle w:val="7"/>
        <w:spacing w:before="0" w:beforeAutospacing="0" w:after="0" w:afterAutospacing="0" w:line="360" w:lineRule="auto"/>
        <w:ind w:firstLine="420"/>
        <w:rPr>
          <w:sz w:val="21"/>
          <w:szCs w:val="21"/>
        </w:rPr>
      </w:pPr>
      <w:r>
        <w:rPr>
          <w:rFonts w:hint="eastAsia"/>
          <w:sz w:val="21"/>
          <w:szCs w:val="21"/>
        </w:rPr>
        <w:t>5）港股通可投资标的范围调整带来的风险</w:t>
      </w:r>
    </w:p>
    <w:p w14:paraId="4931887C">
      <w:pPr>
        <w:pStyle w:val="7"/>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14:paraId="67EA4A7B">
      <w:pPr>
        <w:pStyle w:val="7"/>
        <w:spacing w:before="0" w:beforeAutospacing="0" w:after="0" w:afterAutospacing="0" w:line="360" w:lineRule="auto"/>
        <w:ind w:firstLine="420"/>
        <w:rPr>
          <w:sz w:val="21"/>
          <w:szCs w:val="21"/>
        </w:rPr>
      </w:pPr>
      <w:r>
        <w:rPr>
          <w:rFonts w:hint="eastAsia"/>
          <w:sz w:val="21"/>
          <w:szCs w:val="21"/>
        </w:rPr>
        <w:t>6）港股通交易日设定的风险</w:t>
      </w:r>
    </w:p>
    <w:p w14:paraId="363CE3B7">
      <w:pPr>
        <w:pStyle w:val="7"/>
        <w:spacing w:before="0" w:beforeAutospacing="0" w:after="0" w:afterAutospacing="0" w:line="360" w:lineRule="auto"/>
        <w:ind w:firstLine="420"/>
        <w:rPr>
          <w:sz w:val="21"/>
          <w:szCs w:val="21"/>
        </w:rPr>
      </w:pPr>
      <w:r>
        <w:rPr>
          <w:rFonts w:hint="eastAsia"/>
          <w:sz w:val="21"/>
          <w:szCs w:val="21"/>
        </w:rPr>
        <w:t>根据现行的港股通规则，只有内地与香港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14:paraId="5EEB64CE">
      <w:pPr>
        <w:pStyle w:val="7"/>
        <w:spacing w:before="0" w:beforeAutospacing="0" w:after="0" w:afterAutospacing="0" w:line="360" w:lineRule="auto"/>
        <w:ind w:firstLine="420"/>
        <w:rPr>
          <w:sz w:val="21"/>
          <w:szCs w:val="21"/>
        </w:rPr>
      </w:pPr>
      <w:r>
        <w:rPr>
          <w:rFonts w:hint="eastAsia"/>
          <w:sz w:val="21"/>
          <w:szCs w:val="21"/>
        </w:rPr>
        <w:t>7）交收制度带来的基金流动性风险</w:t>
      </w:r>
    </w:p>
    <w:p w14:paraId="32B691A5">
      <w:pPr>
        <w:pStyle w:val="7"/>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14:paraId="3920DBFA">
      <w:pPr>
        <w:pStyle w:val="7"/>
        <w:spacing w:before="0" w:beforeAutospacing="0" w:after="0" w:afterAutospacing="0" w:line="360" w:lineRule="auto"/>
        <w:ind w:firstLine="420"/>
        <w:rPr>
          <w:sz w:val="21"/>
          <w:szCs w:val="21"/>
        </w:rPr>
      </w:pPr>
      <w:r>
        <w:rPr>
          <w:rFonts w:hint="eastAsia"/>
          <w:sz w:val="21"/>
          <w:szCs w:val="21"/>
        </w:rPr>
        <w:t>8）港股通下对公司行为的处理规则带来的风险</w:t>
      </w:r>
    </w:p>
    <w:p w14:paraId="1281BCDA">
      <w:pPr>
        <w:pStyle w:val="7"/>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14:paraId="6B15DF1B">
      <w:pPr>
        <w:pStyle w:val="7"/>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w:t>
      </w:r>
    </w:p>
    <w:p w14:paraId="23F89939">
      <w:pPr>
        <w:pStyle w:val="7"/>
        <w:spacing w:before="0" w:beforeAutospacing="0" w:after="0" w:afterAutospacing="0" w:line="360" w:lineRule="auto"/>
        <w:ind w:firstLine="420"/>
        <w:rPr>
          <w:sz w:val="21"/>
          <w:szCs w:val="21"/>
        </w:rPr>
      </w:pPr>
      <w:r>
        <w:rPr>
          <w:rFonts w:hint="eastAsia"/>
          <w:sz w:val="21"/>
          <w:szCs w:val="21"/>
        </w:rPr>
        <w:t>9）香港联合交易所停牌、退市等制度性差异带来的风险</w:t>
      </w:r>
    </w:p>
    <w:p w14:paraId="1BDAF18E">
      <w:pPr>
        <w:pStyle w:val="7"/>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14:paraId="5A157409">
      <w:pPr>
        <w:pStyle w:val="7"/>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w:t>
      </w:r>
    </w:p>
    <w:p w14:paraId="7DC0FAF5">
      <w:pPr>
        <w:pStyle w:val="7"/>
        <w:spacing w:before="0" w:beforeAutospacing="0" w:after="0" w:afterAutospacing="0" w:line="360" w:lineRule="auto"/>
        <w:ind w:firstLine="420"/>
        <w:rPr>
          <w:sz w:val="21"/>
          <w:szCs w:val="21"/>
        </w:rPr>
      </w:pPr>
      <w:r>
        <w:rPr>
          <w:rFonts w:hint="eastAsia"/>
          <w:sz w:val="21"/>
          <w:szCs w:val="21"/>
        </w:rPr>
        <w:t>10）港股通规则变动带来的风险</w:t>
      </w:r>
    </w:p>
    <w:p w14:paraId="45B8FD28">
      <w:pPr>
        <w:pStyle w:val="7"/>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w:t>
      </w:r>
    </w:p>
    <w:p w14:paraId="4F9496D7">
      <w:pPr>
        <w:pStyle w:val="7"/>
        <w:spacing w:before="0" w:beforeAutospacing="0" w:after="0" w:afterAutospacing="0" w:line="360" w:lineRule="auto"/>
        <w:ind w:firstLine="420"/>
        <w:rPr>
          <w:sz w:val="21"/>
          <w:szCs w:val="21"/>
        </w:rPr>
      </w:pPr>
      <w:r>
        <w:rPr>
          <w:rFonts w:hint="eastAsia"/>
          <w:sz w:val="21"/>
          <w:szCs w:val="21"/>
        </w:rPr>
        <w:t>11）其他可能的风险</w:t>
      </w:r>
    </w:p>
    <w:p w14:paraId="182E75BA">
      <w:pPr>
        <w:pStyle w:val="7"/>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w:t>
      </w:r>
    </w:p>
    <w:p w14:paraId="4A931B61">
      <w:pPr>
        <w:pStyle w:val="7"/>
        <w:spacing w:before="0" w:beforeAutospacing="0" w:after="0" w:afterAutospacing="0" w:line="360" w:lineRule="auto"/>
        <w:ind w:firstLine="420"/>
        <w:rPr>
          <w:sz w:val="21"/>
          <w:szCs w:val="21"/>
        </w:rPr>
      </w:pPr>
      <w:r>
        <w:rPr>
          <w:rFonts w:hint="eastAsia"/>
          <w:sz w:val="21"/>
          <w:szCs w:val="21"/>
        </w:rPr>
        <w:t>①除因股票交易而发生的佣金、交易征费、交易费、交易系统费、印花税、过户费等税费外，在不进行交易时也可能要继续缴纳证券组合费等各项费用，本基金存在因费用估算不准而导致账户透支的风险；</w:t>
      </w:r>
    </w:p>
    <w:p w14:paraId="238B79F5">
      <w:pPr>
        <w:pStyle w:val="7"/>
        <w:spacing w:before="0" w:beforeAutospacing="0" w:after="0" w:afterAutospacing="0" w:line="360" w:lineRule="auto"/>
        <w:ind w:firstLine="420"/>
        <w:rPr>
          <w:sz w:val="21"/>
          <w:szCs w:val="21"/>
        </w:rPr>
      </w:pPr>
      <w:r>
        <w:rPr>
          <w:rFonts w:hint="eastAsia"/>
          <w:sz w:val="21"/>
          <w:szCs w:val="21"/>
        </w:rPr>
        <w:t>②在香港市场，部分中小市值港股成交量则相对较少，流动性较为缺乏，本基金投资此类股票可能因缺乏交易对手而面临个股流动性风险；</w:t>
      </w:r>
    </w:p>
    <w:p w14:paraId="7C6CB439">
      <w:pPr>
        <w:pStyle w:val="7"/>
        <w:spacing w:before="0" w:beforeAutospacing="0" w:after="0" w:afterAutospacing="0" w:line="360" w:lineRule="auto"/>
        <w:ind w:firstLine="420"/>
        <w:rPr>
          <w:sz w:val="21"/>
          <w:szCs w:val="21"/>
        </w:rPr>
      </w:pPr>
      <w:r>
        <w:rPr>
          <w:rFonts w:hint="eastAsia"/>
          <w:sz w:val="21"/>
          <w:szCs w:val="21"/>
        </w:rPr>
        <w:t>③在本基金参与港股通交易中若香港联交所与内地交易所的证券交易服务公司之间的报盘系统或者通信链路出现故障，可能导致15分钟以上不能申报和撤销申报的交易中断风险；</w:t>
      </w:r>
    </w:p>
    <w:p w14:paraId="451A1AFD">
      <w:pPr>
        <w:pStyle w:val="7"/>
        <w:spacing w:before="0" w:beforeAutospacing="0" w:after="0" w:afterAutospacing="0" w:line="360" w:lineRule="auto"/>
        <w:ind w:firstLine="420"/>
        <w:rPr>
          <w:sz w:val="21"/>
          <w:szCs w:val="21"/>
        </w:rPr>
      </w:pPr>
      <w:r>
        <w:rPr>
          <w:rFonts w:hint="eastAsia"/>
          <w:sz w:val="21"/>
          <w:szCs w:val="21"/>
        </w:rPr>
        <w:t>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w:t>
      </w:r>
    </w:p>
    <w:p w14:paraId="5395693C">
      <w:pPr>
        <w:pStyle w:val="7"/>
        <w:spacing w:before="0" w:beforeAutospacing="0" w:after="0" w:afterAutospacing="0" w:line="360" w:lineRule="auto"/>
        <w:ind w:firstLine="420"/>
        <w:rPr>
          <w:sz w:val="21"/>
          <w:szCs w:val="21"/>
        </w:rPr>
      </w:pPr>
      <w:r>
        <w:rPr>
          <w:rFonts w:hint="eastAsia"/>
          <w:sz w:val="21"/>
          <w:szCs w:val="21"/>
        </w:rPr>
        <w:t>本基金可根据投资策略需要或不同配置地市场环境的变化，选择将部分基金资产投资于港股或选择不将基金资产投资于港股，基金资产并非必然投资港股。</w:t>
      </w:r>
    </w:p>
    <w:p w14:paraId="2E94AE73">
      <w:pPr>
        <w:pStyle w:val="7"/>
        <w:spacing w:before="0" w:beforeAutospacing="0" w:after="0" w:afterAutospacing="0" w:line="360" w:lineRule="auto"/>
        <w:ind w:firstLine="420"/>
        <w:rPr>
          <w:sz w:val="21"/>
          <w:szCs w:val="21"/>
        </w:rPr>
      </w:pPr>
      <w:r>
        <w:rPr>
          <w:rFonts w:hint="eastAsia"/>
          <w:sz w:val="21"/>
          <w:szCs w:val="21"/>
        </w:rPr>
        <w:t>7、新股申购风险</w:t>
      </w:r>
    </w:p>
    <w:p w14:paraId="28938A31">
      <w:pPr>
        <w:pStyle w:val="7"/>
        <w:spacing w:before="0" w:beforeAutospacing="0" w:after="0" w:afterAutospacing="0" w:line="360" w:lineRule="auto"/>
        <w:ind w:firstLine="420"/>
        <w:rPr>
          <w:sz w:val="21"/>
          <w:szCs w:val="21"/>
        </w:rPr>
      </w:pPr>
      <w:r>
        <w:rPr>
          <w:rFonts w:hint="eastAsia"/>
          <w:sz w:val="21"/>
          <w:szCs w:val="21"/>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14:paraId="1DDAEE25">
      <w:pPr>
        <w:pStyle w:val="7"/>
        <w:spacing w:before="0" w:beforeAutospacing="0" w:after="0" w:afterAutospacing="0" w:line="360" w:lineRule="auto"/>
        <w:ind w:firstLine="420"/>
        <w:rPr>
          <w:sz w:val="21"/>
          <w:szCs w:val="21"/>
        </w:rPr>
      </w:pPr>
      <w:r>
        <w:rPr>
          <w:rFonts w:hint="eastAsia"/>
          <w:sz w:val="21"/>
          <w:szCs w:val="21"/>
        </w:rPr>
        <w:t>8、融资及转融通证券出借业务的主要风险</w:t>
      </w:r>
    </w:p>
    <w:p w14:paraId="657E2854">
      <w:pPr>
        <w:pStyle w:val="7"/>
        <w:spacing w:before="0" w:beforeAutospacing="0" w:after="0" w:afterAutospacing="0" w:line="360" w:lineRule="auto"/>
        <w:ind w:firstLine="420"/>
        <w:rPr>
          <w:sz w:val="21"/>
          <w:szCs w:val="21"/>
        </w:rPr>
      </w:pPr>
      <w:r>
        <w:rPr>
          <w:rFonts w:hint="eastAsia"/>
          <w:sz w:val="21"/>
          <w:szCs w:val="21"/>
        </w:rPr>
        <w:t>（1）流动性风险</w:t>
      </w:r>
    </w:p>
    <w:p w14:paraId="193B4530">
      <w:pPr>
        <w:pStyle w:val="7"/>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7F152658">
      <w:pPr>
        <w:pStyle w:val="7"/>
        <w:spacing w:before="0" w:beforeAutospacing="0" w:after="0" w:afterAutospacing="0" w:line="360" w:lineRule="auto"/>
        <w:ind w:firstLine="420"/>
        <w:rPr>
          <w:sz w:val="21"/>
          <w:szCs w:val="21"/>
        </w:rPr>
      </w:pPr>
      <w:r>
        <w:rPr>
          <w:rFonts w:hint="eastAsia"/>
          <w:sz w:val="21"/>
          <w:szCs w:val="21"/>
        </w:rPr>
        <w:t>（2）交易对手违约风险</w:t>
      </w:r>
    </w:p>
    <w:p w14:paraId="002BEA24">
      <w:pPr>
        <w:pStyle w:val="7"/>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w:t>
      </w:r>
    </w:p>
    <w:p w14:paraId="7ED276E2">
      <w:pPr>
        <w:pStyle w:val="7"/>
        <w:spacing w:before="0" w:beforeAutospacing="0" w:after="0" w:afterAutospacing="0" w:line="360" w:lineRule="auto"/>
        <w:ind w:firstLine="420"/>
        <w:rPr>
          <w:sz w:val="21"/>
          <w:szCs w:val="21"/>
        </w:rPr>
      </w:pPr>
      <w:r>
        <w:rPr>
          <w:rFonts w:hint="eastAsia"/>
          <w:sz w:val="21"/>
          <w:szCs w:val="21"/>
        </w:rPr>
        <w:t>（3）市场风险</w:t>
      </w:r>
    </w:p>
    <w:p w14:paraId="743A3A78">
      <w:pPr>
        <w:pStyle w:val="7"/>
        <w:spacing w:before="0" w:beforeAutospacing="0" w:after="0" w:afterAutospacing="0" w:line="360" w:lineRule="auto"/>
        <w:ind w:firstLine="420"/>
        <w:rPr>
          <w:sz w:val="21"/>
          <w:szCs w:val="21"/>
        </w:rPr>
      </w:pPr>
      <w:r>
        <w:rPr>
          <w:rFonts w:hint="eastAsia"/>
          <w:sz w:val="21"/>
          <w:szCs w:val="21"/>
        </w:rPr>
        <w:t>转融通出借收益按照证券当日收市后市值、融出日（或展期日）费率和实际出借天数计算，因此可能面临证券市值波动、费率变动而导致的市场风险。</w:t>
      </w:r>
    </w:p>
    <w:p w14:paraId="06159FF1">
      <w:pPr>
        <w:pStyle w:val="7"/>
        <w:spacing w:before="0" w:beforeAutospacing="0" w:after="0" w:afterAutospacing="0" w:line="360" w:lineRule="auto"/>
        <w:ind w:firstLine="420"/>
        <w:rPr>
          <w:sz w:val="21"/>
          <w:szCs w:val="21"/>
        </w:rPr>
      </w:pPr>
      <w:r>
        <w:rPr>
          <w:rFonts w:hint="eastAsia"/>
          <w:sz w:val="21"/>
          <w:szCs w:val="21"/>
        </w:rPr>
        <w:t>（4）提前或延迟了结风险</w:t>
      </w:r>
    </w:p>
    <w:p w14:paraId="0978D8DD">
      <w:pPr>
        <w:pStyle w:val="7"/>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w:t>
      </w:r>
    </w:p>
    <w:p w14:paraId="28AFECC3">
      <w:pPr>
        <w:pStyle w:val="7"/>
        <w:spacing w:before="0" w:beforeAutospacing="0" w:after="0" w:afterAutospacing="0" w:line="360" w:lineRule="auto"/>
        <w:ind w:firstLine="420"/>
        <w:rPr>
          <w:sz w:val="21"/>
          <w:szCs w:val="21"/>
        </w:rPr>
      </w:pPr>
      <w:r>
        <w:rPr>
          <w:rFonts w:hint="eastAsia"/>
          <w:sz w:val="21"/>
          <w:szCs w:val="21"/>
        </w:rPr>
        <w:t>（5）跟踪误差风险</w:t>
      </w:r>
    </w:p>
    <w:p w14:paraId="33E18AC5">
      <w:pPr>
        <w:pStyle w:val="7"/>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w:t>
      </w:r>
    </w:p>
    <w:p w14:paraId="07A71C34">
      <w:pPr>
        <w:pStyle w:val="7"/>
        <w:spacing w:before="0" w:beforeAutospacing="0" w:after="0" w:afterAutospacing="0" w:line="360" w:lineRule="auto"/>
        <w:ind w:firstLine="420"/>
        <w:rPr>
          <w:sz w:val="21"/>
          <w:szCs w:val="21"/>
        </w:rPr>
      </w:pPr>
      <w:r>
        <w:rPr>
          <w:rFonts w:hint="eastAsia"/>
          <w:sz w:val="21"/>
          <w:szCs w:val="21"/>
        </w:rPr>
        <w:t>（6）杠杆效应放大风险</w:t>
      </w:r>
    </w:p>
    <w:p w14:paraId="4C01253C">
      <w:pPr>
        <w:pStyle w:val="7"/>
        <w:spacing w:before="0" w:beforeAutospacing="0" w:after="0" w:afterAutospacing="0" w:line="360" w:lineRule="auto"/>
        <w:ind w:firstLine="420"/>
        <w:rPr>
          <w:sz w:val="21"/>
          <w:szCs w:val="21"/>
        </w:rPr>
      </w:pPr>
      <w:r>
        <w:rPr>
          <w:rFonts w:hint="eastAsia"/>
          <w:sz w:val="21"/>
          <w:szCs w:val="21"/>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1770D8AA">
      <w:pPr>
        <w:pStyle w:val="7"/>
        <w:spacing w:before="0" w:beforeAutospacing="0" w:after="0" w:afterAutospacing="0" w:line="360" w:lineRule="auto"/>
        <w:ind w:firstLine="420"/>
        <w:rPr>
          <w:sz w:val="21"/>
          <w:szCs w:val="21"/>
        </w:rPr>
      </w:pPr>
      <w:r>
        <w:rPr>
          <w:rFonts w:hint="eastAsia"/>
          <w:sz w:val="21"/>
          <w:szCs w:val="21"/>
        </w:rPr>
        <w:t>（7）担保能力及限制交易风险</w:t>
      </w:r>
    </w:p>
    <w:p w14:paraId="07822A0E">
      <w:pPr>
        <w:pStyle w:val="7"/>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14:paraId="6A92160D">
      <w:pPr>
        <w:pStyle w:val="7"/>
        <w:spacing w:before="0" w:beforeAutospacing="0" w:after="0" w:afterAutospacing="0" w:line="360" w:lineRule="auto"/>
        <w:ind w:firstLine="420"/>
        <w:rPr>
          <w:sz w:val="21"/>
          <w:szCs w:val="21"/>
        </w:rPr>
      </w:pPr>
      <w:r>
        <w:rPr>
          <w:rFonts w:hint="eastAsia"/>
          <w:sz w:val="21"/>
          <w:szCs w:val="21"/>
        </w:rPr>
        <w:t>（8）强制平仓风险</w:t>
      </w:r>
    </w:p>
    <w:p w14:paraId="79FF510A">
      <w:pPr>
        <w:pStyle w:val="7"/>
        <w:spacing w:before="0" w:beforeAutospacing="0" w:after="0" w:afterAutospacing="0" w:line="360" w:lineRule="auto"/>
        <w:ind w:firstLine="420"/>
        <w:rPr>
          <w:sz w:val="21"/>
          <w:szCs w:val="21"/>
        </w:rPr>
      </w:pPr>
      <w:r>
        <w:rPr>
          <w:rFonts w:hint="eastAsia"/>
          <w:sz w:val="21"/>
          <w:szCs w:val="21"/>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229775CA">
      <w:pPr>
        <w:pStyle w:val="7"/>
        <w:spacing w:before="0" w:beforeAutospacing="0" w:after="0" w:afterAutospacing="0" w:line="360" w:lineRule="auto"/>
        <w:ind w:firstLine="420"/>
        <w:rPr>
          <w:sz w:val="21"/>
          <w:szCs w:val="21"/>
        </w:rPr>
      </w:pPr>
      <w:r>
        <w:rPr>
          <w:rFonts w:hint="eastAsia"/>
          <w:sz w:val="21"/>
          <w:szCs w:val="21"/>
        </w:rPr>
        <w:t>（9）操作风险</w:t>
      </w:r>
    </w:p>
    <w:p w14:paraId="3711EF04">
      <w:pPr>
        <w:pStyle w:val="7"/>
        <w:spacing w:before="0" w:beforeAutospacing="0" w:after="0" w:afterAutospacing="0" w:line="360" w:lineRule="auto"/>
        <w:ind w:firstLine="420"/>
        <w:rPr>
          <w:sz w:val="21"/>
          <w:szCs w:val="21"/>
        </w:rPr>
      </w:pPr>
      <w:r>
        <w:rPr>
          <w:rFonts w:hint="eastAsia"/>
          <w:sz w:val="21"/>
          <w:szCs w:val="21"/>
        </w:rPr>
        <w:t>融资交易和转融通业务具体实施过程中，在投资决策、交易等环节，可能面临由于操作人员操作失误、系统不完善等原因引发的操作风险。</w:t>
      </w:r>
    </w:p>
    <w:p w14:paraId="630D0095">
      <w:pPr>
        <w:pStyle w:val="7"/>
        <w:spacing w:before="0" w:beforeAutospacing="0" w:after="0" w:afterAutospacing="0" w:line="360" w:lineRule="auto"/>
        <w:ind w:firstLine="420"/>
        <w:rPr>
          <w:sz w:val="21"/>
          <w:szCs w:val="21"/>
        </w:rPr>
      </w:pPr>
      <w:r>
        <w:rPr>
          <w:rFonts w:hint="eastAsia"/>
          <w:sz w:val="21"/>
          <w:szCs w:val="21"/>
        </w:rPr>
        <w:t>（10）法律合规风险</w:t>
      </w:r>
    </w:p>
    <w:p w14:paraId="27E8BE72">
      <w:pPr>
        <w:pStyle w:val="7"/>
        <w:spacing w:before="0" w:beforeAutospacing="0" w:after="0" w:afterAutospacing="0" w:line="360" w:lineRule="auto"/>
        <w:ind w:firstLine="420"/>
        <w:rPr>
          <w:sz w:val="21"/>
          <w:szCs w:val="21"/>
        </w:rPr>
      </w:pPr>
      <w:r>
        <w:rPr>
          <w:rFonts w:hint="eastAsia"/>
          <w:sz w:val="21"/>
          <w:szCs w:val="21"/>
        </w:rPr>
        <w:t>在融资交易和转融通证券出借过程中，存在由于标的证券价格波动导致组合合规指标超标且无法进行调整的风险，以及在业务开展过程中发生操纵价格、利益输送等法律合规风险。</w:t>
      </w:r>
    </w:p>
    <w:p w14:paraId="1CC2E96E">
      <w:pPr>
        <w:pStyle w:val="7"/>
        <w:spacing w:before="0" w:beforeAutospacing="0" w:after="0" w:afterAutospacing="0" w:line="360" w:lineRule="auto"/>
        <w:ind w:firstLine="420"/>
        <w:rPr>
          <w:sz w:val="21"/>
          <w:szCs w:val="21"/>
        </w:rPr>
      </w:pPr>
      <w:r>
        <w:rPr>
          <w:rFonts w:hint="eastAsia"/>
          <w:sz w:val="21"/>
          <w:szCs w:val="21"/>
        </w:rPr>
        <w:t>9、投资于存托凭证的风险</w:t>
      </w:r>
    </w:p>
    <w:p w14:paraId="370A59BA">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38B9A58E">
      <w:pPr>
        <w:pStyle w:val="7"/>
        <w:spacing w:before="0" w:beforeAutospacing="0" w:after="0" w:afterAutospacing="0" w:line="360" w:lineRule="auto"/>
        <w:ind w:firstLine="420"/>
        <w:rPr>
          <w:sz w:val="21"/>
          <w:szCs w:val="21"/>
        </w:rPr>
      </w:pPr>
      <w:r>
        <w:rPr>
          <w:rFonts w:hint="eastAsia"/>
          <w:sz w:val="21"/>
          <w:szCs w:val="21"/>
        </w:rPr>
        <w:t>10、增强策略失效的风险</w:t>
      </w:r>
    </w:p>
    <w:p w14:paraId="121E1FA3">
      <w:pPr>
        <w:pStyle w:val="7"/>
        <w:spacing w:before="0" w:beforeAutospacing="0" w:after="0" w:afterAutospacing="0" w:line="360" w:lineRule="auto"/>
        <w:ind w:firstLine="420"/>
        <w:rPr>
          <w:sz w:val="21"/>
          <w:szCs w:val="21"/>
        </w:rPr>
      </w:pPr>
      <w:r>
        <w:rPr>
          <w:rFonts w:hint="eastAsia"/>
          <w:sz w:val="21"/>
          <w:szCs w:val="21"/>
        </w:rPr>
        <w:t>本基金借助统计学方法和计算机优势，寻求和构建指数增强投资策略，但以下原因可能导致策略存在失效的风险。</w:t>
      </w:r>
    </w:p>
    <w:p w14:paraId="25133555">
      <w:pPr>
        <w:pStyle w:val="7"/>
        <w:spacing w:before="0" w:beforeAutospacing="0" w:after="0" w:afterAutospacing="0" w:line="360" w:lineRule="auto"/>
        <w:ind w:firstLine="420"/>
        <w:rPr>
          <w:sz w:val="21"/>
          <w:szCs w:val="21"/>
        </w:rPr>
      </w:pPr>
      <w:r>
        <w:rPr>
          <w:rFonts w:hint="eastAsia"/>
          <w:sz w:val="21"/>
          <w:szCs w:val="21"/>
        </w:rPr>
        <w:t>（1）量化增强策略需根据市场环境变化持续调整优化，当前依据的理论和工具可能存在适用性问题；</w:t>
      </w:r>
    </w:p>
    <w:p w14:paraId="5081DED2">
      <w:pPr>
        <w:pStyle w:val="7"/>
        <w:spacing w:before="0" w:beforeAutospacing="0" w:after="0" w:afterAutospacing="0" w:line="360" w:lineRule="auto"/>
        <w:ind w:firstLine="420"/>
        <w:rPr>
          <w:sz w:val="21"/>
          <w:szCs w:val="21"/>
        </w:rPr>
      </w:pPr>
      <w:r>
        <w:rPr>
          <w:rFonts w:hint="eastAsia"/>
          <w:sz w:val="21"/>
          <w:szCs w:val="21"/>
        </w:rPr>
        <w:t>（2）定量模型具有历史数据依赖性。在实际运用过程中，采用量化增强策略的投资组合可能无法达到预期的投资效果；</w:t>
      </w:r>
    </w:p>
    <w:p w14:paraId="61C1C279">
      <w:pPr>
        <w:pStyle w:val="7"/>
        <w:spacing w:before="0" w:beforeAutospacing="0" w:after="0" w:afterAutospacing="0" w:line="360" w:lineRule="auto"/>
        <w:ind w:firstLine="420"/>
        <w:rPr>
          <w:sz w:val="21"/>
          <w:szCs w:val="21"/>
        </w:rPr>
      </w:pPr>
      <w:r>
        <w:rPr>
          <w:rFonts w:hint="eastAsia"/>
          <w:sz w:val="21"/>
          <w:szCs w:val="21"/>
        </w:rPr>
        <w:t>（3）核心参数假定的变动可能影响量化增强策略模型的整体效果稳定性；</w:t>
      </w:r>
    </w:p>
    <w:p w14:paraId="35B72317">
      <w:pPr>
        <w:pStyle w:val="7"/>
        <w:spacing w:before="0" w:beforeAutospacing="0" w:after="0" w:afterAutospacing="0" w:line="360" w:lineRule="auto"/>
        <w:ind w:firstLine="420"/>
        <w:rPr>
          <w:sz w:val="21"/>
          <w:szCs w:val="21"/>
        </w:rPr>
      </w:pPr>
      <w:r>
        <w:rPr>
          <w:rFonts w:hint="eastAsia"/>
          <w:sz w:val="21"/>
          <w:szCs w:val="21"/>
        </w:rPr>
        <w:t>（4）建立量化增强策略模型需要收集财务信息、交易行情、各类宏观指标等大量数据，存在因数据质量问题模型结果产生偏差的风险。</w:t>
      </w:r>
    </w:p>
    <w:p w14:paraId="2411D58A">
      <w:pPr>
        <w:pStyle w:val="7"/>
        <w:spacing w:before="0" w:beforeAutospacing="0" w:after="0" w:afterAutospacing="0" w:line="360" w:lineRule="auto"/>
        <w:ind w:firstLine="420"/>
        <w:rPr>
          <w:sz w:val="21"/>
          <w:szCs w:val="21"/>
        </w:rPr>
      </w:pPr>
      <w:r>
        <w:rPr>
          <w:rStyle w:val="11"/>
          <w:rFonts w:hint="eastAsia"/>
          <w:sz w:val="21"/>
          <w:szCs w:val="21"/>
        </w:rPr>
        <w:t>三、本基金法律文件风险收益特征表述与销售机构基金风险评价可能不一致的风险</w:t>
      </w:r>
    </w:p>
    <w:p w14:paraId="108ACC3A">
      <w:pPr>
        <w:pStyle w:val="7"/>
        <w:spacing w:before="0" w:beforeAutospacing="0" w:after="0" w:afterAutospacing="0" w:line="360" w:lineRule="auto"/>
        <w:ind w:firstLine="420"/>
        <w:rPr>
          <w:sz w:val="21"/>
          <w:szCs w:val="21"/>
        </w:rPr>
      </w:pPr>
      <w:r>
        <w:rPr>
          <w:rFonts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也不同，因此销售机构的风险等级评价与基金法律文件中风险收益特征的表述可能存在不同，投资人在购买本基金时需按照销售机构的要求完成风险承受能力与产品风险等级之间的匹配检验。</w:t>
      </w:r>
    </w:p>
    <w:p w14:paraId="2E4A8A3E">
      <w:pPr>
        <w:pStyle w:val="7"/>
        <w:spacing w:before="0" w:beforeAutospacing="0" w:after="0" w:afterAutospacing="0" w:line="360" w:lineRule="auto"/>
        <w:ind w:firstLine="420"/>
        <w:rPr>
          <w:sz w:val="21"/>
          <w:szCs w:val="21"/>
        </w:rPr>
      </w:pPr>
      <w:r>
        <w:rPr>
          <w:rStyle w:val="11"/>
          <w:rFonts w:hint="eastAsia"/>
          <w:sz w:val="21"/>
          <w:szCs w:val="21"/>
        </w:rPr>
        <w:t>四、其他风险</w:t>
      </w:r>
    </w:p>
    <w:p w14:paraId="7E9ECD27">
      <w:pPr>
        <w:pStyle w:val="7"/>
        <w:spacing w:before="0" w:beforeAutospacing="0" w:after="0" w:afterAutospacing="0" w:line="360" w:lineRule="auto"/>
        <w:ind w:firstLine="420"/>
        <w:rPr>
          <w:sz w:val="21"/>
          <w:szCs w:val="21"/>
        </w:rPr>
      </w:pPr>
      <w:r>
        <w:rPr>
          <w:rFonts w:hint="eastAsia"/>
          <w:sz w:val="21"/>
          <w:szCs w:val="21"/>
        </w:rPr>
        <w:t>1、因技术因素而产生的风险，如电脑系统不可靠产生的风险；</w:t>
      </w:r>
    </w:p>
    <w:p w14:paraId="0FAA9B90">
      <w:pPr>
        <w:pStyle w:val="7"/>
        <w:spacing w:before="0" w:beforeAutospacing="0" w:after="0" w:afterAutospacing="0" w:line="360" w:lineRule="auto"/>
        <w:ind w:firstLine="420"/>
        <w:rPr>
          <w:sz w:val="21"/>
          <w:szCs w:val="21"/>
        </w:rPr>
      </w:pPr>
      <w:r>
        <w:rPr>
          <w:rFonts w:hint="eastAsia"/>
          <w:sz w:val="21"/>
          <w:szCs w:val="21"/>
        </w:rPr>
        <w:t>2、因业务快速发展而在制度建设、人员配备、内控制度建立等不完善而产生的风险；</w:t>
      </w:r>
    </w:p>
    <w:p w14:paraId="27B751BE">
      <w:pPr>
        <w:pStyle w:val="7"/>
        <w:spacing w:before="0" w:beforeAutospacing="0" w:after="0" w:afterAutospacing="0" w:line="360" w:lineRule="auto"/>
        <w:ind w:firstLine="420"/>
        <w:rPr>
          <w:sz w:val="21"/>
          <w:szCs w:val="21"/>
        </w:rPr>
      </w:pPr>
      <w:r>
        <w:rPr>
          <w:rFonts w:hint="eastAsia"/>
          <w:sz w:val="21"/>
          <w:szCs w:val="21"/>
        </w:rPr>
        <w:t>3、因人为因素而产生的风险、如内幕交易、欺诈行为等产生的风险；</w:t>
      </w:r>
    </w:p>
    <w:p w14:paraId="77B7A532">
      <w:pPr>
        <w:pStyle w:val="7"/>
        <w:spacing w:before="0" w:beforeAutospacing="0" w:after="0" w:afterAutospacing="0" w:line="360" w:lineRule="auto"/>
        <w:ind w:firstLine="420"/>
        <w:rPr>
          <w:sz w:val="21"/>
          <w:szCs w:val="21"/>
        </w:rPr>
      </w:pPr>
      <w:r>
        <w:rPr>
          <w:rFonts w:hint="eastAsia"/>
          <w:sz w:val="21"/>
          <w:szCs w:val="21"/>
        </w:rPr>
        <w:t>4、对主要业务人员如基金经理的依赖而可能产生的风险；</w:t>
      </w:r>
    </w:p>
    <w:p w14:paraId="6AD4E6E8">
      <w:pPr>
        <w:pStyle w:val="7"/>
        <w:spacing w:before="0" w:beforeAutospacing="0" w:after="0" w:afterAutospacing="0" w:line="360" w:lineRule="auto"/>
        <w:ind w:firstLine="420"/>
        <w:rPr>
          <w:sz w:val="21"/>
          <w:szCs w:val="21"/>
        </w:rPr>
      </w:pPr>
      <w:r>
        <w:rPr>
          <w:rFonts w:hint="eastAsia"/>
          <w:sz w:val="21"/>
          <w:szCs w:val="21"/>
        </w:rPr>
        <w:t>5、因业务竞争压力可能产生的风险；</w:t>
      </w:r>
    </w:p>
    <w:p w14:paraId="2FA867BC">
      <w:pPr>
        <w:pStyle w:val="7"/>
        <w:spacing w:before="0" w:beforeAutospacing="0" w:after="0" w:afterAutospacing="0" w:line="360" w:lineRule="auto"/>
        <w:ind w:firstLine="420"/>
        <w:rPr>
          <w:sz w:val="21"/>
          <w:szCs w:val="21"/>
        </w:rPr>
      </w:pPr>
      <w:r>
        <w:rPr>
          <w:rFonts w:hint="eastAsia"/>
          <w:sz w:val="21"/>
          <w:szCs w:val="21"/>
        </w:rPr>
        <w:t>6、不可抗力可能导致基金资产的损失，影响基金收益水平，从而带来风险；</w:t>
      </w:r>
    </w:p>
    <w:p w14:paraId="7382757B">
      <w:pPr>
        <w:pStyle w:val="7"/>
        <w:spacing w:before="0" w:beforeAutospacing="0" w:after="0" w:afterAutospacing="0" w:line="360" w:lineRule="auto"/>
        <w:ind w:firstLine="420"/>
        <w:rPr>
          <w:sz w:val="21"/>
          <w:szCs w:val="21"/>
        </w:rPr>
      </w:pPr>
      <w:r>
        <w:rPr>
          <w:rFonts w:hint="eastAsia"/>
          <w:sz w:val="21"/>
          <w:szCs w:val="21"/>
        </w:rPr>
        <w:t>7、其他意外导致的风险。</w:t>
      </w:r>
    </w:p>
    <w:p w14:paraId="4D23C1D6">
      <w:pPr>
        <w:pStyle w:val="7"/>
        <w:spacing w:before="0" w:beforeAutospacing="0" w:after="0" w:afterAutospacing="0" w:line="360" w:lineRule="auto"/>
        <w:ind w:firstLine="420"/>
        <w:rPr>
          <w:sz w:val="21"/>
          <w:szCs w:val="21"/>
        </w:rPr>
      </w:pPr>
      <w:r>
        <w:rPr>
          <w:rStyle w:val="11"/>
          <w:rFonts w:hint="eastAsia"/>
          <w:sz w:val="21"/>
          <w:szCs w:val="21"/>
        </w:rPr>
        <w:t>五、声明</w:t>
      </w:r>
    </w:p>
    <w:p w14:paraId="55DDE844">
      <w:pPr>
        <w:pStyle w:val="7"/>
        <w:spacing w:before="0" w:beforeAutospacing="0" w:after="0" w:afterAutospacing="0" w:line="360" w:lineRule="auto"/>
        <w:ind w:firstLine="420"/>
        <w:rPr>
          <w:sz w:val="21"/>
          <w:szCs w:val="21"/>
        </w:rPr>
      </w:pPr>
      <w:r>
        <w:rPr>
          <w:rFonts w:hint="eastAsia"/>
          <w:sz w:val="21"/>
          <w:szCs w:val="21"/>
        </w:rPr>
        <w:t>1、投资者投资于本基金，须自行承担投资风险；</w:t>
      </w:r>
    </w:p>
    <w:p w14:paraId="402C21CC">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1" w:name="chapter_level1_20_68_section_1_end"/>
      <w:bookmarkEnd w:id="171"/>
      <w:r>
        <w:rPr>
          <w:rFonts w:hint="eastAsia"/>
          <w:sz w:val="21"/>
          <w:szCs w:val="21"/>
        </w:rPr>
        <w:t>金管理人与基金代销机构都不能保证其收益或本金安全。</w:t>
      </w:r>
    </w:p>
    <w:p w14:paraId="6E0A2FDF">
      <w:pPr>
        <w:widowControl/>
        <w:jc w:val="left"/>
        <w:rPr>
          <w:rFonts w:ascii="宋体" w:hAnsi="宋体" w:eastAsia="宋体"/>
        </w:rPr>
      </w:pPr>
      <w:r>
        <w:rPr>
          <w:rFonts w:ascii="宋体" w:hAnsi="宋体" w:eastAsia="宋体"/>
        </w:rPr>
        <w:br w:type="page"/>
      </w:r>
    </w:p>
    <w:p w14:paraId="18C8A173">
      <w:pPr>
        <w:pStyle w:val="2"/>
        <w:jc w:val="center"/>
        <w:rPr>
          <w:rFonts w:ascii="宋体" w:hAnsi="宋体" w:eastAsia="宋体"/>
          <w:sz w:val="30"/>
        </w:rPr>
      </w:pPr>
      <w:bookmarkStart w:id="172" w:name="chapter_level1_21_69"/>
      <w:bookmarkStart w:id="173" w:name="_Toc230282015"/>
      <w:r>
        <w:rPr>
          <w:rFonts w:hint="eastAsia" w:ascii="宋体" w:hAnsi="宋体" w:eastAsia="宋体"/>
          <w:sz w:val="30"/>
        </w:rPr>
        <w:t>第十八部分  基金合同的变更、终止与基金财产的清算</w:t>
      </w:r>
      <w:bookmarkEnd w:id="172"/>
      <w:bookmarkEnd w:id="173"/>
    </w:p>
    <w:p w14:paraId="5D64D864">
      <w:pPr>
        <w:pStyle w:val="7"/>
        <w:spacing w:before="0" w:beforeAutospacing="0" w:after="0" w:afterAutospacing="0" w:line="360" w:lineRule="auto"/>
        <w:ind w:firstLine="420"/>
        <w:rPr>
          <w:sz w:val="21"/>
          <w:szCs w:val="21"/>
        </w:rPr>
      </w:pPr>
      <w:bookmarkStart w:id="174" w:name="chapter_level1_21_69_section_1"/>
      <w:bookmarkEnd w:id="174"/>
      <w:r>
        <w:rPr>
          <w:rStyle w:val="11"/>
          <w:rFonts w:hint="eastAsia"/>
          <w:sz w:val="21"/>
          <w:szCs w:val="21"/>
        </w:rPr>
        <w:t>一、《基金合同》的变更</w:t>
      </w:r>
    </w:p>
    <w:p w14:paraId="4EC1825B">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2D7828CB">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506E66E6">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4C39CB3C">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65CCF4AD">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063882B2">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0F0EF45D">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3DA4036A">
      <w:pPr>
        <w:pStyle w:val="7"/>
        <w:spacing w:before="0" w:beforeAutospacing="0" w:after="0" w:afterAutospacing="0" w:line="360" w:lineRule="auto"/>
        <w:ind w:firstLine="420"/>
        <w:rPr>
          <w:sz w:val="21"/>
          <w:szCs w:val="21"/>
        </w:rPr>
      </w:pPr>
      <w:r>
        <w:rPr>
          <w:rFonts w:hint="eastAsia"/>
          <w:sz w:val="21"/>
          <w:szCs w:val="21"/>
        </w:rPr>
        <w:t>4、《基金合同》约定的其他情形；</w:t>
      </w:r>
    </w:p>
    <w:p w14:paraId="353ECE02">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0C3648CA">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7AA343CD">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3B84A946">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2E66CAFF">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401410EA">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78A6F91B">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1A8D3874">
      <w:pPr>
        <w:pStyle w:val="7"/>
        <w:spacing w:before="0" w:beforeAutospacing="0" w:after="0" w:afterAutospacing="0" w:line="360" w:lineRule="auto"/>
        <w:ind w:firstLine="420"/>
        <w:rPr>
          <w:sz w:val="21"/>
          <w:szCs w:val="21"/>
        </w:rPr>
      </w:pPr>
      <w:r>
        <w:rPr>
          <w:rFonts w:hint="eastAsia"/>
          <w:sz w:val="21"/>
          <w:szCs w:val="21"/>
        </w:rPr>
        <w:t>6、基金财产清算程序：</w:t>
      </w:r>
    </w:p>
    <w:p w14:paraId="4DCBC7B5">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（1）《基金合同》终止情形出现时，由基金财产清算小组统一接管基金财产；</w:t>
      </w:r>
    </w:p>
    <w:p w14:paraId="0502DB2D">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73A617D7">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7824A28C">
      <w:pPr>
        <w:pStyle w:val="7"/>
        <w:spacing w:before="0" w:beforeAutospacing="0" w:after="0" w:afterAutospacing="0" w:line="360" w:lineRule="auto"/>
        <w:ind w:firstLine="420"/>
        <w:rPr>
          <w:sz w:val="21"/>
          <w:szCs w:val="21"/>
        </w:rPr>
      </w:pPr>
      <w:r>
        <w:rPr>
          <w:rFonts w:hint="eastAsia"/>
          <w:sz w:val="21"/>
          <w:szCs w:val="21"/>
        </w:rPr>
        <w:t>（4）制作清算报告；</w:t>
      </w:r>
    </w:p>
    <w:p w14:paraId="1E92B58A">
      <w:pPr>
        <w:pStyle w:val="7"/>
        <w:spacing w:before="0" w:beforeAutospacing="0" w:after="0" w:afterAutospacing="0" w:line="360" w:lineRule="auto"/>
        <w:ind w:firstLine="420"/>
        <w:rPr>
          <w:sz w:val="21"/>
          <w:szCs w:val="21"/>
        </w:rPr>
      </w:pPr>
      <w:r>
        <w:rPr>
          <w:rFonts w:hint="eastAsia"/>
          <w:sz w:val="21"/>
          <w:szCs w:val="21"/>
        </w:rPr>
        <w:t>（5）聘请符合《中华人民共和国证券法》规定的会计师事务所对清算报告进行外部审计，聘请律师事务所对清算报告出具法律意见书；</w:t>
      </w:r>
    </w:p>
    <w:p w14:paraId="26242004">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2BFD5316">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4A705957">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51D2B8B8">
      <w:pPr>
        <w:pStyle w:val="7"/>
        <w:spacing w:before="0" w:beforeAutospacing="0" w:after="0" w:afterAutospacing="0" w:line="360" w:lineRule="auto"/>
        <w:ind w:firstLine="420"/>
        <w:rPr>
          <w:sz w:val="21"/>
          <w:szCs w:val="21"/>
        </w:rPr>
      </w:pPr>
      <w:r>
        <w:rPr>
          <w:rStyle w:val="11"/>
          <w:rFonts w:hint="eastAsia"/>
          <w:sz w:val="21"/>
          <w:szCs w:val="21"/>
        </w:rPr>
        <w:t>四、清算费用</w:t>
      </w:r>
    </w:p>
    <w:p w14:paraId="2444AF6F">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32534586">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12E793BD">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734CF5CB">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153182AB">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1CA5AB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7A212381">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79C5DB19">
      <w:pPr>
        <w:pStyle w:val="7"/>
        <w:spacing w:before="0" w:beforeAutospacing="0" w:after="0" w:afterAutospacing="0" w:line="360" w:lineRule="auto"/>
        <w:ind w:firstLine="420"/>
        <w:rPr>
          <w:sz w:val="21"/>
          <w:szCs w:val="21"/>
        </w:rPr>
      </w:pPr>
      <w:r>
        <w:rPr>
          <w:rStyle w:val="11"/>
          <w:rFonts w:hint="eastAsia"/>
          <w:sz w:val="21"/>
          <w:szCs w:val="21"/>
        </w:rPr>
        <w:t>八、基金合并</w:t>
      </w:r>
    </w:p>
    <w:p w14:paraId="771F496B">
      <w:pPr>
        <w:pStyle w:val="7"/>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14:paraId="58603F4A">
      <w:pPr>
        <w:widowControl/>
        <w:jc w:val="left"/>
        <w:rPr>
          <w:rFonts w:ascii="宋体" w:hAnsi="宋体" w:eastAsia="宋体"/>
        </w:rPr>
      </w:pPr>
      <w:bookmarkStart w:id="175" w:name="chapter_level1_21_69_section_1_end"/>
      <w:bookmarkEnd w:id="175"/>
      <w:r>
        <w:rPr>
          <w:rFonts w:ascii="宋体" w:hAnsi="宋体" w:eastAsia="宋体"/>
        </w:rPr>
        <w:br w:type="page"/>
      </w:r>
    </w:p>
    <w:p w14:paraId="4820EC0F">
      <w:pPr>
        <w:pStyle w:val="2"/>
        <w:jc w:val="center"/>
        <w:rPr>
          <w:rFonts w:ascii="宋体" w:hAnsi="宋体" w:eastAsia="宋体"/>
          <w:sz w:val="30"/>
        </w:rPr>
      </w:pPr>
      <w:bookmarkStart w:id="176" w:name="_Toc230282016"/>
      <w:bookmarkStart w:id="177" w:name="chapter_level1_22_71"/>
      <w:r>
        <w:rPr>
          <w:rFonts w:hint="eastAsia" w:ascii="宋体" w:hAnsi="宋体" w:eastAsia="宋体"/>
          <w:sz w:val="30"/>
        </w:rPr>
        <w:t>第十九部分  基金合同的内容摘要</w:t>
      </w:r>
      <w:bookmarkEnd w:id="176"/>
      <w:bookmarkEnd w:id="177"/>
    </w:p>
    <w:p w14:paraId="09DE7DC4">
      <w:pPr>
        <w:pStyle w:val="7"/>
        <w:spacing w:before="0" w:beforeAutospacing="0" w:after="0" w:afterAutospacing="0" w:line="360" w:lineRule="auto"/>
        <w:ind w:firstLine="420"/>
        <w:rPr>
          <w:sz w:val="21"/>
          <w:szCs w:val="21"/>
        </w:rPr>
      </w:pPr>
      <w:bookmarkStart w:id="178" w:name="chapter_level1_22_71_section_1"/>
      <w:bookmarkEnd w:id="178"/>
      <w:r>
        <w:rPr>
          <w:rStyle w:val="11"/>
          <w:rFonts w:hint="eastAsia"/>
          <w:sz w:val="21"/>
          <w:szCs w:val="21"/>
        </w:rPr>
        <w:t>一、基金份额持有人、基金管理人和基金托管人的权利、义务</w:t>
      </w:r>
    </w:p>
    <w:p w14:paraId="5F031687">
      <w:pPr>
        <w:pStyle w:val="7"/>
        <w:spacing w:before="0" w:beforeAutospacing="0" w:after="0" w:afterAutospacing="0" w:line="360" w:lineRule="auto"/>
        <w:ind w:firstLine="420"/>
        <w:rPr>
          <w:sz w:val="21"/>
          <w:szCs w:val="21"/>
        </w:rPr>
      </w:pPr>
      <w:r>
        <w:rPr>
          <w:rFonts w:hint="eastAsia"/>
          <w:sz w:val="21"/>
          <w:szCs w:val="21"/>
        </w:rPr>
        <w:t>（一）基金管理人的权利与义务</w:t>
      </w:r>
    </w:p>
    <w:p w14:paraId="3708FA01">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14:paraId="0B0EC4DB">
      <w:pPr>
        <w:pStyle w:val="7"/>
        <w:spacing w:before="0" w:beforeAutospacing="0" w:after="0" w:afterAutospacing="0" w:line="360" w:lineRule="auto"/>
        <w:ind w:firstLine="420"/>
        <w:rPr>
          <w:sz w:val="21"/>
          <w:szCs w:val="21"/>
        </w:rPr>
      </w:pPr>
      <w:r>
        <w:rPr>
          <w:rFonts w:hint="eastAsia"/>
          <w:sz w:val="21"/>
          <w:szCs w:val="21"/>
        </w:rPr>
        <w:t>（1）依法募集资金；</w:t>
      </w:r>
    </w:p>
    <w:p w14:paraId="57509052">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14:paraId="10E9BC11">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14:paraId="09DF8B28">
      <w:pPr>
        <w:pStyle w:val="7"/>
        <w:spacing w:before="0" w:beforeAutospacing="0" w:after="0" w:afterAutospacing="0" w:line="360" w:lineRule="auto"/>
        <w:ind w:firstLine="420"/>
        <w:rPr>
          <w:sz w:val="21"/>
          <w:szCs w:val="21"/>
        </w:rPr>
      </w:pPr>
      <w:r>
        <w:rPr>
          <w:rFonts w:hint="eastAsia"/>
          <w:sz w:val="21"/>
          <w:szCs w:val="21"/>
        </w:rPr>
        <w:t>（4）销售基金份额；</w:t>
      </w:r>
    </w:p>
    <w:p w14:paraId="1AB15492">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14:paraId="400F0F73">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46387889">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14:paraId="1B7D15E8">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33642113">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2D890995">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760120BB">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14:paraId="4DAB44FB">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14:paraId="57AC152F">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14:paraId="775A6410">
      <w:pPr>
        <w:pStyle w:val="7"/>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14:paraId="557633DF">
      <w:pPr>
        <w:pStyle w:val="7"/>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14:paraId="3F5CA932">
      <w:pPr>
        <w:pStyle w:val="7"/>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w:t>
      </w:r>
    </w:p>
    <w:p w14:paraId="17AA620C">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14:paraId="64DE9FB5">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14:paraId="2B08B3D0">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14:paraId="310EC583">
      <w:pPr>
        <w:pStyle w:val="7"/>
        <w:spacing w:before="0" w:beforeAutospacing="0" w:after="0" w:afterAutospacing="0" w:line="360" w:lineRule="auto"/>
        <w:ind w:firstLine="420"/>
        <w:rPr>
          <w:sz w:val="21"/>
          <w:szCs w:val="21"/>
        </w:rPr>
      </w:pPr>
      <w:r>
        <w:rPr>
          <w:rFonts w:hint="eastAsia"/>
          <w:sz w:val="21"/>
          <w:szCs w:val="21"/>
        </w:rPr>
        <w:t>（2）办理基金备案手续；</w:t>
      </w:r>
    </w:p>
    <w:p w14:paraId="524FA87E">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1A9D7DA4">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0481835C">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5551BC29">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76E613AD">
      <w:pPr>
        <w:pStyle w:val="7"/>
        <w:spacing w:before="0" w:beforeAutospacing="0" w:after="0" w:afterAutospacing="0" w:line="360" w:lineRule="auto"/>
        <w:ind w:firstLine="420"/>
        <w:rPr>
          <w:sz w:val="21"/>
          <w:szCs w:val="21"/>
        </w:rPr>
      </w:pPr>
      <w:r>
        <w:rPr>
          <w:rFonts w:hint="eastAsia"/>
          <w:sz w:val="21"/>
          <w:szCs w:val="21"/>
        </w:rPr>
        <w:t>（7）依法接受基金托管人的监督；</w:t>
      </w:r>
    </w:p>
    <w:p w14:paraId="6E25AB1C">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w:t>
      </w:r>
    </w:p>
    <w:p w14:paraId="240A57FC">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21B70FC8">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14:paraId="70A55DB7">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41D2114C">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4E85FA31">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60A7A87F">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14:paraId="45AE83B4">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3A644448">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14:paraId="43915167">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45313376">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60FE9767">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35F26BE7">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1B6DCCD8">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51CD312C">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3B651365">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7A4C9ADF">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w:t>
      </w:r>
    </w:p>
    <w:p w14:paraId="46F605BB">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14:paraId="15B74DEB">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14:paraId="36482B49">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14:paraId="1FC328E6">
      <w:pPr>
        <w:pStyle w:val="7"/>
        <w:spacing w:before="0" w:beforeAutospacing="0" w:after="0" w:afterAutospacing="0" w:line="360" w:lineRule="auto"/>
        <w:ind w:firstLine="420"/>
        <w:rPr>
          <w:sz w:val="21"/>
          <w:szCs w:val="21"/>
        </w:rPr>
      </w:pPr>
      <w:r>
        <w:rPr>
          <w:rFonts w:hint="eastAsia"/>
          <w:sz w:val="21"/>
          <w:szCs w:val="21"/>
        </w:rPr>
        <w:t>（二）基金托管人的权利与义务</w:t>
      </w:r>
    </w:p>
    <w:p w14:paraId="608F69D5">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14:paraId="3796491E">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14:paraId="45A88237">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14:paraId="5ABFD81D">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3504705">
      <w:pPr>
        <w:pStyle w:val="7"/>
        <w:spacing w:before="0" w:beforeAutospacing="0" w:after="0" w:afterAutospacing="0" w:line="360" w:lineRule="auto"/>
        <w:ind w:firstLine="420"/>
        <w:rPr>
          <w:sz w:val="21"/>
          <w:szCs w:val="21"/>
        </w:rPr>
      </w:pPr>
      <w:r>
        <w:rPr>
          <w:rFonts w:hint="eastAsia"/>
          <w:sz w:val="21"/>
          <w:szCs w:val="21"/>
        </w:rPr>
        <w:t>（4）根据相关市场规则，为基金开设资金账户、证券账户等投资所需账户，为基金办理证券、期货交易资金清算；</w:t>
      </w:r>
    </w:p>
    <w:p w14:paraId="3A4E8B97">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14:paraId="00EC8B24">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14:paraId="0E89D3AA">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14:paraId="28DCC83E">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14:paraId="5696EB7C">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14:paraId="349C48AC">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14:paraId="24A5134C">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A7E01D3">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14:paraId="694467DF">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14:paraId="6E92F50A">
      <w:pPr>
        <w:pStyle w:val="7"/>
        <w:spacing w:before="0" w:beforeAutospacing="0" w:after="0" w:afterAutospacing="0" w:line="360" w:lineRule="auto"/>
        <w:ind w:firstLine="420"/>
        <w:rPr>
          <w:sz w:val="21"/>
          <w:szCs w:val="21"/>
        </w:rPr>
      </w:pPr>
      <w:r>
        <w:rPr>
          <w:rFonts w:hint="eastAsia"/>
          <w:sz w:val="21"/>
          <w:szCs w:val="21"/>
        </w:rPr>
        <w:t>（6）按规定开设基金财产的资金账户和证券账户等投资所需账户，按照《基金合同》的约定，根据基金管理人的投资指令，及时办理清算、交割事宜；</w:t>
      </w:r>
    </w:p>
    <w:p w14:paraId="16812772">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17482B94">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（8）复核、审查基金管理人计算的基金资产净值、基金份额净值、基金份额申购、赎回价格；</w:t>
      </w:r>
    </w:p>
    <w:p w14:paraId="522F1E91">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14:paraId="1EC75736">
      <w:pPr>
        <w:pStyle w:val="7"/>
        <w:spacing w:before="0" w:beforeAutospacing="0" w:after="0" w:afterAutospacing="0" w:line="360" w:lineRule="auto"/>
        <w:ind w:firstLine="420"/>
        <w:rPr>
          <w:sz w:val="21"/>
          <w:szCs w:val="21"/>
        </w:rPr>
      </w:pPr>
      <w:r>
        <w:rPr>
          <w:rFonts w:hint="eastAsia"/>
          <w:sz w:val="21"/>
          <w:szCs w:val="21"/>
        </w:rPr>
        <w:t>（10）对基金财务会计报告、季度、中期和年度基金报告出具意见，说明基金管理人在各重要方面的运作是否严格按照《基金合同》的规定进行；如果基金管理人有未执行《基金合同》规定的行为，还应当说明基金托管人是否采取了适当的措施；</w:t>
      </w:r>
    </w:p>
    <w:p w14:paraId="693E4423">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（11）保存基金托管业务活动的记录、账册、报表和其他相关资料，保存期限不低于法律法规规定的最低期限；</w:t>
      </w:r>
    </w:p>
    <w:p w14:paraId="3221BE32">
      <w:pPr>
        <w:pStyle w:val="7"/>
        <w:spacing w:before="0" w:beforeAutospacing="0" w:after="0" w:afterAutospacing="0" w:line="360" w:lineRule="auto"/>
        <w:ind w:firstLine="420"/>
        <w:rPr>
          <w:sz w:val="21"/>
          <w:szCs w:val="21"/>
        </w:rPr>
      </w:pPr>
      <w:r>
        <w:rPr>
          <w:rFonts w:hint="eastAsia"/>
          <w:sz w:val="21"/>
          <w:szCs w:val="21"/>
        </w:rPr>
        <w:t>（12）保存基金份额持有人名册；</w:t>
      </w:r>
    </w:p>
    <w:p w14:paraId="5DFEB084">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14:paraId="00495C59">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14:paraId="476BA93A">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0ECB3594">
      <w:pPr>
        <w:pStyle w:val="7"/>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14:paraId="618CB539">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14:paraId="047C4FCA">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14:paraId="12F901ED">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14:paraId="7C496104">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7F11B1CC">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14:paraId="6EA10B89">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14:paraId="7A59CA6C">
      <w:pPr>
        <w:pStyle w:val="7"/>
        <w:spacing w:before="0" w:beforeAutospacing="0" w:after="0" w:afterAutospacing="0" w:line="360" w:lineRule="auto"/>
        <w:ind w:firstLine="420"/>
        <w:rPr>
          <w:sz w:val="21"/>
          <w:szCs w:val="21"/>
        </w:rPr>
      </w:pPr>
      <w:r>
        <w:rPr>
          <w:rFonts w:hint="eastAsia"/>
          <w:sz w:val="21"/>
          <w:szCs w:val="21"/>
        </w:rPr>
        <w:t>（三）基金份额持有人</w:t>
      </w:r>
    </w:p>
    <w:p w14:paraId="75E1FD3F">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的基金份额持有人和《基金合同》的当事人，直至其不再持有本基金的基金份额。基金份额持有人作为《基金合同》当事人并不以在《基金合同》上书面签章或签字为必要条件。</w:t>
      </w:r>
    </w:p>
    <w:p w14:paraId="31CB4A26">
      <w:pPr>
        <w:pStyle w:val="7"/>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14:paraId="3BADD0FE">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14:paraId="05171C61">
      <w:pPr>
        <w:pStyle w:val="7"/>
        <w:spacing w:before="0" w:beforeAutospacing="0" w:after="0" w:afterAutospacing="0" w:line="360" w:lineRule="auto"/>
        <w:ind w:firstLine="420"/>
        <w:rPr>
          <w:sz w:val="21"/>
          <w:szCs w:val="21"/>
        </w:rPr>
      </w:pPr>
      <w:r>
        <w:rPr>
          <w:rFonts w:hint="eastAsia"/>
          <w:sz w:val="21"/>
          <w:szCs w:val="21"/>
        </w:rPr>
        <w:t>（1）分享基金财产收益；</w:t>
      </w:r>
    </w:p>
    <w:p w14:paraId="394CCC72">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14:paraId="51D6A9D8">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14:paraId="4B357F5A">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14:paraId="54D11163">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14:paraId="5518E22D">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14:paraId="031E9610">
      <w:pPr>
        <w:pStyle w:val="7"/>
        <w:spacing w:before="0" w:beforeAutospacing="0" w:after="0" w:afterAutospacing="0" w:line="360" w:lineRule="auto"/>
        <w:ind w:firstLine="420"/>
        <w:rPr>
          <w:sz w:val="21"/>
          <w:szCs w:val="21"/>
        </w:rPr>
      </w:pPr>
      <w:r>
        <w:rPr>
          <w:rFonts w:hint="eastAsia"/>
          <w:sz w:val="21"/>
          <w:szCs w:val="21"/>
        </w:rPr>
        <w:t>（7）监督基金管理人的投资运作；</w:t>
      </w:r>
    </w:p>
    <w:p w14:paraId="4499CB1B">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14:paraId="50EDD3C0">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14:paraId="5917EA16">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14:paraId="69C27BC3">
      <w:pPr>
        <w:pStyle w:val="7"/>
        <w:spacing w:before="0" w:beforeAutospacing="0" w:after="0" w:afterAutospacing="0" w:line="360" w:lineRule="auto"/>
        <w:ind w:firstLine="420"/>
        <w:rPr>
          <w:sz w:val="21"/>
          <w:szCs w:val="21"/>
        </w:rPr>
      </w:pPr>
      <w:r>
        <w:rPr>
          <w:rFonts w:hint="eastAsia"/>
          <w:sz w:val="21"/>
          <w:szCs w:val="21"/>
        </w:rPr>
        <w:t>（1）认真阅读并遵守《基金合同》、招募说明书及基金产品资料概要等信息披露文件；</w:t>
      </w:r>
    </w:p>
    <w:p w14:paraId="59F9949E">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14:paraId="34827FA5">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14:paraId="4708C7A5">
      <w:pPr>
        <w:pStyle w:val="7"/>
        <w:spacing w:before="0" w:beforeAutospacing="0" w:after="0" w:afterAutospacing="0" w:line="360" w:lineRule="auto"/>
        <w:ind w:firstLine="420"/>
        <w:rPr>
          <w:sz w:val="21"/>
          <w:szCs w:val="21"/>
        </w:rPr>
      </w:pPr>
      <w:r>
        <w:rPr>
          <w:rFonts w:hint="eastAsia"/>
          <w:sz w:val="21"/>
          <w:szCs w:val="21"/>
        </w:rPr>
        <w:t>（4）交纳基金认购、申购款项及法律法规和《基金合同》所规定的费用；</w:t>
      </w:r>
    </w:p>
    <w:p w14:paraId="2967E1BE">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14:paraId="429FD23A">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14:paraId="31C04080">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14:paraId="61A99EBE">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14:paraId="201C424A">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（9）法律法规及中国证监会规定的和《基金合同》约定的其他义务。</w:t>
      </w:r>
    </w:p>
    <w:p w14:paraId="17532014">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2585200E">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21162D3E">
      <w:pPr>
        <w:pStyle w:val="7"/>
        <w:spacing w:before="0" w:beforeAutospacing="0" w:after="0" w:afterAutospacing="0" w:line="360" w:lineRule="auto"/>
        <w:ind w:firstLine="420"/>
        <w:rPr>
          <w:sz w:val="21"/>
          <w:szCs w:val="21"/>
        </w:rPr>
      </w:pPr>
      <w:r>
        <w:rPr>
          <w:rFonts w:hint="eastAsia"/>
          <w:sz w:val="21"/>
          <w:szCs w:val="21"/>
        </w:rPr>
        <w:t>本基金基金份额持有人大会不设日常机构。</w:t>
      </w:r>
    </w:p>
    <w:p w14:paraId="043168DE">
      <w:pPr>
        <w:pStyle w:val="7"/>
        <w:spacing w:before="0" w:beforeAutospacing="0" w:after="0" w:afterAutospacing="0" w:line="360" w:lineRule="auto"/>
        <w:ind w:firstLine="420"/>
        <w:rPr>
          <w:sz w:val="21"/>
          <w:szCs w:val="21"/>
        </w:rPr>
      </w:pPr>
      <w:r>
        <w:rPr>
          <w:rFonts w:hint="eastAsia"/>
          <w:sz w:val="21"/>
          <w:szCs w:val="21"/>
        </w:rPr>
        <w:t>（一）召开事由</w:t>
      </w:r>
    </w:p>
    <w:p w14:paraId="69CB82D2">
      <w:pPr>
        <w:pStyle w:val="7"/>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14:paraId="141504DB">
      <w:pPr>
        <w:pStyle w:val="7"/>
        <w:spacing w:before="0" w:beforeAutospacing="0" w:after="0" w:afterAutospacing="0" w:line="360" w:lineRule="auto"/>
        <w:ind w:firstLine="420"/>
        <w:rPr>
          <w:sz w:val="21"/>
          <w:szCs w:val="21"/>
        </w:rPr>
      </w:pPr>
      <w:r>
        <w:rPr>
          <w:rFonts w:hint="eastAsia"/>
          <w:sz w:val="21"/>
          <w:szCs w:val="21"/>
        </w:rPr>
        <w:t>（1）终止《基金合同》；</w:t>
      </w:r>
    </w:p>
    <w:p w14:paraId="75B3276B">
      <w:pPr>
        <w:pStyle w:val="7"/>
        <w:spacing w:before="0" w:beforeAutospacing="0" w:after="0" w:afterAutospacing="0" w:line="360" w:lineRule="auto"/>
        <w:ind w:firstLine="420"/>
        <w:rPr>
          <w:sz w:val="21"/>
          <w:szCs w:val="21"/>
        </w:rPr>
      </w:pPr>
      <w:r>
        <w:rPr>
          <w:rFonts w:hint="eastAsia"/>
          <w:sz w:val="21"/>
          <w:szCs w:val="21"/>
        </w:rPr>
        <w:t>（2）更换基金管理人；</w:t>
      </w:r>
    </w:p>
    <w:p w14:paraId="74DDF03C">
      <w:pPr>
        <w:pStyle w:val="7"/>
        <w:spacing w:before="0" w:beforeAutospacing="0" w:after="0" w:afterAutospacing="0" w:line="360" w:lineRule="auto"/>
        <w:ind w:firstLine="420"/>
        <w:rPr>
          <w:sz w:val="21"/>
          <w:szCs w:val="21"/>
        </w:rPr>
      </w:pPr>
      <w:r>
        <w:rPr>
          <w:rFonts w:hint="eastAsia"/>
          <w:sz w:val="21"/>
          <w:szCs w:val="21"/>
        </w:rPr>
        <w:t>（3）更换基金托管人；</w:t>
      </w:r>
    </w:p>
    <w:p w14:paraId="15F6C669">
      <w:pPr>
        <w:pStyle w:val="7"/>
        <w:spacing w:before="0" w:beforeAutospacing="0" w:after="0" w:afterAutospacing="0" w:line="360" w:lineRule="auto"/>
        <w:ind w:firstLine="420"/>
        <w:rPr>
          <w:sz w:val="21"/>
          <w:szCs w:val="21"/>
        </w:rPr>
      </w:pPr>
      <w:r>
        <w:rPr>
          <w:rFonts w:hint="eastAsia"/>
          <w:sz w:val="21"/>
          <w:szCs w:val="21"/>
        </w:rPr>
        <w:t>（4）转换基金运作方式；</w:t>
      </w:r>
    </w:p>
    <w:p w14:paraId="6851EA00">
      <w:pPr>
        <w:pStyle w:val="7"/>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14:paraId="3242F427">
      <w:pPr>
        <w:pStyle w:val="7"/>
        <w:spacing w:before="0" w:beforeAutospacing="0" w:after="0" w:afterAutospacing="0" w:line="360" w:lineRule="auto"/>
        <w:ind w:firstLine="420"/>
        <w:rPr>
          <w:sz w:val="21"/>
          <w:szCs w:val="21"/>
        </w:rPr>
      </w:pPr>
      <w:r>
        <w:rPr>
          <w:rFonts w:hint="eastAsia"/>
          <w:sz w:val="21"/>
          <w:szCs w:val="21"/>
        </w:rPr>
        <w:t>（6）变更基金类别；</w:t>
      </w:r>
    </w:p>
    <w:p w14:paraId="06314BEC">
      <w:pPr>
        <w:pStyle w:val="7"/>
        <w:spacing w:before="0" w:beforeAutospacing="0" w:after="0" w:afterAutospacing="0" w:line="360" w:lineRule="auto"/>
        <w:ind w:firstLine="420"/>
        <w:rPr>
          <w:sz w:val="21"/>
          <w:szCs w:val="21"/>
        </w:rPr>
      </w:pPr>
      <w:r>
        <w:rPr>
          <w:rFonts w:hint="eastAsia"/>
          <w:sz w:val="21"/>
          <w:szCs w:val="21"/>
        </w:rPr>
        <w:t>（7）本基金与其他基金的合并；</w:t>
      </w:r>
    </w:p>
    <w:p w14:paraId="729B0430">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14:paraId="0507BD27">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14:paraId="0C26C78B">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14:paraId="78B3CEB6">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233691F0">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14:paraId="0185974A">
      <w:pPr>
        <w:pStyle w:val="7"/>
        <w:spacing w:before="0" w:beforeAutospacing="0" w:after="0" w:afterAutospacing="0" w:line="360" w:lineRule="auto"/>
        <w:ind w:firstLine="420"/>
        <w:rPr>
          <w:sz w:val="21"/>
          <w:szCs w:val="21"/>
        </w:rPr>
      </w:pPr>
      <w:r>
        <w:rPr>
          <w:rFonts w:hint="eastAsia"/>
          <w:sz w:val="21"/>
          <w:szCs w:val="21"/>
        </w:rPr>
        <w:t>（13）法律法规、《基金合同》或中国证监会规定的其他应当召开基金份额持有人大会的事项。</w:t>
      </w:r>
    </w:p>
    <w:p w14:paraId="1F9D43AD">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2532ED2B">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14:paraId="38777D96">
      <w:pPr>
        <w:pStyle w:val="7"/>
        <w:spacing w:before="0" w:beforeAutospacing="0" w:after="0" w:afterAutospacing="0" w:line="360" w:lineRule="auto"/>
        <w:ind w:firstLine="420"/>
        <w:rPr>
          <w:sz w:val="21"/>
          <w:szCs w:val="21"/>
        </w:rPr>
      </w:pPr>
      <w:r>
        <w:rPr>
          <w:rFonts w:hint="eastAsia"/>
          <w:sz w:val="21"/>
          <w:szCs w:val="21"/>
        </w:rPr>
        <w:t>（2）调整本基金的申购费率、调低销售服务费率或变更收费方式，调整基金份额类别设置、对基金份额分类办法及规则进行调整；</w:t>
      </w:r>
    </w:p>
    <w:p w14:paraId="49FCD07D">
      <w:pPr>
        <w:pStyle w:val="7"/>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14:paraId="434EBE7D">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14:paraId="122B35FE">
      <w:pPr>
        <w:pStyle w:val="7"/>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14:paraId="7E63FC03">
      <w:pPr>
        <w:pStyle w:val="7"/>
        <w:spacing w:before="0" w:beforeAutospacing="0" w:after="0" w:afterAutospacing="0" w:line="360" w:lineRule="auto"/>
        <w:ind w:firstLine="420"/>
        <w:rPr>
          <w:sz w:val="21"/>
          <w:szCs w:val="21"/>
        </w:rPr>
      </w:pPr>
      <w:r>
        <w:rPr>
          <w:rFonts w:hint="eastAsia"/>
          <w:sz w:val="21"/>
          <w:szCs w:val="21"/>
        </w:rPr>
        <w:t>（6）履行相关程序后，基金推出新业务或服务；</w:t>
      </w:r>
    </w:p>
    <w:p w14:paraId="61547043">
      <w:pPr>
        <w:pStyle w:val="7"/>
        <w:spacing w:before="0" w:beforeAutospacing="0" w:after="0" w:afterAutospacing="0" w:line="360" w:lineRule="auto"/>
        <w:ind w:firstLine="420"/>
        <w:rPr>
          <w:sz w:val="21"/>
          <w:szCs w:val="21"/>
        </w:rPr>
      </w:pPr>
      <w:r>
        <w:rPr>
          <w:rFonts w:hint="eastAsia"/>
          <w:sz w:val="21"/>
          <w:szCs w:val="21"/>
        </w:rPr>
        <w:t>（7）按照法律法规和《基金合同》规定不需召开基金份额持有人大会的其他情形。</w:t>
      </w:r>
    </w:p>
    <w:p w14:paraId="51F0D2B6">
      <w:pPr>
        <w:pStyle w:val="7"/>
        <w:spacing w:before="0" w:beforeAutospacing="0" w:after="0" w:afterAutospacing="0" w:line="360" w:lineRule="auto"/>
        <w:ind w:firstLine="420"/>
        <w:rPr>
          <w:sz w:val="21"/>
          <w:szCs w:val="21"/>
        </w:rPr>
      </w:pPr>
      <w:r>
        <w:rPr>
          <w:rFonts w:hint="eastAsia"/>
          <w:sz w:val="21"/>
          <w:szCs w:val="21"/>
        </w:rPr>
        <w:t>（二）会议召集人及召集方式</w:t>
      </w:r>
    </w:p>
    <w:p w14:paraId="0620EBE7">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14:paraId="0090149B">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14:paraId="47E60BA4">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6EE09FE">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2331AE5A">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15DFBBA8">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34F62A4E">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14:paraId="1B9D0C04">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14:paraId="4FB75D45">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14:paraId="24393535">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14:paraId="70DBD219">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14:paraId="2936DD95">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14:paraId="0011DFBE">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14:paraId="45DE063D">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14:paraId="054DDC0C">
      <w:pPr>
        <w:pStyle w:val="7"/>
        <w:spacing w:before="0" w:beforeAutospacing="0" w:after="0" w:afterAutospacing="0" w:line="360" w:lineRule="auto"/>
        <w:ind w:firstLine="420"/>
        <w:rPr>
          <w:sz w:val="21"/>
          <w:szCs w:val="21"/>
        </w:rPr>
      </w:pPr>
      <w:r>
        <w:rPr>
          <w:rFonts w:hint="eastAsia"/>
          <w:sz w:val="21"/>
          <w:szCs w:val="21"/>
        </w:rPr>
        <w:t>（7）召集人需要通知的其他事项。</w:t>
      </w:r>
    </w:p>
    <w:p w14:paraId="54DFB418">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4A9102BB">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333CBF08">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14:paraId="524342EB">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710A1964">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79CB727">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056A5764">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6981B33">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大会公告载明的其他方式在表决截止日以前送达至召集人指定的地址。通讯开会应以书面方式或大会公告载明的其他方式进行表决。</w:t>
      </w:r>
    </w:p>
    <w:p w14:paraId="5D61AD32">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14:paraId="2E81BBD7">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14:paraId="4FB10404">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4231C82F">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636D286">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389DFAC">
      <w:pPr>
        <w:pStyle w:val="7"/>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536B1FFC">
      <w:pPr>
        <w:pStyle w:val="7"/>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FFBE367">
      <w:pPr>
        <w:pStyle w:val="7"/>
        <w:spacing w:before="0" w:beforeAutospacing="0" w:after="0" w:afterAutospacing="0" w:line="360" w:lineRule="auto"/>
        <w:ind w:firstLine="420"/>
        <w:rPr>
          <w:sz w:val="21"/>
          <w:szCs w:val="21"/>
        </w:rPr>
      </w:pPr>
      <w:r>
        <w:rPr>
          <w:rFonts w:hint="eastAsia"/>
          <w:sz w:val="21"/>
          <w:szCs w:val="21"/>
        </w:rPr>
        <w:t>（五）议事内容与程序</w:t>
      </w:r>
    </w:p>
    <w:p w14:paraId="114A6F0F">
      <w:pPr>
        <w:pStyle w:val="7"/>
        <w:spacing w:before="0" w:beforeAutospacing="0" w:after="0" w:afterAutospacing="0" w:line="360" w:lineRule="auto"/>
        <w:ind w:firstLine="420"/>
        <w:rPr>
          <w:sz w:val="21"/>
          <w:szCs w:val="21"/>
        </w:rPr>
      </w:pPr>
      <w:r>
        <w:rPr>
          <w:rFonts w:hint="eastAsia"/>
          <w:sz w:val="21"/>
          <w:szCs w:val="21"/>
        </w:rPr>
        <w:t>1、议事内容及提案权</w:t>
      </w:r>
    </w:p>
    <w:p w14:paraId="1B10631D">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00394B1D">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14:paraId="6E443F08">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14:paraId="78A8592C">
      <w:pPr>
        <w:pStyle w:val="7"/>
        <w:spacing w:before="0" w:beforeAutospacing="0" w:after="0" w:afterAutospacing="0" w:line="360" w:lineRule="auto"/>
        <w:ind w:firstLine="420"/>
        <w:rPr>
          <w:sz w:val="21"/>
          <w:szCs w:val="21"/>
        </w:rPr>
      </w:pPr>
      <w:r>
        <w:rPr>
          <w:rFonts w:hint="eastAsia"/>
          <w:sz w:val="21"/>
          <w:szCs w:val="21"/>
        </w:rPr>
        <w:t>2、议事程序</w:t>
      </w:r>
    </w:p>
    <w:p w14:paraId="24D22C1A">
      <w:pPr>
        <w:pStyle w:val="7"/>
        <w:spacing w:before="0" w:beforeAutospacing="0" w:after="0" w:afterAutospacing="0" w:line="360" w:lineRule="auto"/>
        <w:ind w:firstLine="420"/>
        <w:rPr>
          <w:sz w:val="21"/>
          <w:szCs w:val="21"/>
        </w:rPr>
      </w:pPr>
      <w:r>
        <w:rPr>
          <w:rFonts w:hint="eastAsia"/>
          <w:sz w:val="21"/>
          <w:szCs w:val="21"/>
        </w:rPr>
        <w:t>（1）现场开会</w:t>
      </w:r>
    </w:p>
    <w:p w14:paraId="29D1A427">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79150D30">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3A68672A">
      <w:pPr>
        <w:pStyle w:val="7"/>
        <w:spacing w:before="0" w:beforeAutospacing="0" w:after="0" w:afterAutospacing="0" w:line="360" w:lineRule="auto"/>
        <w:ind w:firstLine="420"/>
        <w:rPr>
          <w:sz w:val="21"/>
          <w:szCs w:val="21"/>
        </w:rPr>
      </w:pPr>
      <w:r>
        <w:rPr>
          <w:rFonts w:hint="eastAsia"/>
          <w:sz w:val="21"/>
          <w:szCs w:val="21"/>
        </w:rPr>
        <w:t>（2）通讯开会</w:t>
      </w:r>
    </w:p>
    <w:p w14:paraId="513AF245">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7A46DDFB">
      <w:pPr>
        <w:pStyle w:val="7"/>
        <w:spacing w:before="0" w:beforeAutospacing="0" w:after="0" w:afterAutospacing="0" w:line="360" w:lineRule="auto"/>
        <w:ind w:firstLine="420"/>
        <w:rPr>
          <w:sz w:val="21"/>
          <w:szCs w:val="21"/>
        </w:rPr>
      </w:pPr>
      <w:r>
        <w:rPr>
          <w:rFonts w:hint="eastAsia"/>
          <w:sz w:val="21"/>
          <w:szCs w:val="21"/>
        </w:rPr>
        <w:t>（六）表决</w:t>
      </w:r>
    </w:p>
    <w:p w14:paraId="22EB7F6A">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14:paraId="751D74BE">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14:paraId="12036E0A">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74AD2DB8">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1B53B1B4">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14:paraId="1FB2B228">
      <w:pPr>
        <w:pStyle w:val="7"/>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68472233">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14:paraId="37B6DC2C">
      <w:pPr>
        <w:pStyle w:val="7"/>
        <w:spacing w:before="0" w:beforeAutospacing="0" w:after="0" w:afterAutospacing="0" w:line="360" w:lineRule="auto"/>
        <w:ind w:firstLine="420"/>
        <w:rPr>
          <w:sz w:val="21"/>
          <w:szCs w:val="21"/>
        </w:rPr>
      </w:pPr>
      <w:r>
        <w:rPr>
          <w:rFonts w:hint="eastAsia"/>
          <w:sz w:val="21"/>
          <w:szCs w:val="21"/>
        </w:rPr>
        <w:t>在上述规则的前提下，具体规则以召集人发布的基金份额持有人大会通知为准。</w:t>
      </w:r>
    </w:p>
    <w:p w14:paraId="66FF60BD">
      <w:pPr>
        <w:pStyle w:val="7"/>
        <w:spacing w:before="0" w:beforeAutospacing="0" w:after="0" w:afterAutospacing="0" w:line="360" w:lineRule="auto"/>
        <w:ind w:firstLine="420"/>
        <w:rPr>
          <w:sz w:val="21"/>
          <w:szCs w:val="21"/>
        </w:rPr>
      </w:pPr>
      <w:r>
        <w:rPr>
          <w:rFonts w:hint="eastAsia"/>
          <w:sz w:val="21"/>
          <w:szCs w:val="21"/>
        </w:rPr>
        <w:t>（七）计票</w:t>
      </w:r>
    </w:p>
    <w:p w14:paraId="44EC498D">
      <w:pPr>
        <w:pStyle w:val="7"/>
        <w:spacing w:before="0" w:beforeAutospacing="0" w:after="0" w:afterAutospacing="0" w:line="360" w:lineRule="auto"/>
        <w:ind w:firstLine="420"/>
        <w:rPr>
          <w:sz w:val="21"/>
          <w:szCs w:val="21"/>
        </w:rPr>
      </w:pPr>
      <w:r>
        <w:rPr>
          <w:rFonts w:hint="eastAsia"/>
          <w:sz w:val="21"/>
          <w:szCs w:val="21"/>
        </w:rPr>
        <w:t>1、现场开会</w:t>
      </w:r>
    </w:p>
    <w:p w14:paraId="04CC5CE1">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494770F1">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14:paraId="1B045F09">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1D95FD1B">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14:paraId="78F2DD73">
      <w:pPr>
        <w:pStyle w:val="7"/>
        <w:spacing w:before="0" w:beforeAutospacing="0" w:after="0" w:afterAutospacing="0" w:line="360" w:lineRule="auto"/>
        <w:ind w:firstLine="420"/>
        <w:rPr>
          <w:sz w:val="21"/>
          <w:szCs w:val="21"/>
        </w:rPr>
      </w:pPr>
      <w:r>
        <w:rPr>
          <w:rFonts w:hint="eastAsia"/>
          <w:sz w:val="21"/>
          <w:szCs w:val="21"/>
        </w:rPr>
        <w:t>2、通讯开会</w:t>
      </w:r>
    </w:p>
    <w:p w14:paraId="6B965D68">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EF5B22D">
      <w:pPr>
        <w:pStyle w:val="7"/>
        <w:spacing w:before="0" w:beforeAutospacing="0" w:after="0" w:afterAutospacing="0" w:line="360" w:lineRule="auto"/>
        <w:ind w:firstLine="420"/>
        <w:rPr>
          <w:sz w:val="21"/>
          <w:szCs w:val="21"/>
        </w:rPr>
      </w:pPr>
      <w:r>
        <w:rPr>
          <w:rFonts w:hint="eastAsia"/>
          <w:sz w:val="21"/>
          <w:szCs w:val="21"/>
        </w:rPr>
        <w:t>（八）生效与公告</w:t>
      </w:r>
    </w:p>
    <w:p w14:paraId="15F796E1">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14:paraId="2B058017">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14:paraId="7DDC0021">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5567B87B">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3D27A519">
      <w:pPr>
        <w:pStyle w:val="7"/>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14:paraId="4810EB43">
      <w:pPr>
        <w:pStyle w:val="7"/>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7DB97531">
      <w:pPr>
        <w:pStyle w:val="7"/>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14:paraId="5B0FDBAE">
      <w:pPr>
        <w:pStyle w:val="7"/>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14:paraId="5E9C9BFF">
      <w:pPr>
        <w:pStyle w:val="7"/>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14:paraId="7A6467BD">
      <w:pPr>
        <w:pStyle w:val="7"/>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1E2679F4">
      <w:pPr>
        <w:pStyle w:val="7"/>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14:paraId="50692A86">
      <w:pPr>
        <w:pStyle w:val="7"/>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14:paraId="2BD95743">
      <w:pPr>
        <w:pStyle w:val="7"/>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14:paraId="533472B0">
      <w:pPr>
        <w:pStyle w:val="7"/>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每份基金份额具有平等的表决权。表决事项未涉及侧袋账户的，侧袋账户份额无表决权。</w:t>
      </w:r>
    </w:p>
    <w:p w14:paraId="4523B873">
      <w:pPr>
        <w:pStyle w:val="7"/>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14:paraId="36289B68">
      <w:pPr>
        <w:pStyle w:val="7"/>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w:t>
      </w:r>
    </w:p>
    <w:p w14:paraId="34B6ABE4">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1876F026">
      <w:pPr>
        <w:pStyle w:val="7"/>
        <w:spacing w:before="0" w:beforeAutospacing="0" w:after="0" w:afterAutospacing="0" w:line="360" w:lineRule="auto"/>
        <w:ind w:firstLine="420"/>
        <w:rPr>
          <w:sz w:val="21"/>
          <w:szCs w:val="21"/>
        </w:rPr>
      </w:pPr>
      <w:r>
        <w:rPr>
          <w:rFonts w:hint="eastAsia"/>
          <w:sz w:val="21"/>
          <w:szCs w:val="21"/>
        </w:rPr>
        <w:t>（一）《基金合同》的变更</w:t>
      </w:r>
    </w:p>
    <w:p w14:paraId="5A9F63C0">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4DA7E154">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10B260BF">
      <w:pPr>
        <w:pStyle w:val="7"/>
        <w:spacing w:before="0" w:beforeAutospacing="0" w:after="0" w:afterAutospacing="0" w:line="360" w:lineRule="auto"/>
        <w:ind w:firstLine="420"/>
        <w:rPr>
          <w:sz w:val="21"/>
          <w:szCs w:val="21"/>
        </w:rPr>
      </w:pPr>
      <w:r>
        <w:rPr>
          <w:rFonts w:hint="eastAsia"/>
          <w:sz w:val="21"/>
          <w:szCs w:val="21"/>
        </w:rPr>
        <w:t>（二）《基金合同》的终止事由</w:t>
      </w:r>
    </w:p>
    <w:p w14:paraId="3E38FF0C">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0AB0FAF7">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7E21D82A">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20B02F6F">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33965790">
      <w:pPr>
        <w:pStyle w:val="7"/>
        <w:spacing w:before="0" w:beforeAutospacing="0" w:after="0" w:afterAutospacing="0" w:line="360" w:lineRule="auto"/>
        <w:ind w:firstLine="420"/>
        <w:rPr>
          <w:sz w:val="21"/>
          <w:szCs w:val="21"/>
        </w:rPr>
      </w:pPr>
      <w:r>
        <w:rPr>
          <w:rFonts w:hint="eastAsia"/>
          <w:sz w:val="21"/>
          <w:szCs w:val="21"/>
        </w:rPr>
        <w:t>4、《基金合同》约定的其他情形；</w:t>
      </w:r>
    </w:p>
    <w:p w14:paraId="4FFBEC3D">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6C1B3C73">
      <w:pPr>
        <w:pStyle w:val="7"/>
        <w:spacing w:before="0" w:beforeAutospacing="0" w:after="0" w:afterAutospacing="0" w:line="360" w:lineRule="auto"/>
        <w:ind w:firstLine="420"/>
        <w:rPr>
          <w:sz w:val="21"/>
          <w:szCs w:val="21"/>
        </w:rPr>
      </w:pPr>
      <w:r>
        <w:rPr>
          <w:rFonts w:hint="eastAsia"/>
          <w:sz w:val="21"/>
          <w:szCs w:val="21"/>
        </w:rPr>
        <w:t>（三）基金财产的清算</w:t>
      </w:r>
    </w:p>
    <w:p w14:paraId="248ECBB7">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1、基金财产清算小组：自出现《基金合同》终止事由之日起30个工作日内成立基金财产清算小组，基金管理人组织基金财产清算小组并在中国证监会的监督下进行基金清算。</w:t>
      </w:r>
    </w:p>
    <w:p w14:paraId="287443B3">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1FDAB6C3">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1EA2FCB7">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46ED9D51">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12E88803">
      <w:pPr>
        <w:pStyle w:val="7"/>
        <w:spacing w:before="0" w:beforeAutospacing="0" w:after="0" w:afterAutospacing="0" w:line="360" w:lineRule="auto"/>
        <w:ind w:firstLine="420"/>
        <w:rPr>
          <w:sz w:val="21"/>
          <w:szCs w:val="21"/>
        </w:rPr>
      </w:pPr>
      <w:r>
        <w:rPr>
          <w:rFonts w:hint="eastAsia"/>
          <w:sz w:val="21"/>
          <w:szCs w:val="21"/>
        </w:rPr>
        <w:t>6、基金财产清算程序：</w:t>
      </w:r>
    </w:p>
    <w:p w14:paraId="0DDFF8A4">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（1）《基金合同》终止情形出现时，由基金财产清算小组统一接管基金财产；</w:t>
      </w:r>
    </w:p>
    <w:p w14:paraId="78EEF78B">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0EEC581A">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5A3E26C2">
      <w:pPr>
        <w:pStyle w:val="7"/>
        <w:spacing w:before="0" w:beforeAutospacing="0" w:after="0" w:afterAutospacing="0" w:line="360" w:lineRule="auto"/>
        <w:ind w:firstLine="420"/>
        <w:rPr>
          <w:sz w:val="21"/>
          <w:szCs w:val="21"/>
        </w:rPr>
      </w:pPr>
      <w:r>
        <w:rPr>
          <w:rFonts w:hint="eastAsia"/>
          <w:sz w:val="21"/>
          <w:szCs w:val="21"/>
        </w:rPr>
        <w:t>（4）制作清算报告；</w:t>
      </w:r>
    </w:p>
    <w:p w14:paraId="5D06AD04">
      <w:pPr>
        <w:pStyle w:val="7"/>
        <w:spacing w:before="0" w:beforeAutospacing="0" w:after="0" w:afterAutospacing="0" w:line="360" w:lineRule="auto"/>
        <w:ind w:firstLine="420"/>
        <w:rPr>
          <w:sz w:val="21"/>
          <w:szCs w:val="21"/>
        </w:rPr>
      </w:pPr>
      <w:r>
        <w:rPr>
          <w:rFonts w:hint="eastAsia"/>
          <w:sz w:val="21"/>
          <w:szCs w:val="21"/>
        </w:rPr>
        <w:t>（5）聘请符合《中华人民共和国证券法》规定的会计师事务所对清算报告进行外部审计，聘请律师事务所对清算报告出具法律意见书；</w:t>
      </w:r>
    </w:p>
    <w:p w14:paraId="04888C46">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08B21874">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6D814187">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74F86ECF">
      <w:pPr>
        <w:pStyle w:val="7"/>
        <w:spacing w:before="0" w:beforeAutospacing="0" w:after="0" w:afterAutospacing="0" w:line="360" w:lineRule="auto"/>
        <w:ind w:firstLine="420"/>
        <w:rPr>
          <w:sz w:val="21"/>
          <w:szCs w:val="21"/>
        </w:rPr>
      </w:pPr>
      <w:r>
        <w:rPr>
          <w:rFonts w:hint="eastAsia"/>
          <w:sz w:val="21"/>
          <w:szCs w:val="21"/>
        </w:rPr>
        <w:t>（四）清算费用</w:t>
      </w:r>
    </w:p>
    <w:p w14:paraId="3D57EB1B">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669A53FD">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14:paraId="6AE8CC31">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依据基金财产清算的分配方案，将基金财产清算后的全部剩余资产扣除基金财产清算费用、交纳所欠税款并清偿基金债务后，按基金份额持有人持有的基金份额比例进行分配。</w:t>
      </w:r>
    </w:p>
    <w:p w14:paraId="21FC62EB">
      <w:pPr>
        <w:pStyle w:val="7"/>
        <w:spacing w:before="0" w:beforeAutospacing="0" w:after="0" w:afterAutospacing="0" w:line="360" w:lineRule="auto"/>
        <w:ind w:firstLine="420"/>
        <w:rPr>
          <w:sz w:val="21"/>
          <w:szCs w:val="21"/>
        </w:rPr>
      </w:pPr>
      <w:r>
        <w:rPr>
          <w:rFonts w:hint="eastAsia"/>
          <w:sz w:val="21"/>
          <w:szCs w:val="21"/>
        </w:rPr>
        <w:t>（六）基金财产清算的公告</w:t>
      </w:r>
    </w:p>
    <w:p w14:paraId="5535B39F">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F8E9976">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14:paraId="507F412B">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5C6FEBA2">
      <w:pPr>
        <w:pStyle w:val="7"/>
        <w:spacing w:before="0" w:beforeAutospacing="0" w:after="0" w:afterAutospacing="0" w:line="360" w:lineRule="auto"/>
        <w:ind w:firstLine="420"/>
        <w:rPr>
          <w:sz w:val="21"/>
          <w:szCs w:val="21"/>
        </w:rPr>
      </w:pPr>
      <w:r>
        <w:rPr>
          <w:rFonts w:hint="eastAsia"/>
          <w:sz w:val="21"/>
          <w:szCs w:val="21"/>
        </w:rPr>
        <w:t>（八）基金合并</w:t>
      </w:r>
    </w:p>
    <w:p w14:paraId="616B8398">
      <w:pPr>
        <w:pStyle w:val="7"/>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14:paraId="22C6F51E">
      <w:pPr>
        <w:pStyle w:val="7"/>
        <w:spacing w:before="0" w:beforeAutospacing="0" w:after="0" w:afterAutospacing="0" w:line="360" w:lineRule="auto"/>
        <w:ind w:firstLine="420"/>
        <w:rPr>
          <w:sz w:val="21"/>
          <w:szCs w:val="21"/>
        </w:rPr>
      </w:pPr>
      <w:r>
        <w:rPr>
          <w:rStyle w:val="11"/>
          <w:rFonts w:hint="eastAsia"/>
          <w:sz w:val="21"/>
          <w:szCs w:val="21"/>
        </w:rPr>
        <w:t>四、争议的处理</w:t>
      </w:r>
    </w:p>
    <w:p w14:paraId="4A756EFE">
      <w:pPr>
        <w:pStyle w:val="7"/>
        <w:spacing w:before="0" w:beforeAutospacing="0" w:after="0" w:afterAutospacing="0" w:line="360" w:lineRule="auto"/>
        <w:ind w:firstLine="420"/>
        <w:rPr>
          <w:sz w:val="21"/>
          <w:szCs w:val="21"/>
        </w:rPr>
      </w:pPr>
      <w:r>
        <w:rPr>
          <w:rStyle w:val="11"/>
          <w:rFonts w:hint="eastAsia"/>
          <w:sz w:val="21"/>
          <w:szCs w:val="21"/>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用、合理的律师费用由败诉方承担。</w:t>
      </w:r>
    </w:p>
    <w:p w14:paraId="65376A0F">
      <w:pPr>
        <w:pStyle w:val="7"/>
        <w:spacing w:before="0" w:beforeAutospacing="0" w:after="0" w:afterAutospacing="0" w:line="360" w:lineRule="auto"/>
        <w:ind w:firstLine="420"/>
        <w:rPr>
          <w:sz w:val="21"/>
          <w:szCs w:val="21"/>
        </w:rPr>
      </w:pPr>
      <w:r>
        <w:rPr>
          <w:rStyle w:val="11"/>
          <w:rFonts w:hint="eastAsia"/>
          <w:sz w:val="21"/>
          <w:szCs w:val="21"/>
        </w:rPr>
        <w:t>争议处理期间，基金管理人、基金托管人应恪守基金管理人和基金托管人职责，各自继续忠实、勤勉、尽责地履行基金合同和托管协议规定的义务，维护基金份额持有人的合法权益。</w:t>
      </w:r>
    </w:p>
    <w:p w14:paraId="2E2F498D">
      <w:pPr>
        <w:pStyle w:val="7"/>
        <w:spacing w:before="0" w:beforeAutospacing="0" w:after="0" w:afterAutospacing="0" w:line="360" w:lineRule="auto"/>
        <w:ind w:firstLine="420"/>
        <w:rPr>
          <w:sz w:val="21"/>
          <w:szCs w:val="21"/>
        </w:rPr>
      </w:pPr>
      <w:r>
        <w:rPr>
          <w:rStyle w:val="11"/>
          <w:rFonts w:hint="eastAsia"/>
          <w:sz w:val="21"/>
          <w:szCs w:val="21"/>
        </w:rPr>
        <w:t>《基金合同》受中国法律（为本基金合同之目的，在此不包括香港、澳门特别行政区和台湾地区法律）管辖并从其解释。</w:t>
      </w:r>
    </w:p>
    <w:p w14:paraId="44B447E5">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14:paraId="1B34E854">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79" w:name="chapter_level1_22_71_section_1_end"/>
      <w:bookmarkEnd w:id="179"/>
      <w:r>
        <w:rPr>
          <w:rFonts w:hint="eastAsia"/>
          <w:sz w:val="21"/>
          <w:szCs w:val="21"/>
        </w:rPr>
        <w:t>和营业场所查阅。</w:t>
      </w:r>
    </w:p>
    <w:p w14:paraId="2B73D6F4">
      <w:pPr>
        <w:widowControl/>
        <w:jc w:val="left"/>
        <w:rPr>
          <w:rFonts w:ascii="宋体" w:hAnsi="宋体" w:eastAsia="宋体"/>
        </w:rPr>
      </w:pPr>
      <w:r>
        <w:rPr>
          <w:rFonts w:ascii="宋体" w:hAnsi="宋体" w:eastAsia="宋体"/>
        </w:rPr>
        <w:br w:type="page"/>
      </w:r>
    </w:p>
    <w:p w14:paraId="16DF3634">
      <w:pPr>
        <w:pStyle w:val="2"/>
        <w:jc w:val="center"/>
        <w:rPr>
          <w:rFonts w:ascii="宋体" w:hAnsi="宋体" w:eastAsia="宋体"/>
          <w:sz w:val="30"/>
        </w:rPr>
      </w:pPr>
      <w:bookmarkStart w:id="180" w:name="_Toc230282017"/>
      <w:bookmarkStart w:id="181" w:name="chapter_level1_23_72"/>
      <w:r>
        <w:rPr>
          <w:rFonts w:hint="eastAsia" w:ascii="宋体" w:hAnsi="宋体" w:eastAsia="宋体"/>
          <w:sz w:val="30"/>
        </w:rPr>
        <w:t>第二十部分  基金托管协议的内容摘要</w:t>
      </w:r>
      <w:bookmarkEnd w:id="180"/>
      <w:bookmarkEnd w:id="181"/>
    </w:p>
    <w:p w14:paraId="3CEAD80B">
      <w:pPr>
        <w:pStyle w:val="7"/>
        <w:spacing w:before="0" w:beforeAutospacing="0" w:after="0" w:afterAutospacing="0" w:line="360" w:lineRule="auto"/>
        <w:ind w:firstLine="420"/>
        <w:rPr>
          <w:sz w:val="21"/>
          <w:szCs w:val="21"/>
        </w:rPr>
      </w:pPr>
      <w:bookmarkStart w:id="182" w:name="chapter_level1_23_72_section_1"/>
      <w:bookmarkEnd w:id="182"/>
      <w:r>
        <w:rPr>
          <w:rStyle w:val="11"/>
          <w:rFonts w:hint="eastAsia"/>
          <w:sz w:val="21"/>
          <w:szCs w:val="21"/>
        </w:rPr>
        <w:t>一、基金托管协议当事人</w:t>
      </w:r>
    </w:p>
    <w:p w14:paraId="49C896DF">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799716AB">
      <w:pPr>
        <w:pStyle w:val="7"/>
        <w:spacing w:before="0" w:beforeAutospacing="0" w:after="0" w:afterAutospacing="0" w:line="360" w:lineRule="auto"/>
        <w:ind w:firstLine="420"/>
        <w:rPr>
          <w:sz w:val="21"/>
          <w:szCs w:val="21"/>
        </w:rPr>
      </w:pPr>
      <w:r>
        <w:rPr>
          <w:rFonts w:hint="eastAsia"/>
          <w:sz w:val="21"/>
          <w:szCs w:val="21"/>
        </w:rPr>
        <w:t xml:space="preserve">基金管理人：博时基金管理有限公司 </w:t>
      </w:r>
    </w:p>
    <w:p w14:paraId="0BD0E032">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60CF5843">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497E37B5">
      <w:pPr>
        <w:pStyle w:val="7"/>
        <w:spacing w:before="0" w:beforeAutospacing="0" w:after="0" w:afterAutospacing="0" w:line="360" w:lineRule="auto"/>
        <w:ind w:firstLine="420"/>
        <w:rPr>
          <w:sz w:val="21"/>
          <w:szCs w:val="21"/>
        </w:rPr>
      </w:pPr>
      <w:r>
        <w:rPr>
          <w:rFonts w:hint="eastAsia"/>
          <w:sz w:val="21"/>
          <w:szCs w:val="21"/>
        </w:rPr>
        <w:t xml:space="preserve">成立时间：1998年7月13日 </w:t>
      </w:r>
    </w:p>
    <w:p w14:paraId="1ABEA31F">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7E0742C4">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446A78CE">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3F51EA2B">
      <w:pPr>
        <w:pStyle w:val="7"/>
        <w:spacing w:before="0" w:beforeAutospacing="0" w:after="0" w:afterAutospacing="0" w:line="360" w:lineRule="auto"/>
        <w:ind w:firstLine="420"/>
        <w:rPr>
          <w:sz w:val="21"/>
          <w:szCs w:val="21"/>
        </w:rPr>
      </w:pPr>
      <w:r>
        <w:rPr>
          <w:rFonts w:hint="eastAsia"/>
          <w:sz w:val="21"/>
          <w:szCs w:val="21"/>
        </w:rPr>
        <w:t xml:space="preserve">经营期限：持续经营 </w:t>
      </w:r>
    </w:p>
    <w:p w14:paraId="5A1F82AE">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157FF2BA">
      <w:pPr>
        <w:pStyle w:val="7"/>
        <w:spacing w:before="0" w:beforeAutospacing="0" w:after="0" w:afterAutospacing="0" w:line="360" w:lineRule="auto"/>
        <w:ind w:firstLine="420"/>
        <w:rPr>
          <w:sz w:val="21"/>
          <w:szCs w:val="21"/>
        </w:rPr>
      </w:pPr>
      <w:r>
        <w:rPr>
          <w:rStyle w:val="11"/>
          <w:rFonts w:hint="eastAsia"/>
          <w:sz w:val="21"/>
          <w:szCs w:val="21"/>
        </w:rPr>
        <w:t>基金托管人：上海浦东发展银行股份有限公司</w:t>
      </w:r>
    </w:p>
    <w:p w14:paraId="6C26745B">
      <w:pPr>
        <w:pStyle w:val="7"/>
        <w:spacing w:before="0" w:beforeAutospacing="0" w:after="0" w:afterAutospacing="0" w:line="360" w:lineRule="auto"/>
        <w:ind w:firstLine="420"/>
        <w:rPr>
          <w:sz w:val="21"/>
          <w:szCs w:val="21"/>
        </w:rPr>
      </w:pPr>
      <w:r>
        <w:rPr>
          <w:rFonts w:hint="eastAsia"/>
          <w:sz w:val="21"/>
          <w:szCs w:val="21"/>
        </w:rPr>
        <w:t xml:space="preserve">住所：上海市中山东一路12号 </w:t>
      </w:r>
    </w:p>
    <w:p w14:paraId="54BF4C0C">
      <w:pPr>
        <w:pStyle w:val="7"/>
        <w:spacing w:before="0" w:beforeAutospacing="0" w:after="0" w:afterAutospacing="0" w:line="360" w:lineRule="auto"/>
        <w:ind w:firstLine="420"/>
        <w:rPr>
          <w:sz w:val="21"/>
          <w:szCs w:val="21"/>
        </w:rPr>
      </w:pPr>
      <w:r>
        <w:rPr>
          <w:rFonts w:hint="eastAsia"/>
          <w:sz w:val="21"/>
          <w:szCs w:val="21"/>
        </w:rPr>
        <w:t xml:space="preserve">法定代表人：张为忠 </w:t>
      </w:r>
    </w:p>
    <w:p w14:paraId="3CAD5805">
      <w:pPr>
        <w:pStyle w:val="7"/>
        <w:spacing w:before="0" w:beforeAutospacing="0" w:after="0" w:afterAutospacing="0" w:line="360" w:lineRule="auto"/>
        <w:ind w:firstLine="420"/>
        <w:rPr>
          <w:sz w:val="21"/>
          <w:szCs w:val="21"/>
        </w:rPr>
      </w:pPr>
      <w:r>
        <w:rPr>
          <w:rFonts w:hint="eastAsia"/>
          <w:sz w:val="21"/>
          <w:szCs w:val="21"/>
        </w:rPr>
        <w:t xml:space="preserve">成立日期：1992年10月19日 </w:t>
      </w:r>
    </w:p>
    <w:p w14:paraId="3164F886">
      <w:pPr>
        <w:pStyle w:val="7"/>
        <w:spacing w:before="0" w:beforeAutospacing="0" w:after="0" w:afterAutospacing="0" w:line="360" w:lineRule="auto"/>
        <w:ind w:firstLine="420"/>
        <w:rPr>
          <w:sz w:val="21"/>
          <w:szCs w:val="21"/>
        </w:rPr>
      </w:pPr>
      <w:r>
        <w:rPr>
          <w:rFonts w:hint="eastAsia"/>
          <w:sz w:val="21"/>
          <w:szCs w:val="21"/>
        </w:rPr>
        <w:t xml:space="preserve">基金托管业务资格批准机关：中国证监会 </w:t>
      </w:r>
    </w:p>
    <w:p w14:paraId="4AE6D487">
      <w:pPr>
        <w:pStyle w:val="7"/>
        <w:spacing w:before="0" w:beforeAutospacing="0" w:after="0" w:afterAutospacing="0" w:line="360" w:lineRule="auto"/>
        <w:ind w:firstLine="420"/>
        <w:rPr>
          <w:sz w:val="21"/>
          <w:szCs w:val="21"/>
        </w:rPr>
      </w:pPr>
      <w:r>
        <w:rPr>
          <w:rFonts w:hint="eastAsia"/>
          <w:sz w:val="21"/>
          <w:szCs w:val="21"/>
        </w:rPr>
        <w:t xml:space="preserve">基金托管业务资格文号：证监基金字[2003]105号 </w:t>
      </w:r>
    </w:p>
    <w:p w14:paraId="562F0C0C">
      <w:pPr>
        <w:pStyle w:val="7"/>
        <w:spacing w:before="0" w:beforeAutospacing="0" w:after="0" w:afterAutospacing="0" w:line="360" w:lineRule="auto"/>
        <w:ind w:firstLine="420"/>
        <w:rPr>
          <w:sz w:val="21"/>
          <w:szCs w:val="21"/>
        </w:rPr>
      </w:pPr>
      <w:r>
        <w:rPr>
          <w:rFonts w:hint="eastAsia"/>
          <w:sz w:val="21"/>
          <w:szCs w:val="21"/>
        </w:rPr>
        <w:t xml:space="preserve">组织形式：股份有限公司（上市） </w:t>
      </w:r>
    </w:p>
    <w:p w14:paraId="4C1D5FE5">
      <w:pPr>
        <w:pStyle w:val="7"/>
        <w:spacing w:before="0" w:beforeAutospacing="0" w:after="0" w:afterAutospacing="0" w:line="360" w:lineRule="auto"/>
        <w:ind w:firstLine="420"/>
        <w:rPr>
          <w:sz w:val="21"/>
          <w:szCs w:val="21"/>
        </w:rPr>
      </w:pPr>
      <w:r>
        <w:rPr>
          <w:rFonts w:hint="eastAsia"/>
          <w:sz w:val="21"/>
          <w:szCs w:val="21"/>
        </w:rPr>
        <w:t xml:space="preserve">注册资本：人民币293.52亿元 </w:t>
      </w:r>
    </w:p>
    <w:p w14:paraId="4FF4F249">
      <w:pPr>
        <w:pStyle w:val="7"/>
        <w:spacing w:before="0" w:beforeAutospacing="0" w:after="0" w:afterAutospacing="0" w:line="360" w:lineRule="auto"/>
        <w:ind w:firstLine="420"/>
        <w:rPr>
          <w:sz w:val="21"/>
          <w:szCs w:val="21"/>
        </w:rPr>
      </w:pPr>
      <w:r>
        <w:rPr>
          <w:rFonts w:hint="eastAsia"/>
          <w:sz w:val="21"/>
          <w:szCs w:val="21"/>
        </w:rPr>
        <w:t xml:space="preserve">经营期限：永久存续 </w:t>
      </w:r>
    </w:p>
    <w:p w14:paraId="3227E1DB">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3F615666">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25167B7D">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1.基金托管人根据有关法律法规的规定和《基金合同》的约定，对下述基金投资范围、投资对象进行监督。 </w:t>
      </w:r>
    </w:p>
    <w:p w14:paraId="320600AA">
      <w:pPr>
        <w:pStyle w:val="7"/>
        <w:spacing w:before="0" w:beforeAutospacing="0" w:after="0" w:afterAutospacing="0" w:line="360" w:lineRule="auto"/>
        <w:ind w:firstLine="420"/>
        <w:rPr>
          <w:sz w:val="21"/>
          <w:szCs w:val="21"/>
        </w:rPr>
      </w:pPr>
      <w:r>
        <w:rPr>
          <w:rFonts w:hint="eastAsia"/>
          <w:sz w:val="21"/>
          <w:szCs w:val="21"/>
        </w:rPr>
        <w:t xml:space="preserve">本基金将投资于以下金融工具： </w:t>
      </w:r>
    </w:p>
    <w:p w14:paraId="65002477">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本基金主要投资于标的指数成份股和备选成份股(含存托凭证)。 </w:t>
      </w:r>
    </w:p>
    <w:p w14:paraId="4926FCD6">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部分投资于依法发行上市的非成份股（包括创业板及其他经中国证监会核准或注册上市的股票、存托凭证）、港股通标的股票、债券（包括国债、金融债、地方政府债、政府支持机构债券、企业债、公司债、可转换债券（含分离交易可转债）、可交换债券、央行票据、短期融资券、超短期融资券、中期票据等）、资产支持证券、股指期货、国债期货、股票期权、债券回购、货币市场工具（包括银行存款、同业存单等）以及法律法规或中国证监会允许基金投资的其他金融工具（但须符合中国证监会的相关规定）。 </w:t>
      </w:r>
    </w:p>
    <w:p w14:paraId="789CAA07">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 </w:t>
      </w:r>
    </w:p>
    <w:p w14:paraId="7C421A5C">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14:paraId="0DDB231D">
      <w:pPr>
        <w:pStyle w:val="7"/>
        <w:spacing w:before="0" w:beforeAutospacing="0" w:after="0" w:afterAutospacing="0" w:line="360" w:lineRule="auto"/>
        <w:ind w:firstLine="420"/>
        <w:rPr>
          <w:sz w:val="21"/>
          <w:szCs w:val="21"/>
        </w:rPr>
      </w:pPr>
      <w:r>
        <w:rPr>
          <w:rFonts w:hint="eastAsia"/>
          <w:sz w:val="21"/>
          <w:szCs w:val="21"/>
        </w:rPr>
        <w:t xml:space="preserve">《基金合同》已明确约定基金投资风格或证券选择标准的，基金管理人应按照基金托管人要求的格式提供投资品种，以便基金托管人运用相关技术系统，对基金实际投资是否符合《基金合同》关于证券选择标准的约定进行监督，对存在疑义的事项进行核查。 </w:t>
      </w:r>
    </w:p>
    <w:p w14:paraId="4989AEC6">
      <w:pPr>
        <w:pStyle w:val="7"/>
        <w:spacing w:before="0" w:beforeAutospacing="0" w:after="0" w:afterAutospacing="0" w:line="360" w:lineRule="auto"/>
        <w:ind w:firstLine="420"/>
        <w:rPr>
          <w:sz w:val="21"/>
          <w:szCs w:val="21"/>
        </w:rPr>
      </w:pPr>
      <w:r>
        <w:rPr>
          <w:rFonts w:hint="eastAsia"/>
          <w:sz w:val="21"/>
          <w:szCs w:val="21"/>
        </w:rPr>
        <w:t xml:space="preserve">本基金不得投资于相关法律、法规、部门规章及《基金合同》禁止投资的投资工具。 </w:t>
      </w:r>
    </w:p>
    <w:p w14:paraId="3E0CCBA0">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2.基金托管人根据有关法律法规的规定及《基金合同》的约定对下述基金投融资比例进行监督： </w:t>
      </w:r>
    </w:p>
    <w:p w14:paraId="517E78DF">
      <w:pPr>
        <w:pStyle w:val="7"/>
        <w:spacing w:before="0" w:beforeAutospacing="0" w:after="0" w:afterAutospacing="0" w:line="360" w:lineRule="auto"/>
        <w:ind w:firstLine="420"/>
        <w:rPr>
          <w:sz w:val="21"/>
          <w:szCs w:val="21"/>
        </w:rPr>
      </w:pPr>
      <w:r>
        <w:rPr>
          <w:rFonts w:hint="eastAsia"/>
          <w:sz w:val="21"/>
          <w:szCs w:val="21"/>
        </w:rPr>
        <w:t xml:space="preserve">（1）按法律法规的规定及《基金合同》的约定，本基金的投资资产配置比例为： </w:t>
      </w:r>
    </w:p>
    <w:p w14:paraId="164D6990">
      <w:pPr>
        <w:pStyle w:val="7"/>
        <w:spacing w:before="0" w:beforeAutospacing="0" w:after="0" w:afterAutospacing="0" w:line="360" w:lineRule="auto"/>
        <w:ind w:firstLine="420"/>
        <w:rPr>
          <w:sz w:val="21"/>
          <w:szCs w:val="21"/>
        </w:rPr>
      </w:pPr>
      <w:r>
        <w:rPr>
          <w:rFonts w:hint="eastAsia"/>
          <w:sz w:val="21"/>
          <w:szCs w:val="21"/>
        </w:rPr>
        <w:t xml:space="preserve">股票资产占基金资产的比例不低于80%，其中投资标的指数成份股及其备选成份股的比例不低于非现金基金资产的80%；投资于港股通标的股票的比例占股票资产的0%-50%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6FB50290">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7BAA988F">
      <w:pPr>
        <w:pStyle w:val="7"/>
        <w:spacing w:before="0" w:beforeAutospacing="0" w:after="0" w:afterAutospacing="0" w:line="360" w:lineRule="auto"/>
        <w:ind w:firstLine="420"/>
        <w:rPr>
          <w:sz w:val="21"/>
          <w:szCs w:val="21"/>
        </w:rPr>
      </w:pPr>
      <w:r>
        <w:rPr>
          <w:rFonts w:hint="eastAsia"/>
          <w:sz w:val="21"/>
          <w:szCs w:val="21"/>
        </w:rPr>
        <w:t xml:space="preserve">（2）根据法律法规的规定及《基金合同》的约定，本基金投资组合遵循以下投资限制： </w:t>
      </w:r>
    </w:p>
    <w:p w14:paraId="1EC19433">
      <w:pPr>
        <w:pStyle w:val="7"/>
        <w:spacing w:before="0" w:beforeAutospacing="0" w:after="0" w:afterAutospacing="0" w:line="360" w:lineRule="auto"/>
        <w:ind w:firstLine="420"/>
        <w:rPr>
          <w:sz w:val="21"/>
          <w:szCs w:val="21"/>
        </w:rPr>
      </w:pPr>
      <w:r>
        <w:rPr>
          <w:rFonts w:hint="eastAsia"/>
          <w:sz w:val="21"/>
          <w:szCs w:val="21"/>
        </w:rPr>
        <w:t xml:space="preserve">1）股票资产占基金资产的比例不低于80%，其中投资标的指数成份股及其备选成份股的比例不低于非现金基金资产的80%；投资于港股通标的股票的比例占股票资产的0%-50%； </w:t>
      </w:r>
    </w:p>
    <w:p w14:paraId="5876EBBB">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国债期货、股票期权合约需缴纳的交易保证金后，保持不低于基金资产净值5%的现金或到期日在一年以内的政府债券，其中现金不包括结算备付金、存出保证金、应收申购款等； </w:t>
      </w:r>
    </w:p>
    <w:p w14:paraId="5AE782B8">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3）本基金持有一家公司发行的证券，其市值（若同时持有一家公司发行的A股和H股，则为A股与H股合计市值）不超过基金资产净值的10%，但完全按照有关指数的构成比例进行证券投资的基金品种不受此限制； </w:t>
      </w:r>
    </w:p>
    <w:p w14:paraId="4B371D59">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有关指数的构成比例进行证券投资的基金品种不受此限制； </w:t>
      </w:r>
    </w:p>
    <w:p w14:paraId="7F2B2691">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5987ACDA">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53E2FADB">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49360DBC">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054BDFD5">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330958B1">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68A22CE3">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D6D45EC">
      <w:pPr>
        <w:pStyle w:val="7"/>
        <w:spacing w:before="0" w:beforeAutospacing="0" w:after="0" w:afterAutospacing="0" w:line="360" w:lineRule="auto"/>
        <w:ind w:firstLine="420"/>
        <w:rPr>
          <w:sz w:val="21"/>
          <w:szCs w:val="21"/>
        </w:rPr>
      </w:pPr>
      <w:r>
        <w:rPr>
          <w:rFonts w:hint="eastAsia"/>
          <w:sz w:val="21"/>
          <w:szCs w:val="21"/>
        </w:rPr>
        <w:t xml:space="preserve">12）本基金参与融资的，在任何交易日日终，本基金持有的融资买入股票与其他有价证券市值之和，不得超过基金资产净值的95%； </w:t>
      </w:r>
    </w:p>
    <w:p w14:paraId="3BB01236">
      <w:pPr>
        <w:pStyle w:val="7"/>
        <w:spacing w:before="0" w:beforeAutospacing="0" w:after="0" w:afterAutospacing="0" w:line="360" w:lineRule="auto"/>
        <w:ind w:firstLine="420"/>
        <w:rPr>
          <w:sz w:val="21"/>
          <w:szCs w:val="21"/>
        </w:rPr>
      </w:pPr>
      <w:r>
        <w:rPr>
          <w:rFonts w:hint="eastAsia"/>
          <w:sz w:val="21"/>
          <w:szCs w:val="21"/>
        </w:rPr>
        <w:t xml:space="preserve">13）本基金参与股指期货和国债期货交易的，还应遵循如下投资组合限制： </w:t>
      </w:r>
    </w:p>
    <w:p w14:paraId="7C93EA7A">
      <w:pPr>
        <w:pStyle w:val="7"/>
        <w:spacing w:before="0" w:beforeAutospacing="0" w:after="0" w:afterAutospacing="0" w:line="360" w:lineRule="auto"/>
        <w:ind w:firstLine="420"/>
        <w:rPr>
          <w:sz w:val="21"/>
          <w:szCs w:val="21"/>
        </w:rPr>
      </w:pPr>
      <w:r>
        <w:rPr>
          <w:rFonts w:hint="eastAsia"/>
          <w:sz w:val="21"/>
          <w:szCs w:val="21"/>
        </w:rPr>
        <w:t xml:space="preserve">①在任何交易日日终，本基金持有的买入股指期货合约价值不超过基金资产净值的10%；在任何交易日日终，持有的买入国债期货合约价值，不得超过基金资产净值15%； </w:t>
      </w:r>
    </w:p>
    <w:p w14:paraId="46334B5E">
      <w:pPr>
        <w:pStyle w:val="7"/>
        <w:spacing w:before="0" w:beforeAutospacing="0" w:after="0" w:afterAutospacing="0" w:line="360" w:lineRule="auto"/>
        <w:ind w:firstLine="420"/>
        <w:rPr>
          <w:sz w:val="21"/>
          <w:szCs w:val="21"/>
        </w:rPr>
      </w:pPr>
      <w:r>
        <w:rPr>
          <w:rFonts w:hint="eastAsia"/>
          <w:sz w:val="21"/>
          <w:szCs w:val="21"/>
        </w:rPr>
        <w:t xml:space="preserve">②在任何交易日日终，持有的卖出股指期货合约价值不超过基金持有的股票总市值的20%；在任何交易日日终，持有的卖出国债期货合约价值不得超过基金持有的债券总市值的30%； </w:t>
      </w:r>
    </w:p>
    <w:p w14:paraId="4F2BCACC">
      <w:pPr>
        <w:pStyle w:val="7"/>
        <w:spacing w:before="0" w:beforeAutospacing="0" w:after="0" w:afterAutospacing="0" w:line="360" w:lineRule="auto"/>
        <w:ind w:firstLine="420"/>
        <w:rPr>
          <w:sz w:val="21"/>
          <w:szCs w:val="21"/>
        </w:rPr>
      </w:pPr>
      <w:r>
        <w:rPr>
          <w:rFonts w:hint="eastAsia"/>
          <w:sz w:val="21"/>
          <w:szCs w:val="21"/>
        </w:rPr>
        <w:t xml:space="preserve">③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50731558">
      <w:pPr>
        <w:pStyle w:val="7"/>
        <w:spacing w:before="0" w:beforeAutospacing="0" w:after="0" w:afterAutospacing="0" w:line="360" w:lineRule="auto"/>
        <w:ind w:firstLine="420"/>
        <w:rPr>
          <w:sz w:val="21"/>
          <w:szCs w:val="21"/>
        </w:rPr>
      </w:pPr>
      <w:r>
        <w:rPr>
          <w:rFonts w:hint="eastAsia"/>
          <w:sz w:val="21"/>
          <w:szCs w:val="21"/>
        </w:rPr>
        <w:t xml:space="preserve">④本基金在任何交易日日终，持有的买入股指期货和国债期货合约价值与有价证券市值之和，不得超过基金资产净值的95%。其中，有价证券指股票、债券（不含到期日在一年以内的政府债券）、资产支持证券、买入返售金融资产（不含质押式回购）等； </w:t>
      </w:r>
    </w:p>
    <w:p w14:paraId="37770726">
      <w:pPr>
        <w:pStyle w:val="7"/>
        <w:spacing w:before="0" w:beforeAutospacing="0" w:after="0" w:afterAutospacing="0" w:line="360" w:lineRule="auto"/>
        <w:ind w:firstLine="420"/>
        <w:rPr>
          <w:sz w:val="21"/>
          <w:szCs w:val="21"/>
        </w:rPr>
      </w:pPr>
      <w:r>
        <w:rPr>
          <w:rFonts w:hint="eastAsia"/>
          <w:sz w:val="21"/>
          <w:szCs w:val="21"/>
        </w:rPr>
        <w:t xml:space="preserve">⑤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3A6A997E">
      <w:pPr>
        <w:pStyle w:val="7"/>
        <w:spacing w:before="0" w:beforeAutospacing="0" w:after="0" w:afterAutospacing="0" w:line="360" w:lineRule="auto"/>
        <w:ind w:firstLine="420"/>
        <w:rPr>
          <w:sz w:val="21"/>
          <w:szCs w:val="21"/>
        </w:rPr>
      </w:pPr>
      <w:r>
        <w:rPr>
          <w:rFonts w:hint="eastAsia"/>
          <w:sz w:val="21"/>
          <w:szCs w:val="21"/>
        </w:rPr>
        <w:t xml:space="preserve">14）本基金投资于股票期权，还应遵循如下投资组合限制： </w:t>
      </w:r>
    </w:p>
    <w:p w14:paraId="3EE19AD0">
      <w:pPr>
        <w:pStyle w:val="7"/>
        <w:spacing w:before="0" w:beforeAutospacing="0" w:after="0" w:afterAutospacing="0" w:line="360" w:lineRule="auto"/>
        <w:ind w:firstLine="420"/>
        <w:rPr>
          <w:sz w:val="21"/>
          <w:szCs w:val="21"/>
        </w:rPr>
      </w:pPr>
      <w:r>
        <w:rPr>
          <w:rFonts w:hint="eastAsia"/>
          <w:sz w:val="21"/>
          <w:szCs w:val="21"/>
        </w:rPr>
        <w:t xml:space="preserve">①因未平仓的期权合约支付和收取的权利金总额不得超过基金资产净值的10%； </w:t>
      </w:r>
    </w:p>
    <w:p w14:paraId="2176DD49">
      <w:pPr>
        <w:pStyle w:val="7"/>
        <w:spacing w:before="0" w:beforeAutospacing="0" w:after="0" w:afterAutospacing="0" w:line="360" w:lineRule="auto"/>
        <w:ind w:firstLine="420"/>
        <w:rPr>
          <w:sz w:val="21"/>
          <w:szCs w:val="21"/>
        </w:rPr>
      </w:pPr>
      <w:r>
        <w:rPr>
          <w:rFonts w:hint="eastAsia"/>
          <w:sz w:val="21"/>
          <w:szCs w:val="21"/>
        </w:rPr>
        <w:t xml:space="preserve">②开仓卖出认购期权的，应持有足额标的证券；开仓卖出认沽期权的，应持有合约行权所需的全额现金或交易所规则认可的可冲抵期权保证金的现金等价物； </w:t>
      </w:r>
    </w:p>
    <w:p w14:paraId="039015E6">
      <w:pPr>
        <w:pStyle w:val="7"/>
        <w:spacing w:before="0" w:beforeAutospacing="0" w:after="0" w:afterAutospacing="0" w:line="360" w:lineRule="auto"/>
        <w:ind w:firstLine="420"/>
        <w:rPr>
          <w:sz w:val="21"/>
          <w:szCs w:val="21"/>
        </w:rPr>
      </w:pPr>
      <w:r>
        <w:rPr>
          <w:rFonts w:hint="eastAsia"/>
          <w:sz w:val="21"/>
          <w:szCs w:val="21"/>
        </w:rPr>
        <w:t xml:space="preserve">③未平仓的期权合约面值不得超过基金资产净值的20%。其中，合约面值按照行权价乘以合约乘数计算； </w:t>
      </w:r>
    </w:p>
    <w:p w14:paraId="7C91BD7C">
      <w:pPr>
        <w:pStyle w:val="7"/>
        <w:spacing w:before="0" w:beforeAutospacing="0" w:after="0" w:afterAutospacing="0" w:line="360" w:lineRule="auto"/>
        <w:ind w:firstLine="420"/>
        <w:rPr>
          <w:sz w:val="21"/>
          <w:szCs w:val="21"/>
        </w:rPr>
      </w:pPr>
      <w:r>
        <w:rPr>
          <w:rFonts w:hint="eastAsia"/>
          <w:sz w:val="21"/>
          <w:szCs w:val="21"/>
        </w:rPr>
        <w:t xml:space="preserve">15）本基金参与转融通证券出借业务，需遵守下列投资限制： </w:t>
      </w:r>
    </w:p>
    <w:p w14:paraId="62537F7D">
      <w:pPr>
        <w:pStyle w:val="7"/>
        <w:spacing w:before="0" w:beforeAutospacing="0" w:after="0" w:afterAutospacing="0" w:line="360" w:lineRule="auto"/>
        <w:ind w:firstLine="420"/>
        <w:rPr>
          <w:sz w:val="21"/>
          <w:szCs w:val="21"/>
        </w:rPr>
      </w:pPr>
      <w:r>
        <w:rPr>
          <w:rFonts w:hint="eastAsia"/>
          <w:sz w:val="21"/>
          <w:szCs w:val="21"/>
        </w:rPr>
        <w:t xml:space="preserve">①出借证券资产不得超过基金资产净值的30%，出借期限在10 个交易日以上的出借证券应纳入《流动性风险管理规定》所述流动性受限证券的范围； </w:t>
      </w:r>
    </w:p>
    <w:p w14:paraId="0090C507">
      <w:pPr>
        <w:pStyle w:val="7"/>
        <w:spacing w:before="0" w:beforeAutospacing="0" w:after="0" w:afterAutospacing="0" w:line="360" w:lineRule="auto"/>
        <w:ind w:firstLine="420"/>
        <w:rPr>
          <w:sz w:val="21"/>
          <w:szCs w:val="21"/>
        </w:rPr>
      </w:pPr>
      <w:r>
        <w:rPr>
          <w:rFonts w:hint="eastAsia"/>
          <w:sz w:val="21"/>
          <w:szCs w:val="21"/>
        </w:rPr>
        <w:t xml:space="preserve">②参与出借业务的单只证券不得超过本基金持有该证券总量的50%； </w:t>
      </w:r>
    </w:p>
    <w:p w14:paraId="3D5501B1">
      <w:pPr>
        <w:pStyle w:val="7"/>
        <w:spacing w:before="0" w:beforeAutospacing="0" w:after="0" w:afterAutospacing="0" w:line="360" w:lineRule="auto"/>
        <w:ind w:firstLine="420"/>
        <w:rPr>
          <w:sz w:val="21"/>
          <w:szCs w:val="21"/>
        </w:rPr>
      </w:pPr>
      <w:r>
        <w:rPr>
          <w:rFonts w:hint="eastAsia"/>
          <w:sz w:val="21"/>
          <w:szCs w:val="21"/>
        </w:rPr>
        <w:t xml:space="preserve">③最近6个月内日均基金资产净值不得低于2亿元； </w:t>
      </w:r>
    </w:p>
    <w:p w14:paraId="05950C39">
      <w:pPr>
        <w:pStyle w:val="7"/>
        <w:spacing w:before="0" w:beforeAutospacing="0" w:after="0" w:afterAutospacing="0" w:line="360" w:lineRule="auto"/>
        <w:ind w:firstLine="420"/>
        <w:rPr>
          <w:sz w:val="21"/>
          <w:szCs w:val="21"/>
        </w:rPr>
      </w:pPr>
      <w:r>
        <w:rPr>
          <w:rFonts w:hint="eastAsia"/>
          <w:sz w:val="21"/>
          <w:szCs w:val="21"/>
        </w:rPr>
        <w:t xml:space="preserve">④证券出借的平均剩余期限不得超过30天，平均剩余期限按照市值加权平均计算； </w:t>
      </w:r>
    </w:p>
    <w:p w14:paraId="5B09AC05">
      <w:pPr>
        <w:pStyle w:val="7"/>
        <w:spacing w:before="0" w:beforeAutospacing="0" w:after="0" w:afterAutospacing="0" w:line="360" w:lineRule="auto"/>
        <w:ind w:firstLine="420"/>
        <w:rPr>
          <w:sz w:val="21"/>
          <w:szCs w:val="21"/>
        </w:rPr>
      </w:pPr>
      <w:r>
        <w:rPr>
          <w:rFonts w:hint="eastAsia"/>
          <w:sz w:val="21"/>
          <w:szCs w:val="21"/>
        </w:rPr>
        <w:t xml:space="preserve">因证券/期货市场波动、上市公司合并、基金规模变动等基金管理人之外的因素致使基金投资不符合上述规定的，基金管理人不得新增出借业务； </w:t>
      </w:r>
    </w:p>
    <w:p w14:paraId="63C1B2C9">
      <w:pPr>
        <w:pStyle w:val="7"/>
        <w:spacing w:before="0" w:beforeAutospacing="0" w:after="0" w:afterAutospacing="0" w:line="360" w:lineRule="auto"/>
        <w:ind w:firstLine="420"/>
        <w:rPr>
          <w:sz w:val="21"/>
          <w:szCs w:val="21"/>
        </w:rPr>
      </w:pPr>
      <w:r>
        <w:rPr>
          <w:rFonts w:hint="eastAsia"/>
          <w:sz w:val="21"/>
          <w:szCs w:val="21"/>
        </w:rPr>
        <w:t xml:space="preserve">16）本基金管理人管理的全部开放式基金持有一家上市公司发行的可流通股票，不得超过该上市公司可流通股票的15%，完全按照有关指数的构成比例进行证券投资的开放式基金以及中国证监会认定的特殊投资组合可不受前述比例限制；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 </w:t>
      </w:r>
    </w:p>
    <w:p w14:paraId="53538A8B">
      <w:pPr>
        <w:pStyle w:val="7"/>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17）本基金主动投资于流动性受限资产的市值合计不得超过本基金资产净值的15%； </w:t>
      </w:r>
    </w:p>
    <w:p w14:paraId="751B97F5">
      <w:pPr>
        <w:pStyle w:val="7"/>
        <w:spacing w:before="0" w:beforeAutospacing="0" w:after="0" w:afterAutospacing="0" w:line="360" w:lineRule="auto"/>
        <w:ind w:firstLine="420"/>
        <w:rPr>
          <w:sz w:val="21"/>
          <w:szCs w:val="21"/>
        </w:rPr>
      </w:pPr>
      <w:r>
        <w:rPr>
          <w:rFonts w:hint="eastAsia"/>
          <w:sz w:val="21"/>
          <w:szCs w:val="21"/>
        </w:rPr>
        <w:t xml:space="preserve">因证券/期货市场波动、上市公司股票停牌、基金规模变动等基金管理人之外的因素致使基金不符合该比例限制的，基金管理人不得主动新增流动性受限资产的投资； </w:t>
      </w:r>
    </w:p>
    <w:p w14:paraId="106E7D6F">
      <w:pPr>
        <w:pStyle w:val="7"/>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160AE379">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40306DD9">
      <w:pPr>
        <w:pStyle w:val="7"/>
        <w:spacing w:before="0" w:beforeAutospacing="0" w:after="0" w:afterAutospacing="0" w:line="360" w:lineRule="auto"/>
        <w:ind w:firstLine="420"/>
        <w:rPr>
          <w:sz w:val="21"/>
          <w:szCs w:val="21"/>
        </w:rPr>
      </w:pPr>
      <w:r>
        <w:rPr>
          <w:rFonts w:hint="eastAsia"/>
          <w:sz w:val="21"/>
          <w:szCs w:val="21"/>
        </w:rPr>
        <w:t xml:space="preserve">20）相关法律法规以及监管部门规定的和基金合同约定的其它投资比例限制。 </w:t>
      </w:r>
    </w:p>
    <w:p w14:paraId="5E4D81DB">
      <w:pPr>
        <w:pStyle w:val="7"/>
        <w:spacing w:before="0" w:beforeAutospacing="0" w:after="0" w:afterAutospacing="0" w:line="360" w:lineRule="auto"/>
        <w:ind w:firstLine="420"/>
        <w:rPr>
          <w:sz w:val="21"/>
          <w:szCs w:val="21"/>
        </w:rPr>
      </w:pPr>
      <w:r>
        <w:rPr>
          <w:rFonts w:hint="eastAsia"/>
          <w:sz w:val="21"/>
          <w:szCs w:val="21"/>
        </w:rPr>
        <w:t xml:space="preserve">基金托管人对上述指标的监督义务，仅限于监督由基金管理人管理且由基金托管人托管的全部公募基金是否符合上述比例限制。 </w:t>
      </w:r>
    </w:p>
    <w:p w14:paraId="41BD67B8">
      <w:pPr>
        <w:pStyle w:val="7"/>
        <w:spacing w:before="0" w:beforeAutospacing="0" w:after="0" w:afterAutospacing="0" w:line="360" w:lineRule="auto"/>
        <w:ind w:firstLine="420"/>
        <w:rPr>
          <w:sz w:val="21"/>
          <w:szCs w:val="21"/>
        </w:rPr>
      </w:pPr>
      <w:r>
        <w:rPr>
          <w:rFonts w:hint="eastAsia"/>
          <w:sz w:val="21"/>
          <w:szCs w:val="21"/>
        </w:rPr>
        <w:t xml:space="preserve">（3）法律法规允许的基金投资比例调整期限 </w:t>
      </w:r>
    </w:p>
    <w:p w14:paraId="0C73634A">
      <w:pPr>
        <w:pStyle w:val="7"/>
        <w:spacing w:before="0" w:beforeAutospacing="0" w:after="0" w:afterAutospacing="0" w:line="360" w:lineRule="auto"/>
        <w:ind w:firstLine="420"/>
        <w:rPr>
          <w:sz w:val="21"/>
          <w:szCs w:val="21"/>
        </w:rPr>
      </w:pPr>
      <w:r>
        <w:rPr>
          <w:rFonts w:hint="eastAsia"/>
          <w:sz w:val="21"/>
          <w:szCs w:val="21"/>
        </w:rPr>
        <w:t xml:space="preserve">除上述第2）、10）、15）、17）、18）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64034E67">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FB45CDE">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4D8583B2">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3.基金托管人根据有关法律法规的规定及《基金合同》的约定对下述基金投资禁止行为进行监督： </w:t>
      </w:r>
    </w:p>
    <w:p w14:paraId="22310F5B">
      <w:pPr>
        <w:pStyle w:val="7"/>
        <w:spacing w:before="0" w:beforeAutospacing="0" w:after="0" w:afterAutospacing="0" w:line="360" w:lineRule="auto"/>
        <w:ind w:firstLine="420"/>
        <w:rPr>
          <w:sz w:val="21"/>
          <w:szCs w:val="21"/>
        </w:rPr>
      </w:pPr>
      <w:r>
        <w:rPr>
          <w:rFonts w:hint="eastAsia"/>
          <w:sz w:val="21"/>
          <w:szCs w:val="21"/>
        </w:rPr>
        <w:t xml:space="preserve">根据法律法规的规定及《基金合同》的约定，本基金禁止从事下列行为： </w:t>
      </w:r>
    </w:p>
    <w:p w14:paraId="47F3F307">
      <w:pPr>
        <w:pStyle w:val="7"/>
        <w:spacing w:before="0" w:beforeAutospacing="0" w:after="0" w:afterAutospacing="0" w:line="360" w:lineRule="auto"/>
        <w:ind w:firstLine="420"/>
        <w:rPr>
          <w:sz w:val="21"/>
          <w:szCs w:val="21"/>
        </w:rPr>
      </w:pPr>
      <w:r>
        <w:rPr>
          <w:rFonts w:hint="eastAsia"/>
          <w:sz w:val="21"/>
          <w:szCs w:val="21"/>
        </w:rPr>
        <w:t xml:space="preserve">（1）承销证券； </w:t>
      </w:r>
    </w:p>
    <w:p w14:paraId="5E264E17">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3F3BB8E3">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3E49F034">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4F9BD3F3">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307324F4">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2575E27F">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7C42D6F7">
      <w:pPr>
        <w:pStyle w:val="7"/>
        <w:spacing w:before="0" w:beforeAutospacing="0" w:after="0" w:afterAutospacing="0" w:line="360" w:lineRule="auto"/>
        <w:ind w:firstLine="420"/>
        <w:rPr>
          <w:sz w:val="21"/>
          <w:szCs w:val="21"/>
        </w:rPr>
      </w:pPr>
      <w:r>
        <w:rPr>
          <w:rFonts w:hint="eastAsia"/>
          <w:sz w:val="21"/>
          <w:szCs w:val="21"/>
        </w:rPr>
        <w:t xml:space="preserve">4.基金托管人依据有关法律法规的规定和《基金合同》的约定对于基金关联投资限制进行监督。 </w:t>
      </w:r>
    </w:p>
    <w:p w14:paraId="6D7325E0">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A810DD0">
      <w:pPr>
        <w:pStyle w:val="7"/>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632D9A79">
      <w:pPr>
        <w:pStyle w:val="7"/>
        <w:spacing w:before="0" w:beforeAutospacing="0" w:after="0" w:afterAutospacing="0" w:line="360" w:lineRule="auto"/>
        <w:ind w:firstLine="420"/>
        <w:rPr>
          <w:sz w:val="21"/>
          <w:szCs w:val="21"/>
        </w:rPr>
      </w:pPr>
      <w:r>
        <w:rPr>
          <w:rFonts w:hint="eastAsia"/>
          <w:sz w:val="21"/>
          <w:szCs w:val="21"/>
        </w:rPr>
        <w:t xml:space="preserve">如法律、法规或《基金合同》有关于基金从事关联交易的规定，基金管理人和基金托管人事先相互提供与本机构有控股关系的股东、与本机构有其他重大利害关系的公司名单及有关关联方发行的证券清单。基金管理人、基金托管人有责任确保其向对方提供的关联交易名单的真实性、准确性、完整性，并负责及时将更新后的名单发送给对方。基金管理人、基金托管人的关联方名单变更后一方应及时发送给对方，经对方确认后，新的关联交易名单开始生效。基金托管人仅按基金管理人提供的基金关联方名单为限，进行监督。如果基金托管人在运作中严格遵循了监督流程，基金管理人仍违规进行关联交易，并造成基金资产损失的，由基金管理人承担责任。 </w:t>
      </w:r>
    </w:p>
    <w:p w14:paraId="679511A7">
      <w:pPr>
        <w:pStyle w:val="7"/>
        <w:spacing w:before="0" w:beforeAutospacing="0" w:after="0" w:afterAutospacing="0" w:line="360" w:lineRule="auto"/>
        <w:ind w:firstLine="420"/>
        <w:rPr>
          <w:sz w:val="21"/>
          <w:szCs w:val="21"/>
        </w:rPr>
      </w:pPr>
      <w:r>
        <w:rPr>
          <w:rFonts w:hint="eastAsia"/>
          <w:sz w:val="21"/>
          <w:szCs w:val="21"/>
        </w:rPr>
        <w:t xml:space="preserve">5.基金托管人依据有关法律法规的规定和《基金合同》的约定对基金管理人参与银行间债券市场进行监督。 </w:t>
      </w:r>
    </w:p>
    <w:p w14:paraId="348A37BB">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经慎重选择的、本基金适用的银行间债券市场交易对手名单，并约定各交易对手所适用的交易结算方式。基金托管人根据基金管理人提供的银行间债券市场交易对手名单进行监督。基金管理人可以定期对银行间债券市场交易对手名单及结算方式进行更新，新名单确定前已与本次剔除的交易对手所进行但尚未结算的交易，仍应按照协议进行结算。 </w:t>
      </w:r>
    </w:p>
    <w:p w14:paraId="0CA9D7A5">
      <w:pPr>
        <w:pStyle w:val="7"/>
        <w:spacing w:before="0" w:beforeAutospacing="0" w:after="0" w:afterAutospacing="0" w:line="360" w:lineRule="auto"/>
        <w:ind w:firstLine="420"/>
        <w:rPr>
          <w:sz w:val="21"/>
          <w:szCs w:val="21"/>
        </w:rPr>
      </w:pPr>
      <w:r>
        <w:rPr>
          <w:rFonts w:hint="eastAsia"/>
          <w:sz w:val="21"/>
          <w:szCs w:val="21"/>
        </w:rPr>
        <w:t xml:space="preserve">基金管理人有责任控制交易对手的资信风险，由于交易对手的资信风险引起的损失，基金管理人应当负责向相关责任人追偿，基金托管人应提供必要的配合。基金托管人不承担由此引发的责任及损失。 </w:t>
      </w:r>
    </w:p>
    <w:p w14:paraId="6FA3FFCF">
      <w:pPr>
        <w:pStyle w:val="7"/>
        <w:spacing w:before="0" w:beforeAutospacing="0" w:after="0" w:afterAutospacing="0" w:line="360" w:lineRule="auto"/>
        <w:ind w:firstLine="420"/>
        <w:rPr>
          <w:rFonts w:hint="eastAsia" w:eastAsia="宋体"/>
          <w:sz w:val="21"/>
          <w:szCs w:val="21"/>
          <w:lang w:val="en-US" w:eastAsia="zh-CN"/>
        </w:rPr>
      </w:pPr>
      <w:r>
        <w:rPr>
          <w:rFonts w:hint="eastAsia"/>
          <w:sz w:val="21"/>
          <w:szCs w:val="21"/>
        </w:rPr>
        <w:t xml:space="preserve">6.基金托管人依据有关法律法规的规定和《基金合同》的约定，对基金银行存款业务进行监督。 </w:t>
      </w:r>
    </w:p>
    <w:p w14:paraId="0AB97D1F">
      <w:pPr>
        <w:pStyle w:val="7"/>
        <w:spacing w:before="0" w:beforeAutospacing="0" w:after="0" w:afterAutospacing="0" w:line="360" w:lineRule="auto"/>
        <w:ind w:firstLine="420"/>
        <w:rPr>
          <w:sz w:val="21"/>
          <w:szCs w:val="21"/>
        </w:rPr>
      </w:pPr>
      <w:r>
        <w:rPr>
          <w:rFonts w:hint="eastAsia"/>
          <w:sz w:val="21"/>
          <w:szCs w:val="21"/>
        </w:rPr>
        <w:t xml:space="preserve">基金管理人应当加强对基金投资银行存款风险的评估与研究，严格测算与控制投资银行存款的风险敞口，针对不同类型存款银行建立相关投资限制制度。对于基金投资的银行存款，由于存款银行发生信用风险事件而造成损失时，应先由基金管理人负责赔偿，之后有权向相关责任人进行追偿。如果基金托管人在运作过程中遵循有关法律法规的规定和《基金合同》的约定监督流程，则对于由于存款银行信用风险引起的损失，不承担赔偿责任。 </w:t>
      </w:r>
    </w:p>
    <w:p w14:paraId="6A0B5C2E">
      <w:pPr>
        <w:pStyle w:val="7"/>
        <w:spacing w:before="0" w:beforeAutospacing="0" w:after="0" w:afterAutospacing="0" w:line="360" w:lineRule="auto"/>
        <w:ind w:firstLine="420"/>
        <w:rPr>
          <w:sz w:val="21"/>
          <w:szCs w:val="21"/>
        </w:rPr>
      </w:pPr>
      <w:r>
        <w:rPr>
          <w:rFonts w:hint="eastAsia"/>
          <w:sz w:val="21"/>
          <w:szCs w:val="21"/>
        </w:rPr>
        <w:t xml:space="preserve">7.基金托管人对基金投资流通受限证券的监督 </w:t>
      </w:r>
    </w:p>
    <w:p w14:paraId="18681456">
      <w:pPr>
        <w:pStyle w:val="7"/>
        <w:spacing w:before="0" w:beforeAutospacing="0" w:after="0" w:afterAutospacing="0" w:line="360" w:lineRule="auto"/>
        <w:ind w:firstLine="420"/>
        <w:rPr>
          <w:sz w:val="21"/>
          <w:szCs w:val="21"/>
        </w:rPr>
      </w:pPr>
      <w:r>
        <w:rPr>
          <w:rFonts w:hint="eastAsia"/>
          <w:sz w:val="21"/>
          <w:szCs w:val="21"/>
        </w:rPr>
        <w:t xml:space="preserve">如下所指“流通受限证券”与本协议以及基金合同所指“流动性受限资产”定义存在不同。就流动性受限资产定义，请参照基金合同的“释义”部分。 </w:t>
      </w:r>
    </w:p>
    <w:p w14:paraId="060AD021">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 </w:t>
      </w:r>
    </w:p>
    <w:p w14:paraId="382C262A">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4CBC8A23">
      <w:pPr>
        <w:pStyle w:val="7"/>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流通受限证券需要解决的基金投资比例限制失调、基金流动性困难以及相关损失等问题的应对解决措施，以及有关异常情况的处置。基金管理人应在首次投资流通受限证券前向基金托管人提供基金投资非公开发行股票的相关流动性风险处置预案。 </w:t>
      </w:r>
    </w:p>
    <w:p w14:paraId="08313F30">
      <w:pPr>
        <w:pStyle w:val="7"/>
        <w:spacing w:before="0" w:beforeAutospacing="0" w:after="0" w:afterAutospacing="0" w:line="360" w:lineRule="auto"/>
        <w:ind w:firstLine="420"/>
        <w:rPr>
          <w:sz w:val="21"/>
          <w:szCs w:val="21"/>
        </w:rPr>
      </w:pPr>
      <w:r>
        <w:rPr>
          <w:rFonts w:hint="eastAsia"/>
          <w:sz w:val="21"/>
          <w:szCs w:val="21"/>
        </w:rPr>
        <w:t xml:space="preserve">基金管理人对本基金投资流通受限证券的流动性风险负责，确保对相关风险采取积极有效的措施，在合理的时间内有效解决基金运作的流动性问题。如因基金巨额赎回或市场发生剧烈变动等原因而导致基金现金周转出现困难时，基金管理人应保证提供足额现金确保基金的支付结算，并承担相应损失。对本基金因投资流通受限证券导致的流动性风险，基金托管人不承担相应责任。如因基金管理人原因导致本基金出现损失的，基金托管人不承担相应责任。 </w:t>
      </w:r>
    </w:p>
    <w:p w14:paraId="0D8B0E01">
      <w:pPr>
        <w:pStyle w:val="7"/>
        <w:spacing w:before="0" w:beforeAutospacing="0" w:after="0" w:afterAutospacing="0" w:line="360" w:lineRule="auto"/>
        <w:ind w:firstLine="420"/>
        <w:rPr>
          <w:sz w:val="21"/>
          <w:szCs w:val="21"/>
        </w:rPr>
      </w:pPr>
      <w:r>
        <w:rPr>
          <w:rFonts w:hint="eastAsia"/>
          <w:sz w:val="21"/>
          <w:szCs w:val="21"/>
        </w:rPr>
        <w:t xml:space="preserve">（3）基金管理人应在基金投资非公开发行股票后两个交易日内，在中国证监会规定媒介披露所投资非公开发行股票的名称、数量、总成本、账面价值，以及总成本和账面价值占基金资产净值的比例、锁定期等信息。 </w:t>
      </w:r>
    </w:p>
    <w:p w14:paraId="48942293">
      <w:pPr>
        <w:pStyle w:val="7"/>
        <w:spacing w:before="0" w:beforeAutospacing="0" w:after="0" w:afterAutospacing="0" w:line="360" w:lineRule="auto"/>
        <w:ind w:firstLine="420"/>
        <w:rPr>
          <w:sz w:val="21"/>
          <w:szCs w:val="21"/>
        </w:rPr>
      </w:pPr>
      <w:r>
        <w:rPr>
          <w:rFonts w:hint="eastAsia"/>
          <w:sz w:val="21"/>
          <w:szCs w:val="21"/>
        </w:rPr>
        <w:t xml:space="preserve">有关基金投资的流通受限证券应保证登记存管在相关基金名下，基金管理人负责相关工作的落实和协调，并保证基金托管人能够正常查询。如因流通受限证券的登记存管不能保证基金托管人正常履行资产保管责任，有关此项基金资产存管的责任由基金管理人承担。 </w:t>
      </w:r>
    </w:p>
    <w:p w14:paraId="226F618F">
      <w:pPr>
        <w:pStyle w:val="7"/>
        <w:spacing w:before="0" w:beforeAutospacing="0" w:after="0" w:afterAutospacing="0" w:line="360" w:lineRule="auto"/>
        <w:ind w:firstLine="420"/>
        <w:rPr>
          <w:sz w:val="21"/>
          <w:szCs w:val="21"/>
        </w:rPr>
      </w:pPr>
      <w:r>
        <w:rPr>
          <w:rFonts w:hint="eastAsia"/>
          <w:sz w:val="21"/>
          <w:szCs w:val="21"/>
        </w:rPr>
        <w:t xml:space="preserve">如基金管理人未遵守相关制度、流动性风险处置方案以及投资额度和比例限制要求，导致基金出现风险使基金托管人承担赔偿责任的，若基金托管人此前已切实履行监督职责的，基金管理人应赔偿基金托管人由此遭受的损失。 </w:t>
      </w:r>
    </w:p>
    <w:p w14:paraId="12B09472">
      <w:pPr>
        <w:pStyle w:val="7"/>
        <w:spacing w:before="0" w:beforeAutospacing="0" w:after="0" w:afterAutospacing="0" w:line="360" w:lineRule="auto"/>
        <w:ind w:firstLine="420"/>
        <w:rPr>
          <w:sz w:val="21"/>
          <w:szCs w:val="21"/>
        </w:rPr>
      </w:pPr>
      <w:r>
        <w:rPr>
          <w:rFonts w:hint="eastAsia"/>
          <w:sz w:val="21"/>
          <w:szCs w:val="21"/>
        </w:rPr>
        <w:t xml:space="preserve">（4）本基金投资非公开发行股票，基金管理人应至少于执行投资指令之前两个工作日将有关资料书面提交基金托管人，并保证向基金托管人提供的有关资料真实、准确、完整。有关资料如有调整，基金管理人应及时提供调整后的资料。上述书面资料包括但不限于： </w:t>
      </w:r>
    </w:p>
    <w:p w14:paraId="1550C92E">
      <w:pPr>
        <w:pStyle w:val="7"/>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0DC1306F">
      <w:pPr>
        <w:pStyle w:val="7"/>
        <w:spacing w:before="0" w:beforeAutospacing="0" w:after="0" w:afterAutospacing="0" w:line="360" w:lineRule="auto"/>
        <w:ind w:firstLine="420"/>
        <w:rPr>
          <w:sz w:val="21"/>
          <w:szCs w:val="21"/>
        </w:rPr>
      </w:pPr>
      <w:r>
        <w:rPr>
          <w:rFonts w:hint="eastAsia"/>
          <w:sz w:val="21"/>
          <w:szCs w:val="21"/>
        </w:rPr>
        <w:t xml:space="preserve">2）有关非公开发行股票的发行数量、发行价格、锁定期等发行资料。 </w:t>
      </w:r>
    </w:p>
    <w:p w14:paraId="57770F7C">
      <w:pPr>
        <w:pStyle w:val="7"/>
        <w:spacing w:before="0" w:beforeAutospacing="0" w:after="0" w:afterAutospacing="0" w:line="360" w:lineRule="auto"/>
        <w:ind w:firstLine="420"/>
        <w:rPr>
          <w:sz w:val="21"/>
          <w:szCs w:val="21"/>
        </w:rPr>
      </w:pPr>
      <w:r>
        <w:rPr>
          <w:rFonts w:hint="eastAsia"/>
          <w:sz w:val="21"/>
          <w:szCs w:val="21"/>
        </w:rPr>
        <w:t xml:space="preserve">3）基金拟认购的数量、价格、总成本、账面价值。 </w:t>
      </w:r>
    </w:p>
    <w:p w14:paraId="1BFB7E63">
      <w:pPr>
        <w:pStyle w:val="7"/>
        <w:spacing w:before="0" w:beforeAutospacing="0" w:after="0" w:afterAutospacing="0" w:line="360" w:lineRule="auto"/>
        <w:ind w:firstLine="420"/>
        <w:rPr>
          <w:sz w:val="21"/>
          <w:szCs w:val="21"/>
        </w:rPr>
      </w:pPr>
      <w:r>
        <w:rPr>
          <w:rFonts w:hint="eastAsia"/>
          <w:sz w:val="21"/>
          <w:szCs w:val="21"/>
        </w:rPr>
        <w:t xml:space="preserve">4）该基金投资流通受限证券的投资额度和投资比例控制。 </w:t>
      </w:r>
    </w:p>
    <w:p w14:paraId="5087D6AF">
      <w:pPr>
        <w:pStyle w:val="7"/>
        <w:spacing w:before="0" w:beforeAutospacing="0" w:after="0" w:afterAutospacing="0" w:line="360" w:lineRule="auto"/>
        <w:ind w:firstLine="420"/>
        <w:rPr>
          <w:sz w:val="21"/>
          <w:szCs w:val="21"/>
        </w:rPr>
      </w:pPr>
      <w:r>
        <w:rPr>
          <w:rFonts w:hint="eastAsia"/>
          <w:sz w:val="21"/>
          <w:szCs w:val="21"/>
        </w:rPr>
        <w:t xml:space="preserve">5）基金托管人应按照《关于基金投资非公开发行股票等流通受限证券有关问题的通知》规定，对基金管理人是否遵守法律法规进行监督，并审核基金管理人提供的有关书面信息。基金托管人认为上述资料可能导致基金出现风险的，有权要求基金管理人在投资流通受限证券前就该风险的消除或防范措施进行补充书面说明，并保留查看基金管理人风险管理部门就基金投资流通受限证券出具的风险评估报告等资料的权利。若基金管理人不提供或提供后经基金托管人评估认为可能存在无法消除的风险，基金托管人有权拒绝执行有关指令。因拒绝执行该指令造成基金财产损失的，基金托管人不承担相应责任，并有权报告中国证监会。 </w:t>
      </w:r>
    </w:p>
    <w:p w14:paraId="5949F091">
      <w:pPr>
        <w:pStyle w:val="7"/>
        <w:spacing w:before="0" w:beforeAutospacing="0" w:after="0" w:afterAutospacing="0" w:line="360" w:lineRule="auto"/>
        <w:ind w:firstLine="420"/>
        <w:rPr>
          <w:sz w:val="21"/>
          <w:szCs w:val="21"/>
        </w:rPr>
      </w:pPr>
      <w:r>
        <w:rPr>
          <w:rFonts w:hint="eastAsia"/>
          <w:sz w:val="21"/>
          <w:szCs w:val="21"/>
        </w:rPr>
        <w:t xml:space="preserve">如基金管理人和基金托管人无法就上述问题达成一致，应及时上报中国证监会请求解决。基金托管人履行了本协议规定的监督职责后，不承担相应责任。 </w:t>
      </w:r>
    </w:p>
    <w:p w14:paraId="7DDC50BC">
      <w:pPr>
        <w:pStyle w:val="7"/>
        <w:spacing w:before="0" w:beforeAutospacing="0" w:after="0" w:afterAutospacing="0" w:line="360" w:lineRule="auto"/>
        <w:ind w:firstLine="420"/>
        <w:rPr>
          <w:sz w:val="21"/>
          <w:szCs w:val="21"/>
        </w:rPr>
      </w:pPr>
      <w:r>
        <w:rPr>
          <w:rFonts w:hint="eastAsia"/>
          <w:sz w:val="21"/>
          <w:szCs w:val="21"/>
        </w:rPr>
        <w:t xml:space="preserve">(5)相关法律法规对基金投资流通受限证券有新规定的，从其规定。 </w:t>
      </w:r>
    </w:p>
    <w:p w14:paraId="2BF15D84">
      <w:pPr>
        <w:pStyle w:val="7"/>
        <w:spacing w:before="0" w:beforeAutospacing="0" w:after="0" w:afterAutospacing="0" w:line="360" w:lineRule="auto"/>
        <w:ind w:firstLine="420"/>
        <w:rPr>
          <w:sz w:val="21"/>
          <w:szCs w:val="21"/>
        </w:rPr>
      </w:pPr>
      <w:r>
        <w:rPr>
          <w:rFonts w:hint="eastAsia"/>
          <w:sz w:val="21"/>
          <w:szCs w:val="21"/>
        </w:rPr>
        <w:t xml:space="preserve">8.基金参与转融通证券出借业务，基金管理人应当遵守审慎经营原则，配备技术系统和专业人员，制定科学合理的投资策略和风险管理制度，完善业务流程，有效防范和控制风险。基金托管人将对基金参与出借业务的投资比例进行监督和复核。 </w:t>
      </w:r>
    </w:p>
    <w:p w14:paraId="7DA92E17">
      <w:pPr>
        <w:pStyle w:val="7"/>
        <w:spacing w:before="0" w:beforeAutospacing="0" w:after="0" w:afterAutospacing="0" w:line="360" w:lineRule="auto"/>
        <w:ind w:firstLine="420"/>
        <w:rPr>
          <w:sz w:val="21"/>
          <w:szCs w:val="21"/>
        </w:rPr>
      </w:pPr>
      <w:r>
        <w:rPr>
          <w:rFonts w:hint="eastAsia"/>
          <w:sz w:val="21"/>
          <w:szCs w:val="21"/>
        </w:rPr>
        <w:t xml:space="preserve">（二）基金托管人应当依照法律法规和基金合同约定，加强对侧袋机制启用、特定资产处置和信息披露等方面的复核和监督。 </w:t>
      </w:r>
    </w:p>
    <w:p w14:paraId="06A77217">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如基金托管人经评估认为不满足监管机构规定和基金合同约定实施条件的，基金管理人不得启用侧袋机制。 </w:t>
      </w:r>
    </w:p>
    <w:p w14:paraId="0CCE814F">
      <w:pPr>
        <w:pStyle w:val="7"/>
        <w:spacing w:before="0" w:beforeAutospacing="0" w:after="0" w:afterAutospacing="0" w:line="360" w:lineRule="auto"/>
        <w:ind w:firstLine="420"/>
        <w:rPr>
          <w:sz w:val="21"/>
          <w:szCs w:val="21"/>
        </w:rPr>
      </w:pPr>
      <w:r>
        <w:rPr>
          <w:rFonts w:hint="eastAsia"/>
          <w:sz w:val="21"/>
          <w:szCs w:val="21"/>
        </w:rPr>
        <w:t xml:space="preserve">（三）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 </w:t>
      </w:r>
    </w:p>
    <w:p w14:paraId="1D2DEF81">
      <w:pPr>
        <w:pStyle w:val="7"/>
        <w:spacing w:before="0" w:beforeAutospacing="0" w:after="0" w:afterAutospacing="0" w:line="360" w:lineRule="auto"/>
        <w:ind w:firstLine="420"/>
        <w:rPr>
          <w:sz w:val="21"/>
          <w:szCs w:val="21"/>
        </w:rPr>
      </w:pPr>
      <w:r>
        <w:rPr>
          <w:rFonts w:hint="eastAsia"/>
          <w:sz w:val="21"/>
          <w:szCs w:val="21"/>
        </w:rPr>
        <w:t xml:space="preserve">（四）基金托管人发现基金管理人的投资运作及其他运作违反《基金法》、《基金合同》、基金托管协议等有关规定时，应及时以书面形式通知基金管理人限期纠正，基金管理人收到通知后应在下一个工作日及时核对，并以书面形式向基金托管人发出回函，进行解释或举证。 </w:t>
      </w:r>
    </w:p>
    <w:p w14:paraId="55929D92">
      <w:pPr>
        <w:pStyle w:val="7"/>
        <w:spacing w:before="0" w:beforeAutospacing="0" w:after="0" w:afterAutospacing="0" w:line="360" w:lineRule="auto"/>
        <w:ind w:firstLine="420"/>
        <w:rPr>
          <w:sz w:val="21"/>
          <w:szCs w:val="21"/>
        </w:rPr>
      </w:pPr>
      <w:r>
        <w:rPr>
          <w:rFonts w:hint="eastAsia"/>
          <w:sz w:val="21"/>
          <w:szCs w:val="21"/>
        </w:rPr>
        <w:t xml:space="preserve">1.在限期内，基金托管人有权随时对通知事项进行复查，督促基金管理人改正。基金管理人对基金托管人通知的违规事项未能在限期内纠正的，基金托管人应报告中国证监会。 </w:t>
      </w:r>
    </w:p>
    <w:p w14:paraId="06276C20">
      <w:pPr>
        <w:pStyle w:val="7"/>
        <w:spacing w:before="0" w:beforeAutospacing="0" w:after="0" w:afterAutospacing="0" w:line="360" w:lineRule="auto"/>
        <w:ind w:firstLine="420"/>
        <w:rPr>
          <w:sz w:val="21"/>
          <w:szCs w:val="21"/>
        </w:rPr>
      </w:pPr>
      <w:r>
        <w:rPr>
          <w:rFonts w:hint="eastAsia"/>
          <w:sz w:val="21"/>
          <w:szCs w:val="21"/>
        </w:rPr>
        <w:t xml:space="preserve">2.基金管理人应积极配合和协助基金托管人依照法律法规、《基金合同》和本托管协议对基金业务的监督和核查，对基金托管人发出的书面提示，必须在规定时间内答复基金托管人并改正，或就基金托管人的合理疑义进行解释或举证，对基金托管人按照法律法规、《基金合同》和本托管协议的要求需向中国证监会报送基金监督报告的，基金管理人应积极配合提供相关数据资料和制度等。 </w:t>
      </w:r>
    </w:p>
    <w:p w14:paraId="0F8F4040">
      <w:pPr>
        <w:pStyle w:val="7"/>
        <w:spacing w:before="0" w:beforeAutospacing="0" w:after="0" w:afterAutospacing="0" w:line="360" w:lineRule="auto"/>
        <w:ind w:firstLine="420"/>
        <w:rPr>
          <w:sz w:val="21"/>
          <w:szCs w:val="21"/>
        </w:rPr>
      </w:pPr>
      <w:r>
        <w:rPr>
          <w:rFonts w:hint="eastAsia"/>
          <w:sz w:val="21"/>
          <w:szCs w:val="21"/>
        </w:rPr>
        <w:t xml:space="preserve">3.若基金托管人发现基金管理人发出但未执行的投资指令或依据交易程序已经生效的投资指令违反法律、行政法规和其他有关规定，或者违反《基金合同》约定的，应当立即通知基金管理人，并报告中国证监会。基金管理人的上述违规失信行为给基金财产或基金份额持有人造成的损失，由基金管理人承担。 </w:t>
      </w:r>
    </w:p>
    <w:p w14:paraId="34691889">
      <w:pPr>
        <w:pStyle w:val="7"/>
        <w:spacing w:before="0" w:beforeAutospacing="0" w:after="0" w:afterAutospacing="0" w:line="360" w:lineRule="auto"/>
        <w:ind w:firstLine="420"/>
        <w:rPr>
          <w:sz w:val="21"/>
          <w:szCs w:val="21"/>
        </w:rPr>
      </w:pPr>
      <w:r>
        <w:rPr>
          <w:rFonts w:hint="eastAsia"/>
          <w:sz w:val="21"/>
          <w:szCs w:val="21"/>
        </w:rPr>
        <w:t xml:space="preserve">4.对于必须于估值完成后方可获知的监控指标或依据交易程序已经成交的投资指令，基金托管人发现该投资指令违反法律法规或者违反《基金合同》约定的，应当立即通知基金管理人，并报告中国证监会。基金管理人的上述违规失信行为给基金财产或基金份额持有人造成的损失，由基金管理人承担。 </w:t>
      </w:r>
    </w:p>
    <w:p w14:paraId="1EFCF882">
      <w:pPr>
        <w:pStyle w:val="7"/>
        <w:spacing w:before="0" w:beforeAutospacing="0" w:after="0" w:afterAutospacing="0" w:line="360" w:lineRule="auto"/>
        <w:ind w:firstLine="420"/>
        <w:rPr>
          <w:sz w:val="21"/>
          <w:szCs w:val="21"/>
        </w:rPr>
      </w:pPr>
      <w:r>
        <w:rPr>
          <w:rFonts w:hint="eastAsia"/>
          <w:sz w:val="21"/>
          <w:szCs w:val="21"/>
        </w:rPr>
        <w:t xml:space="preserve">5.基金托管人发现基金管理人有重大违规行为，应立即报告中国证监会，同时通知基金管理人限期纠正。基金管理人的上述违规失信行为给基金财产或基金份额持有人造成的损失，由基金管理人承担。 </w:t>
      </w:r>
    </w:p>
    <w:p w14:paraId="5177A494">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基金托管人根据本协议规定行使监督权，或采取拖延、欺诈等手段妨碍基金托管人进行有效监督，情节严重或经基金托管人提出警告仍不改正的，基金托管人应报告中国证监会。基金管理人的上述违规失信行为给基金财产或基金份额持有人造成的损失，由基金管理人承担。 </w:t>
      </w:r>
    </w:p>
    <w:p w14:paraId="1ECB4DD1">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19A47134">
      <w:pPr>
        <w:pStyle w:val="7"/>
        <w:spacing w:before="0" w:beforeAutospacing="0" w:after="0" w:afterAutospacing="0" w:line="360" w:lineRule="auto"/>
        <w:ind w:firstLine="420"/>
        <w:rPr>
          <w:sz w:val="21"/>
          <w:szCs w:val="21"/>
        </w:rPr>
      </w:pPr>
      <w:r>
        <w:rPr>
          <w:rFonts w:hint="eastAsia"/>
          <w:sz w:val="21"/>
          <w:szCs w:val="21"/>
        </w:rPr>
        <w:t xml:space="preserve">基金管理人对基金托管人履行托管职责情况进行核查，核查事项包括但不限于基金托管人是否安全保管基金财产、是否分别开设基金财产的资金账户和证券账户及投资所需其他账户、是否复核基金管理人计算的基金资产净值和基金份额净值、是否根据基金管理人指令办理清算交收、进行相关信息披露和监督基金投资运作等行为。 </w:t>
      </w:r>
    </w:p>
    <w:p w14:paraId="6CD5221B">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擅自挪用基金财产、未对基金财产实行分账管理、无故未执行或无故延迟执行基金管理人资金划拨指令、泄露基金投资信息等违反《基金法》、《基金合同》、本托管协议及其他有关规定时，基金管理人应及时以书面形式通知基金托管人限期纠正，基金托管人收到通知后应及时核对并以书面形式向基金管理人发出回函。在限期内，基金管理人有权随时对通知事项进行复查，督促基金托管人改正。基金托管人对基金管理人通知的违规事项未能在限期内纠正的，基金管理人应报告中国证监会。基金管理人发现基金托管人有重大违规行为，应立即报告中国证监会和银行业监督管理机构，同时通知基金托管人限期纠正。 </w:t>
      </w:r>
    </w:p>
    <w:p w14:paraId="7D905BD2">
      <w:pPr>
        <w:pStyle w:val="7"/>
        <w:spacing w:before="0" w:beforeAutospacing="0" w:after="0" w:afterAutospacing="0" w:line="360" w:lineRule="auto"/>
        <w:ind w:firstLine="420"/>
        <w:rPr>
          <w:sz w:val="21"/>
          <w:szCs w:val="21"/>
        </w:rPr>
      </w:pPr>
      <w:r>
        <w:rPr>
          <w:rFonts w:hint="eastAsia"/>
          <w:sz w:val="21"/>
          <w:szCs w:val="21"/>
        </w:rPr>
        <w:t xml:space="preserve">基金托管人应积极配合基金管理人的核查行为，包括但不限于：提交相关资料以供基金管理人核查托管财产的完整性和真实性，在规定时间内答复基金管理人并改正。 </w:t>
      </w:r>
    </w:p>
    <w:p w14:paraId="2933B8A5">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1E5B0CC1">
      <w:pPr>
        <w:pStyle w:val="7"/>
        <w:spacing w:before="0" w:beforeAutospacing="0" w:after="0" w:afterAutospacing="0" w:line="360" w:lineRule="auto"/>
        <w:ind w:firstLine="420"/>
        <w:rPr>
          <w:sz w:val="21"/>
          <w:szCs w:val="21"/>
        </w:rPr>
      </w:pPr>
      <w:r>
        <w:rPr>
          <w:rStyle w:val="11"/>
          <w:rFonts w:hint="eastAsia"/>
          <w:sz w:val="21"/>
          <w:szCs w:val="21"/>
        </w:rPr>
        <w:t>四、基金财产保管</w:t>
      </w:r>
    </w:p>
    <w:p w14:paraId="29625082">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6006728A">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1.基金财产应独立于基金管理人、基金托管人、证券经纪机构的固有财产。 </w:t>
      </w:r>
    </w:p>
    <w:p w14:paraId="32F6D27C">
      <w:pPr>
        <w:pStyle w:val="7"/>
        <w:spacing w:before="0" w:beforeAutospacing="0" w:after="0" w:afterAutospacing="0" w:line="360" w:lineRule="auto"/>
        <w:ind w:firstLine="420"/>
        <w:rPr>
          <w:sz w:val="21"/>
          <w:szCs w:val="21"/>
        </w:rPr>
      </w:pPr>
      <w:r>
        <w:rPr>
          <w:rFonts w:hint="eastAsia"/>
          <w:sz w:val="21"/>
          <w:szCs w:val="21"/>
        </w:rPr>
        <w:t xml:space="preserve">2.基金托管人应按本协议规定安全保管托管财产。未经基金管理人的指令，不得自行运用、处分、分配基金的任何财产（基金托管人主动扣收的汇划费及依据本协议扣划的托管费等费用除外）。基金托管人不对处于自身实际控制之外的账户及财产承担责任。 </w:t>
      </w:r>
    </w:p>
    <w:p w14:paraId="7DEE62AC">
      <w:pPr>
        <w:pStyle w:val="7"/>
        <w:spacing w:before="0" w:beforeAutospacing="0" w:after="0" w:afterAutospacing="0" w:line="360" w:lineRule="auto"/>
        <w:ind w:firstLine="420"/>
        <w:rPr>
          <w:sz w:val="21"/>
          <w:szCs w:val="21"/>
        </w:rPr>
      </w:pPr>
      <w:r>
        <w:rPr>
          <w:rFonts w:hint="eastAsia"/>
          <w:sz w:val="21"/>
          <w:szCs w:val="21"/>
        </w:rPr>
        <w:t xml:space="preserve">3.基金托管人按照规定为托管的基金财产开设资金账户和证券账户及投资所需其他账户。 </w:t>
      </w:r>
    </w:p>
    <w:p w14:paraId="47501628">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4.基金托管人对所托管的不同基金财产分别设置账户，与基金托管人的其他业务和其他基金的托管业务实行严格的分账管理，确保基金财产的完整与独立。 </w:t>
      </w:r>
    </w:p>
    <w:p w14:paraId="2DF14F58">
      <w:pPr>
        <w:pStyle w:val="7"/>
        <w:spacing w:before="0" w:beforeAutospacing="0" w:after="0" w:afterAutospacing="0" w:line="360" w:lineRule="auto"/>
        <w:ind w:firstLine="420"/>
        <w:rPr>
          <w:sz w:val="21"/>
          <w:szCs w:val="21"/>
        </w:rPr>
      </w:pPr>
      <w:r>
        <w:rPr>
          <w:rFonts w:hint="eastAsia"/>
          <w:sz w:val="21"/>
          <w:szCs w:val="21"/>
        </w:rPr>
        <w:t xml:space="preserve">5.对于因基金认（申）购、基金投资过程中产生的应收财产，应由基金管理人负责与有关当事人确定到账日期并通知基金托管人，到账日基金财产没有到达基金托管人处的，基金托管人应及时通知基金管理人采取措施进行催收。由此给基金造成损失的，基金管理人应负责向有关当事人追偿基金的损失，基金托管人对基金管理人的追偿行为应予以必要的协助与配合，但对基金财产的损失不承担责任。 </w:t>
      </w:r>
    </w:p>
    <w:p w14:paraId="701236DB">
      <w:pPr>
        <w:pStyle w:val="7"/>
        <w:spacing w:before="0" w:beforeAutospacing="0" w:after="0" w:afterAutospacing="0" w:line="360" w:lineRule="auto"/>
        <w:ind w:firstLine="420"/>
        <w:rPr>
          <w:sz w:val="21"/>
          <w:szCs w:val="21"/>
        </w:rPr>
      </w:pPr>
      <w:r>
        <w:rPr>
          <w:rFonts w:hint="eastAsia"/>
          <w:sz w:val="21"/>
          <w:szCs w:val="21"/>
        </w:rPr>
        <w:t xml:space="preserve">6.基金托管人对因为基金管理人投资产生的存放或存管在基金托管人以外机构的基金资产，或交由期货公司或证券公司负责清算交收的基金资产（包括但不限于证券交易资金账户内的资金、证券类基金资产、期货保证金账户内的资金、期货合约等）及其收益，由于该等机构或该机构会员单位等本协议当事人外第三方的欺诈、疏忽、过失或破产等原因给基金资产造成的损失等不承担责任。 </w:t>
      </w:r>
    </w:p>
    <w:p w14:paraId="0346B779">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51376138">
      <w:pPr>
        <w:pStyle w:val="7"/>
        <w:spacing w:before="0" w:beforeAutospacing="0" w:after="0" w:afterAutospacing="0" w:line="360" w:lineRule="auto"/>
        <w:ind w:firstLine="420"/>
        <w:rPr>
          <w:sz w:val="21"/>
          <w:szCs w:val="21"/>
        </w:rPr>
      </w:pPr>
      <w:r>
        <w:rPr>
          <w:rFonts w:hint="eastAsia"/>
          <w:sz w:val="21"/>
          <w:szCs w:val="21"/>
        </w:rPr>
        <w:t xml:space="preserve">（二）募集资金的验证 </w:t>
      </w:r>
    </w:p>
    <w:p w14:paraId="542087DA">
      <w:pPr>
        <w:pStyle w:val="7"/>
        <w:spacing w:before="0" w:beforeAutospacing="0" w:after="0" w:afterAutospacing="0" w:line="360" w:lineRule="auto"/>
        <w:ind w:firstLine="420"/>
        <w:rPr>
          <w:sz w:val="21"/>
          <w:szCs w:val="21"/>
        </w:rPr>
      </w:pPr>
      <w:r>
        <w:rPr>
          <w:rFonts w:hint="eastAsia"/>
          <w:sz w:val="21"/>
          <w:szCs w:val="21"/>
        </w:rPr>
        <w:t xml:space="preserve">募集期内销售机构按销售与服务代理协议的约定，将认购资金划入基金管理人在具有托管资格的商业银行开设的博时基金管理有限公司基金认购专户。该账户由基金管理人开立并管理。基金募集期满，募集的基金份额总额、基金募集金额、基金份额持有人人数符合《基金法》、《运作办法》等有关规定后，由基金管理人聘请符合《中华人民共和国证券法》规定的会计师事务所进行验资，出具验资报告，出具的验资报告应由参加验资的2名以上（含2名）中国注册会计师签字方为有效。验资完成，基金管理人应将募集的属于本基金财产的全部资金划入基金托管人为基金开立的资产托管专户中，并确保划入的资金与验资金额相一致。基金托管人收到有效认购资金当日以书面形式确认资金到账情况，并及时将资金到账凭证传真给基金管理人，双方进行账务处理。 </w:t>
      </w:r>
    </w:p>
    <w:p w14:paraId="56F532C6">
      <w:pPr>
        <w:pStyle w:val="7"/>
        <w:spacing w:before="0" w:beforeAutospacing="0" w:after="0" w:afterAutospacing="0" w:line="360" w:lineRule="auto"/>
        <w:ind w:firstLine="420"/>
        <w:rPr>
          <w:sz w:val="21"/>
          <w:szCs w:val="21"/>
        </w:rPr>
      </w:pPr>
      <w:r>
        <w:rPr>
          <w:rFonts w:hint="eastAsia"/>
          <w:sz w:val="21"/>
          <w:szCs w:val="21"/>
        </w:rPr>
        <w:t xml:space="preserve">若基金募集期限届满，未能达到《基金合同》备案的条件，由基金管理人按规定办理退款事宜，基金托管人应提供必要的配合。 </w:t>
      </w:r>
    </w:p>
    <w:p w14:paraId="25478A1A">
      <w:pPr>
        <w:pStyle w:val="7"/>
        <w:spacing w:before="0" w:beforeAutospacing="0" w:after="0" w:afterAutospacing="0" w:line="360" w:lineRule="auto"/>
        <w:ind w:firstLine="420"/>
        <w:rPr>
          <w:sz w:val="21"/>
          <w:szCs w:val="21"/>
        </w:rPr>
      </w:pPr>
      <w:r>
        <w:rPr>
          <w:rFonts w:hint="eastAsia"/>
          <w:sz w:val="21"/>
          <w:szCs w:val="21"/>
        </w:rPr>
        <w:t xml:space="preserve">（三）基金资产托管专户的开立和管理 </w:t>
      </w:r>
    </w:p>
    <w:p w14:paraId="2CA7CBAF">
      <w:pPr>
        <w:pStyle w:val="7"/>
        <w:spacing w:before="0" w:beforeAutospacing="0" w:after="0" w:afterAutospacing="0" w:line="360" w:lineRule="auto"/>
        <w:ind w:firstLine="420"/>
        <w:rPr>
          <w:sz w:val="21"/>
          <w:szCs w:val="21"/>
        </w:rPr>
      </w:pPr>
      <w:r>
        <w:rPr>
          <w:rFonts w:hint="eastAsia"/>
          <w:sz w:val="21"/>
          <w:szCs w:val="21"/>
        </w:rPr>
        <w:t xml:space="preserve">1.基金托管人以基金的名义在其营业机构开设资产托管专户，并根据基金管理人合法合规的有效指令办理资金收付。基金管理人应根据法律法规及基金托管人的相关要求，提供开户所需的资料并提供其他必要协助。本基金的资产托管专户的预留印鉴的印章由基金托管人刻制、保管和使用。 </w:t>
      </w:r>
    </w:p>
    <w:p w14:paraId="21DCE2D6">
      <w:pPr>
        <w:pStyle w:val="7"/>
        <w:spacing w:before="0" w:beforeAutospacing="0" w:after="0" w:afterAutospacing="0" w:line="360" w:lineRule="auto"/>
        <w:ind w:firstLine="420"/>
        <w:rPr>
          <w:sz w:val="21"/>
          <w:szCs w:val="21"/>
        </w:rPr>
      </w:pPr>
      <w:r>
        <w:rPr>
          <w:rFonts w:hint="eastAsia"/>
          <w:sz w:val="21"/>
          <w:szCs w:val="21"/>
        </w:rPr>
        <w:t xml:space="preserve">2.本基金的一切货币收支活动，均需通过基金托管人或基金的资产托管专户进行。基金的资产托管专户的开立和使用，限于满足开展本基金业务的需要。资产托管专户不得用于存取现金或开立网银转账等功能。除因本基金业务需要，基金托管人和基金管理人不得假借本基金的名义开立其他任何银行账户；亦不得使用以基金名义开立的银行账户进行本基金业务以外的活动。 </w:t>
      </w:r>
    </w:p>
    <w:p w14:paraId="7CFFFB87">
      <w:pPr>
        <w:pStyle w:val="7"/>
        <w:spacing w:before="0" w:beforeAutospacing="0" w:after="0" w:afterAutospacing="0" w:line="360" w:lineRule="auto"/>
        <w:ind w:firstLine="420"/>
        <w:rPr>
          <w:sz w:val="21"/>
          <w:szCs w:val="21"/>
        </w:rPr>
      </w:pPr>
      <w:r>
        <w:rPr>
          <w:rFonts w:hint="eastAsia"/>
          <w:sz w:val="21"/>
          <w:szCs w:val="21"/>
        </w:rPr>
        <w:t xml:space="preserve">3.资产托管专户的管理应符合《人民币银行结算账户管理办法》、《现金管理暂行条例》、《人民币利率管理规定》、《利率管理暂行规定》、《支付结算办法》以及银行业监督管理机构的其他有关规定。 </w:t>
      </w:r>
    </w:p>
    <w:p w14:paraId="0CD6EAC4">
      <w:pPr>
        <w:pStyle w:val="7"/>
        <w:spacing w:before="0" w:beforeAutospacing="0" w:after="0" w:afterAutospacing="0" w:line="360" w:lineRule="auto"/>
        <w:ind w:firstLine="420"/>
        <w:rPr>
          <w:sz w:val="21"/>
          <w:szCs w:val="21"/>
        </w:rPr>
      </w:pPr>
      <w:r>
        <w:rPr>
          <w:rFonts w:hint="eastAsia"/>
          <w:sz w:val="21"/>
          <w:szCs w:val="21"/>
        </w:rPr>
        <w:t xml:space="preserve">（四）基金证券账户与证券交易资金账户的开设和管理 </w:t>
      </w:r>
    </w:p>
    <w:p w14:paraId="18575ED1">
      <w:pPr>
        <w:pStyle w:val="7"/>
        <w:spacing w:before="0" w:beforeAutospacing="0" w:after="0" w:afterAutospacing="0" w:line="360" w:lineRule="auto"/>
        <w:ind w:firstLine="420"/>
        <w:rPr>
          <w:sz w:val="21"/>
          <w:szCs w:val="21"/>
        </w:rPr>
      </w:pPr>
      <w:r>
        <w:rPr>
          <w:rFonts w:hint="eastAsia"/>
          <w:sz w:val="21"/>
          <w:szCs w:val="21"/>
        </w:rPr>
        <w:t xml:space="preserve">1．基金托管人以基金托管人和本基金联名的方式在中国证券登记结算有限责任公司开立专门的证券账户。 </w:t>
      </w:r>
    </w:p>
    <w:p w14:paraId="5B028E8B">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限于满足开展本基金业务的需要。基金托管人和基金管理人不得出借和未经对方同意擅自转让本基金的任何证券账户；亦不得使用本基金的任何证券账户进行本基金业务以外的活动。 </w:t>
      </w:r>
    </w:p>
    <w:p w14:paraId="2B20EB8A">
      <w:pPr>
        <w:pStyle w:val="7"/>
        <w:spacing w:before="0" w:beforeAutospacing="0" w:after="0" w:afterAutospacing="0" w:line="360" w:lineRule="auto"/>
        <w:ind w:firstLine="420"/>
        <w:rPr>
          <w:sz w:val="21"/>
          <w:szCs w:val="21"/>
        </w:rPr>
      </w:pPr>
      <w:r>
        <w:rPr>
          <w:rFonts w:hint="eastAsia"/>
          <w:sz w:val="21"/>
          <w:szCs w:val="21"/>
        </w:rPr>
        <w:t xml:space="preserve">3.基金证券账户的开立由基金托管人负责，账户资产的管理和运用由基金管理人负责。 </w:t>
      </w:r>
    </w:p>
    <w:p w14:paraId="2C769316">
      <w:pPr>
        <w:pStyle w:val="7"/>
        <w:spacing w:before="0" w:beforeAutospacing="0" w:after="0" w:afterAutospacing="0" w:line="360" w:lineRule="auto"/>
        <w:ind w:firstLine="420"/>
        <w:rPr>
          <w:sz w:val="21"/>
          <w:szCs w:val="21"/>
        </w:rPr>
      </w:pPr>
      <w:r>
        <w:rPr>
          <w:rFonts w:hint="eastAsia"/>
          <w:sz w:val="21"/>
          <w:szCs w:val="21"/>
        </w:rPr>
        <w:t xml:space="preserve">4.基金管理人为基金财产在证券经纪机构开立证券交易资金账户，用于基金财产证券交易结算资金的存管、记载交易结算资金的变动明细以及场内证券交易清算，并与基金托管人开立的基金托管账户建立第三方存管关系。 </w:t>
      </w:r>
    </w:p>
    <w:p w14:paraId="55798BD4">
      <w:pPr>
        <w:pStyle w:val="7"/>
        <w:spacing w:before="0" w:beforeAutospacing="0" w:after="0" w:afterAutospacing="0" w:line="360" w:lineRule="auto"/>
        <w:ind w:firstLine="420"/>
        <w:rPr>
          <w:sz w:val="21"/>
          <w:szCs w:val="21"/>
        </w:rPr>
      </w:pPr>
      <w:r>
        <w:rPr>
          <w:rFonts w:hint="eastAsia"/>
          <w:sz w:val="21"/>
          <w:szCs w:val="21"/>
        </w:rPr>
        <w:t xml:space="preserve">（五）银行间市场债券托管和资金结算专户的开立和管理及市场准入备案 </w:t>
      </w:r>
    </w:p>
    <w:p w14:paraId="44DADFDB">
      <w:pPr>
        <w:pStyle w:val="7"/>
        <w:spacing w:before="0" w:beforeAutospacing="0" w:after="0" w:afterAutospacing="0" w:line="360" w:lineRule="auto"/>
        <w:ind w:firstLine="420"/>
        <w:rPr>
          <w:sz w:val="21"/>
          <w:szCs w:val="21"/>
        </w:rPr>
      </w:pPr>
      <w:r>
        <w:rPr>
          <w:rFonts w:hint="eastAsia"/>
          <w:sz w:val="21"/>
          <w:szCs w:val="21"/>
        </w:rPr>
        <w:t xml:space="preserve">《基金合同》生效后，在符合监管机构要求的情况下，基金管理人负责以基金的名义申请并取得进入全国银行间同业拆借市场的交易资格，并代表基金进行交易；基金托管人根据中国人民银行、中央国债登记结算有限责任公司、银行间市场清算所股份有限公司的有关规定，以本基金的名义分别在中央国债登记结算有限责任公司、银行间市场清算所股份有限公司开立债券托管账户和资金结算账户，并代表基金进行银行间市场债券交易的结算。基金托管人协助基金管理人完成银行间债券市场准入备案。 </w:t>
      </w:r>
    </w:p>
    <w:p w14:paraId="17A2C5E1">
      <w:pPr>
        <w:pStyle w:val="7"/>
        <w:spacing w:before="0" w:beforeAutospacing="0" w:after="0" w:afterAutospacing="0" w:line="360" w:lineRule="auto"/>
        <w:ind w:firstLine="420"/>
        <w:rPr>
          <w:sz w:val="21"/>
          <w:szCs w:val="21"/>
        </w:rPr>
      </w:pPr>
      <w:r>
        <w:rPr>
          <w:rFonts w:hint="eastAsia"/>
          <w:sz w:val="21"/>
          <w:szCs w:val="21"/>
        </w:rPr>
        <w:t xml:space="preserve">（六）其他账户的开设和管理 </w:t>
      </w:r>
    </w:p>
    <w:p w14:paraId="24142226">
      <w:pPr>
        <w:pStyle w:val="7"/>
        <w:spacing w:before="0" w:beforeAutospacing="0" w:after="0" w:afterAutospacing="0" w:line="360" w:lineRule="auto"/>
        <w:ind w:firstLine="420"/>
        <w:rPr>
          <w:sz w:val="21"/>
          <w:szCs w:val="21"/>
        </w:rPr>
      </w:pPr>
      <w:r>
        <w:rPr>
          <w:rFonts w:hint="eastAsia"/>
          <w:sz w:val="21"/>
          <w:szCs w:val="21"/>
        </w:rPr>
        <w:t xml:space="preserve">1、因业务发展而需要开立的其它账户，可以根据《基金合同》或有关法律法规的规定，经基金管理人和基金托管人协商一致后，由基金托管人负责为基金开立。新账户按有关规则使用并管理。 </w:t>
      </w:r>
    </w:p>
    <w:p w14:paraId="6CC1C6B4">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3DEB1B1B">
      <w:pPr>
        <w:pStyle w:val="7"/>
        <w:spacing w:before="0" w:beforeAutospacing="0" w:after="0" w:afterAutospacing="0" w:line="360" w:lineRule="auto"/>
        <w:ind w:firstLine="420"/>
        <w:rPr>
          <w:sz w:val="21"/>
          <w:szCs w:val="21"/>
        </w:rPr>
      </w:pPr>
      <w:r>
        <w:rPr>
          <w:rFonts w:hint="eastAsia"/>
          <w:sz w:val="21"/>
          <w:szCs w:val="21"/>
        </w:rPr>
        <w:t xml:space="preserve">（七）基金投资银行存款账户的开立和管理 </w:t>
      </w:r>
    </w:p>
    <w:p w14:paraId="00ACD782">
      <w:pPr>
        <w:pStyle w:val="7"/>
        <w:spacing w:before="0" w:beforeAutospacing="0" w:after="0" w:afterAutospacing="0" w:line="360" w:lineRule="auto"/>
        <w:ind w:firstLine="420"/>
        <w:rPr>
          <w:sz w:val="21"/>
          <w:szCs w:val="21"/>
        </w:rPr>
      </w:pPr>
      <w:r>
        <w:rPr>
          <w:rFonts w:hint="eastAsia"/>
          <w:sz w:val="21"/>
          <w:szCs w:val="21"/>
        </w:rPr>
        <w:t xml:space="preserve">1.基金投资银行定期存款应由基金管理人与存款银行总行或其授权分行签订总体合作协议，并将资金存放于存款银行总行或其授权分行指定的分支机构。 </w:t>
      </w:r>
    </w:p>
    <w:p w14:paraId="006F0B0B">
      <w:pPr>
        <w:pStyle w:val="7"/>
        <w:spacing w:before="0" w:beforeAutospacing="0" w:after="0" w:afterAutospacing="0" w:line="360" w:lineRule="auto"/>
        <w:ind w:firstLine="420"/>
        <w:rPr>
          <w:sz w:val="21"/>
          <w:szCs w:val="21"/>
        </w:rPr>
      </w:pPr>
      <w:r>
        <w:rPr>
          <w:rFonts w:hint="eastAsia"/>
          <w:sz w:val="21"/>
          <w:szCs w:val="21"/>
        </w:rPr>
        <w:t xml:space="preserve">2.存款账户必须以基金名义开立，账户名称为基金名称，存款账户开户文件上加盖预留印鉴及基金管理人公章。 </w:t>
      </w:r>
    </w:p>
    <w:p w14:paraId="1BAA0197">
      <w:pPr>
        <w:pStyle w:val="7"/>
        <w:spacing w:before="0" w:beforeAutospacing="0" w:after="0" w:afterAutospacing="0" w:line="360" w:lineRule="auto"/>
        <w:ind w:firstLine="420"/>
        <w:rPr>
          <w:sz w:val="21"/>
          <w:szCs w:val="21"/>
        </w:rPr>
      </w:pPr>
      <w:r>
        <w:rPr>
          <w:rFonts w:hint="eastAsia"/>
          <w:sz w:val="21"/>
          <w:szCs w:val="21"/>
        </w:rPr>
        <w:t xml:space="preserve">3.本基金投资银行存款时，基金管理人应当与存款银行签订具体存款协议，明确存款的类型、期限、利率、金额、账号、对账方式、支取方式、账户管理等细则。 </w:t>
      </w:r>
    </w:p>
    <w:p w14:paraId="5F3746A6">
      <w:pPr>
        <w:pStyle w:val="7"/>
        <w:spacing w:before="0" w:beforeAutospacing="0" w:after="0" w:afterAutospacing="0" w:line="360" w:lineRule="auto"/>
        <w:ind w:firstLine="420"/>
        <w:rPr>
          <w:sz w:val="21"/>
          <w:szCs w:val="21"/>
        </w:rPr>
      </w:pPr>
      <w:r>
        <w:rPr>
          <w:rFonts w:hint="eastAsia"/>
          <w:sz w:val="21"/>
          <w:szCs w:val="21"/>
        </w:rPr>
        <w:t xml:space="preserve">4.为防范特殊情况下的流动性风险，定期存款协议中应当约定提前支取条款。 </w:t>
      </w:r>
    </w:p>
    <w:p w14:paraId="06498CD2">
      <w:pPr>
        <w:pStyle w:val="7"/>
        <w:spacing w:before="0" w:beforeAutospacing="0" w:after="0" w:afterAutospacing="0" w:line="360" w:lineRule="auto"/>
        <w:ind w:firstLine="420"/>
        <w:rPr>
          <w:sz w:val="21"/>
          <w:szCs w:val="21"/>
        </w:rPr>
      </w:pPr>
      <w:r>
        <w:rPr>
          <w:rFonts w:hint="eastAsia"/>
          <w:sz w:val="21"/>
          <w:szCs w:val="21"/>
        </w:rPr>
        <w:t xml:space="preserve">5.基金所投资定期存款存续期间，基金管理人、基金托管人应当与存款银行建立定期对账机制，确保基金银行存款业务账目及核对的真实、准确。 </w:t>
      </w:r>
    </w:p>
    <w:p w14:paraId="4EA7E367">
      <w:pPr>
        <w:pStyle w:val="7"/>
        <w:spacing w:before="0" w:beforeAutospacing="0" w:after="0" w:afterAutospacing="0" w:line="360" w:lineRule="auto"/>
        <w:ind w:firstLine="420"/>
        <w:rPr>
          <w:sz w:val="21"/>
          <w:szCs w:val="21"/>
        </w:rPr>
      </w:pPr>
      <w:r>
        <w:rPr>
          <w:rFonts w:hint="eastAsia"/>
          <w:sz w:val="21"/>
          <w:szCs w:val="21"/>
        </w:rPr>
        <w:t xml:space="preserve">（八）基金财产投资的有关实物证券、银行定期存款存单等有价凭证的保管 </w:t>
      </w:r>
    </w:p>
    <w:p w14:paraId="4268F6E9">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定期存款存单由基金托管人存放于基金托管人的保管库；其中实物证券也可存入中央国债登记结算有限责任公司、中国证券登记结算有限责任公司、银行间市场清算所股份有限公司或票据营业中心的代保管库。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或保管的实物证券、银行定期存款存单对应的财产不承担保管责任。 </w:t>
      </w:r>
    </w:p>
    <w:p w14:paraId="1A6F6FA6">
      <w:pPr>
        <w:pStyle w:val="7"/>
        <w:spacing w:before="0" w:beforeAutospacing="0" w:after="0" w:afterAutospacing="0" w:line="360" w:lineRule="auto"/>
        <w:ind w:firstLine="420"/>
        <w:rPr>
          <w:sz w:val="21"/>
          <w:szCs w:val="21"/>
        </w:rPr>
      </w:pPr>
      <w:r>
        <w:rPr>
          <w:rFonts w:hint="eastAsia"/>
          <w:sz w:val="21"/>
          <w:szCs w:val="21"/>
        </w:rPr>
        <w:t xml:space="preserve">（九）与基金财产有关的重大合同的保管 </w:t>
      </w:r>
    </w:p>
    <w:p w14:paraId="563F8666">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应由基金托管人、基金管理人保管。除本协议另有规定外，基金管理人在代表基金签署与基金有关的重大合同时应尽量保证基金一方持有两份以上的正本，以便基金管理人和基金托管人至少各持有一份正本的原件。基金管理人在合同签署后5个工作日内通过专人送达、挂号邮寄等安全方式将合同原件送达基金托管人处。合同原件应存放于基金管理人和基金托管人各自文件保管部门，保管期限不低于法律法规规定的最低年限。基金管理人未将相关合同送达基金托管人的，基金托管人对相关合同不承担保管责任。 </w:t>
      </w:r>
    </w:p>
    <w:p w14:paraId="7A85F6B9">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对于无法取得二份以上的正本的，基金管理人应向基金托管人提供与合同原件核对一致的并加盖基金管理人公章的合同传真件或复印件，未经双方协商一致，合同原件不得转移。 </w:t>
      </w:r>
    </w:p>
    <w:p w14:paraId="77736007">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093ABE9E">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（一）基金资产净值的计算、复核的时间和程序 </w:t>
      </w:r>
    </w:p>
    <w:p w14:paraId="64079CB8">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基金负债后的价值。各类基金份额净值是按照每个工作日闭市后，各类基金份额的基金资产净值除以当日该类基金份额的余额数量计算，均精确到0.0001元，小数点后第5位四舍五入，由此产生的误差计入基金财产。基金管理人可以设立大额赎回情形下的净值精度应急调整机制。国家另有规定的，从其规定。 </w:t>
      </w:r>
    </w:p>
    <w:p w14:paraId="0A8EDC90">
      <w:pPr>
        <w:pStyle w:val="7"/>
        <w:spacing w:before="0" w:beforeAutospacing="0" w:after="0" w:afterAutospacing="0" w:line="360" w:lineRule="auto"/>
        <w:ind w:firstLine="420"/>
        <w:rPr>
          <w:sz w:val="21"/>
          <w:szCs w:val="21"/>
        </w:rPr>
      </w:pPr>
      <w:r>
        <w:rPr>
          <w:rFonts w:hint="eastAsia"/>
          <w:sz w:val="21"/>
          <w:szCs w:val="21"/>
        </w:rPr>
        <w:t xml:space="preserve">2.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每个工作日，基金管理人应对基金资产估值。但基金管理人根据法律法规或基金合同的规定暂停估值时除外。基金管理人每个工作日交易结束后计算当日的基金份额净值和基金资产净值并以双方认可的方式发送给基金托管人。基金托管人对净值计算结果复核后以双方认可的方式发送给基金管理人，由基金管理人按约定对外公布。 </w:t>
      </w:r>
    </w:p>
    <w:p w14:paraId="412B7A7A">
      <w:pPr>
        <w:pStyle w:val="7"/>
        <w:spacing w:before="0" w:beforeAutospacing="0" w:after="0" w:afterAutospacing="0" w:line="360" w:lineRule="auto"/>
        <w:ind w:firstLine="420"/>
        <w:rPr>
          <w:sz w:val="21"/>
          <w:szCs w:val="21"/>
        </w:rPr>
      </w:pPr>
      <w:r>
        <w:rPr>
          <w:rFonts w:hint="eastAsia"/>
          <w:sz w:val="21"/>
          <w:szCs w:val="21"/>
        </w:rPr>
        <w:t xml:space="preserve">法律法规以及监管部门有强制规定的，从其规定。如有新增事项，按国家最新规定估值。 </w:t>
      </w:r>
    </w:p>
    <w:p w14:paraId="39718351">
      <w:pPr>
        <w:pStyle w:val="7"/>
        <w:spacing w:before="0" w:beforeAutospacing="0" w:after="0" w:afterAutospacing="0" w:line="360" w:lineRule="auto"/>
        <w:ind w:firstLine="420"/>
        <w:rPr>
          <w:sz w:val="21"/>
          <w:szCs w:val="21"/>
        </w:rPr>
      </w:pPr>
      <w:r>
        <w:rPr>
          <w:rFonts w:hint="eastAsia"/>
          <w:sz w:val="21"/>
          <w:szCs w:val="21"/>
        </w:rPr>
        <w:t xml:space="preserve">（二）基金资产估值 </w:t>
      </w:r>
    </w:p>
    <w:p w14:paraId="03990D64">
      <w:pPr>
        <w:pStyle w:val="7"/>
        <w:spacing w:before="0" w:beforeAutospacing="0" w:after="0" w:afterAutospacing="0" w:line="360" w:lineRule="auto"/>
        <w:ind w:firstLine="420"/>
        <w:rPr>
          <w:sz w:val="21"/>
          <w:szCs w:val="21"/>
        </w:rPr>
      </w:pPr>
      <w:r>
        <w:rPr>
          <w:rFonts w:hint="eastAsia"/>
          <w:sz w:val="21"/>
          <w:szCs w:val="21"/>
        </w:rPr>
        <w:t xml:space="preserve">估值原则应符合《基金合同》、《证券投资基金会计核算业务指引》、《企业会计准则》及其他法律法规的规定。 </w:t>
      </w:r>
    </w:p>
    <w:p w14:paraId="67C67275">
      <w:pPr>
        <w:pStyle w:val="7"/>
        <w:spacing w:before="0" w:beforeAutospacing="0" w:after="0" w:afterAutospacing="0" w:line="360" w:lineRule="auto"/>
        <w:ind w:firstLine="420"/>
        <w:rPr>
          <w:sz w:val="21"/>
          <w:szCs w:val="21"/>
        </w:rPr>
      </w:pPr>
      <w:r>
        <w:rPr>
          <w:rFonts w:hint="eastAsia"/>
          <w:sz w:val="21"/>
          <w:szCs w:val="21"/>
        </w:rPr>
        <w:t xml:space="preserve">当相关法律法规或《基金合同》规定的估值方法不能客观反映基金财产公允价值时，基金管理人可根据具体情况，并与基金托管人商定后，按最能反映公允价值的价格估值。 </w:t>
      </w:r>
    </w:p>
    <w:p w14:paraId="09452DB7">
      <w:pPr>
        <w:pStyle w:val="7"/>
        <w:spacing w:before="0" w:beforeAutospacing="0" w:after="0" w:afterAutospacing="0" w:line="360" w:lineRule="auto"/>
        <w:ind w:firstLine="420"/>
        <w:rPr>
          <w:sz w:val="21"/>
          <w:szCs w:val="21"/>
        </w:rPr>
      </w:pPr>
      <w:r>
        <w:rPr>
          <w:rFonts w:hint="eastAsia"/>
          <w:sz w:val="21"/>
          <w:szCs w:val="21"/>
        </w:rPr>
        <w:t xml:space="preserve">（三）实施侧袋机制期间的基金资产估值 </w:t>
      </w:r>
    </w:p>
    <w:p w14:paraId="6B27A0D0">
      <w:pPr>
        <w:pStyle w:val="7"/>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本基金实施侧袋机制的，应根据本部分的约定对主袋账户资产进行估值并披露主袋账户的基金净值信息，暂停披露侧袋账户基金净值信息。 </w:t>
      </w:r>
    </w:p>
    <w:p w14:paraId="6444F3C2">
      <w:pPr>
        <w:pStyle w:val="7"/>
        <w:spacing w:before="0" w:beforeAutospacing="0" w:after="0" w:afterAutospacing="0" w:line="360" w:lineRule="auto"/>
        <w:ind w:firstLine="420"/>
        <w:rPr>
          <w:sz w:val="21"/>
          <w:szCs w:val="21"/>
        </w:rPr>
      </w:pPr>
      <w:r>
        <w:rPr>
          <w:rFonts w:hint="eastAsia"/>
          <w:sz w:val="21"/>
          <w:szCs w:val="21"/>
        </w:rPr>
        <w:t xml:space="preserve">（四）估值错误处理 </w:t>
      </w:r>
    </w:p>
    <w:p w14:paraId="36ED9B04">
      <w:pPr>
        <w:pStyle w:val="7"/>
        <w:spacing w:before="0" w:beforeAutospacing="0" w:after="0" w:afterAutospacing="0" w:line="360" w:lineRule="auto"/>
        <w:ind w:firstLine="420"/>
        <w:rPr>
          <w:sz w:val="21"/>
          <w:szCs w:val="21"/>
        </w:rPr>
      </w:pPr>
      <w:r>
        <w:rPr>
          <w:rFonts w:hint="eastAsia"/>
          <w:sz w:val="21"/>
          <w:szCs w:val="21"/>
        </w:rPr>
        <w:t xml:space="preserve">1.当任一类别基金份额净值小数点后4位以内(含第4位)发生差错时，视为该类基金份额净值错误；基金份额净值计算出现错误时，基金管理人应当立即予以纠正，通报基金托管人，并采取合理的措施防止损失进一步扩大；错误偏差达到该类基金份额净值的0.25%时，基金管理人应当通报基金托管人并报中国证监会备案；错误偏差达到该类基金份额净值的0.5%时，基金管理人应当公告，通报基金托管人并报中国证监会备案；当发生净值计算错误时，由基金管理人负责处理，由此给基金份额持有人和基金造成损失的，按照基金合同和本协议约定的估值错误处理原则和程序进行处理。 </w:t>
      </w:r>
    </w:p>
    <w:p w14:paraId="33B3D8B4">
      <w:pPr>
        <w:pStyle w:val="7"/>
        <w:spacing w:before="0" w:beforeAutospacing="0" w:after="0" w:afterAutospacing="0" w:line="360" w:lineRule="auto"/>
        <w:ind w:firstLine="420"/>
        <w:rPr>
          <w:sz w:val="21"/>
          <w:szCs w:val="21"/>
        </w:rPr>
      </w:pPr>
      <w:r>
        <w:rPr>
          <w:rFonts w:hint="eastAsia"/>
          <w:sz w:val="21"/>
          <w:szCs w:val="21"/>
        </w:rPr>
        <w:t xml:space="preserve">2.当因基金管理人和基金托管人原因致使基金份额净值计算差错给基金和基金份额持有人造成损失需要进行赔偿时，基金管理人和基金托管人应根据实际情况界定双方承担的责任，经确认后按以下条款进行赔偿： </w:t>
      </w:r>
    </w:p>
    <w:p w14:paraId="6897C2B9">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直接损失，由基金管理人负责赔付。 </w:t>
      </w:r>
    </w:p>
    <w:p w14:paraId="3F478D18">
      <w:pPr>
        <w:pStyle w:val="7"/>
        <w:spacing w:before="0" w:beforeAutospacing="0" w:after="0" w:afterAutospacing="0" w:line="360" w:lineRule="auto"/>
        <w:ind w:firstLine="420"/>
        <w:rPr>
          <w:sz w:val="21"/>
          <w:szCs w:val="21"/>
        </w:rPr>
      </w:pPr>
      <w:r>
        <w:rPr>
          <w:rFonts w:hint="eastAsia"/>
          <w:sz w:val="21"/>
          <w:szCs w:val="21"/>
        </w:rPr>
        <w:t xml:space="preserve">（2）如基金管理人和基金托管人对基金份额净值的计算结果，虽然多次重新计算和核对，尚不能达成一致时，为避免不能按时公布基金份额净值的情形，以基金管理人的计算结果对外公布，由此给基金份额持有人和基金造成的直接损失，由基金管理人负责赔付。 </w:t>
      </w:r>
    </w:p>
    <w:p w14:paraId="72AD7529">
      <w:pPr>
        <w:pStyle w:val="7"/>
        <w:spacing w:before="0" w:beforeAutospacing="0" w:after="0" w:afterAutospacing="0" w:line="360" w:lineRule="auto"/>
        <w:ind w:firstLine="420"/>
        <w:rPr>
          <w:sz w:val="21"/>
          <w:szCs w:val="21"/>
        </w:rPr>
      </w:pPr>
      <w:r>
        <w:rPr>
          <w:rFonts w:hint="eastAsia"/>
          <w:sz w:val="21"/>
          <w:szCs w:val="21"/>
        </w:rPr>
        <w:t xml:space="preserve">（3）由于基金管理人提供的信息错误（包括但不限于基金申购或赎回金额等），导致基金份额净值计算错误而引起的基金份额持有人和基金财产的损失，由基金管理人负责赔付。 </w:t>
      </w:r>
    </w:p>
    <w:p w14:paraId="2FE53644">
      <w:pPr>
        <w:pStyle w:val="7"/>
        <w:spacing w:before="0" w:beforeAutospacing="0" w:after="0" w:afterAutospacing="0" w:line="360" w:lineRule="auto"/>
        <w:ind w:firstLine="420"/>
        <w:rPr>
          <w:sz w:val="21"/>
          <w:szCs w:val="21"/>
        </w:rPr>
      </w:pPr>
      <w:r>
        <w:rPr>
          <w:rFonts w:hint="eastAsia"/>
          <w:sz w:val="21"/>
          <w:szCs w:val="21"/>
        </w:rPr>
        <w:t xml:space="preserve">3.由于不可抗力原因，或由于证券、期货交易所、证券经纪商或登记结算公司及存款银行等第三方机构发送的数据错误、遗漏或市场规则变更等非基金管理人与基金托管人原因，基金管理人和基金托管人虽然已经采取必要、适当、合理的措施进行检查，但未能发现错误的，由此造成的基金资产估值错误，基金管理人和基金托管人免除赔偿责任。但基金管理人和基金托管人应积极采取必要的措施消除或减轻由此造成的影响。 </w:t>
      </w:r>
    </w:p>
    <w:p w14:paraId="322AEDD6">
      <w:pPr>
        <w:pStyle w:val="7"/>
        <w:spacing w:before="0" w:beforeAutospacing="0" w:after="0" w:afterAutospacing="0" w:line="360" w:lineRule="auto"/>
        <w:ind w:firstLine="420"/>
        <w:rPr>
          <w:sz w:val="21"/>
          <w:szCs w:val="21"/>
        </w:rPr>
      </w:pPr>
      <w:r>
        <w:rPr>
          <w:rFonts w:hint="eastAsia"/>
          <w:sz w:val="21"/>
          <w:szCs w:val="21"/>
        </w:rPr>
        <w:t xml:space="preserve">4.基金管理人和基金托管人由于各自技术系统设置而产生的净值计算尾差，以基金管理人计算结果为准。 </w:t>
      </w:r>
    </w:p>
    <w:p w14:paraId="2C0579D8">
      <w:pPr>
        <w:pStyle w:val="7"/>
        <w:spacing w:before="0" w:beforeAutospacing="0" w:after="0" w:afterAutospacing="0" w:line="360" w:lineRule="auto"/>
        <w:ind w:firstLine="420"/>
        <w:rPr>
          <w:sz w:val="21"/>
          <w:szCs w:val="21"/>
        </w:rPr>
      </w:pPr>
      <w:r>
        <w:rPr>
          <w:rFonts w:hint="eastAsia"/>
          <w:sz w:val="21"/>
          <w:szCs w:val="21"/>
        </w:rPr>
        <w:t xml:space="preserve">5.前述内容如法律法规或者监管部门另有规定的，从其规定。如果行业另有通行做法，在不违背法律法规且不损害投资者利益的前提下，双方当事人应本着平等和保护基金份额持有人利益的原则进行协商。 </w:t>
      </w:r>
    </w:p>
    <w:p w14:paraId="38DD34D7">
      <w:pPr>
        <w:pStyle w:val="7"/>
        <w:spacing w:before="0" w:beforeAutospacing="0" w:after="0" w:afterAutospacing="0" w:line="360" w:lineRule="auto"/>
        <w:ind w:firstLine="420"/>
        <w:rPr>
          <w:sz w:val="21"/>
          <w:szCs w:val="21"/>
        </w:rPr>
      </w:pPr>
      <w:r>
        <w:rPr>
          <w:rFonts w:hint="eastAsia"/>
          <w:sz w:val="21"/>
          <w:szCs w:val="21"/>
        </w:rPr>
        <w:t xml:space="preserve">（五）暂停估值与公告基金份额净值的情形 </w:t>
      </w:r>
    </w:p>
    <w:p w14:paraId="3B4CEE3A">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1C10297B">
      <w:pPr>
        <w:pStyle w:val="7"/>
        <w:spacing w:before="0" w:beforeAutospacing="0" w:after="0" w:afterAutospacing="0" w:line="360" w:lineRule="auto"/>
        <w:ind w:firstLine="420"/>
        <w:rPr>
          <w:sz w:val="21"/>
          <w:szCs w:val="21"/>
        </w:rPr>
      </w:pPr>
      <w:r>
        <w:rPr>
          <w:rFonts w:hint="eastAsia"/>
          <w:sz w:val="21"/>
          <w:szCs w:val="21"/>
        </w:rPr>
        <w:t>2</w:t>
      </w:r>
      <w:r>
        <w:rPr>
          <w:rFonts w:hint="eastAsia"/>
          <w:sz w:val="21"/>
          <w:szCs w:val="21"/>
          <w:lang w:val="en-US" w:eastAsia="zh-CN"/>
        </w:rPr>
        <w:t>.</w:t>
      </w:r>
      <w:r>
        <w:rPr>
          <w:rFonts w:hint="eastAsia"/>
          <w:sz w:val="21"/>
          <w:szCs w:val="21"/>
        </w:rPr>
        <w:t xml:space="preserve">因不可抗力致使基金管理人、基金托管人无法准确评估基金资产价值时； </w:t>
      </w:r>
    </w:p>
    <w:p w14:paraId="2C62EA9E">
      <w:pPr>
        <w:pStyle w:val="7"/>
        <w:spacing w:before="0" w:beforeAutospacing="0" w:after="0" w:afterAutospacing="0" w:line="360" w:lineRule="auto"/>
        <w:ind w:firstLine="420"/>
        <w:rPr>
          <w:sz w:val="21"/>
          <w:szCs w:val="21"/>
        </w:rPr>
      </w:pPr>
      <w:r>
        <w:rPr>
          <w:rFonts w:hint="eastAsia"/>
          <w:sz w:val="21"/>
          <w:szCs w:val="21"/>
        </w:rPr>
        <w:t>3</w:t>
      </w:r>
      <w:r>
        <w:rPr>
          <w:rFonts w:hint="eastAsia"/>
          <w:sz w:val="21"/>
          <w:szCs w:val="21"/>
          <w:lang w:eastAsia="zh-CN"/>
        </w:rPr>
        <w:t>.</w:t>
      </w:r>
      <w:r>
        <w:rPr>
          <w:rFonts w:hint="eastAsia"/>
          <w:sz w:val="21"/>
          <w:szCs w:val="21"/>
        </w:rPr>
        <w:t xml:space="preserve">当特定资产占前一估值日基金资产净值50%以上的，经与基金托管人协商确认后，基金管理人应当暂停估值； </w:t>
      </w:r>
    </w:p>
    <w:p w14:paraId="396ED291">
      <w:pPr>
        <w:pStyle w:val="7"/>
        <w:spacing w:before="0" w:beforeAutospacing="0" w:after="0" w:afterAutospacing="0" w:line="360" w:lineRule="auto"/>
        <w:ind w:firstLine="420"/>
        <w:rPr>
          <w:sz w:val="21"/>
          <w:szCs w:val="21"/>
        </w:rPr>
      </w:pPr>
      <w:r>
        <w:rPr>
          <w:rFonts w:hint="eastAsia"/>
          <w:sz w:val="21"/>
          <w:szCs w:val="21"/>
        </w:rPr>
        <w:t xml:space="preserve">4.法律法规、中国证监会和《基金合同》认定的其他情形。 </w:t>
      </w:r>
    </w:p>
    <w:p w14:paraId="14C2C189">
      <w:pPr>
        <w:pStyle w:val="7"/>
        <w:spacing w:before="0" w:beforeAutospacing="0" w:after="0" w:afterAutospacing="0" w:line="360" w:lineRule="auto"/>
        <w:ind w:firstLine="420"/>
        <w:rPr>
          <w:sz w:val="21"/>
          <w:szCs w:val="21"/>
        </w:rPr>
      </w:pPr>
      <w:r>
        <w:rPr>
          <w:rFonts w:hint="eastAsia"/>
          <w:sz w:val="21"/>
          <w:szCs w:val="21"/>
        </w:rPr>
        <w:t xml:space="preserve">（六）基金账册的建立 </w:t>
      </w:r>
      <w:bookmarkStart w:id="210" w:name="_GoBack"/>
      <w:bookmarkEnd w:id="210"/>
    </w:p>
    <w:p w14:paraId="47F78B2B">
      <w:pPr>
        <w:pStyle w:val="7"/>
        <w:spacing w:before="0" w:beforeAutospacing="0" w:after="0" w:afterAutospacing="0" w:line="360" w:lineRule="auto"/>
        <w:ind w:firstLine="420"/>
        <w:rPr>
          <w:sz w:val="21"/>
          <w:szCs w:val="21"/>
        </w:rPr>
      </w:pPr>
      <w:r>
        <w:rPr>
          <w:rFonts w:hint="eastAsia"/>
          <w:sz w:val="21"/>
          <w:szCs w:val="21"/>
        </w:rPr>
        <w:t xml:space="preserve">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 </w:t>
      </w:r>
    </w:p>
    <w:p w14:paraId="72A82F27">
      <w:pPr>
        <w:pStyle w:val="7"/>
        <w:spacing w:before="0" w:beforeAutospacing="0" w:after="0" w:afterAutospacing="0" w:line="360" w:lineRule="auto"/>
        <w:ind w:firstLine="420"/>
        <w:rPr>
          <w:sz w:val="21"/>
          <w:szCs w:val="21"/>
        </w:rPr>
      </w:pPr>
      <w:r>
        <w:rPr>
          <w:rFonts w:hint="eastAsia"/>
          <w:sz w:val="21"/>
          <w:szCs w:val="21"/>
        </w:rPr>
        <w:t xml:space="preserve">2.经对账发现相关各方的账目存在不符的，基金管理人和基金托管人必须及时查明原因并纠正，保证相关各方平行登录的账册记录完全相符。若当日核对不符，暂时无法查找到错账的原因而影响到基金净值信息的计算和公告的，以基金管理人的账册为准。 </w:t>
      </w:r>
    </w:p>
    <w:p w14:paraId="46FC0C4E">
      <w:pPr>
        <w:pStyle w:val="7"/>
        <w:spacing w:before="0" w:beforeAutospacing="0" w:after="0" w:afterAutospacing="0" w:line="360" w:lineRule="auto"/>
        <w:ind w:firstLine="420"/>
        <w:rPr>
          <w:sz w:val="21"/>
          <w:szCs w:val="21"/>
        </w:rPr>
      </w:pPr>
      <w:r>
        <w:rPr>
          <w:rFonts w:hint="eastAsia"/>
          <w:sz w:val="21"/>
          <w:szCs w:val="21"/>
        </w:rPr>
        <w:t xml:space="preserve">（七）基金定期报告的编制和复核 </w:t>
      </w:r>
    </w:p>
    <w:p w14:paraId="65AAA38D">
      <w:pPr>
        <w:pStyle w:val="7"/>
        <w:spacing w:before="0" w:beforeAutospacing="0" w:after="0" w:afterAutospacing="0" w:line="360" w:lineRule="auto"/>
        <w:ind w:firstLine="420"/>
        <w:rPr>
          <w:sz w:val="21"/>
          <w:szCs w:val="21"/>
        </w:rPr>
      </w:pPr>
      <w:r>
        <w:rPr>
          <w:rFonts w:hint="eastAsia"/>
          <w:sz w:val="21"/>
          <w:szCs w:val="21"/>
        </w:rPr>
        <w:t xml:space="preserve">1.基金财务报表由基金管理人和基金托管人每月分别独立编制。月度报表的编制，应于每月终了后5个工作日内完成。 </w:t>
      </w:r>
    </w:p>
    <w:p w14:paraId="5987785C">
      <w:pPr>
        <w:pStyle w:val="7"/>
        <w:spacing w:before="0" w:beforeAutospacing="0" w:after="0" w:afterAutospacing="0" w:line="360" w:lineRule="auto"/>
        <w:ind w:firstLine="420"/>
        <w:rPr>
          <w:sz w:val="21"/>
          <w:szCs w:val="21"/>
        </w:rPr>
      </w:pPr>
      <w:r>
        <w:rPr>
          <w:rFonts w:hint="eastAsia"/>
          <w:sz w:val="21"/>
          <w:szCs w:val="21"/>
        </w:rPr>
        <w:t xml:space="preserve">2.《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基金管理人在季度结束之日起15个工作日内完成季度报告编制并公告；在会计年度半年终了后两个月内完成中期报告编制并公告；在会计年度结束后三个月内完成年度报告编制并公告。 </w:t>
      </w:r>
    </w:p>
    <w:p w14:paraId="31B44401">
      <w:pPr>
        <w:pStyle w:val="7"/>
        <w:spacing w:before="0" w:beforeAutospacing="0" w:after="0" w:afterAutospacing="0" w:line="360" w:lineRule="auto"/>
        <w:ind w:firstLine="420"/>
        <w:rPr>
          <w:sz w:val="21"/>
          <w:szCs w:val="21"/>
        </w:rPr>
      </w:pPr>
      <w:r>
        <w:rPr>
          <w:rFonts w:hint="eastAsia"/>
          <w:sz w:val="21"/>
          <w:szCs w:val="21"/>
        </w:rPr>
        <w:t xml:space="preserve">3.基金管理人在5个工作日内完成月度报告，在月度报告完成当日，以双方约定的方式将有关报告提供基金托管人复核；基金托管人在3个工作日内进行复核，并将复核结果按照约定方式及时通知基金管理人。基金管理人在7个工作日内完成季度报告，在季度报告完成当日，将有关报告提供基金托管人复核，基金托管人在收到后7个工作日内进行复核，并将复核结果按照约定方式通知基金管理人。基金管理人在30日内完成中期报告，在中期报告完成当日，将有关报告提供基金托管人复核，基金托管人在收到后30日内进行复核，并将复核结果按照约定方式通知基金管理人。基金管理人在45日内完成年度报告，在年度报告完成当日，将有关报告提供基金托管人复核，基金托管人在收到后45日内复核，并将复核结果按照约定方式通知基金管理人。 </w:t>
      </w:r>
    </w:p>
    <w:p w14:paraId="1856F5BD">
      <w:pPr>
        <w:pStyle w:val="7"/>
        <w:spacing w:before="0" w:beforeAutospacing="0" w:after="0" w:afterAutospacing="0" w:line="360" w:lineRule="auto"/>
        <w:ind w:firstLine="420"/>
        <w:rPr>
          <w:sz w:val="21"/>
          <w:szCs w:val="21"/>
        </w:rPr>
      </w:pPr>
      <w:r>
        <w:rPr>
          <w:rFonts w:hint="eastAsia"/>
          <w:sz w:val="21"/>
          <w:szCs w:val="21"/>
        </w:rPr>
        <w:t xml:space="preserve">4.基金托管人在复核过程中，发现相关各方的报表存在不符时，基金管理人和基金托管人应共同查明原因，进行调整，调整以相关各方认可的账务处理方式为准。如果基金管理人与基金托管人不能于应当发布公告之日之前就相关报表达成一致，基金管理人有权按照其编制的报表对外发布公告，基金托管人有权就相关情况报中国证监会备案。 </w:t>
      </w:r>
    </w:p>
    <w:p w14:paraId="4E0E7ED2">
      <w:pPr>
        <w:pStyle w:val="7"/>
        <w:spacing w:before="0" w:beforeAutospacing="0" w:after="0" w:afterAutospacing="0" w:line="360" w:lineRule="auto"/>
        <w:ind w:firstLine="420"/>
        <w:rPr>
          <w:sz w:val="21"/>
          <w:szCs w:val="21"/>
        </w:rPr>
      </w:pPr>
      <w:r>
        <w:rPr>
          <w:rFonts w:hint="eastAsia"/>
          <w:sz w:val="21"/>
          <w:szCs w:val="21"/>
        </w:rPr>
        <w:t xml:space="preserve">5.基金托管人在对财务会计报告、季度报告、中期报告或年度报告复核完毕后，应当将复核结果通知基金管理人，以备有权机构对相关文件审核时提示。 </w:t>
      </w:r>
    </w:p>
    <w:p w14:paraId="744741E2">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45EA1A55">
      <w:pPr>
        <w:pStyle w:val="7"/>
        <w:spacing w:before="0" w:beforeAutospacing="0" w:after="0" w:afterAutospacing="0" w:line="360" w:lineRule="auto"/>
        <w:ind w:firstLine="420"/>
        <w:rPr>
          <w:sz w:val="21"/>
          <w:szCs w:val="21"/>
        </w:rPr>
      </w:pPr>
      <w:r>
        <w:rPr>
          <w:rFonts w:hint="eastAsia"/>
          <w:sz w:val="21"/>
          <w:szCs w:val="21"/>
        </w:rPr>
        <w:t xml:space="preserve">基金管理人妥善保管的基金份额持有人名册，包括《基金合同》生效日、《基金合同》终止日、基金份额持有人大会权益登记日、每年6月30日、12月31日的基金份额持有人名册。基金份额持有人名册的内容必须包括基金份额持有人的名称和持有的基金份额。 </w:t>
      </w:r>
    </w:p>
    <w:p w14:paraId="3A80875D">
      <w:pPr>
        <w:pStyle w:val="7"/>
        <w:spacing w:before="0" w:beforeAutospacing="0" w:after="0" w:afterAutospacing="0" w:line="360" w:lineRule="auto"/>
        <w:ind w:firstLine="420"/>
        <w:rPr>
          <w:sz w:val="21"/>
          <w:szCs w:val="21"/>
        </w:rPr>
      </w:pPr>
      <w:r>
        <w:rPr>
          <w:rFonts w:hint="eastAsia"/>
          <w:sz w:val="21"/>
          <w:szCs w:val="21"/>
        </w:rPr>
        <w:t xml:space="preserve">基金份额持有人名册由基金的基金注册登记机构根据基金管理人的指令编制和保管，基金管理人应按照目前相关规则保管基金份额持有人名册。保管方式可以采用电子或文档的形式。保管期限不低于法律法规规定的最低年限。 </w:t>
      </w:r>
    </w:p>
    <w:p w14:paraId="056C080E">
      <w:pPr>
        <w:pStyle w:val="7"/>
        <w:spacing w:before="0" w:beforeAutospacing="0" w:after="0" w:afterAutospacing="0" w:line="360" w:lineRule="auto"/>
        <w:ind w:firstLine="420"/>
        <w:rPr>
          <w:sz w:val="21"/>
          <w:szCs w:val="21"/>
        </w:rPr>
      </w:pPr>
      <w:r>
        <w:rPr>
          <w:rFonts w:hint="eastAsia"/>
          <w:sz w:val="21"/>
          <w:szCs w:val="21"/>
        </w:rPr>
        <w:t xml:space="preserve">在基金托管人编制中期报告和年报前，基金管理人应将每年6月30日、12月31日的基金份额持有人名册送交基金托管人，文件方式可以采用电子或文档的形式并且保证其的真实、准确、完整。基金托管人应妥善保管，不得将持有人名册用于基金托管业务以外的其他用途。 </w:t>
      </w:r>
    </w:p>
    <w:p w14:paraId="7646B2BE">
      <w:pPr>
        <w:pStyle w:val="7"/>
        <w:spacing w:before="0" w:beforeAutospacing="0" w:after="0" w:afterAutospacing="0" w:line="360" w:lineRule="auto"/>
        <w:ind w:firstLine="420"/>
        <w:rPr>
          <w:sz w:val="21"/>
          <w:szCs w:val="21"/>
        </w:rPr>
      </w:pPr>
      <w:r>
        <w:rPr>
          <w:rStyle w:val="11"/>
          <w:rFonts w:hint="eastAsia"/>
          <w:sz w:val="21"/>
          <w:szCs w:val="21"/>
        </w:rPr>
        <w:t>七、适用法律及争议解决方式</w:t>
      </w:r>
    </w:p>
    <w:p w14:paraId="4D219B78">
      <w:pPr>
        <w:pStyle w:val="7"/>
        <w:spacing w:before="0" w:beforeAutospacing="0" w:after="0" w:afterAutospacing="0" w:line="360" w:lineRule="auto"/>
        <w:ind w:firstLine="420"/>
        <w:rPr>
          <w:sz w:val="21"/>
          <w:szCs w:val="21"/>
        </w:rPr>
      </w:pPr>
      <w:r>
        <w:rPr>
          <w:rStyle w:val="11"/>
          <w:rFonts w:hint="eastAsia"/>
          <w:sz w:val="21"/>
          <w:szCs w:val="21"/>
        </w:rPr>
        <w:t>（一）本协议适用中华人民共和国法律（为本协议之目的，在此不包括中国香港、澳门特别行政区和台湾地区法律），并从其解释。</w:t>
      </w:r>
    </w:p>
    <w:p w14:paraId="76678616">
      <w:pPr>
        <w:pStyle w:val="7"/>
        <w:spacing w:before="0" w:beforeAutospacing="0" w:after="0" w:afterAutospacing="0" w:line="360" w:lineRule="auto"/>
        <w:ind w:firstLine="420"/>
        <w:rPr>
          <w:sz w:val="21"/>
          <w:szCs w:val="21"/>
        </w:rPr>
      </w:pPr>
      <w:r>
        <w:rPr>
          <w:rStyle w:val="11"/>
          <w:rFonts w:hint="eastAsia"/>
          <w:sz w:val="21"/>
          <w:szCs w:val="21"/>
        </w:rPr>
        <w:t>（二）双方当事人同意，因本协议而产生的或与本协议有关的一切争议，除经友好协商可以解决的，应提交上海国际经济贸易仲裁委员会，根据该会届时有效的仲裁规则进行仲裁，仲裁的地点在上海，仲裁裁决是终局性的并对双方均有约束力。除非仲裁裁决另有规定，仲裁费用、合理的律师费用由败诉方承担。</w:t>
      </w:r>
    </w:p>
    <w:p w14:paraId="6E621286">
      <w:pPr>
        <w:pStyle w:val="7"/>
        <w:spacing w:before="0" w:beforeAutospacing="0" w:after="0" w:afterAutospacing="0" w:line="360" w:lineRule="auto"/>
        <w:ind w:firstLine="420"/>
        <w:rPr>
          <w:sz w:val="21"/>
          <w:szCs w:val="21"/>
        </w:rPr>
      </w:pPr>
      <w:r>
        <w:rPr>
          <w:rStyle w:val="11"/>
          <w:rFonts w:hint="eastAsia"/>
          <w:sz w:val="21"/>
          <w:szCs w:val="21"/>
        </w:rPr>
        <w:t>争议处理期间，双方当事人应恪守基金管理人和基金托管人职责，继续忠实、勤勉、尽责地履行《基金合同》和本托管协议规定的义务，维护基金份额持有人的合法权益。</w:t>
      </w:r>
    </w:p>
    <w:p w14:paraId="26E62247">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001F1C36">
      <w:pPr>
        <w:pStyle w:val="7"/>
        <w:spacing w:before="0" w:beforeAutospacing="0" w:after="0" w:afterAutospacing="0" w:line="360" w:lineRule="auto"/>
        <w:ind w:firstLine="420"/>
        <w:rPr>
          <w:sz w:val="21"/>
          <w:szCs w:val="21"/>
        </w:rPr>
      </w:pPr>
      <w:r>
        <w:rPr>
          <w:rFonts w:hint="eastAsia"/>
          <w:sz w:val="21"/>
          <w:szCs w:val="21"/>
        </w:rPr>
        <w:t xml:space="preserve">（一）托管协议的变更与终止 </w:t>
      </w:r>
    </w:p>
    <w:p w14:paraId="38467C47">
      <w:pPr>
        <w:pStyle w:val="7"/>
        <w:spacing w:before="0" w:beforeAutospacing="0" w:after="0" w:afterAutospacing="0" w:line="360" w:lineRule="auto"/>
        <w:ind w:firstLine="420"/>
        <w:rPr>
          <w:sz w:val="21"/>
          <w:szCs w:val="21"/>
        </w:rPr>
      </w:pPr>
      <w:r>
        <w:rPr>
          <w:rFonts w:hint="eastAsia"/>
          <w:sz w:val="21"/>
          <w:szCs w:val="21"/>
        </w:rPr>
        <w:t xml:space="preserve">1.托管协议的变更程序 </w:t>
      </w:r>
    </w:p>
    <w:p w14:paraId="60CA21CD">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的内容进行变更。变更后的托管协议，其内容不得与《基金合同》的规定有任何冲突，并需经基金管理人、基金托管人加盖公章或合同专用章以及双方法定代表人或授权代理人签字（或盖章）确认。 </w:t>
      </w:r>
    </w:p>
    <w:p w14:paraId="092665A3">
      <w:pPr>
        <w:pStyle w:val="7"/>
        <w:spacing w:before="0" w:beforeAutospacing="0" w:after="0" w:afterAutospacing="0" w:line="360" w:lineRule="auto"/>
        <w:ind w:firstLine="420"/>
        <w:rPr>
          <w:sz w:val="21"/>
          <w:szCs w:val="21"/>
        </w:rPr>
      </w:pPr>
      <w:r>
        <w:rPr>
          <w:rFonts w:hint="eastAsia"/>
          <w:sz w:val="21"/>
          <w:szCs w:val="21"/>
        </w:rPr>
        <w:t xml:space="preserve">2.基金托管协议终止的情形 </w:t>
      </w:r>
    </w:p>
    <w:p w14:paraId="14895B4F">
      <w:pPr>
        <w:pStyle w:val="7"/>
        <w:spacing w:before="0" w:beforeAutospacing="0" w:after="0" w:afterAutospacing="0" w:line="360" w:lineRule="auto"/>
        <w:ind w:firstLine="420"/>
        <w:rPr>
          <w:sz w:val="21"/>
          <w:szCs w:val="21"/>
        </w:rPr>
      </w:pPr>
      <w:r>
        <w:rPr>
          <w:rFonts w:hint="eastAsia"/>
          <w:sz w:val="21"/>
          <w:szCs w:val="21"/>
        </w:rPr>
        <w:t xml:space="preserve">发生以下情况，本托管协议终止： </w:t>
      </w:r>
    </w:p>
    <w:p w14:paraId="1C4F60CC">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749357B4">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（2）基金托管人解散、依法被撤销、破产或有其他基金托管人接管基金资产； </w:t>
      </w:r>
    </w:p>
    <w:p w14:paraId="0228CB1E">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（3）基金管理人解散、依法被撤销、破产或有其他基金管理人接管基金管理权； </w:t>
      </w:r>
    </w:p>
    <w:p w14:paraId="2F3362A9">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5DD3119A">
      <w:pPr>
        <w:pStyle w:val="7"/>
        <w:spacing w:before="0" w:beforeAutospacing="0" w:after="0" w:afterAutospacing="0" w:line="360" w:lineRule="auto"/>
        <w:ind w:firstLine="420"/>
        <w:rPr>
          <w:sz w:val="21"/>
          <w:szCs w:val="21"/>
        </w:rPr>
      </w:pPr>
      <w:r>
        <w:rPr>
          <w:rFonts w:hint="eastAsia"/>
          <w:sz w:val="21"/>
          <w:szCs w:val="21"/>
        </w:rPr>
        <w:t xml:space="preserve">（二）基金财产的清算 </w:t>
      </w:r>
    </w:p>
    <w:p w14:paraId="69C65E0C">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D1C747E">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2.在基金财产清算小组接管基金财产之前，基金管理人和基金托管人应按照《基金合同》和本托管协议的规定继续履行保护基金财产安全的职责。 </w:t>
      </w:r>
    </w:p>
    <w:p w14:paraId="58194F4A">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3A0D213F">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91D3EA6">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162B4C68">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3B5F24F7">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（1）《基金合同》终止情形出现时，由基金财产清算小组统一接管基金财产； </w:t>
      </w:r>
    </w:p>
    <w:p w14:paraId="345CA2ED">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2CCE8884">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04425E2">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6D467A79">
      <w:pPr>
        <w:pStyle w:val="7"/>
        <w:spacing w:before="0" w:beforeAutospacing="0" w:after="0" w:afterAutospacing="0" w:line="360" w:lineRule="auto"/>
        <w:ind w:firstLine="420"/>
        <w:rPr>
          <w:sz w:val="21"/>
          <w:szCs w:val="21"/>
        </w:rPr>
      </w:pPr>
      <w:r>
        <w:rPr>
          <w:rFonts w:hint="eastAsia"/>
          <w:sz w:val="21"/>
          <w:szCs w:val="21"/>
        </w:rPr>
        <w:t xml:space="preserve">（5）聘请符合《中华人民共和国证券法》规定的会计师事务所对清算报告进行外部审计，聘请律师事务所对清算报告出具法律意见书； </w:t>
      </w:r>
    </w:p>
    <w:p w14:paraId="7FA98645">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69028717">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1E9E97CE">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57CA34AA">
      <w:pPr>
        <w:pStyle w:val="7"/>
        <w:spacing w:before="0" w:beforeAutospacing="0" w:after="0" w:afterAutospacing="0" w:line="360" w:lineRule="auto"/>
        <w:ind w:firstLine="420"/>
        <w:rPr>
          <w:sz w:val="21"/>
          <w:szCs w:val="21"/>
        </w:rPr>
      </w:pPr>
      <w:r>
        <w:rPr>
          <w:rFonts w:hint="eastAsia"/>
          <w:sz w:val="21"/>
          <w:szCs w:val="21"/>
        </w:rPr>
        <w:t xml:space="preserve">8.清算费用 </w:t>
      </w:r>
    </w:p>
    <w:p w14:paraId="08F7C280">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428C59CD">
      <w:pPr>
        <w:pStyle w:val="7"/>
        <w:spacing w:before="0" w:beforeAutospacing="0" w:after="0" w:afterAutospacing="0" w:line="360" w:lineRule="auto"/>
        <w:ind w:firstLine="420"/>
        <w:rPr>
          <w:sz w:val="21"/>
          <w:szCs w:val="21"/>
        </w:rPr>
      </w:pPr>
      <w:r>
        <w:rPr>
          <w:rFonts w:hint="eastAsia"/>
          <w:sz w:val="21"/>
          <w:szCs w:val="21"/>
        </w:rPr>
        <w:t xml:space="preserve">9.基金财产按下列顺序清偿： </w:t>
      </w:r>
    </w:p>
    <w:p w14:paraId="0BFC0C63">
      <w:pPr>
        <w:pStyle w:val="7"/>
        <w:spacing w:before="0" w:beforeAutospacing="0" w:after="0" w:afterAutospacing="0" w:line="360" w:lineRule="auto"/>
        <w:ind w:firstLine="420"/>
        <w:rPr>
          <w:sz w:val="21"/>
          <w:szCs w:val="21"/>
        </w:rPr>
      </w:pPr>
      <w:r>
        <w:rPr>
          <w:rFonts w:hint="eastAsia"/>
          <w:sz w:val="21"/>
          <w:szCs w:val="21"/>
        </w:rPr>
        <w:t xml:space="preserve">(1)支付清算费用； </w:t>
      </w:r>
    </w:p>
    <w:p w14:paraId="285A1534">
      <w:pPr>
        <w:pStyle w:val="7"/>
        <w:spacing w:before="0" w:beforeAutospacing="0" w:after="0" w:afterAutospacing="0" w:line="360" w:lineRule="auto"/>
        <w:ind w:firstLine="420"/>
        <w:rPr>
          <w:sz w:val="21"/>
          <w:szCs w:val="21"/>
        </w:rPr>
      </w:pPr>
      <w:r>
        <w:rPr>
          <w:rFonts w:hint="eastAsia"/>
          <w:sz w:val="21"/>
          <w:szCs w:val="21"/>
        </w:rPr>
        <w:t xml:space="preserve">(2)交纳所欠税款； </w:t>
      </w:r>
    </w:p>
    <w:p w14:paraId="204D8152">
      <w:pPr>
        <w:pStyle w:val="7"/>
        <w:spacing w:before="0" w:beforeAutospacing="0" w:after="0" w:afterAutospacing="0" w:line="360" w:lineRule="auto"/>
        <w:ind w:firstLine="420"/>
        <w:rPr>
          <w:sz w:val="21"/>
          <w:szCs w:val="21"/>
        </w:rPr>
      </w:pPr>
      <w:r>
        <w:rPr>
          <w:rFonts w:hint="eastAsia"/>
          <w:sz w:val="21"/>
          <w:szCs w:val="21"/>
        </w:rPr>
        <w:t xml:space="preserve">(3)清偿基金债务； </w:t>
      </w:r>
    </w:p>
    <w:p w14:paraId="20121754">
      <w:pPr>
        <w:pStyle w:val="7"/>
        <w:spacing w:before="0" w:beforeAutospacing="0" w:after="0" w:afterAutospacing="0" w:line="360" w:lineRule="auto"/>
        <w:ind w:firstLine="420"/>
        <w:rPr>
          <w:sz w:val="21"/>
          <w:szCs w:val="21"/>
        </w:rPr>
      </w:pPr>
      <w:r>
        <w:rPr>
          <w:rFonts w:hint="eastAsia"/>
          <w:sz w:val="21"/>
          <w:szCs w:val="21"/>
        </w:rPr>
        <w:t xml:space="preserve">(4)按基金份额持有人持有的基金份额比例进行分配。 </w:t>
      </w:r>
    </w:p>
    <w:p w14:paraId="766B3E40">
      <w:pPr>
        <w:pStyle w:val="7"/>
        <w:spacing w:before="0" w:beforeAutospacing="0" w:after="0" w:afterAutospacing="0" w:line="360" w:lineRule="auto"/>
        <w:ind w:firstLine="420"/>
        <w:rPr>
          <w:sz w:val="21"/>
          <w:szCs w:val="21"/>
        </w:rPr>
      </w:pPr>
      <w:r>
        <w:rPr>
          <w:rFonts w:hint="eastAsia"/>
          <w:sz w:val="21"/>
          <w:szCs w:val="21"/>
        </w:rPr>
        <w:t xml:space="preserve">基金财产未按前款(1)－(3)项规定清偿前，不分配给基金份额持有人。 </w:t>
      </w:r>
    </w:p>
    <w:p w14:paraId="40629EE3">
      <w:pPr>
        <w:pStyle w:val="7"/>
        <w:spacing w:before="0" w:beforeAutospacing="0" w:after="0" w:afterAutospacing="0" w:line="360" w:lineRule="auto"/>
        <w:ind w:firstLine="420"/>
        <w:rPr>
          <w:sz w:val="21"/>
          <w:szCs w:val="21"/>
        </w:rPr>
      </w:pPr>
      <w:r>
        <w:rPr>
          <w:rFonts w:hint="eastAsia"/>
          <w:sz w:val="21"/>
          <w:szCs w:val="21"/>
        </w:rPr>
        <w:t xml:space="preserve">（三）基金财产清算的公告 </w:t>
      </w:r>
    </w:p>
    <w:p w14:paraId="2804CFFA">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FD68C73">
      <w:pPr>
        <w:pStyle w:val="7"/>
        <w:spacing w:before="0" w:beforeAutospacing="0" w:after="0" w:afterAutospacing="0" w:line="360" w:lineRule="auto"/>
        <w:ind w:firstLine="420"/>
        <w:rPr>
          <w:sz w:val="21"/>
          <w:szCs w:val="21"/>
        </w:rPr>
      </w:pPr>
      <w:r>
        <w:rPr>
          <w:rFonts w:hint="eastAsia"/>
          <w:sz w:val="21"/>
          <w:szCs w:val="21"/>
        </w:rPr>
        <w:t xml:space="preserve">（四）基金财产清算账册及文件的保存 </w:t>
      </w:r>
    </w:p>
    <w:p w14:paraId="66E17230">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3" w:name="chapter_level1_23_72_section_1_end"/>
      <w:bookmarkEnd w:id="183"/>
      <w:r>
        <w:rPr>
          <w:rFonts w:hint="eastAsia"/>
          <w:sz w:val="21"/>
          <w:szCs w:val="21"/>
        </w:rPr>
        <w:t xml:space="preserve">期限。 </w:t>
      </w:r>
    </w:p>
    <w:p w14:paraId="328E4D14">
      <w:pPr>
        <w:widowControl/>
        <w:jc w:val="left"/>
        <w:rPr>
          <w:rFonts w:ascii="宋体" w:hAnsi="宋体" w:eastAsia="宋体"/>
        </w:rPr>
      </w:pPr>
      <w:r>
        <w:rPr>
          <w:rFonts w:ascii="宋体" w:hAnsi="宋体" w:eastAsia="宋体"/>
        </w:rPr>
        <w:br w:type="page"/>
      </w:r>
    </w:p>
    <w:p w14:paraId="4557E434">
      <w:pPr>
        <w:pStyle w:val="2"/>
        <w:jc w:val="center"/>
        <w:rPr>
          <w:rFonts w:ascii="宋体" w:hAnsi="宋体" w:eastAsia="宋体"/>
          <w:sz w:val="30"/>
        </w:rPr>
      </w:pPr>
      <w:bookmarkStart w:id="184" w:name="_Toc230282018"/>
      <w:bookmarkStart w:id="185" w:name="chapter_level1_24_75"/>
      <w:r>
        <w:rPr>
          <w:rFonts w:hint="eastAsia" w:ascii="宋体" w:hAnsi="宋体" w:eastAsia="宋体"/>
          <w:sz w:val="30"/>
        </w:rPr>
        <w:t>第二十一部分  对基金份额持有人的服务</w:t>
      </w:r>
      <w:bookmarkEnd w:id="184"/>
      <w:bookmarkEnd w:id="185"/>
    </w:p>
    <w:p w14:paraId="1E628203">
      <w:pPr>
        <w:pStyle w:val="7"/>
        <w:spacing w:before="0" w:beforeAutospacing="0" w:after="0" w:afterAutospacing="0" w:line="360" w:lineRule="auto"/>
        <w:ind w:firstLine="420"/>
        <w:rPr>
          <w:sz w:val="21"/>
          <w:szCs w:val="21"/>
        </w:rPr>
      </w:pPr>
      <w:bookmarkStart w:id="186" w:name="chapter_level1_24_75_section_1"/>
      <w:bookmarkEnd w:id="186"/>
      <w:r>
        <w:rPr>
          <w:rFonts w:hint="eastAsia"/>
          <w:sz w:val="21"/>
          <w:szCs w:val="21"/>
        </w:rPr>
        <w:t>对本基金份额持有人的服务主要由基金管理人、基金销售机构提供。基金管理人承诺为基金份额持有人提供一系列的服务，根据基金份额持有人的需要和市场的变化，有权增加或变更服务项目，主要服务内容如下：</w:t>
      </w:r>
    </w:p>
    <w:p w14:paraId="3E1AFC02">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3F8AB82B">
      <w:pPr>
        <w:pStyle w:val="7"/>
        <w:spacing w:before="0" w:beforeAutospacing="0" w:after="0" w:afterAutospacing="0" w:line="360" w:lineRule="auto"/>
        <w:ind w:firstLine="420"/>
        <w:rPr>
          <w:sz w:val="21"/>
          <w:szCs w:val="21"/>
        </w:rPr>
      </w:pPr>
      <w:r>
        <w:rPr>
          <w:rFonts w:hint="eastAsia"/>
          <w:sz w:val="21"/>
          <w:szCs w:val="21"/>
        </w:rPr>
        <w:t>1、交易确认单</w:t>
      </w:r>
    </w:p>
    <w:p w14:paraId="206875BE">
      <w:pPr>
        <w:pStyle w:val="7"/>
        <w:spacing w:before="0" w:beforeAutospacing="0" w:after="0" w:afterAutospacing="0" w:line="360" w:lineRule="auto"/>
        <w:ind w:firstLine="420"/>
        <w:rPr>
          <w:sz w:val="21"/>
          <w:szCs w:val="21"/>
        </w:rPr>
      </w:pPr>
      <w:r>
        <w:rPr>
          <w:rFonts w:hint="eastAsia"/>
          <w:sz w:val="21"/>
          <w:szCs w:val="21"/>
        </w:rPr>
        <w:t>基金合同生效后，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w:t>
      </w:r>
    </w:p>
    <w:p w14:paraId="73771E95">
      <w:pPr>
        <w:pStyle w:val="7"/>
        <w:spacing w:before="0" w:beforeAutospacing="0" w:after="0" w:afterAutospacing="0" w:line="360" w:lineRule="auto"/>
        <w:ind w:firstLine="420"/>
        <w:rPr>
          <w:sz w:val="21"/>
          <w:szCs w:val="21"/>
        </w:rPr>
      </w:pPr>
      <w:r>
        <w:rPr>
          <w:rFonts w:hint="eastAsia"/>
          <w:sz w:val="21"/>
          <w:szCs w:val="21"/>
        </w:rPr>
        <w:t>2、电子对账单</w:t>
      </w:r>
    </w:p>
    <w:p w14:paraId="00F817EC">
      <w:pPr>
        <w:pStyle w:val="7"/>
        <w:spacing w:before="0" w:beforeAutospacing="0" w:after="0" w:afterAutospacing="0" w:line="360" w:lineRule="auto"/>
        <w:ind w:firstLine="420"/>
        <w:rPr>
          <w:sz w:val="21"/>
          <w:szCs w:val="21"/>
        </w:rPr>
      </w:pPr>
      <w:r>
        <w:rPr>
          <w:rFonts w:hint="eastAsia"/>
          <w:sz w:val="21"/>
          <w:szCs w:val="21"/>
        </w:rPr>
        <w:t>每月结束后，基金管理人向所有订阅电子邮件对账单的投资者发送电子邮件对账单。</w:t>
      </w:r>
    </w:p>
    <w:p w14:paraId="582E1276">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投资者可以登录基金管理人网站（http://www.bosera.com）自助订阅；或发送“订阅电子对账单”邮件到客服邮箱service@bosera.com；也可直接拨打博时一线通95105568（免长途话费）订阅。</w:t>
      </w:r>
    </w:p>
    <w:p w14:paraId="2920FF56">
      <w:pPr>
        <w:pStyle w:val="7"/>
        <w:spacing w:before="0" w:beforeAutospacing="0" w:after="0" w:afterAutospacing="0" w:line="360" w:lineRule="auto"/>
        <w:ind w:firstLine="420"/>
        <w:rPr>
          <w:sz w:val="21"/>
          <w:szCs w:val="21"/>
        </w:rPr>
      </w:pPr>
      <w:r>
        <w:rPr>
          <w:rFonts w:hint="eastAsia"/>
          <w:sz w:val="21"/>
          <w:szCs w:val="21"/>
        </w:rPr>
        <w:t>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w:t>
      </w:r>
    </w:p>
    <w:p w14:paraId="0545A061">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00C95441">
      <w:pPr>
        <w:pStyle w:val="7"/>
        <w:spacing w:before="0" w:beforeAutospacing="0" w:after="0" w:afterAutospacing="0" w:line="360" w:lineRule="auto"/>
        <w:ind w:firstLine="420"/>
        <w:rPr>
          <w:sz w:val="21"/>
          <w:szCs w:val="21"/>
        </w:rPr>
      </w:pPr>
      <w:r>
        <w:rPr>
          <w:rFonts w:hint="eastAsia"/>
          <w:sz w:val="21"/>
          <w:szCs w:val="21"/>
        </w:rPr>
        <w:t>通过基金管理人网站，投资者可获得如下服务：</w:t>
      </w:r>
    </w:p>
    <w:p w14:paraId="3F6FCC10">
      <w:pPr>
        <w:pStyle w:val="7"/>
        <w:spacing w:before="0" w:beforeAutospacing="0" w:after="0" w:afterAutospacing="0" w:line="360" w:lineRule="auto"/>
        <w:ind w:firstLine="420"/>
        <w:rPr>
          <w:sz w:val="21"/>
          <w:szCs w:val="21"/>
        </w:rPr>
      </w:pPr>
      <w:r>
        <w:rPr>
          <w:rFonts w:hint="eastAsia"/>
          <w:sz w:val="21"/>
          <w:szCs w:val="21"/>
        </w:rPr>
        <w:t>1、自助开户交易</w:t>
      </w:r>
    </w:p>
    <w:p w14:paraId="43EE4B68">
      <w:pPr>
        <w:pStyle w:val="7"/>
        <w:spacing w:before="0" w:beforeAutospacing="0" w:after="0" w:afterAutospacing="0" w:line="360" w:lineRule="auto"/>
        <w:ind w:firstLine="420"/>
        <w:rPr>
          <w:sz w:val="21"/>
          <w:szCs w:val="21"/>
        </w:rPr>
      </w:pPr>
      <w:r>
        <w:rPr>
          <w:rFonts w:hint="eastAsia"/>
          <w:sz w:val="21"/>
          <w:szCs w:val="21"/>
        </w:rPr>
        <w:t>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w:t>
      </w:r>
    </w:p>
    <w:p w14:paraId="51B7F304">
      <w:pPr>
        <w:pStyle w:val="7"/>
        <w:spacing w:before="0" w:beforeAutospacing="0" w:after="0" w:afterAutospacing="0" w:line="360" w:lineRule="auto"/>
        <w:ind w:firstLine="420"/>
        <w:rPr>
          <w:sz w:val="21"/>
          <w:szCs w:val="21"/>
        </w:rPr>
      </w:pPr>
      <w:r>
        <w:rPr>
          <w:rFonts w:hint="eastAsia"/>
          <w:sz w:val="21"/>
          <w:szCs w:val="21"/>
        </w:rPr>
        <w:t>2、查询服务</w:t>
      </w:r>
    </w:p>
    <w:p w14:paraId="75CA4A8C">
      <w:pPr>
        <w:pStyle w:val="7"/>
        <w:spacing w:before="0" w:beforeAutospacing="0" w:after="0" w:afterAutospacing="0" w:line="360" w:lineRule="auto"/>
        <w:ind w:firstLine="420"/>
        <w:rPr>
          <w:sz w:val="21"/>
          <w:szCs w:val="21"/>
        </w:rPr>
      </w:pPr>
      <w:r>
        <w:rPr>
          <w:rFonts w:hint="eastAsia"/>
          <w:sz w:val="21"/>
          <w:szCs w:val="21"/>
        </w:rPr>
        <w:t>投资者可以通过基金管理人网站查询所持有基金的基金份额、交易记录等信息，同时可以修改基金账户信息等基本资料。</w:t>
      </w:r>
    </w:p>
    <w:p w14:paraId="73E3D27D">
      <w:pPr>
        <w:pStyle w:val="7"/>
        <w:spacing w:before="0" w:beforeAutospacing="0" w:after="0" w:afterAutospacing="0" w:line="360" w:lineRule="auto"/>
        <w:ind w:firstLine="420"/>
        <w:rPr>
          <w:sz w:val="21"/>
          <w:szCs w:val="21"/>
        </w:rPr>
      </w:pPr>
      <w:r>
        <w:rPr>
          <w:rFonts w:hint="eastAsia"/>
          <w:sz w:val="21"/>
          <w:szCs w:val="21"/>
        </w:rPr>
        <w:t>3、信息资讯服务</w:t>
      </w:r>
    </w:p>
    <w:p w14:paraId="2FFF4476">
      <w:pPr>
        <w:pStyle w:val="7"/>
        <w:spacing w:before="0" w:beforeAutospacing="0" w:after="0" w:afterAutospacing="0" w:line="360" w:lineRule="auto"/>
        <w:ind w:firstLine="420"/>
        <w:rPr>
          <w:sz w:val="21"/>
          <w:szCs w:val="21"/>
        </w:rPr>
      </w:pPr>
      <w:r>
        <w:rPr>
          <w:rFonts w:hint="eastAsia"/>
          <w:sz w:val="21"/>
          <w:szCs w:val="21"/>
        </w:rPr>
        <w:t>投资者可以利用基金管理人网站获取基金和基金管理人各类信息，包括基金法律文件、基金管理人最新动态、热点问题等。</w:t>
      </w:r>
    </w:p>
    <w:p w14:paraId="001055DA">
      <w:pPr>
        <w:pStyle w:val="7"/>
        <w:spacing w:before="0" w:beforeAutospacing="0" w:after="0" w:afterAutospacing="0" w:line="360" w:lineRule="auto"/>
        <w:ind w:firstLine="420"/>
        <w:rPr>
          <w:sz w:val="21"/>
          <w:szCs w:val="21"/>
        </w:rPr>
      </w:pPr>
      <w:r>
        <w:rPr>
          <w:rFonts w:hint="eastAsia"/>
          <w:sz w:val="21"/>
          <w:szCs w:val="21"/>
        </w:rPr>
        <w:t>4、在线客服</w:t>
      </w:r>
    </w:p>
    <w:p w14:paraId="7E2595E8">
      <w:pPr>
        <w:pStyle w:val="7"/>
        <w:spacing w:before="0" w:beforeAutospacing="0" w:after="0" w:afterAutospacing="0" w:line="360" w:lineRule="auto"/>
        <w:ind w:firstLine="420"/>
        <w:rPr>
          <w:sz w:val="21"/>
          <w:szCs w:val="21"/>
        </w:rPr>
      </w:pPr>
      <w:r>
        <w:rPr>
          <w:rFonts w:hint="eastAsia"/>
          <w:sz w:val="21"/>
          <w:szCs w:val="21"/>
        </w:rPr>
        <w:t>投资者可以通过基金管理人网站首页“在线客服”功能进行在线咨询。也可以在“您问我答”栏目中，直接提出有关本基金的问题和建议。</w:t>
      </w:r>
    </w:p>
    <w:p w14:paraId="34494972">
      <w:pPr>
        <w:pStyle w:val="7"/>
        <w:spacing w:before="0" w:beforeAutospacing="0" w:after="0" w:afterAutospacing="0" w:line="360" w:lineRule="auto"/>
        <w:ind w:firstLine="420"/>
        <w:rPr>
          <w:sz w:val="21"/>
          <w:szCs w:val="21"/>
        </w:rPr>
      </w:pPr>
      <w:r>
        <w:rPr>
          <w:rStyle w:val="11"/>
          <w:rFonts w:hint="eastAsia"/>
          <w:sz w:val="21"/>
          <w:szCs w:val="21"/>
        </w:rPr>
        <w:t>三、短信服务</w:t>
      </w:r>
    </w:p>
    <w:p w14:paraId="13CAC430">
      <w:pPr>
        <w:pStyle w:val="7"/>
        <w:spacing w:before="0" w:beforeAutospacing="0" w:after="0" w:afterAutospacing="0" w:line="360" w:lineRule="auto"/>
        <w:ind w:firstLine="420"/>
        <w:rPr>
          <w:sz w:val="21"/>
          <w:szCs w:val="21"/>
        </w:rPr>
      </w:pPr>
      <w:r>
        <w:rPr>
          <w:rFonts w:hint="eastAsia"/>
          <w:sz w:val="21"/>
          <w:szCs w:val="21"/>
        </w:rPr>
        <w:t>基金管理人向订制短信服务的基金份额持有人提供相应短信服务。</w:t>
      </w:r>
    </w:p>
    <w:p w14:paraId="527BD242">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6884FEAC">
      <w:pPr>
        <w:pStyle w:val="7"/>
        <w:spacing w:before="0" w:beforeAutospacing="0" w:after="0" w:afterAutospacing="0" w:line="360" w:lineRule="auto"/>
        <w:ind w:firstLine="420"/>
        <w:rPr>
          <w:sz w:val="21"/>
          <w:szCs w:val="21"/>
        </w:rPr>
      </w:pPr>
      <w:r>
        <w:rPr>
          <w:rFonts w:hint="eastAsia"/>
          <w:sz w:val="21"/>
          <w:szCs w:val="21"/>
        </w:rPr>
        <w:t>基金管理人为投资者提供电子邮件方式的业务咨询、投诉受理、基金份额净值等服务。</w:t>
      </w:r>
    </w:p>
    <w:p w14:paraId="1792242E">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6DCB9416">
      <w:pPr>
        <w:pStyle w:val="7"/>
        <w:spacing w:before="0" w:beforeAutospacing="0" w:after="0" w:afterAutospacing="0" w:line="360" w:lineRule="auto"/>
        <w:ind w:firstLine="420"/>
        <w:rPr>
          <w:sz w:val="21"/>
          <w:szCs w:val="21"/>
        </w:rPr>
      </w:pPr>
      <w:r>
        <w:rPr>
          <w:rFonts w:hint="eastAsia"/>
          <w:sz w:val="21"/>
          <w:szCs w:val="21"/>
        </w:rPr>
        <w:t>投资者通过手机博时移动版直销网上交易系统（http://m.bosera.com）和博时App版直销网上交易系统，可以使用基金理财所需的基金交易、理财查询、账户管理、信息资讯等功能和服务。</w:t>
      </w:r>
    </w:p>
    <w:p w14:paraId="0E37A759">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46DEF294">
      <w:pPr>
        <w:pStyle w:val="7"/>
        <w:spacing w:before="0" w:beforeAutospacing="0" w:after="0" w:afterAutospacing="0" w:line="360" w:lineRule="auto"/>
        <w:ind w:firstLine="420"/>
        <w:rPr>
          <w:sz w:val="21"/>
          <w:szCs w:val="21"/>
        </w:rPr>
      </w:pPr>
      <w:r>
        <w:rPr>
          <w:rFonts w:hint="eastAsia"/>
          <w:sz w:val="21"/>
          <w:szCs w:val="21"/>
        </w:rPr>
        <w:t>投资者可以通过基金管理人网站、客服中心提交信息订制的申请，基金管理人将以电子邮件、手机短信的形式定期为投资者发送所订制的信息。</w:t>
      </w:r>
    </w:p>
    <w:p w14:paraId="2DB665C0">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43917C7B">
      <w:pPr>
        <w:pStyle w:val="7"/>
        <w:spacing w:before="0" w:beforeAutospacing="0" w:after="0" w:afterAutospacing="0" w:line="360" w:lineRule="auto"/>
        <w:ind w:firstLine="420"/>
        <w:rPr>
          <w:sz w:val="21"/>
          <w:szCs w:val="21"/>
        </w:rPr>
      </w:pPr>
      <w:r>
        <w:rPr>
          <w:rFonts w:hint="eastAsia"/>
          <w:sz w:val="21"/>
          <w:szCs w:val="21"/>
        </w:rPr>
        <w:t>投资者拨打博时一线通：95105568（免长途话费）可享有投资理财交易的一站式综合服务：</w:t>
      </w:r>
    </w:p>
    <w:p w14:paraId="58D372F9">
      <w:pPr>
        <w:pStyle w:val="7"/>
        <w:spacing w:before="0" w:beforeAutospacing="0" w:after="0" w:afterAutospacing="0" w:line="360" w:lineRule="auto"/>
        <w:ind w:firstLine="420"/>
        <w:rPr>
          <w:sz w:val="21"/>
          <w:szCs w:val="21"/>
        </w:rPr>
      </w:pPr>
      <w:r>
        <w:rPr>
          <w:rFonts w:hint="eastAsia"/>
          <w:sz w:val="21"/>
          <w:szCs w:val="21"/>
        </w:rPr>
        <w:t>1、自助语音服务：基金管理人自助语音系统提供7×24小时的全天候服务，投资者可以自助查询账户余额、交易情况、基金净值等信息，也可以进行直销交易、密码修改、传真索取等操作。</w:t>
      </w:r>
    </w:p>
    <w:p w14:paraId="4E5B015A">
      <w:pPr>
        <w:pStyle w:val="7"/>
        <w:spacing w:before="0" w:beforeAutospacing="0" w:after="0" w:afterAutospacing="0" w:line="360" w:lineRule="auto"/>
        <w:ind w:firstLine="420"/>
        <w:rPr>
          <w:sz w:val="21"/>
          <w:szCs w:val="21"/>
        </w:rPr>
      </w:pPr>
      <w:r>
        <w:rPr>
          <w:rFonts w:hint="eastAsia"/>
          <w:sz w:val="21"/>
          <w:szCs w:val="21"/>
        </w:rPr>
        <w:t>2、电话交易服务：基金管理人直销投资者可通过博时一线通电话交易平台在线办理基金的赎回、变更分红方式、撤单等直销交易业务。</w:t>
      </w:r>
    </w:p>
    <w:p w14:paraId="4584A11D">
      <w:pPr>
        <w:pStyle w:val="7"/>
        <w:spacing w:before="0" w:beforeAutospacing="0" w:after="0" w:afterAutospacing="0" w:line="360" w:lineRule="auto"/>
        <w:ind w:firstLine="420"/>
        <w:rPr>
          <w:sz w:val="21"/>
          <w:szCs w:val="21"/>
        </w:rPr>
      </w:pPr>
      <w:r>
        <w:rPr>
          <w:rFonts w:hint="eastAsia"/>
          <w:sz w:val="21"/>
          <w:szCs w:val="21"/>
        </w:rPr>
        <w:t>3、人工电话服务：投资者可以获得业务咨询、信息查询、资料修改、投诉受理、信息订制、账户诊断等服务。</w:t>
      </w:r>
    </w:p>
    <w:p w14:paraId="5CFDF245">
      <w:pPr>
        <w:pStyle w:val="7"/>
        <w:spacing w:before="0" w:beforeAutospacing="0" w:after="0" w:afterAutospacing="0" w:line="360" w:lineRule="auto"/>
        <w:ind w:firstLine="420"/>
        <w:rPr>
          <w:sz w:val="21"/>
          <w:szCs w:val="21"/>
        </w:rPr>
      </w:pPr>
      <w:r>
        <w:rPr>
          <w:rFonts w:hint="eastAsia"/>
          <w:sz w:val="21"/>
          <w:szCs w:val="21"/>
        </w:rPr>
        <w:t>4、电话留言服务：非人工服务时间或线路繁忙时，投资者可进行电话留言。</w:t>
      </w:r>
    </w:p>
    <w:p w14:paraId="40B94154">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20F99765">
      <w:pPr>
        <w:pStyle w:val="7"/>
        <w:spacing w:before="0" w:beforeAutospacing="0" w:after="0" w:afterAutospacing="0" w:line="360" w:lineRule="auto"/>
        <w:ind w:firstLine="420"/>
        <w:rPr>
          <w:sz w:val="21"/>
          <w:szCs w:val="21"/>
        </w:rPr>
      </w:pPr>
      <w:r>
        <w:rPr>
          <w:rFonts w:hint="eastAsia"/>
          <w:sz w:val="21"/>
          <w:szCs w:val="21"/>
        </w:rPr>
        <w:t>公司网址： www.bosera.com </w:t>
      </w:r>
    </w:p>
    <w:p w14:paraId="16CC7F8B">
      <w:pPr>
        <w:pStyle w:val="7"/>
        <w:spacing w:before="0" w:beforeAutospacing="0" w:after="0" w:afterAutospacing="0" w:line="360" w:lineRule="auto"/>
        <w:ind w:firstLine="420"/>
        <w:rPr>
          <w:sz w:val="21"/>
          <w:szCs w:val="21"/>
        </w:rPr>
      </w:pPr>
      <w:r>
        <w:rPr>
          <w:rFonts w:hint="eastAsia"/>
          <w:sz w:val="21"/>
          <w:szCs w:val="21"/>
        </w:rPr>
        <w:t>电子信箱：service@bosera.com</w:t>
      </w:r>
    </w:p>
    <w:p w14:paraId="772B00C9">
      <w:pPr>
        <w:pStyle w:val="7"/>
        <w:spacing w:before="0" w:beforeAutospacing="0" w:after="0" w:afterAutospacing="0" w:line="360" w:lineRule="auto"/>
        <w:ind w:firstLine="420"/>
        <w:rPr>
          <w:sz w:val="21"/>
          <w:szCs w:val="21"/>
        </w:rPr>
      </w:pPr>
      <w:r>
        <w:rPr>
          <w:rFonts w:hint="eastAsia"/>
          <w:sz w:val="21"/>
          <w:szCs w:val="21"/>
        </w:rPr>
        <w:t>博时一线通客服电话：95105568（免长途话费）</w:t>
      </w:r>
    </w:p>
    <w:p w14:paraId="32EC5A85">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7" w:name="chapter_level1_24_75_section_1_end"/>
      <w:bookmarkEnd w:id="187"/>
      <w:r>
        <w:rPr>
          <w:rStyle w:val="11"/>
          <w:rFonts w:hint="eastAsia"/>
          <w:sz w:val="21"/>
          <w:szCs w:val="21"/>
        </w:rPr>
        <w:t>理人。请确保投资前，您/贵机构已经全面理解了本招募说明书。</w:t>
      </w:r>
    </w:p>
    <w:p w14:paraId="4267C18A">
      <w:pPr>
        <w:widowControl/>
        <w:jc w:val="left"/>
        <w:rPr>
          <w:rFonts w:ascii="宋体" w:hAnsi="宋体" w:eastAsia="宋体"/>
        </w:rPr>
      </w:pPr>
      <w:r>
        <w:rPr>
          <w:rFonts w:ascii="宋体" w:hAnsi="宋体" w:eastAsia="宋体"/>
        </w:rPr>
        <w:br w:type="page"/>
      </w:r>
    </w:p>
    <w:p w14:paraId="37F0E932">
      <w:pPr>
        <w:pStyle w:val="2"/>
        <w:jc w:val="center"/>
        <w:rPr>
          <w:rFonts w:ascii="宋体" w:hAnsi="宋体" w:eastAsia="宋体"/>
          <w:sz w:val="30"/>
        </w:rPr>
      </w:pPr>
      <w:bookmarkStart w:id="188" w:name="_Toc230282019"/>
      <w:bookmarkStart w:id="189" w:name="chapter_level1_25_3499"/>
      <w:r>
        <w:rPr>
          <w:rFonts w:hint="eastAsia" w:ascii="宋体" w:hAnsi="宋体" w:eastAsia="宋体"/>
          <w:sz w:val="30"/>
        </w:rPr>
        <w:t>第二十二部分 其他应披露的事项</w:t>
      </w:r>
      <w:bookmarkEnd w:id="188"/>
      <w:bookmarkEnd w:id="189"/>
    </w:p>
    <w:p w14:paraId="6D391B99">
      <w:pPr>
        <w:pStyle w:val="7"/>
        <w:spacing w:before="0" w:beforeAutospacing="0" w:after="0" w:afterAutospacing="0" w:line="360" w:lineRule="auto"/>
        <w:ind w:firstLine="420"/>
        <w:rPr>
          <w:sz w:val="21"/>
          <w:szCs w:val="21"/>
        </w:rPr>
      </w:pPr>
      <w:bookmarkStart w:id="190" w:name="chapter_level1_25_3499_section_1"/>
      <w:bookmarkEnd w:id="190"/>
      <w:bookmarkStart w:id="191" w:name="field_0_bsrevealinfo_1_start"/>
      <w:bookmarkEnd w:id="191"/>
      <w:r>
        <w:rPr>
          <w:rFonts w:hint="eastAsia"/>
          <w:sz w:val="21"/>
          <w:szCs w:val="21"/>
        </w:rPr>
        <w:t xml:space="preserve">（一）、2026年4月30日，我公司公告了《2025年度博时基金以股东身份（通过公募基金持股）参与股东大会投票信息披露》； </w:t>
      </w:r>
    </w:p>
    <w:p w14:paraId="31C2D169">
      <w:pPr>
        <w:pStyle w:val="7"/>
        <w:spacing w:before="0" w:beforeAutospacing="0" w:after="0" w:afterAutospacing="0" w:line="360" w:lineRule="auto"/>
        <w:ind w:firstLine="420"/>
        <w:rPr>
          <w:sz w:val="21"/>
          <w:szCs w:val="21"/>
        </w:rPr>
      </w:pPr>
      <w:r>
        <w:rPr>
          <w:rFonts w:hint="eastAsia"/>
          <w:sz w:val="21"/>
          <w:szCs w:val="21"/>
        </w:rPr>
        <w:t xml:space="preserve">（二）、2026年4月22日，我公司公告了《博时中证800指数增强型证券投资基金2026年第1季度报告》； </w:t>
      </w:r>
    </w:p>
    <w:p w14:paraId="095C7866">
      <w:pPr>
        <w:pStyle w:val="7"/>
        <w:spacing w:before="0" w:beforeAutospacing="0" w:after="0" w:afterAutospacing="0" w:line="360" w:lineRule="auto"/>
        <w:ind w:firstLine="420"/>
        <w:rPr>
          <w:sz w:val="21"/>
          <w:szCs w:val="21"/>
        </w:rPr>
      </w:pPr>
      <w:r>
        <w:rPr>
          <w:rFonts w:hint="eastAsia"/>
          <w:sz w:val="21"/>
          <w:szCs w:val="21"/>
        </w:rPr>
        <w:t xml:space="preserve">（三）、2026年3月31日，我公司公告了《博时基金管理有限公司旗下公募基金通过证券公司证券交易及佣金支付情况（2025年度）》、《博时中证800指数增强型证券投资基金2025年年度报告》； </w:t>
      </w:r>
    </w:p>
    <w:p w14:paraId="5DCA5417">
      <w:pPr>
        <w:pStyle w:val="7"/>
        <w:spacing w:before="0" w:beforeAutospacing="0" w:after="0" w:afterAutospacing="0" w:line="360" w:lineRule="auto"/>
        <w:ind w:firstLine="420"/>
        <w:rPr>
          <w:sz w:val="21"/>
          <w:szCs w:val="21"/>
        </w:rPr>
      </w:pPr>
      <w:r>
        <w:rPr>
          <w:rFonts w:hint="eastAsia"/>
          <w:sz w:val="21"/>
          <w:szCs w:val="21"/>
        </w:rPr>
        <w:t xml:space="preserve">（四）、2026年2月26日，我公司公告了《博时基金管理有限公司关于旗下基金持有的长期停牌股票调整估值方法的公告》； </w:t>
      </w:r>
    </w:p>
    <w:p w14:paraId="43CEB7F5">
      <w:pPr>
        <w:pStyle w:val="7"/>
        <w:spacing w:before="0" w:beforeAutospacing="0" w:after="0" w:afterAutospacing="0" w:line="360" w:lineRule="auto"/>
        <w:ind w:firstLine="420"/>
        <w:rPr>
          <w:sz w:val="21"/>
          <w:szCs w:val="21"/>
        </w:rPr>
      </w:pPr>
      <w:r>
        <w:rPr>
          <w:rFonts w:hint="eastAsia"/>
          <w:sz w:val="21"/>
          <w:szCs w:val="21"/>
        </w:rPr>
        <w:t xml:space="preserve">（五）、2026年2月14日，我公司公告了《博时基金管理有限公司关于高级管理人员变更的公告》； </w:t>
      </w:r>
    </w:p>
    <w:p w14:paraId="3AFE6291">
      <w:pPr>
        <w:pStyle w:val="7"/>
        <w:spacing w:before="0" w:beforeAutospacing="0" w:after="0" w:afterAutospacing="0" w:line="360" w:lineRule="auto"/>
        <w:ind w:firstLine="420"/>
        <w:rPr>
          <w:sz w:val="21"/>
          <w:szCs w:val="21"/>
        </w:rPr>
      </w:pPr>
      <w:r>
        <w:rPr>
          <w:rFonts w:hint="eastAsia"/>
          <w:sz w:val="21"/>
          <w:szCs w:val="21"/>
        </w:rPr>
        <w:t xml:space="preserve">（六）、2026年1月24日，我公司公告了《博时基金管理有限公司关于旗下基金持有的长期停牌股票调整估值方法的公告-20260124》； </w:t>
      </w:r>
    </w:p>
    <w:p w14:paraId="72D414A5">
      <w:pPr>
        <w:pStyle w:val="7"/>
        <w:spacing w:before="0" w:beforeAutospacing="0" w:after="0" w:afterAutospacing="0" w:line="360" w:lineRule="auto"/>
        <w:ind w:firstLine="420"/>
        <w:rPr>
          <w:sz w:val="21"/>
          <w:szCs w:val="21"/>
        </w:rPr>
      </w:pPr>
      <w:r>
        <w:rPr>
          <w:rFonts w:hint="eastAsia"/>
          <w:sz w:val="21"/>
          <w:szCs w:val="21"/>
        </w:rPr>
        <w:t xml:space="preserve">（七）、2026年1月22日，我公司公告了《博时中证800指数增强型证券投资基金2025年第4季度报告》； </w:t>
      </w:r>
    </w:p>
    <w:p w14:paraId="3D736573">
      <w:pPr>
        <w:pStyle w:val="7"/>
        <w:spacing w:before="0" w:beforeAutospacing="0" w:after="0" w:afterAutospacing="0" w:line="360" w:lineRule="auto"/>
        <w:ind w:firstLine="420"/>
        <w:rPr>
          <w:sz w:val="21"/>
          <w:szCs w:val="21"/>
        </w:rPr>
      </w:pPr>
      <w:r>
        <w:rPr>
          <w:rFonts w:hint="eastAsia"/>
          <w:sz w:val="21"/>
          <w:szCs w:val="21"/>
        </w:rPr>
        <w:t xml:space="preserve">（八）、2025年12月31日，我公司公告了《博时基金管理有限公司关于暂停使用富友支付提供的快捷支付通道办理直销网上交易部分业务的公告》； </w:t>
      </w:r>
    </w:p>
    <w:p w14:paraId="1F9C367A">
      <w:pPr>
        <w:pStyle w:val="7"/>
        <w:spacing w:before="0" w:beforeAutospacing="0" w:after="0" w:afterAutospacing="0" w:line="360" w:lineRule="auto"/>
        <w:ind w:firstLine="420"/>
        <w:rPr>
          <w:sz w:val="21"/>
          <w:szCs w:val="21"/>
        </w:rPr>
      </w:pPr>
      <w:r>
        <w:rPr>
          <w:rFonts w:hint="eastAsia"/>
          <w:sz w:val="21"/>
          <w:szCs w:val="21"/>
        </w:rPr>
        <w:t xml:space="preserve">（九）、2025年12月18日，我公司公告了《博时基金管理有限公司关于旗下基金投资关联方承销期内承销证券的公告》； </w:t>
      </w:r>
    </w:p>
    <w:p w14:paraId="19D0152B">
      <w:pPr>
        <w:pStyle w:val="7"/>
        <w:spacing w:before="0" w:beforeAutospacing="0" w:after="0" w:afterAutospacing="0" w:line="360" w:lineRule="auto"/>
        <w:ind w:firstLine="420"/>
        <w:rPr>
          <w:sz w:val="21"/>
          <w:szCs w:val="21"/>
        </w:rPr>
      </w:pPr>
      <w:r>
        <w:rPr>
          <w:rFonts w:hint="eastAsia"/>
          <w:sz w:val="21"/>
          <w:szCs w:val="21"/>
        </w:rPr>
        <w:t xml:space="preserve">（十）、2025年12月6日，我公司公告了《博时基金管理有限公司关于终止北京微动利基金销售有限公司办理旗下基金相关销售业务的公告》； </w:t>
      </w:r>
    </w:p>
    <w:p w14:paraId="6BD0F155">
      <w:pPr>
        <w:pStyle w:val="7"/>
        <w:spacing w:before="0" w:beforeAutospacing="0" w:after="0" w:afterAutospacing="0" w:line="360" w:lineRule="auto"/>
        <w:ind w:firstLine="420"/>
        <w:rPr>
          <w:sz w:val="21"/>
          <w:szCs w:val="21"/>
        </w:rPr>
      </w:pPr>
      <w:r>
        <w:rPr>
          <w:rFonts w:hint="eastAsia"/>
          <w:sz w:val="21"/>
          <w:szCs w:val="21"/>
        </w:rPr>
        <w:t xml:space="preserve">（十一）、2025年11月12日，我公司公告了《博时基金管理有限公司关于高级管理人员变更的公告》； </w:t>
      </w:r>
    </w:p>
    <w:p w14:paraId="500A1103">
      <w:pPr>
        <w:pStyle w:val="7"/>
        <w:spacing w:before="0" w:beforeAutospacing="0" w:after="0" w:afterAutospacing="0" w:line="360" w:lineRule="auto"/>
        <w:ind w:firstLine="420"/>
        <w:rPr>
          <w:sz w:val="21"/>
          <w:szCs w:val="21"/>
        </w:rPr>
      </w:pPr>
      <w:r>
        <w:rPr>
          <w:rFonts w:hint="eastAsia"/>
          <w:sz w:val="21"/>
          <w:szCs w:val="21"/>
        </w:rPr>
        <w:t xml:space="preserve">（十二）、2025年10月31日，我公司公告了《博时基金管理有限公司关于旗下基金投资关联方承销期内承销证券的公告》； </w:t>
      </w:r>
    </w:p>
    <w:p w14:paraId="72CBB63F">
      <w:pPr>
        <w:pStyle w:val="7"/>
        <w:spacing w:before="0" w:beforeAutospacing="0" w:after="0" w:afterAutospacing="0" w:line="360" w:lineRule="auto"/>
        <w:ind w:firstLine="420"/>
        <w:rPr>
          <w:sz w:val="21"/>
          <w:szCs w:val="21"/>
        </w:rPr>
      </w:pPr>
      <w:r>
        <w:rPr>
          <w:rFonts w:hint="eastAsia"/>
          <w:sz w:val="21"/>
          <w:szCs w:val="21"/>
        </w:rPr>
        <w:t xml:space="preserve">（十三）、2025年10月30日，我公司公告了《博时基金管理有限公司关于旗下基金投资关联方承销期内承销证券的公告》； </w:t>
      </w:r>
    </w:p>
    <w:p w14:paraId="17340206">
      <w:pPr>
        <w:pStyle w:val="7"/>
        <w:spacing w:before="0" w:beforeAutospacing="0" w:after="0" w:afterAutospacing="0" w:line="360" w:lineRule="auto"/>
        <w:ind w:firstLine="420"/>
        <w:rPr>
          <w:sz w:val="21"/>
          <w:szCs w:val="21"/>
        </w:rPr>
      </w:pPr>
      <w:r>
        <w:rPr>
          <w:rFonts w:hint="eastAsia"/>
          <w:sz w:val="21"/>
          <w:szCs w:val="21"/>
        </w:rPr>
        <w:t xml:space="preserve">（十四）、2025年10月16日，我公司公告了《博时基金管理有限公司关于高级管理人员变更的公告》； </w:t>
      </w:r>
    </w:p>
    <w:p w14:paraId="45B38F10">
      <w:pPr>
        <w:pStyle w:val="7"/>
        <w:spacing w:before="0" w:beforeAutospacing="0" w:after="0" w:afterAutospacing="0" w:line="360" w:lineRule="auto"/>
        <w:ind w:firstLine="420"/>
        <w:rPr>
          <w:sz w:val="21"/>
          <w:szCs w:val="21"/>
        </w:rPr>
      </w:pPr>
      <w:r>
        <w:rPr>
          <w:rFonts w:hint="eastAsia"/>
          <w:sz w:val="21"/>
          <w:szCs w:val="21"/>
        </w:rPr>
        <w:t xml:space="preserve">（十五）、2025年9月11日，我公司公告了《关于博时中证800指数增强型证券投资基金开通直销网上交易定期投资业务的公告》； </w:t>
      </w:r>
    </w:p>
    <w:p w14:paraId="7CA4BB14">
      <w:pPr>
        <w:pStyle w:val="7"/>
        <w:spacing w:before="0" w:beforeAutospacing="0" w:after="0" w:afterAutospacing="0" w:line="360" w:lineRule="auto"/>
        <w:ind w:firstLine="420"/>
        <w:rPr>
          <w:sz w:val="21"/>
          <w:szCs w:val="21"/>
        </w:rPr>
      </w:pPr>
      <w:r>
        <w:rPr>
          <w:rFonts w:hint="eastAsia"/>
          <w:sz w:val="21"/>
          <w:szCs w:val="21"/>
        </w:rPr>
        <w:t xml:space="preserve">（十六）、2025年9月10日，我公司公告了《博时中证800指数增强型证券投资基金开放日常申购、赎回、转换、定期定额投资业务的公告》； </w:t>
      </w:r>
    </w:p>
    <w:p w14:paraId="2EBABAC5">
      <w:pPr>
        <w:pStyle w:val="7"/>
        <w:spacing w:before="0" w:beforeAutospacing="0" w:after="0" w:afterAutospacing="0" w:line="360" w:lineRule="auto"/>
        <w:ind w:firstLine="420"/>
        <w:rPr>
          <w:sz w:val="21"/>
          <w:szCs w:val="21"/>
        </w:rPr>
      </w:pPr>
      <w:r>
        <w:rPr>
          <w:rFonts w:hint="eastAsia"/>
          <w:sz w:val="21"/>
          <w:szCs w:val="21"/>
        </w:rPr>
        <w:t xml:space="preserve">（十七）、2025年9月4日，我公司公告了《博时基金管理有限公司关于旗下基金持有的长期停牌股票调整估值方法的公告》、《博时中证800指数增强型证券投资基金（博时中证800指数增强A）基金产品资料概要更新》、《博时中证800指数增强型证券投资基金（博时中证800指数增强C）基金产品资料概要更新》； </w:t>
      </w:r>
    </w:p>
    <w:p w14:paraId="7CDEF696">
      <w:pPr>
        <w:pStyle w:val="7"/>
        <w:spacing w:before="0" w:beforeAutospacing="0" w:after="0" w:afterAutospacing="0" w:line="360" w:lineRule="auto"/>
        <w:ind w:firstLine="420"/>
        <w:rPr>
          <w:sz w:val="21"/>
          <w:szCs w:val="21"/>
        </w:rPr>
      </w:pPr>
      <w:r>
        <w:rPr>
          <w:rFonts w:hint="eastAsia"/>
          <w:sz w:val="21"/>
          <w:szCs w:val="21"/>
        </w:rPr>
        <w:t xml:space="preserve">（十八）、2025年9月3日，我公司公告了《博时中证800指数增强型证券投资基金基金合同生效公告》； </w:t>
      </w:r>
    </w:p>
    <w:p w14:paraId="59E9CF5B">
      <w:pPr>
        <w:pStyle w:val="7"/>
        <w:spacing w:before="0" w:beforeAutospacing="0" w:after="0" w:afterAutospacing="0" w:line="360" w:lineRule="auto"/>
        <w:ind w:firstLine="420"/>
        <w:rPr>
          <w:sz w:val="21"/>
          <w:szCs w:val="21"/>
        </w:rPr>
      </w:pPr>
      <w:r>
        <w:rPr>
          <w:rFonts w:hint="eastAsia"/>
          <w:sz w:val="21"/>
          <w:szCs w:val="21"/>
        </w:rPr>
        <w:t xml:space="preserve">（十九）、2025年8月27日，我公司公告了《关于调整博时中证800指数增强型证券投资基金募集期的公告》； </w:t>
      </w:r>
    </w:p>
    <w:p w14:paraId="033E3FED">
      <w:pPr>
        <w:pStyle w:val="7"/>
        <w:spacing w:before="0" w:beforeAutospacing="0" w:after="0" w:afterAutospacing="0" w:line="360" w:lineRule="auto"/>
        <w:ind w:firstLine="420"/>
        <w:rPr>
          <w:sz w:val="21"/>
          <w:szCs w:val="21"/>
        </w:rPr>
      </w:pPr>
      <w:r>
        <w:rPr>
          <w:rFonts w:hint="eastAsia"/>
          <w:sz w:val="21"/>
          <w:szCs w:val="21"/>
        </w:rPr>
        <w:t>（二十）、2025年8月6日，我公司公告了《博时中证800指数增强型证券投资基金招募说明书》、《博时中证800指数增强型证券投资基金托管协议》、《博时中证800指数增强型证券投资基金基金合同》、《博时中证800指数增强型证券投资基金基金份额发售公告》、《博时中证800指数增强型证券投资基金（博时中证800指数增强A）基金产品资料概要》、《博时中证800指数增强型证券投资基金（博时中证800指数增强C）基金产品资</w:t>
      </w:r>
      <w:bookmarkStart w:id="192" w:name="chapter_level1_25_3499_section_1_end"/>
      <w:bookmarkEnd w:id="192"/>
      <w:r>
        <w:rPr>
          <w:rFonts w:hint="eastAsia"/>
          <w:sz w:val="21"/>
          <w:szCs w:val="21"/>
        </w:rPr>
        <w:t>料概要》。</w:t>
      </w:r>
      <w:bookmarkStart w:id="193" w:name="field_0_bsrevealinfo_1_end"/>
      <w:bookmarkEnd w:id="193"/>
      <w:r>
        <w:rPr>
          <w:rFonts w:hint="eastAsia"/>
          <w:sz w:val="21"/>
          <w:szCs w:val="21"/>
        </w:rPr>
        <w:t xml:space="preserve">  </w:t>
      </w:r>
    </w:p>
    <w:p w14:paraId="09F7CA33">
      <w:pPr>
        <w:widowControl/>
        <w:jc w:val="left"/>
        <w:rPr>
          <w:rFonts w:ascii="宋体" w:hAnsi="宋体" w:eastAsia="宋体"/>
        </w:rPr>
      </w:pPr>
      <w:r>
        <w:rPr>
          <w:rFonts w:ascii="宋体" w:hAnsi="宋体" w:eastAsia="宋体"/>
        </w:rPr>
        <w:br w:type="page"/>
      </w:r>
    </w:p>
    <w:p w14:paraId="0A5A2460">
      <w:pPr>
        <w:pStyle w:val="2"/>
        <w:jc w:val="center"/>
        <w:rPr>
          <w:rFonts w:ascii="宋体" w:hAnsi="宋体" w:eastAsia="宋体"/>
          <w:sz w:val="30"/>
        </w:rPr>
      </w:pPr>
      <w:bookmarkStart w:id="194" w:name="_Toc230282020"/>
      <w:bookmarkStart w:id="195" w:name="chapter_level1_26_77"/>
      <w:r>
        <w:rPr>
          <w:rFonts w:hint="eastAsia" w:ascii="宋体" w:hAnsi="宋体" w:eastAsia="宋体"/>
          <w:sz w:val="30"/>
        </w:rPr>
        <w:t>第二十三部分  招募说明书的存放及查阅方式</w:t>
      </w:r>
      <w:bookmarkEnd w:id="194"/>
      <w:bookmarkEnd w:id="195"/>
    </w:p>
    <w:p w14:paraId="6F76E709">
      <w:pPr>
        <w:pStyle w:val="7"/>
        <w:spacing w:before="0" w:beforeAutospacing="0" w:after="0" w:afterAutospacing="0" w:line="360" w:lineRule="auto"/>
        <w:ind w:firstLine="420"/>
        <w:rPr>
          <w:sz w:val="21"/>
          <w:szCs w:val="21"/>
        </w:rPr>
      </w:pPr>
      <w:bookmarkStart w:id="196" w:name="chapter_level1_26_77_section_1"/>
      <w:bookmarkEnd w:id="196"/>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14:paraId="1073B060">
      <w:pPr>
        <w:pStyle w:val="7"/>
        <w:spacing w:before="0" w:beforeAutospacing="0" w:after="0" w:afterAutospacing="0" w:line="360" w:lineRule="auto"/>
        <w:ind w:firstLine="420"/>
        <w:rPr>
          <w:sz w:val="21"/>
          <w:szCs w:val="21"/>
        </w:rPr>
      </w:pPr>
      <w:bookmarkStart w:id="197" w:name="chapter_level1_26_77_section_1_end"/>
      <w:bookmarkEnd w:id="197"/>
      <w:r>
        <w:rPr>
          <w:rFonts w:hint="eastAsia"/>
          <w:sz w:val="21"/>
          <w:szCs w:val="21"/>
        </w:rPr>
        <w:t>基金管理人和基金托管人保证文本的内容与所公告的内容完全一致。</w:t>
      </w:r>
    </w:p>
    <w:p w14:paraId="210EBF11">
      <w:pPr>
        <w:widowControl/>
        <w:jc w:val="left"/>
        <w:rPr>
          <w:rFonts w:ascii="宋体" w:hAnsi="宋体" w:eastAsia="宋体"/>
        </w:rPr>
      </w:pPr>
      <w:r>
        <w:rPr>
          <w:rFonts w:ascii="宋体" w:hAnsi="宋体" w:eastAsia="宋体"/>
        </w:rPr>
        <w:br w:type="page"/>
      </w:r>
    </w:p>
    <w:p w14:paraId="4872F1AF">
      <w:pPr>
        <w:pStyle w:val="2"/>
        <w:jc w:val="center"/>
        <w:rPr>
          <w:rFonts w:ascii="宋体" w:hAnsi="宋体" w:eastAsia="宋体"/>
          <w:sz w:val="30"/>
        </w:rPr>
      </w:pPr>
      <w:bookmarkStart w:id="198" w:name="chapter_level1_27_332"/>
      <w:bookmarkStart w:id="199" w:name="_Toc230282021"/>
      <w:r>
        <w:rPr>
          <w:rFonts w:hint="eastAsia" w:ascii="宋体" w:hAnsi="宋体" w:eastAsia="宋体"/>
          <w:sz w:val="30"/>
        </w:rPr>
        <w:t>第二十四部分  备查文件</w:t>
      </w:r>
      <w:bookmarkEnd w:id="198"/>
      <w:bookmarkEnd w:id="199"/>
    </w:p>
    <w:p w14:paraId="5D0FB011">
      <w:pPr>
        <w:pStyle w:val="7"/>
        <w:spacing w:before="0" w:beforeAutospacing="0" w:after="0" w:afterAutospacing="0" w:line="360" w:lineRule="auto"/>
        <w:ind w:firstLine="420"/>
        <w:rPr>
          <w:sz w:val="21"/>
          <w:szCs w:val="21"/>
        </w:rPr>
      </w:pPr>
      <w:bookmarkStart w:id="200" w:name="chapter_level1_27_332_section_1"/>
      <w:bookmarkEnd w:id="200"/>
      <w:r>
        <w:rPr>
          <w:rFonts w:hint="eastAsia"/>
          <w:sz w:val="21"/>
          <w:szCs w:val="21"/>
        </w:rPr>
        <w:t xml:space="preserve">以下备查文件存放在基金管理人的办公场所，在办公时间可供免费查阅。 </w:t>
      </w:r>
    </w:p>
    <w:p w14:paraId="3A244472">
      <w:pPr>
        <w:pStyle w:val="7"/>
        <w:spacing w:before="0" w:beforeAutospacing="0" w:after="0" w:afterAutospacing="0" w:line="360" w:lineRule="auto"/>
        <w:ind w:firstLine="420"/>
        <w:rPr>
          <w:sz w:val="21"/>
          <w:szCs w:val="21"/>
        </w:rPr>
      </w:pPr>
      <w:r>
        <w:rPr>
          <w:rFonts w:hint="eastAsia"/>
          <w:sz w:val="21"/>
          <w:szCs w:val="21"/>
        </w:rPr>
        <w:t>（一）中国证监会准予</w:t>
      </w:r>
      <w:bookmarkStart w:id="201" w:name="field_0_productfullname_10"/>
      <w:r>
        <w:rPr>
          <w:rFonts w:hint="eastAsia"/>
          <w:sz w:val="21"/>
          <w:szCs w:val="21"/>
        </w:rPr>
        <w:t>博时中证</w:t>
      </w:r>
      <w:r>
        <w:rPr>
          <w:sz w:val="21"/>
          <w:szCs w:val="21"/>
        </w:rPr>
        <w:t>800指数增强型证券投资基金</w:t>
      </w:r>
      <w:bookmarkEnd w:id="201"/>
      <w:r>
        <w:rPr>
          <w:rFonts w:hint="eastAsia"/>
          <w:sz w:val="21"/>
          <w:szCs w:val="21"/>
        </w:rPr>
        <w:t xml:space="preserve">注册的文件 </w:t>
      </w:r>
    </w:p>
    <w:p w14:paraId="1ACE361D">
      <w:pPr>
        <w:pStyle w:val="7"/>
        <w:spacing w:before="0" w:beforeAutospacing="0" w:after="0" w:afterAutospacing="0" w:line="360" w:lineRule="auto"/>
        <w:ind w:firstLine="420"/>
        <w:rPr>
          <w:sz w:val="21"/>
          <w:szCs w:val="21"/>
        </w:rPr>
      </w:pPr>
      <w:r>
        <w:rPr>
          <w:rFonts w:hint="eastAsia"/>
          <w:sz w:val="21"/>
          <w:szCs w:val="21"/>
        </w:rPr>
        <w:t>（二）《</w:t>
      </w:r>
      <w:bookmarkStart w:id="202" w:name="field_0_productfullname_11"/>
      <w:r>
        <w:rPr>
          <w:rFonts w:hint="eastAsia"/>
          <w:sz w:val="21"/>
          <w:szCs w:val="21"/>
        </w:rPr>
        <w:t>博时中证</w:t>
      </w:r>
      <w:r>
        <w:rPr>
          <w:sz w:val="21"/>
          <w:szCs w:val="21"/>
        </w:rPr>
        <w:t>800指数增强型证券投资基金</w:t>
      </w:r>
      <w:bookmarkEnd w:id="202"/>
      <w:r>
        <w:rPr>
          <w:rFonts w:hint="eastAsia"/>
          <w:sz w:val="21"/>
          <w:szCs w:val="21"/>
        </w:rPr>
        <w:t xml:space="preserve">基金合同》 </w:t>
      </w:r>
    </w:p>
    <w:p w14:paraId="4550B574">
      <w:pPr>
        <w:pStyle w:val="7"/>
        <w:spacing w:before="0" w:beforeAutospacing="0" w:after="0" w:afterAutospacing="0" w:line="360" w:lineRule="auto"/>
        <w:ind w:firstLine="420"/>
        <w:rPr>
          <w:sz w:val="21"/>
          <w:szCs w:val="21"/>
        </w:rPr>
      </w:pPr>
      <w:r>
        <w:rPr>
          <w:rFonts w:hint="eastAsia"/>
          <w:sz w:val="21"/>
          <w:szCs w:val="21"/>
        </w:rPr>
        <w:t>（三）《</w:t>
      </w:r>
      <w:bookmarkStart w:id="203" w:name="field_0_productfullname_12"/>
      <w:r>
        <w:rPr>
          <w:rFonts w:hint="eastAsia"/>
          <w:sz w:val="21"/>
          <w:szCs w:val="21"/>
        </w:rPr>
        <w:t>博时中证</w:t>
      </w:r>
      <w:r>
        <w:rPr>
          <w:sz w:val="21"/>
          <w:szCs w:val="21"/>
        </w:rPr>
        <w:t>800指数增强型证券投资基金</w:t>
      </w:r>
      <w:bookmarkEnd w:id="203"/>
      <w:r>
        <w:rPr>
          <w:rFonts w:hint="eastAsia"/>
          <w:sz w:val="21"/>
          <w:szCs w:val="21"/>
        </w:rPr>
        <w:t xml:space="preserve">托管协议》 </w:t>
      </w:r>
    </w:p>
    <w:p w14:paraId="189BC0C1">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DC42825">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9F9DD1F">
      <w:pPr>
        <w:pStyle w:val="7"/>
        <w:spacing w:before="0" w:beforeAutospacing="0" w:after="0" w:afterAutospacing="0" w:line="360" w:lineRule="auto"/>
        <w:ind w:firstLine="420"/>
        <w:rPr>
          <w:sz w:val="21"/>
          <w:szCs w:val="21"/>
        </w:rPr>
      </w:pPr>
      <w:r>
        <w:rPr>
          <w:rFonts w:hint="eastAsia"/>
          <w:sz w:val="21"/>
          <w:szCs w:val="21"/>
        </w:rPr>
        <w:t xml:space="preserve">（六）法律意见书 </w:t>
      </w:r>
    </w:p>
    <w:p w14:paraId="7BFDF5F4">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62105A61">
      <w:pPr>
        <w:pStyle w:val="7"/>
        <w:spacing w:before="0" w:beforeAutospacing="0" w:after="0" w:afterAutospacing="0" w:line="360" w:lineRule="auto"/>
        <w:ind w:firstLine="420"/>
        <w:rPr>
          <w:sz w:val="21"/>
          <w:szCs w:val="21"/>
        </w:rPr>
      </w:pPr>
      <w:bookmarkStart w:id="204" w:name="chapter_level1_27_332_section_1_end"/>
      <w:bookmarkEnd w:id="204"/>
      <w:r>
        <w:rPr>
          <w:rFonts w:hint="eastAsia"/>
          <w:sz w:val="21"/>
          <w:szCs w:val="21"/>
        </w:rPr>
        <w:t xml:space="preserve">查阅方式：投资者可在营业时间免费查阅，也可按工本费购买复印件。 </w:t>
      </w:r>
    </w:p>
    <w:p w14:paraId="6BBCA5AD">
      <w:pPr>
        <w:pStyle w:val="7"/>
        <w:spacing w:before="0" w:beforeAutospacing="0" w:after="0" w:afterAutospacing="0" w:line="360" w:lineRule="auto"/>
        <w:ind w:firstLine="420"/>
        <w:rPr>
          <w:sz w:val="21"/>
          <w:szCs w:val="21"/>
        </w:rPr>
      </w:pPr>
      <w:bookmarkStart w:id="205" w:name="chapter_level1_27_332_section_2"/>
      <w:bookmarkEnd w:id="205"/>
    </w:p>
    <w:p w14:paraId="479586B2">
      <w:pPr>
        <w:pStyle w:val="7"/>
        <w:spacing w:before="0" w:beforeAutospacing="0" w:after="0" w:afterAutospacing="0" w:line="360" w:lineRule="auto"/>
        <w:ind w:firstLine="420"/>
        <w:rPr>
          <w:sz w:val="21"/>
          <w:szCs w:val="21"/>
        </w:rPr>
      </w:pPr>
    </w:p>
    <w:p w14:paraId="788424D6">
      <w:pPr>
        <w:pStyle w:val="7"/>
        <w:spacing w:before="0" w:beforeAutospacing="0" w:after="0" w:afterAutospacing="0" w:line="360" w:lineRule="auto"/>
        <w:ind w:firstLine="420"/>
        <w:rPr>
          <w:sz w:val="21"/>
          <w:szCs w:val="21"/>
        </w:rPr>
      </w:pPr>
    </w:p>
    <w:p w14:paraId="34388330">
      <w:pPr>
        <w:pStyle w:val="7"/>
        <w:spacing w:before="0" w:beforeAutospacing="0" w:after="0" w:afterAutospacing="0" w:line="360" w:lineRule="auto"/>
        <w:ind w:firstLine="420"/>
        <w:rPr>
          <w:sz w:val="21"/>
          <w:szCs w:val="21"/>
        </w:rPr>
      </w:pPr>
    </w:p>
    <w:p w14:paraId="44C620EB">
      <w:pPr>
        <w:pStyle w:val="7"/>
        <w:spacing w:before="0" w:beforeAutospacing="0" w:after="0" w:afterAutospacing="0" w:line="360" w:lineRule="auto"/>
        <w:ind w:firstLine="420"/>
        <w:jc w:val="right"/>
        <w:rPr>
          <w:sz w:val="21"/>
          <w:szCs w:val="21"/>
        </w:rPr>
      </w:pPr>
      <w:bookmarkStart w:id="206" w:name="field_0_managerorgfullname_1"/>
      <w:r>
        <w:rPr>
          <w:rFonts w:hint="eastAsia"/>
          <w:sz w:val="21"/>
          <w:szCs w:val="21"/>
        </w:rPr>
        <w:t>博时基金管理有限公司</w:t>
      </w:r>
      <w:bookmarkEnd w:id="206"/>
      <w:r>
        <w:rPr>
          <w:rFonts w:hint="eastAsia"/>
          <w:sz w:val="21"/>
          <w:szCs w:val="21"/>
        </w:rPr>
        <w:t xml:space="preserve">  </w:t>
      </w:r>
    </w:p>
    <w:p w14:paraId="3ADE863A">
      <w:pPr>
        <w:pStyle w:val="7"/>
        <w:spacing w:before="0" w:beforeAutospacing="0" w:after="0" w:afterAutospacing="0" w:line="360" w:lineRule="auto"/>
        <w:ind w:firstLine="420"/>
        <w:jc w:val="right"/>
        <w:rPr>
          <w:sz w:val="21"/>
          <w:szCs w:val="21"/>
        </w:rPr>
      </w:pPr>
      <w:bookmarkStart w:id="207" w:name="chapter_level1_27_332_section_2_end"/>
      <w:bookmarkEnd w:id="207"/>
      <w:bookmarkStart w:id="208" w:name="field_0_commitmenttime_1"/>
      <w:r>
        <w:rPr>
          <w:sz w:val="21"/>
          <w:szCs w:val="21"/>
        </w:rPr>
        <w:t>2026年5月30日</w:t>
      </w:r>
      <w:bookmarkEnd w:id="208"/>
      <w:r>
        <w:rPr>
          <w:rFonts w:hint="eastAsia"/>
          <w:sz w:val="21"/>
          <w:szCs w:val="21"/>
        </w:rPr>
        <w:t xml:space="preserve">  </w:t>
      </w:r>
    </w:p>
    <w:p w14:paraId="5558D6B0">
      <w:pPr>
        <w:rPr>
          <w:rFonts w:ascii="宋体" w:hAnsi="宋体" w:eastAsia="宋体"/>
        </w:rPr>
      </w:pPr>
      <w:bookmarkStart w:id="209" w:name="end"/>
      <w:bookmarkEnd w:id="20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23ED7">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151</w:t>
    </w:r>
    <w:r>
      <w:fldChar w:fldCharType="end"/>
    </w:r>
    <w:r>
      <w:rPr>
        <w:rFonts w:hint="eastAsia"/>
      </w:rPr>
      <w:t>页 共</w:t>
    </w:r>
    <w:r>
      <w:fldChar w:fldCharType="begin"/>
    </w:r>
    <w:r>
      <w:instrText xml:space="preserve"> NumPages \* MERGEFORMAT </w:instrText>
    </w:r>
    <w:r>
      <w:fldChar w:fldCharType="separate"/>
    </w:r>
    <w:r>
      <w:t>151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F7C571">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00F3D94">
    <w:pPr>
      <w:pStyle w:val="5"/>
      <w:jc w:val="right"/>
    </w:pPr>
    <w:r>
      <w:rPr>
        <w:rFonts w:hint="eastAsia"/>
      </w:rPr>
      <w:t>博时中证800指数增强型证券投资基金更新招募说明书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3C7F"/>
    <w:rsid w:val="007F3C7F"/>
    <w:rsid w:val="00856D87"/>
    <w:rsid w:val="00CF04C5"/>
    <w:rsid w:val="23E4182C"/>
    <w:rsid w:val="388562E6"/>
    <w:rsid w:val="3A4614A9"/>
    <w:rsid w:val="54630F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sz w:val="18"/>
      <w:szCs w:val="18"/>
    </w:rPr>
  </w:style>
  <w:style w:type="paragraph" w:styleId="5">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uiPriority w:val="39"/>
    <w:pPr>
      <w:ind w:left="420" w:leftChars="200"/>
    </w:p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themeColor="hyperlink"/>
      <w:u w:val="single"/>
      <w14:textFill>
        <w14:solidFill>
          <w14:schemeClr w14:val="hlink"/>
        </w14:solidFill>
      </w14:textFill>
    </w:rPr>
  </w:style>
  <w:style w:type="character" w:customStyle="1" w:styleId="13">
    <w:name w:val="标题 2 Char"/>
    <w:basedOn w:val="10"/>
    <w:link w:val="2"/>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uiPriority w:val="99"/>
    <w:rPr>
      <w:sz w:val="18"/>
      <w:szCs w:val="18"/>
    </w:rPr>
  </w:style>
  <w:style w:type="character" w:customStyle="1" w:styleId="16">
    <w:name w:val="批注框文本 Char"/>
    <w:basedOn w:val="10"/>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151</Pages>
  <Words>17719</Words>
  <Characters>100999</Characters>
  <Lines>841</Lines>
  <Paragraphs>236</Paragraphs>
  <TotalTime>0</TotalTime>
  <ScaleCrop>false</ScaleCrop>
  <LinksUpToDate>false</LinksUpToDate>
  <CharactersWithSpaces>118482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2026-05-21T10:52:00Z</dcterms:created>
  <dc:creator>BSKMadminDev</dc:creator>
  <cp:lastModifiedBy>jiangmy483</cp:lastModifiedBy>
  <dcterms:modified xsi:type="dcterms:W3CDTF">2026-05-22T07:40:20Z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6FC137832E9140D980E66CB06B0BB859_12</vt:lpwstr>
  </property>
</Properties>
</file>