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757A6">
      <w:pPr>
        <w:rPr>
          <w:i w:val="0"/>
          <w:iCs w:val="0"/>
          <w:u w:val="none"/>
        </w:rPr>
      </w:pPr>
      <w:bookmarkStart w:id="0" w:name="_GoBack"/>
      <w:bookmarkEnd w:id="0"/>
    </w:p>
    <w:p w14:paraId="4A0E1272">
      <w:pPr>
        <w:spacing w:line="360" w:lineRule="auto"/>
        <w:jc w:val="center"/>
        <w:rPr>
          <w:rFonts w:hint="eastAsia" w:ascii="宋体" w:hAnsi="宋体" w:eastAsia="宋体"/>
          <w:b/>
          <w:i w:val="0"/>
          <w:iCs w:val="0"/>
          <w:sz w:val="24"/>
          <w:u w:val="none"/>
        </w:rPr>
      </w:pPr>
      <w:r>
        <w:rPr>
          <w:rFonts w:hint="eastAsia" w:ascii="宋体" w:hAnsi="宋体" w:eastAsia="宋体"/>
          <w:b/>
          <w:i w:val="0"/>
          <w:iCs w:val="0"/>
          <w:sz w:val="24"/>
          <w:u w:val="none"/>
        </w:rPr>
        <w:t>博时基金管理有限公司关于以通讯方式召开博时裕丰纯债3个月定期开放债券型发起式证券投资基金基金份额持有人大会的第一次提示性公告</w:t>
      </w:r>
    </w:p>
    <w:p w14:paraId="42EB5034">
      <w:pPr>
        <w:spacing w:line="360" w:lineRule="auto"/>
        <w:jc w:val="center"/>
        <w:rPr>
          <w:rFonts w:ascii="宋体" w:hAnsi="宋体" w:eastAsia="宋体"/>
          <w:b/>
          <w:i w:val="0"/>
          <w:iCs w:val="0"/>
          <w:sz w:val="24"/>
          <w:u w:val="none"/>
        </w:rPr>
      </w:pPr>
    </w:p>
    <w:p w14:paraId="68D9F4C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博时基金管理有限公司决定以通讯方式召开</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基金份额持有人大会，并于</w:t>
      </w:r>
      <w:r>
        <w:rPr>
          <w:rStyle w:val="7"/>
          <w:rFonts w:hint="eastAsia"/>
          <w:i w:val="0"/>
          <w:iCs w:val="0"/>
          <w:sz w:val="21"/>
          <w:szCs w:val="21"/>
          <w:u w:val="none"/>
        </w:rPr>
        <w:t>2026年6月12日</w:t>
      </w:r>
      <w:r>
        <w:rPr>
          <w:rFonts w:hint="eastAsia"/>
          <w:i w:val="0"/>
          <w:iCs w:val="0"/>
          <w:sz w:val="21"/>
          <w:szCs w:val="21"/>
          <w:u w:val="none"/>
        </w:rPr>
        <w:t>在《</w:t>
      </w:r>
      <w:r>
        <w:rPr>
          <w:rStyle w:val="7"/>
          <w:rFonts w:hint="eastAsia"/>
          <w:i w:val="0"/>
          <w:iCs w:val="0"/>
          <w:sz w:val="21"/>
          <w:szCs w:val="21"/>
          <w:u w:val="none"/>
        </w:rPr>
        <w:t>上海证券报</w:t>
      </w:r>
      <w:r>
        <w:rPr>
          <w:rFonts w:hint="eastAsia"/>
          <w:i w:val="0"/>
          <w:iCs w:val="0"/>
          <w:sz w:val="21"/>
          <w:szCs w:val="21"/>
          <w:u w:val="none"/>
        </w:rPr>
        <w:t>》、本公司网站（https://www.bosera.com）及中国证监会基金电子披露网站（http://eid.csrc.gov.cn/fund）发布了《</w:t>
      </w:r>
      <w:r>
        <w:rPr>
          <w:rStyle w:val="7"/>
          <w:rFonts w:hint="eastAsia"/>
          <w:i w:val="0"/>
          <w:iCs w:val="0"/>
          <w:sz w:val="21"/>
          <w:szCs w:val="21"/>
          <w:u w:val="none"/>
        </w:rPr>
        <w:t>博时基金管理有限公司关于以通讯方式召开博时裕丰纯债3个月定期开放债券型发起式证券投资基金基金份额持有人大会的公告</w:t>
      </w:r>
      <w:r>
        <w:rPr>
          <w:rFonts w:hint="eastAsia"/>
          <w:i w:val="0"/>
          <w:iCs w:val="0"/>
          <w:sz w:val="21"/>
          <w:szCs w:val="21"/>
          <w:u w:val="none"/>
        </w:rPr>
        <w:t>》。为使本次基金份额持有人大会顺利召开，现发布本次基金份额持有人大会的第</w:t>
      </w:r>
      <w:r>
        <w:rPr>
          <w:rStyle w:val="7"/>
          <w:rFonts w:hint="eastAsia"/>
          <w:i w:val="0"/>
          <w:iCs w:val="0"/>
          <w:sz w:val="21"/>
          <w:szCs w:val="21"/>
          <w:u w:val="none"/>
        </w:rPr>
        <w:t>一</w:t>
      </w:r>
      <w:r>
        <w:rPr>
          <w:rFonts w:hint="eastAsia"/>
          <w:i w:val="0"/>
          <w:iCs w:val="0"/>
          <w:sz w:val="21"/>
          <w:szCs w:val="21"/>
          <w:u w:val="none"/>
        </w:rPr>
        <w:t xml:space="preserve">次提示性公告。 </w:t>
      </w:r>
    </w:p>
    <w:p w14:paraId="2E3EFF18">
      <w:pPr>
        <w:pStyle w:val="4"/>
        <w:spacing w:before="0" w:beforeAutospacing="0" w:after="0" w:afterAutospacing="0" w:line="360" w:lineRule="auto"/>
        <w:ind w:firstLine="420"/>
        <w:jc w:val="both"/>
        <w:rPr>
          <w:i w:val="0"/>
          <w:iCs w:val="0"/>
          <w:sz w:val="21"/>
          <w:szCs w:val="21"/>
          <w:u w:val="none"/>
        </w:rPr>
      </w:pPr>
    </w:p>
    <w:p w14:paraId="4B1F8361">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一、召开会议基本情况</w:t>
      </w:r>
    </w:p>
    <w:p w14:paraId="39167B0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根据《中华人民共和国证券投资基金法》、《公开募集证券投资基金运作管理办法》和《</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基金合同》（以下简称“《基金合同》”或“基金合同”）的有关规定，</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（以下简称“本基金”）的基金管理人博时基金管理有限公司（以下简称“基金管理人”或“本基金管理人”）经与本基金的基金托管人</w:t>
      </w:r>
      <w:r>
        <w:rPr>
          <w:rStyle w:val="7"/>
          <w:rFonts w:hint="eastAsia"/>
          <w:i w:val="0"/>
          <w:iCs w:val="0"/>
          <w:sz w:val="21"/>
          <w:szCs w:val="21"/>
          <w:u w:val="none"/>
        </w:rPr>
        <w:t>恒丰银行股份有限公司</w:t>
      </w:r>
      <w:r>
        <w:rPr>
          <w:rFonts w:hint="eastAsia"/>
          <w:i w:val="0"/>
          <w:iCs w:val="0"/>
          <w:sz w:val="21"/>
          <w:szCs w:val="21"/>
          <w:u w:val="none"/>
        </w:rPr>
        <w:t xml:space="preserve">协商一致，决定以通讯方式召开本基金的基金份额持有人大会，会议的具体安排如下： </w:t>
      </w:r>
    </w:p>
    <w:p w14:paraId="017E046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1、会议召开方式：通讯方式 </w:t>
      </w:r>
    </w:p>
    <w:p w14:paraId="6188596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2、会议投票表决起止时间：自</w:t>
      </w:r>
      <w:r>
        <w:rPr>
          <w:rStyle w:val="7"/>
          <w:rFonts w:hint="eastAsia"/>
          <w:i w:val="0"/>
          <w:iCs w:val="0"/>
          <w:sz w:val="21"/>
          <w:szCs w:val="21"/>
          <w:u w:val="none"/>
        </w:rPr>
        <w:t>2026年6月15日</w:t>
      </w:r>
      <w:r>
        <w:rPr>
          <w:rFonts w:hint="eastAsia"/>
          <w:i w:val="0"/>
          <w:iCs w:val="0"/>
          <w:sz w:val="21"/>
          <w:szCs w:val="21"/>
          <w:u w:val="none"/>
        </w:rPr>
        <w:t>起，至</w:t>
      </w:r>
      <w:r>
        <w:rPr>
          <w:rStyle w:val="7"/>
          <w:rFonts w:hint="eastAsia"/>
          <w:i w:val="0"/>
          <w:iCs w:val="0"/>
          <w:sz w:val="21"/>
          <w:szCs w:val="21"/>
          <w:u w:val="none"/>
        </w:rPr>
        <w:t>2026年7月13日</w:t>
      </w:r>
      <w:r>
        <w:rPr>
          <w:rFonts w:hint="eastAsia"/>
          <w:i w:val="0"/>
          <w:iCs w:val="0"/>
          <w:sz w:val="21"/>
          <w:szCs w:val="21"/>
          <w:u w:val="none"/>
        </w:rPr>
        <w:t xml:space="preserve">17：00止（送达时间以本基金管理人收到表决票时间为准）。 </w:t>
      </w:r>
    </w:p>
    <w:p w14:paraId="252EC45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3、会议计票日：</w:t>
      </w:r>
      <w:r>
        <w:rPr>
          <w:rStyle w:val="7"/>
          <w:rFonts w:hint="eastAsia"/>
          <w:i w:val="0"/>
          <w:iCs w:val="0"/>
          <w:sz w:val="21"/>
          <w:szCs w:val="21"/>
          <w:u w:val="none"/>
        </w:rPr>
        <w:t>2026年7月14日</w:t>
      </w:r>
      <w:r>
        <w:rPr>
          <w:rFonts w:hint="eastAsia"/>
          <w:i w:val="0"/>
          <w:iCs w:val="0"/>
          <w:sz w:val="21"/>
          <w:szCs w:val="21"/>
          <w:u w:val="none"/>
        </w:rPr>
        <w:t xml:space="preserve">  </w:t>
      </w:r>
    </w:p>
    <w:p w14:paraId="768EEBE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4、会议表决票的寄达地点： </w:t>
      </w:r>
    </w:p>
    <w:p w14:paraId="1E7B34D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基金管理人：博时基金管理有限公司 </w:t>
      </w:r>
    </w:p>
    <w:p w14:paraId="792138A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办公地址：北京市东城区建国门内大街8号中粮广场C座3层301（邮编100005） </w:t>
      </w:r>
    </w:p>
    <w:p w14:paraId="5A371A9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联系人：翟青 </w:t>
      </w:r>
    </w:p>
    <w:p w14:paraId="7C8FC28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联系电话：010-65171166 </w:t>
      </w:r>
    </w:p>
    <w:p w14:paraId="1EC18D8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请在信封表面注明：“</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 xml:space="preserve">基金份额持有人大会表决专用”。 </w:t>
      </w:r>
    </w:p>
    <w:p w14:paraId="195B910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5016480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6、本次基金份额持有人大会有关公告可通过基金管理人网站（https://www.bosera.com）查询，投资者如有任何疑问，可致电基金管理人客户服务电话博时一线通：95105568（免长途话费）咨询。 </w:t>
      </w:r>
    </w:p>
    <w:p w14:paraId="2D268B35">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二、会议审议事项</w:t>
      </w:r>
    </w:p>
    <w:p w14:paraId="1AD38ACF">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w:t>
      </w:r>
      <w:r>
        <w:rPr>
          <w:rStyle w:val="7"/>
          <w:rFonts w:hint="eastAsia"/>
          <w:i w:val="0"/>
          <w:iCs w:val="0"/>
          <w:sz w:val="21"/>
          <w:szCs w:val="21"/>
          <w:u w:val="none"/>
        </w:rPr>
        <w:t>关于终止博时裕丰纯债3个月定期开放债券型发起式证券投资基金基金合同有关事项的议案</w:t>
      </w:r>
      <w:r>
        <w:rPr>
          <w:rFonts w:hint="eastAsia"/>
          <w:i w:val="0"/>
          <w:iCs w:val="0"/>
          <w:sz w:val="21"/>
          <w:szCs w:val="21"/>
          <w:u w:val="none"/>
        </w:rPr>
        <w:t xml:space="preserve">》（见附件一）。 </w:t>
      </w:r>
    </w:p>
    <w:p w14:paraId="5847B882">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上述议案的内容说明请参见《</w:t>
      </w:r>
      <w:r>
        <w:rPr>
          <w:rStyle w:val="7"/>
          <w:rFonts w:hint="eastAsia"/>
          <w:i w:val="0"/>
          <w:iCs w:val="0"/>
          <w:sz w:val="21"/>
          <w:szCs w:val="21"/>
          <w:u w:val="none"/>
        </w:rPr>
        <w:t>关于终止博时裕丰纯债3个月定期开放债券型发起式证券投资基金基金合同有关事项议案的说明</w:t>
      </w:r>
      <w:r>
        <w:rPr>
          <w:rFonts w:hint="eastAsia"/>
          <w:i w:val="0"/>
          <w:iCs w:val="0"/>
          <w:sz w:val="21"/>
          <w:szCs w:val="21"/>
          <w:u w:val="none"/>
        </w:rPr>
        <w:t xml:space="preserve">》（见附件四）。 </w:t>
      </w:r>
    </w:p>
    <w:p w14:paraId="642BE9B3">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三、基金份额持有人的权益登记日</w:t>
      </w:r>
    </w:p>
    <w:p w14:paraId="6CB2693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本次大会的权益登记日为</w:t>
      </w:r>
      <w:r>
        <w:rPr>
          <w:rStyle w:val="7"/>
          <w:rFonts w:hint="eastAsia"/>
          <w:i w:val="0"/>
          <w:iCs w:val="0"/>
          <w:sz w:val="21"/>
          <w:szCs w:val="21"/>
          <w:u w:val="none"/>
        </w:rPr>
        <w:t>2026年6月15日</w:t>
      </w:r>
      <w:r>
        <w:rPr>
          <w:rFonts w:hint="eastAsia"/>
          <w:i w:val="0"/>
          <w:iCs w:val="0"/>
          <w:sz w:val="21"/>
          <w:szCs w:val="21"/>
          <w:u w:val="none"/>
        </w:rPr>
        <w:t>，即</w:t>
      </w:r>
      <w:r>
        <w:rPr>
          <w:rStyle w:val="7"/>
          <w:rFonts w:hint="eastAsia"/>
          <w:i w:val="0"/>
          <w:iCs w:val="0"/>
          <w:sz w:val="21"/>
          <w:szCs w:val="21"/>
          <w:u w:val="none"/>
        </w:rPr>
        <w:t>2026年6月15日</w:t>
      </w:r>
      <w:r>
        <w:rPr>
          <w:rFonts w:hint="eastAsia"/>
          <w:i w:val="0"/>
          <w:iCs w:val="0"/>
          <w:sz w:val="21"/>
          <w:szCs w:val="21"/>
          <w:u w:val="none"/>
        </w:rPr>
        <w:t xml:space="preserve">在本基金登记机构登记在册的本基金全体基金份额持有人均有权参与本次基金份额持有人大会的表决。 </w:t>
      </w:r>
    </w:p>
    <w:p w14:paraId="555B056B">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四、投票方式</w:t>
      </w:r>
    </w:p>
    <w:p w14:paraId="626C9E5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1、本次会议表决票见附件二。基金份额持有人可从相关报纸上剪裁、复印附件二或登录本基金管理人网站（https://www.bosera.com）下载并打印表决票。 </w:t>
      </w:r>
    </w:p>
    <w:p w14:paraId="0042B5E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2、基金份额持有人应当按照表决票的要求填写相关内容，其中： </w:t>
      </w:r>
    </w:p>
    <w:p w14:paraId="7ED02AC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（1）个人投资者自行投票的，需在表决票上签字，并提供本人有效身份证件（包括使用的有效身份证或其他能够表明其身份的有效证件或证明）正反面复印件；</w:t>
      </w:r>
    </w:p>
    <w:p w14:paraId="0B77C0A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03396B62">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1220A9E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（4）以上各项及本公告正文全文中的公章、批文、开户证明及登记证书等文件，以基金管理人的认可为准。 </w:t>
      </w:r>
    </w:p>
    <w:p w14:paraId="43F0A65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3、基金份额持有人或其代理人需将填妥的表决票和所需的相关文件自</w:t>
      </w:r>
      <w:r>
        <w:rPr>
          <w:rStyle w:val="7"/>
          <w:rFonts w:hint="eastAsia"/>
          <w:i w:val="0"/>
          <w:iCs w:val="0"/>
          <w:sz w:val="21"/>
          <w:szCs w:val="21"/>
          <w:u w:val="none"/>
        </w:rPr>
        <w:t>2026年6月15日</w:t>
      </w:r>
      <w:r>
        <w:rPr>
          <w:rFonts w:hint="eastAsia"/>
          <w:i w:val="0"/>
          <w:iCs w:val="0"/>
          <w:sz w:val="21"/>
          <w:szCs w:val="21"/>
          <w:u w:val="none"/>
        </w:rPr>
        <w:t>起，至</w:t>
      </w:r>
      <w:r>
        <w:rPr>
          <w:rStyle w:val="7"/>
          <w:rFonts w:hint="eastAsia"/>
          <w:i w:val="0"/>
          <w:iCs w:val="0"/>
          <w:sz w:val="21"/>
          <w:szCs w:val="21"/>
          <w:u w:val="none"/>
        </w:rPr>
        <w:t>2026年7月13日</w:t>
      </w:r>
      <w:r>
        <w:rPr>
          <w:rFonts w:hint="eastAsia"/>
          <w:i w:val="0"/>
          <w:iCs w:val="0"/>
          <w:sz w:val="21"/>
          <w:szCs w:val="21"/>
          <w:u w:val="none"/>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 xml:space="preserve">基金份额持有人大会表决专用”。 </w:t>
      </w:r>
    </w:p>
    <w:p w14:paraId="10CD8978">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五、授权</w:t>
      </w:r>
    </w:p>
    <w:p w14:paraId="0BED7768">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本基金的基金份额持有人如不能亲自参与本次大会，可以授权委托基金管理人、基金托管人、基金销售机构或其他符合法律规定的机构和个人等代理人参与大会并投票。 </w:t>
      </w:r>
    </w:p>
    <w:p w14:paraId="7D5DB71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1、纸面授权方式 </w:t>
      </w:r>
    </w:p>
    <w:p w14:paraId="22AAFAA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5572775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AD4402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A0FF8B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（4）如果代理人为基金管理人、基金托管人或基金销售机构，前述代理人将在取得基金份额持有人签署的授权委托书后统一办理委托投票手续（包括提供代理人有关证明文件）； </w:t>
      </w:r>
    </w:p>
    <w:p w14:paraId="64C86B0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（5）以上各项及本公告正文全文中的公章、批文、开户证明及登记证书等文件，以基金管理人的认可为准。 </w:t>
      </w:r>
    </w:p>
    <w:p w14:paraId="437923C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2、授权效力确定规则 </w:t>
      </w:r>
    </w:p>
    <w:p w14:paraId="1BED84F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（1）同一基金份额持有人送达了有效表决票，又存在有效纸面授权的，以其送达的有效表决票为准； </w:t>
      </w:r>
    </w:p>
    <w:p w14:paraId="37EA5C8A">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3255F465">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3E52B363">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六、计票</w:t>
      </w:r>
    </w:p>
    <w:p w14:paraId="216C6AA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1、本次通讯会议的计票方式为：由本基金管理人授权的两名监督员在基金托管人（</w:t>
      </w:r>
      <w:r>
        <w:rPr>
          <w:rStyle w:val="7"/>
          <w:rFonts w:hint="eastAsia"/>
          <w:i w:val="0"/>
          <w:iCs w:val="0"/>
          <w:sz w:val="21"/>
          <w:szCs w:val="21"/>
          <w:u w:val="none"/>
        </w:rPr>
        <w:t>恒丰银行股份有限公司</w:t>
      </w:r>
      <w:r>
        <w:rPr>
          <w:rFonts w:hint="eastAsia"/>
          <w:i w:val="0"/>
          <w:iCs w:val="0"/>
          <w:sz w:val="21"/>
          <w:szCs w:val="21"/>
          <w:u w:val="none"/>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19C9D66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2、基金份额持有人所持每份基金份额享有一票表决权。 </w:t>
      </w:r>
    </w:p>
    <w:p w14:paraId="6D86C6F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3、纸质表决票效力的认定如下： </w:t>
      </w:r>
    </w:p>
    <w:p w14:paraId="17749A4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41B61AE2">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（2）同一基金份额持有人送达了有效表决票，又存在有效纸面授权的，以其送达的有效表决票为准。 </w:t>
      </w:r>
    </w:p>
    <w:p w14:paraId="12E36865">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35494F1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62CC11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（5）同一基金份额持有人重复提交表决票的，如各表决票表决意见相同，则视为同一表决票；如各表决票表决意见不相同，则按如下原则处理： </w:t>
      </w:r>
    </w:p>
    <w:p w14:paraId="348AAB2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①送达时间不是同一天的，以最后送达的填写有效的表决票为准，先送达的表决票视为被撤回； </w:t>
      </w:r>
    </w:p>
    <w:p w14:paraId="15D9FC8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②送达时间为同一天的，视为在同一表决票上做出了不同表决意见，计入弃权表决票； </w:t>
      </w:r>
    </w:p>
    <w:p w14:paraId="3E84D97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③送达时间按如下原则确定：专人送达的以实际递交时间为准，邮寄的以指定联系地址收到的时间为准。 </w:t>
      </w:r>
    </w:p>
    <w:p w14:paraId="3141D510">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七、决议生效条件</w:t>
      </w:r>
    </w:p>
    <w:p w14:paraId="1F4CE43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1、本人直接出具表决意见或授权他人代表出具表决意见的，基金份额持有人所持有的基金份额不小于在权益登记日基金总份额的二分之一（含二分之一）； </w:t>
      </w:r>
    </w:p>
    <w:p w14:paraId="59E0A5B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w:t>
      </w:r>
      <w:r>
        <w:rPr>
          <w:rStyle w:val="7"/>
          <w:rFonts w:hint="eastAsia"/>
          <w:i w:val="0"/>
          <w:iCs w:val="0"/>
          <w:sz w:val="21"/>
          <w:szCs w:val="21"/>
          <w:u w:val="none"/>
        </w:rPr>
        <w:t>关于终止博时裕丰纯债3个月定期开放债券型发起式证券投资基金基金合同有关事项的议案</w:t>
      </w:r>
      <w:r>
        <w:rPr>
          <w:rFonts w:hint="eastAsia"/>
          <w:i w:val="0"/>
          <w:iCs w:val="0"/>
          <w:sz w:val="21"/>
          <w:szCs w:val="21"/>
          <w:u w:val="none"/>
        </w:rPr>
        <w:t xml:space="preserve">》应当由提交有效表决票的基金份额持有人或其代理人所持表决权的三分之二以上（含三分之二）通过； </w:t>
      </w:r>
    </w:p>
    <w:p w14:paraId="1AFDC692">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4DEC464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4、本次基金份额持有人大会的决议自表决通过之日起生效，基金管理人自决议通过之日起五日内报中国证监会备案。 </w:t>
      </w:r>
    </w:p>
    <w:p w14:paraId="1EEFB720">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八、二次召集基金份额持有人大会及二次授权</w:t>
      </w:r>
    </w:p>
    <w:p w14:paraId="66A45422">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7"/>
          <w:rFonts w:hint="eastAsia"/>
          <w:i w:val="0"/>
          <w:iCs w:val="0"/>
          <w:sz w:val="21"/>
          <w:szCs w:val="21"/>
          <w:u w:val="none"/>
        </w:rPr>
        <w:t>2026年6月15日</w:t>
      </w:r>
      <w:r>
        <w:rPr>
          <w:rFonts w:hint="eastAsia"/>
          <w:i w:val="0"/>
          <w:iCs w:val="0"/>
          <w:sz w:val="21"/>
          <w:szCs w:val="21"/>
          <w:u w:val="none"/>
        </w:rPr>
        <w:t xml:space="preserve">。 </w:t>
      </w:r>
    </w:p>
    <w:p w14:paraId="205FDAB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1DA4502">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九、本次大会相关机构</w:t>
      </w:r>
    </w:p>
    <w:p w14:paraId="7BE0D08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1、召集人：博时基金管理有限公司 </w:t>
      </w:r>
    </w:p>
    <w:p w14:paraId="7F5FAAD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2、基金托管人：</w:t>
      </w:r>
      <w:r>
        <w:rPr>
          <w:rStyle w:val="7"/>
          <w:rFonts w:hint="eastAsia"/>
          <w:i w:val="0"/>
          <w:iCs w:val="0"/>
          <w:sz w:val="21"/>
          <w:szCs w:val="21"/>
          <w:u w:val="none"/>
        </w:rPr>
        <w:t>恒丰银行股份有限公司</w:t>
      </w:r>
      <w:r>
        <w:rPr>
          <w:rFonts w:hint="eastAsia"/>
          <w:i w:val="0"/>
          <w:iCs w:val="0"/>
          <w:sz w:val="21"/>
          <w:szCs w:val="21"/>
          <w:u w:val="none"/>
        </w:rPr>
        <w:t xml:space="preserve">  </w:t>
      </w:r>
    </w:p>
    <w:p w14:paraId="7178CA3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3、公证机关：北京市长安公证处 </w:t>
      </w:r>
    </w:p>
    <w:p w14:paraId="73D8FB3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联系人：陆晓冬 </w:t>
      </w:r>
    </w:p>
    <w:p w14:paraId="6C3CBF5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联系电话：010-65543888-8066 </w:t>
      </w:r>
    </w:p>
    <w:p w14:paraId="5A13F03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4、律师事务所：</w:t>
      </w:r>
      <w:r>
        <w:rPr>
          <w:rStyle w:val="7"/>
          <w:rFonts w:hint="eastAsia"/>
          <w:i w:val="0"/>
          <w:iCs w:val="0"/>
          <w:sz w:val="21"/>
          <w:szCs w:val="21"/>
          <w:u w:val="none"/>
        </w:rPr>
        <w:t>上海源泰律师事务所</w:t>
      </w:r>
      <w:r>
        <w:rPr>
          <w:rFonts w:hint="eastAsia"/>
          <w:i w:val="0"/>
          <w:iCs w:val="0"/>
          <w:sz w:val="21"/>
          <w:szCs w:val="21"/>
          <w:u w:val="none"/>
        </w:rPr>
        <w:t xml:space="preserve">  </w:t>
      </w:r>
    </w:p>
    <w:p w14:paraId="26DE0963">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十、重要提示</w:t>
      </w:r>
    </w:p>
    <w:p w14:paraId="74B755C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1、请基金份额持有人在提交表决票时，充分考虑邮寄在途时间，确保表决票于表决截止时间前送达。 </w:t>
      </w:r>
    </w:p>
    <w:p w14:paraId="4195C32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2、本次基金份额持有人大会有关公告可通过本基金管理人网站查阅，投资者如有任何疑问，可致电博时一线通95105568（免长途话费）咨询。 </w:t>
      </w:r>
    </w:p>
    <w:p w14:paraId="46ADA68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3、本公告的有关内容由博时基金管理有限公司负责解释。 </w:t>
      </w:r>
    </w:p>
    <w:p w14:paraId="0BB0EEC7">
      <w:pPr>
        <w:pStyle w:val="4"/>
        <w:spacing w:before="0" w:beforeAutospacing="0" w:after="0" w:afterAutospacing="0" w:line="360" w:lineRule="auto"/>
        <w:ind w:firstLine="420"/>
        <w:jc w:val="both"/>
        <w:rPr>
          <w:i w:val="0"/>
          <w:iCs w:val="0"/>
          <w:sz w:val="21"/>
          <w:szCs w:val="21"/>
          <w:u w:val="none"/>
        </w:rPr>
      </w:pPr>
    </w:p>
    <w:p w14:paraId="2D97B89B">
      <w:pPr>
        <w:pStyle w:val="4"/>
        <w:spacing w:before="0" w:beforeAutospacing="0" w:after="0" w:afterAutospacing="0" w:line="360" w:lineRule="auto"/>
        <w:ind w:firstLine="420"/>
        <w:jc w:val="both"/>
        <w:rPr>
          <w:i w:val="0"/>
          <w:iCs w:val="0"/>
          <w:sz w:val="21"/>
          <w:szCs w:val="21"/>
          <w:u w:val="none"/>
        </w:rPr>
      </w:pPr>
    </w:p>
    <w:p w14:paraId="78E0EF46">
      <w:pPr>
        <w:pStyle w:val="4"/>
        <w:spacing w:before="0" w:beforeAutospacing="0" w:after="0" w:afterAutospacing="0" w:line="360" w:lineRule="auto"/>
        <w:ind w:firstLine="420"/>
        <w:jc w:val="both"/>
        <w:rPr>
          <w:i w:val="0"/>
          <w:iCs w:val="0"/>
          <w:sz w:val="21"/>
          <w:szCs w:val="21"/>
          <w:u w:val="none"/>
        </w:rPr>
      </w:pPr>
    </w:p>
    <w:p w14:paraId="349E5DA3">
      <w:pPr>
        <w:pStyle w:val="4"/>
        <w:spacing w:before="0" w:beforeAutospacing="0" w:after="0" w:afterAutospacing="0" w:line="360" w:lineRule="auto"/>
        <w:ind w:firstLine="420"/>
        <w:jc w:val="right"/>
        <w:rPr>
          <w:rFonts w:hint="eastAsia"/>
          <w:i w:val="0"/>
          <w:iCs w:val="0"/>
          <w:sz w:val="21"/>
          <w:szCs w:val="21"/>
          <w:u w:val="none"/>
        </w:rPr>
      </w:pPr>
      <w:r>
        <w:rPr>
          <w:rFonts w:hint="eastAsia"/>
          <w:i w:val="0"/>
          <w:iCs w:val="0"/>
          <w:sz w:val="21"/>
          <w:szCs w:val="21"/>
          <w:u w:val="none"/>
        </w:rPr>
        <w:t>博时基金管理有限公司</w:t>
      </w:r>
    </w:p>
    <w:p w14:paraId="2149BEDF">
      <w:pPr>
        <w:pStyle w:val="4"/>
        <w:spacing w:before="0" w:beforeAutospacing="0" w:after="0" w:afterAutospacing="0" w:line="360" w:lineRule="auto"/>
        <w:ind w:firstLine="420"/>
        <w:jc w:val="right"/>
        <w:rPr>
          <w:i w:val="0"/>
          <w:iCs w:val="0"/>
          <w:sz w:val="21"/>
          <w:szCs w:val="21"/>
          <w:u w:val="none"/>
        </w:rPr>
      </w:pPr>
      <w:r>
        <w:rPr>
          <w:i w:val="0"/>
          <w:iCs w:val="0"/>
          <w:sz w:val="21"/>
          <w:szCs w:val="21"/>
          <w:u w:val="none"/>
        </w:rPr>
        <w:t>2026年6月15日</w:t>
      </w:r>
    </w:p>
    <w:p w14:paraId="3C80E73E">
      <w:pPr>
        <w:pStyle w:val="4"/>
        <w:spacing w:before="0" w:beforeAutospacing="0" w:after="0" w:afterAutospacing="0" w:line="360" w:lineRule="auto"/>
        <w:ind w:firstLine="420"/>
        <w:jc w:val="right"/>
        <w:rPr>
          <w:i w:val="0"/>
          <w:iCs w:val="0"/>
          <w:sz w:val="21"/>
          <w:szCs w:val="21"/>
          <w:u w:val="none"/>
        </w:rPr>
      </w:pPr>
    </w:p>
    <w:p w14:paraId="08A09FC4">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附件一：《关于终止博时裕丰纯债</w:t>
      </w:r>
      <w:r>
        <w:rPr>
          <w:rStyle w:val="10"/>
          <w:rFonts w:ascii="宋体" w:hAnsi="宋体" w:cs="宋体"/>
          <w:i w:val="0"/>
          <w:iCs w:val="0"/>
          <w:szCs w:val="21"/>
          <w:u w:val="none"/>
        </w:rPr>
        <w:t>3个月定期开放债券型发起式证券投资基金基金合同有关事项的议案</w:t>
      </w:r>
      <w:r>
        <w:rPr>
          <w:rStyle w:val="10"/>
          <w:rFonts w:hint="eastAsia" w:ascii="宋体" w:hAnsi="宋体" w:cs="宋体"/>
          <w:i w:val="0"/>
          <w:iCs w:val="0"/>
          <w:szCs w:val="21"/>
          <w:u w:val="none"/>
        </w:rPr>
        <w:t>》</w:t>
      </w:r>
    </w:p>
    <w:p w14:paraId="33F543DE">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附件二：《博时裕丰纯债</w:t>
      </w:r>
      <w:r>
        <w:rPr>
          <w:rStyle w:val="10"/>
          <w:rFonts w:ascii="宋体" w:hAnsi="宋体" w:cs="宋体"/>
          <w:i w:val="0"/>
          <w:iCs w:val="0"/>
          <w:szCs w:val="21"/>
          <w:u w:val="none"/>
        </w:rPr>
        <w:t>3个月定期开放债券型发起式证券投资基金</w:t>
      </w:r>
      <w:r>
        <w:rPr>
          <w:rStyle w:val="10"/>
          <w:rFonts w:hint="eastAsia" w:ascii="宋体" w:hAnsi="宋体" w:cs="宋体"/>
          <w:i w:val="0"/>
          <w:iCs w:val="0"/>
          <w:szCs w:val="21"/>
          <w:u w:val="none"/>
        </w:rPr>
        <w:t>基金份额持有人大会表决票》</w:t>
      </w:r>
    </w:p>
    <w:p w14:paraId="259799B6">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附件三：《授权委托书》</w:t>
      </w:r>
    </w:p>
    <w:p w14:paraId="411B5658">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附件四：《关于终止博时裕丰纯债</w:t>
      </w:r>
      <w:r>
        <w:rPr>
          <w:rStyle w:val="10"/>
          <w:rFonts w:ascii="宋体" w:hAnsi="宋体" w:cs="宋体"/>
          <w:i w:val="0"/>
          <w:iCs w:val="0"/>
          <w:szCs w:val="21"/>
          <w:u w:val="none"/>
        </w:rPr>
        <w:t>3个月定期开放债券型发起式证券投资基金基金合同有关事项议案的说明》</w:t>
      </w:r>
    </w:p>
    <w:p w14:paraId="797970F5">
      <w:pPr>
        <w:rPr>
          <w:rStyle w:val="10"/>
          <w:rFonts w:ascii="宋体" w:hAnsi="宋体" w:cs="宋体"/>
          <w:i w:val="0"/>
          <w:iCs w:val="0"/>
          <w:szCs w:val="21"/>
          <w:u w:val="none"/>
        </w:rPr>
      </w:pPr>
      <w:r>
        <w:rPr>
          <w:rStyle w:val="10"/>
          <w:rFonts w:hint="eastAsia" w:ascii="宋体" w:hAnsi="宋体" w:cs="宋体"/>
          <w:i w:val="0"/>
          <w:iCs w:val="0"/>
          <w:szCs w:val="21"/>
          <w:u w:val="none"/>
        </w:rPr>
        <w:br w:type="page"/>
      </w:r>
    </w:p>
    <w:p w14:paraId="38D953C1">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 xml:space="preserve">附件一： </w:t>
      </w:r>
    </w:p>
    <w:p w14:paraId="5AA45254">
      <w:pPr>
        <w:adjustRightInd w:val="0"/>
        <w:snapToGrid w:val="0"/>
        <w:spacing w:line="360" w:lineRule="auto"/>
        <w:jc w:val="center"/>
        <w:rPr>
          <w:rStyle w:val="10"/>
          <w:rFonts w:ascii="宋体" w:hAnsi="宋体" w:cs="宋体"/>
          <w:b/>
          <w:bCs/>
          <w:i w:val="0"/>
          <w:iCs w:val="0"/>
          <w:szCs w:val="21"/>
          <w:u w:val="none"/>
        </w:rPr>
      </w:pPr>
      <w:r>
        <w:rPr>
          <w:rFonts w:hint="eastAsia" w:ascii="宋体" w:hAnsi="宋体" w:cs="宋体"/>
          <w:b/>
          <w:bCs/>
          <w:i w:val="0"/>
          <w:iCs w:val="0"/>
          <w:color w:val="000000"/>
          <w:szCs w:val="21"/>
          <w:u w:val="none"/>
        </w:rPr>
        <w:t>关于终止博时裕丰纯债</w:t>
      </w:r>
      <w:r>
        <w:rPr>
          <w:rFonts w:ascii="宋体" w:hAnsi="宋体" w:cs="宋体"/>
          <w:b/>
          <w:bCs/>
          <w:i w:val="0"/>
          <w:iCs w:val="0"/>
          <w:color w:val="000000"/>
          <w:szCs w:val="21"/>
          <w:u w:val="none"/>
        </w:rPr>
        <w:t>3个月定期开放债券型发起式证券投资基金基金合同有关事项的议案</w:t>
      </w:r>
    </w:p>
    <w:p w14:paraId="7B71644A">
      <w:pPr>
        <w:adjustRightInd w:val="0"/>
        <w:snapToGrid w:val="0"/>
        <w:spacing w:line="360" w:lineRule="auto"/>
        <w:ind w:firstLine="480"/>
        <w:rPr>
          <w:rStyle w:val="10"/>
          <w:rFonts w:ascii="宋体" w:hAnsi="宋体" w:cs="宋体"/>
          <w:i w:val="0"/>
          <w:iCs w:val="0"/>
          <w:szCs w:val="21"/>
          <w:u w:val="none"/>
        </w:rPr>
      </w:pPr>
    </w:p>
    <w:p w14:paraId="4A384A9C">
      <w:pPr>
        <w:adjustRightInd w:val="0"/>
        <w:snapToGrid w:val="0"/>
        <w:spacing w:line="360" w:lineRule="auto"/>
        <w:rPr>
          <w:rStyle w:val="10"/>
          <w:rFonts w:ascii="宋体" w:hAnsi="宋体" w:cs="宋体"/>
          <w:i w:val="0"/>
          <w:iCs w:val="0"/>
          <w:szCs w:val="21"/>
          <w:u w:val="none"/>
        </w:rPr>
      </w:pP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Style w:val="10"/>
          <w:rFonts w:hint="eastAsia" w:ascii="宋体" w:hAnsi="宋体" w:cs="宋体"/>
          <w:i w:val="0"/>
          <w:iCs w:val="0"/>
          <w:szCs w:val="21"/>
          <w:u w:val="none"/>
        </w:rPr>
        <w:t>基金份额持有人：</w:t>
      </w:r>
    </w:p>
    <w:p w14:paraId="21B4813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市场环境变化，为保护基金份额持有人的利益，根据《中华人民共和国证券投资基金法》、《公开募集证券投资基金运作管理办法》和《博时裕丰纯债3个月定期开放债券型发起式证券投资基金基金合同》（以下简称“《基金合同》”）的有关规定，本基金管理人经与基金托管人恒丰银行股份有限公司协商一致，提议终止《基金合同》。  </w:t>
      </w:r>
    </w:p>
    <w:p w14:paraId="64831E8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为实施本基金终止《基金合同》的方案，提议授权基金管理人办理本次终止《基金合同》的具体事宜，包括但不限于根据市场情况确定清算程序及《基金合同》终止的具体时间，并根据附件四《关于终止博时裕丰纯债3个月定期开放债券型发起式证券投资基金基金合同有关事项议案的说明》对本基金实施清算并终止《基金合同》。  </w:t>
      </w:r>
    </w:p>
    <w:p w14:paraId="367D929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以上议案，请予审议。   </w:t>
      </w:r>
    </w:p>
    <w:p w14:paraId="478D0B59">
      <w:pPr>
        <w:rPr>
          <w:i w:val="0"/>
          <w:iCs w:val="0"/>
          <w:sz w:val="24"/>
          <w:u w:val="none"/>
        </w:rPr>
      </w:pPr>
      <w:r>
        <w:rPr>
          <w:i w:val="0"/>
          <w:iCs w:val="0"/>
          <w:u w:val="none"/>
        </w:rPr>
        <w:t xml:space="preserve">  </w:t>
      </w:r>
    </w:p>
    <w:p w14:paraId="5A3BB93D">
      <w:pPr>
        <w:adjustRightInd w:val="0"/>
        <w:snapToGrid w:val="0"/>
        <w:spacing w:line="360" w:lineRule="auto"/>
        <w:rPr>
          <w:rFonts w:ascii="宋体" w:hAnsi="宋体" w:cs="宋体"/>
          <w:i w:val="0"/>
          <w:iCs w:val="0"/>
          <w:color w:val="000000"/>
          <w:szCs w:val="21"/>
          <w:u w:val="none"/>
        </w:rPr>
      </w:pPr>
    </w:p>
    <w:p w14:paraId="29A2004C">
      <w:pPr>
        <w:adjustRightInd w:val="0"/>
        <w:snapToGrid w:val="0"/>
        <w:spacing w:line="360" w:lineRule="auto"/>
        <w:ind w:left="3220" w:firstLine="105" w:firstLineChars="50"/>
        <w:rPr>
          <w:rFonts w:ascii="宋体" w:hAnsi="宋体" w:cs="宋体"/>
          <w:i w:val="0"/>
          <w:iCs w:val="0"/>
          <w:szCs w:val="21"/>
          <w:u w:val="none"/>
        </w:rPr>
      </w:pPr>
    </w:p>
    <w:p w14:paraId="121460A2">
      <w:pPr>
        <w:adjustRightInd w:val="0"/>
        <w:snapToGrid w:val="0"/>
        <w:spacing w:line="360" w:lineRule="auto"/>
        <w:ind w:left="3220" w:firstLine="105" w:firstLineChars="50"/>
        <w:rPr>
          <w:rFonts w:ascii="宋体" w:hAnsi="宋体" w:cs="宋体"/>
          <w:i w:val="0"/>
          <w:iCs w:val="0"/>
          <w:szCs w:val="21"/>
          <w:u w:val="none"/>
        </w:rPr>
      </w:pPr>
    </w:p>
    <w:p w14:paraId="0EE527C6">
      <w:pPr>
        <w:adjustRightInd w:val="0"/>
        <w:snapToGrid w:val="0"/>
        <w:spacing w:line="360" w:lineRule="auto"/>
        <w:ind w:left="3220" w:firstLine="105" w:firstLineChars="50"/>
        <w:jc w:val="right"/>
        <w:rPr>
          <w:rFonts w:ascii="宋体" w:hAnsi="宋体" w:cs="宋体"/>
          <w:i w:val="0"/>
          <w:iCs w:val="0"/>
          <w:szCs w:val="21"/>
          <w:u w:val="none"/>
        </w:rPr>
      </w:pPr>
      <w:r>
        <w:rPr>
          <w:rFonts w:hint="eastAsia" w:ascii="宋体" w:hAnsi="宋体" w:cs="宋体"/>
          <w:i w:val="0"/>
          <w:iCs w:val="0"/>
          <w:szCs w:val="21"/>
          <w:u w:val="none"/>
        </w:rPr>
        <w:t>基金管理人：博时基金管理有限公司</w:t>
      </w:r>
    </w:p>
    <w:p w14:paraId="5C246622">
      <w:pPr>
        <w:adjustRightInd w:val="0"/>
        <w:snapToGrid w:val="0"/>
        <w:spacing w:line="360" w:lineRule="auto"/>
        <w:ind w:firstLine="420" w:firstLineChars="200"/>
        <w:jc w:val="right"/>
        <w:rPr>
          <w:rStyle w:val="10"/>
          <w:rFonts w:ascii="宋体" w:hAnsi="宋体" w:cs="宋体"/>
          <w:i w:val="0"/>
          <w:iCs w:val="0"/>
          <w:szCs w:val="21"/>
          <w:u w:val="none"/>
        </w:rPr>
      </w:pP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ascii="宋体" w:hAnsi="宋体" w:cs="宋体"/>
          <w:i w:val="0"/>
          <w:iCs w:val="0"/>
          <w:color w:val="000000"/>
          <w:szCs w:val="21"/>
          <w:u w:val="none"/>
        </w:rPr>
        <w:t>2026年6月12日</w:t>
      </w:r>
      <w:r>
        <w:rPr>
          <w:rStyle w:val="10"/>
          <w:rFonts w:hint="eastAsia" w:ascii="宋体" w:hAnsi="宋体" w:cs="宋体"/>
          <w:i w:val="0"/>
          <w:iCs w:val="0"/>
          <w:szCs w:val="21"/>
          <w:u w:val="none"/>
        </w:rPr>
        <w:br w:type="page"/>
      </w:r>
    </w:p>
    <w:p w14:paraId="3D9CCB17">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2530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03EB93BB">
            <w:pPr>
              <w:pStyle w:val="3"/>
              <w:adjustRightInd w:val="0"/>
              <w:snapToGrid w:val="0"/>
              <w:spacing w:line="360" w:lineRule="auto"/>
              <w:jc w:val="center"/>
              <w:rPr>
                <w:rFonts w:ascii="宋体" w:hAnsi="宋体" w:cs="宋体"/>
                <w:bCs/>
                <w:i w:val="0"/>
                <w:iCs w:val="0"/>
                <w:kern w:val="2"/>
                <w:sz w:val="22"/>
                <w:u w:val="none"/>
                <w:lang w:val="en-US"/>
              </w:rPr>
            </w:pPr>
            <w:r>
              <w:rPr>
                <w:rFonts w:hint="eastAsia" w:ascii="宋体" w:hAnsi="宋体" w:cs="宋体"/>
                <w:i w:val="0"/>
                <w:iCs w:val="0"/>
                <w:color w:val="000000"/>
                <w:sz w:val="21"/>
                <w:szCs w:val="21"/>
                <w:u w:val="none"/>
                <w:lang w:val="en-US"/>
              </w:rPr>
              <w:t>博时裕丰纯债</w:t>
            </w:r>
            <w:r>
              <w:rPr>
                <w:rFonts w:ascii="宋体" w:hAnsi="宋体" w:cs="宋体"/>
                <w:i w:val="0"/>
                <w:iCs w:val="0"/>
                <w:color w:val="000000"/>
                <w:sz w:val="21"/>
                <w:szCs w:val="21"/>
                <w:u w:val="none"/>
                <w:lang w:val="en-US"/>
              </w:rPr>
              <w:t>3个月定期开放债券型发起式证券投资基金</w:t>
            </w:r>
            <w:r>
              <w:rPr>
                <w:rFonts w:hint="eastAsia" w:ascii="宋体" w:hAnsi="宋体" w:cs="宋体"/>
                <w:i w:val="0"/>
                <w:iCs w:val="0"/>
                <w:sz w:val="21"/>
                <w:szCs w:val="21"/>
                <w:u w:val="none"/>
              </w:rPr>
              <w:t>基金</w:t>
            </w:r>
            <w:r>
              <w:rPr>
                <w:rFonts w:hint="eastAsia" w:ascii="宋体" w:hAnsi="宋体" w:cs="宋体"/>
                <w:bCs/>
                <w:i w:val="0"/>
                <w:iCs w:val="0"/>
                <w:kern w:val="2"/>
                <w:sz w:val="21"/>
                <w:szCs w:val="21"/>
                <w:u w:val="none"/>
                <w:lang w:val="en-US"/>
              </w:rPr>
              <w:t>份额持有人大会表决票</w:t>
            </w:r>
          </w:p>
        </w:tc>
      </w:tr>
      <w:tr w14:paraId="32E0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25DB19B3">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基金份额持有人姓名/名称：</w:t>
            </w:r>
          </w:p>
        </w:tc>
      </w:tr>
      <w:tr w14:paraId="188A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26AFC40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证件号码(身份证件号/营业执照号/统一社会信用代码)：</w:t>
            </w:r>
          </w:p>
        </w:tc>
        <w:tc>
          <w:tcPr>
            <w:tcW w:w="3975" w:type="dxa"/>
            <w:gridSpan w:val="3"/>
            <w:tcBorders>
              <w:bottom w:val="single" w:color="auto" w:sz="4" w:space="0"/>
            </w:tcBorders>
          </w:tcPr>
          <w:p w14:paraId="5EA00E3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基金账户号：</w:t>
            </w:r>
          </w:p>
        </w:tc>
      </w:tr>
      <w:tr w14:paraId="3F1F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AC34613">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51E995A3">
            <w:pPr>
              <w:adjustRightInd w:val="0"/>
              <w:snapToGrid w:val="0"/>
              <w:spacing w:line="360" w:lineRule="auto"/>
              <w:ind w:left="807"/>
              <w:rPr>
                <w:rFonts w:ascii="宋体" w:hAnsi="宋体" w:cs="宋体"/>
                <w:i w:val="0"/>
                <w:iCs w:val="0"/>
                <w:szCs w:val="21"/>
                <w:u w:val="none"/>
              </w:rPr>
            </w:pPr>
          </w:p>
        </w:tc>
      </w:tr>
      <w:tr w14:paraId="7276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33502BED">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受托人（代理人）姓名/名称：</w:t>
            </w:r>
          </w:p>
        </w:tc>
        <w:tc>
          <w:tcPr>
            <w:tcW w:w="3975" w:type="dxa"/>
            <w:gridSpan w:val="3"/>
            <w:tcBorders>
              <w:bottom w:val="nil"/>
            </w:tcBorders>
          </w:tcPr>
          <w:p w14:paraId="7896C3DA">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受托人（代理人）证件号码（身份证件号/营业执照号/统一社会信用代码）：</w:t>
            </w:r>
          </w:p>
        </w:tc>
      </w:tr>
      <w:tr w14:paraId="3944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06693F0">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0A58E1E8">
            <w:pPr>
              <w:adjustRightInd w:val="0"/>
              <w:snapToGrid w:val="0"/>
              <w:spacing w:line="360" w:lineRule="auto"/>
              <w:ind w:left="807"/>
              <w:rPr>
                <w:rFonts w:ascii="宋体" w:hAnsi="宋体" w:cs="宋体"/>
                <w:i w:val="0"/>
                <w:iCs w:val="0"/>
                <w:szCs w:val="21"/>
                <w:u w:val="none"/>
              </w:rPr>
            </w:pPr>
          </w:p>
        </w:tc>
      </w:tr>
      <w:tr w14:paraId="4B57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3E6CF85D">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审议事项</w:t>
            </w:r>
          </w:p>
        </w:tc>
        <w:tc>
          <w:tcPr>
            <w:tcW w:w="1260" w:type="dxa"/>
          </w:tcPr>
          <w:p w14:paraId="7C2D2764">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同意</w:t>
            </w:r>
          </w:p>
        </w:tc>
        <w:tc>
          <w:tcPr>
            <w:tcW w:w="1260" w:type="dxa"/>
          </w:tcPr>
          <w:p w14:paraId="1F1AD48E">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反对</w:t>
            </w:r>
          </w:p>
        </w:tc>
        <w:tc>
          <w:tcPr>
            <w:tcW w:w="1455" w:type="dxa"/>
          </w:tcPr>
          <w:p w14:paraId="2BEAD3F2">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弃权</w:t>
            </w:r>
          </w:p>
        </w:tc>
      </w:tr>
      <w:tr w14:paraId="14A9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7E127B2A">
            <w:pPr>
              <w:pStyle w:val="4"/>
              <w:adjustRightInd w:val="0"/>
              <w:snapToGrid w:val="0"/>
              <w:spacing w:line="360" w:lineRule="auto"/>
              <w:jc w:val="both"/>
              <w:rPr>
                <w:i w:val="0"/>
                <w:iCs w:val="0"/>
                <w:sz w:val="21"/>
                <w:szCs w:val="21"/>
                <w:u w:val="none"/>
              </w:rPr>
            </w:pPr>
            <w:r>
              <w:rPr>
                <w:rFonts w:hint="eastAsia"/>
                <w:b/>
                <w:bCs/>
                <w:i w:val="0"/>
                <w:iCs w:val="0"/>
                <w:color w:val="000000"/>
                <w:sz w:val="21"/>
                <w:szCs w:val="21"/>
                <w:u w:val="none"/>
              </w:rPr>
              <w:t>《关于终止博时裕丰纯债</w:t>
            </w:r>
            <w:r>
              <w:rPr>
                <w:b/>
                <w:bCs/>
                <w:i w:val="0"/>
                <w:iCs w:val="0"/>
                <w:color w:val="000000"/>
                <w:sz w:val="21"/>
                <w:szCs w:val="21"/>
                <w:u w:val="none"/>
              </w:rPr>
              <w:t>3个月定期开放债券型发起式证券投资基金基金合同有关事项的议案</w:t>
            </w:r>
            <w:r>
              <w:rPr>
                <w:rFonts w:hint="eastAsia"/>
                <w:b/>
                <w:bCs/>
                <w:i w:val="0"/>
                <w:iCs w:val="0"/>
                <w:color w:val="000000"/>
                <w:sz w:val="21"/>
                <w:szCs w:val="21"/>
                <w:u w:val="none"/>
              </w:rPr>
              <w:t>》</w:t>
            </w:r>
          </w:p>
        </w:tc>
        <w:tc>
          <w:tcPr>
            <w:tcW w:w="1260" w:type="dxa"/>
          </w:tcPr>
          <w:p w14:paraId="3D98ACD4">
            <w:pPr>
              <w:adjustRightInd w:val="0"/>
              <w:snapToGrid w:val="0"/>
              <w:spacing w:line="360" w:lineRule="auto"/>
              <w:rPr>
                <w:rFonts w:ascii="宋体" w:hAnsi="宋体" w:cs="宋体"/>
                <w:i w:val="0"/>
                <w:iCs w:val="0"/>
                <w:szCs w:val="21"/>
                <w:u w:val="none"/>
              </w:rPr>
            </w:pPr>
          </w:p>
          <w:p w14:paraId="6986AD56">
            <w:pPr>
              <w:adjustRightInd w:val="0"/>
              <w:snapToGrid w:val="0"/>
              <w:spacing w:line="360" w:lineRule="auto"/>
              <w:rPr>
                <w:rFonts w:ascii="宋体" w:hAnsi="宋体" w:cs="宋体"/>
                <w:i w:val="0"/>
                <w:iCs w:val="0"/>
                <w:szCs w:val="21"/>
                <w:u w:val="none"/>
              </w:rPr>
            </w:pPr>
          </w:p>
        </w:tc>
        <w:tc>
          <w:tcPr>
            <w:tcW w:w="1260" w:type="dxa"/>
          </w:tcPr>
          <w:p w14:paraId="5BEE8B4B">
            <w:pPr>
              <w:adjustRightInd w:val="0"/>
              <w:snapToGrid w:val="0"/>
              <w:spacing w:line="360" w:lineRule="auto"/>
              <w:rPr>
                <w:rFonts w:ascii="宋体" w:hAnsi="宋体" w:cs="宋体"/>
                <w:i w:val="0"/>
                <w:iCs w:val="0"/>
                <w:szCs w:val="21"/>
                <w:u w:val="none"/>
              </w:rPr>
            </w:pPr>
          </w:p>
          <w:p w14:paraId="24BC399C">
            <w:pPr>
              <w:adjustRightInd w:val="0"/>
              <w:snapToGrid w:val="0"/>
              <w:spacing w:line="360" w:lineRule="auto"/>
              <w:rPr>
                <w:rFonts w:ascii="宋体" w:hAnsi="宋体" w:cs="宋体"/>
                <w:i w:val="0"/>
                <w:iCs w:val="0"/>
                <w:szCs w:val="21"/>
                <w:u w:val="none"/>
              </w:rPr>
            </w:pPr>
          </w:p>
        </w:tc>
        <w:tc>
          <w:tcPr>
            <w:tcW w:w="1455" w:type="dxa"/>
          </w:tcPr>
          <w:p w14:paraId="7D40E773">
            <w:pPr>
              <w:adjustRightInd w:val="0"/>
              <w:snapToGrid w:val="0"/>
              <w:spacing w:line="360" w:lineRule="auto"/>
              <w:rPr>
                <w:rFonts w:ascii="宋体" w:hAnsi="宋体" w:cs="宋体"/>
                <w:i w:val="0"/>
                <w:iCs w:val="0"/>
                <w:szCs w:val="21"/>
                <w:u w:val="none"/>
              </w:rPr>
            </w:pPr>
          </w:p>
          <w:p w14:paraId="6971586B">
            <w:pPr>
              <w:adjustRightInd w:val="0"/>
              <w:snapToGrid w:val="0"/>
              <w:spacing w:line="360" w:lineRule="auto"/>
              <w:rPr>
                <w:rFonts w:ascii="宋体" w:hAnsi="宋体" w:cs="宋体"/>
                <w:i w:val="0"/>
                <w:iCs w:val="0"/>
                <w:szCs w:val="21"/>
                <w:u w:val="none"/>
              </w:rPr>
            </w:pPr>
          </w:p>
        </w:tc>
      </w:tr>
      <w:tr w14:paraId="21116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2E7F02C9">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基金份额持有人/受托人（代理人）签名或盖章</w:t>
            </w:r>
          </w:p>
          <w:p w14:paraId="0E12ED8F">
            <w:pPr>
              <w:adjustRightInd w:val="0"/>
              <w:snapToGrid w:val="0"/>
              <w:spacing w:line="360" w:lineRule="auto"/>
              <w:rPr>
                <w:rFonts w:ascii="宋体" w:hAnsi="宋体" w:cs="宋体"/>
                <w:i w:val="0"/>
                <w:iCs w:val="0"/>
                <w:szCs w:val="21"/>
                <w:u w:val="none"/>
              </w:rPr>
            </w:pPr>
          </w:p>
          <w:p w14:paraId="7A83A594">
            <w:pPr>
              <w:adjustRightInd w:val="0"/>
              <w:snapToGrid w:val="0"/>
              <w:spacing w:line="360" w:lineRule="auto"/>
              <w:rPr>
                <w:rFonts w:ascii="宋体" w:hAnsi="宋体" w:cs="宋体"/>
                <w:i w:val="0"/>
                <w:iCs w:val="0"/>
                <w:szCs w:val="21"/>
                <w:u w:val="none"/>
              </w:rPr>
            </w:pPr>
          </w:p>
          <w:p w14:paraId="3051FD31">
            <w:pPr>
              <w:adjustRightInd w:val="0"/>
              <w:snapToGrid w:val="0"/>
              <w:spacing w:line="360" w:lineRule="auto"/>
              <w:ind w:firstLine="4200" w:firstLineChars="2000"/>
              <w:jc w:val="right"/>
              <w:rPr>
                <w:rFonts w:ascii="宋体" w:hAnsi="宋体" w:cs="宋体"/>
                <w:i w:val="0"/>
                <w:iCs w:val="0"/>
                <w:szCs w:val="21"/>
                <w:u w:val="none"/>
              </w:rPr>
            </w:pPr>
            <w:r>
              <w:rPr>
                <w:rFonts w:hint="eastAsia" w:ascii="宋体" w:hAnsi="宋体" w:cs="宋体"/>
                <w:i w:val="0"/>
                <w:iCs w:val="0"/>
                <w:szCs w:val="21"/>
                <w:u w:val="none"/>
              </w:rPr>
              <w:t xml:space="preserve">  年  月  日</w:t>
            </w:r>
          </w:p>
        </w:tc>
      </w:tr>
      <w:tr w14:paraId="2F68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3ED3B7AA">
            <w:pPr>
              <w:adjustRightInd w:val="0"/>
              <w:snapToGrid w:val="0"/>
              <w:spacing w:line="360" w:lineRule="auto"/>
              <w:rPr>
                <w:rFonts w:ascii="宋体" w:hAnsi="宋体" w:cs="宋体"/>
                <w:i w:val="0"/>
                <w:iCs w:val="0"/>
                <w:sz w:val="20"/>
                <w:szCs w:val="20"/>
                <w:u w:val="none"/>
              </w:rPr>
            </w:pPr>
            <w:r>
              <w:rPr>
                <w:rFonts w:hint="eastAsia" w:ascii="宋体" w:hAnsi="宋体" w:cs="宋体"/>
                <w:i w:val="0"/>
                <w:iCs w:val="0"/>
                <w:sz w:val="20"/>
                <w:szCs w:val="20"/>
                <w:u w:val="none"/>
              </w:rPr>
              <w:t>说明：</w:t>
            </w:r>
          </w:p>
          <w:p w14:paraId="4BC1E483">
            <w:pPr>
              <w:adjustRightInd w:val="0"/>
              <w:snapToGrid w:val="0"/>
              <w:spacing w:line="360" w:lineRule="auto"/>
              <w:ind w:firstLine="480"/>
              <w:rPr>
                <w:rFonts w:ascii="宋体" w:hAnsi="宋体" w:cs="宋体"/>
                <w:i w:val="0"/>
                <w:iCs w:val="0"/>
                <w:sz w:val="18"/>
                <w:szCs w:val="18"/>
                <w:u w:val="none"/>
              </w:rPr>
            </w:pPr>
            <w:r>
              <w:rPr>
                <w:rFonts w:hint="eastAsia" w:ascii="宋体" w:hAnsi="宋体" w:cs="宋体"/>
                <w:i w:val="0"/>
                <w:iCs w:val="0"/>
                <w:sz w:val="18"/>
                <w:szCs w:val="18"/>
                <w:u w:val="none"/>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i w:val="0"/>
                <w:iCs w:val="0"/>
                <w:sz w:val="18"/>
                <w:szCs w:val="18"/>
                <w:u w:val="none"/>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i w:val="0"/>
                <w:iCs w:val="0"/>
                <w:sz w:val="18"/>
                <w:szCs w:val="18"/>
                <w:u w:val="none"/>
              </w:rPr>
              <w:t>。</w:t>
            </w:r>
          </w:p>
          <w:p w14:paraId="7ED11988">
            <w:pPr>
              <w:adjustRightInd w:val="0"/>
              <w:snapToGrid w:val="0"/>
              <w:spacing w:line="360" w:lineRule="auto"/>
              <w:ind w:firstLine="480"/>
              <w:rPr>
                <w:rFonts w:ascii="宋体" w:hAnsi="宋体" w:cs="宋体"/>
                <w:i w:val="0"/>
                <w:iCs w:val="0"/>
                <w:sz w:val="18"/>
                <w:szCs w:val="18"/>
                <w:u w:val="none"/>
              </w:rPr>
            </w:pPr>
            <w:r>
              <w:rPr>
                <w:rFonts w:hint="eastAsia" w:ascii="宋体" w:hAnsi="宋体" w:cs="宋体"/>
                <w:i w:val="0"/>
                <w:iCs w:val="0"/>
                <w:sz w:val="18"/>
                <w:szCs w:val="18"/>
                <w:u w:val="none"/>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50A9C9E7">
            <w:pPr>
              <w:adjustRightInd w:val="0"/>
              <w:snapToGrid w:val="0"/>
              <w:spacing w:line="360" w:lineRule="auto"/>
              <w:ind w:firstLine="480"/>
              <w:rPr>
                <w:rFonts w:ascii="宋体" w:hAnsi="宋体" w:cs="宋体"/>
                <w:i w:val="0"/>
                <w:iCs w:val="0"/>
                <w:u w:val="none"/>
              </w:rPr>
            </w:pPr>
            <w:r>
              <w:rPr>
                <w:rFonts w:hint="eastAsia" w:ascii="宋体" w:hAnsi="宋体" w:cs="宋体"/>
                <w:b/>
                <w:i w:val="0"/>
                <w:iCs w:val="0"/>
                <w:sz w:val="18"/>
                <w:szCs w:val="18"/>
                <w:u w:val="none"/>
              </w:rPr>
              <w:t>如果本基金根据基金份额持有人大会公告“八、二次召集基金份额持有人大会及二次授权”章节的规定就相同审议事项重新召集基金份额持有人大会的，除有新的表决票，上述表决继续有效。</w:t>
            </w:r>
          </w:p>
        </w:tc>
      </w:tr>
    </w:tbl>
    <w:p w14:paraId="192424E3">
      <w:pPr>
        <w:adjustRightInd w:val="0"/>
        <w:snapToGrid w:val="0"/>
        <w:spacing w:line="360" w:lineRule="auto"/>
        <w:ind w:firstLine="480"/>
        <w:rPr>
          <w:rFonts w:ascii="宋体" w:hAnsi="宋体" w:cs="宋体"/>
          <w:i w:val="0"/>
          <w:iCs w:val="0"/>
          <w:u w:val="none"/>
        </w:rPr>
      </w:pPr>
      <w:r>
        <w:rPr>
          <w:rFonts w:hint="eastAsia" w:ascii="宋体" w:hAnsi="宋体" w:cs="宋体"/>
          <w:i w:val="0"/>
          <w:iCs w:val="0"/>
          <w:sz w:val="18"/>
          <w:szCs w:val="18"/>
          <w:u w:val="none"/>
        </w:rPr>
        <w:t>（本表决票可剪报、复印或登录本基金管理人网站（https://www.bosera.com）下载并打印，在填写完整并签字或盖章后均为有效。）</w:t>
      </w:r>
      <w:r>
        <w:rPr>
          <w:rStyle w:val="10"/>
          <w:rFonts w:hint="eastAsia" w:ascii="宋体" w:hAnsi="宋体" w:cs="宋体"/>
          <w:i w:val="0"/>
          <w:iCs w:val="0"/>
          <w:u w:val="none"/>
        </w:rPr>
        <w:br w:type="page"/>
      </w:r>
      <w:r>
        <w:rPr>
          <w:rStyle w:val="10"/>
          <w:rFonts w:hint="eastAsia" w:ascii="宋体" w:hAnsi="宋体" w:cs="宋体"/>
          <w:i w:val="0"/>
          <w:iCs w:val="0"/>
          <w:szCs w:val="21"/>
          <w:u w:val="none"/>
        </w:rPr>
        <w:t xml:space="preserve">附件三： </w:t>
      </w:r>
    </w:p>
    <w:p w14:paraId="46E8563E">
      <w:pPr>
        <w:pStyle w:val="3"/>
        <w:adjustRightInd w:val="0"/>
        <w:snapToGrid w:val="0"/>
        <w:spacing w:line="360" w:lineRule="auto"/>
        <w:jc w:val="center"/>
        <w:rPr>
          <w:rFonts w:ascii="宋体" w:hAnsi="宋体" w:cs="宋体"/>
          <w:bCs/>
          <w:i w:val="0"/>
          <w:iCs w:val="0"/>
          <w:sz w:val="22"/>
          <w:u w:val="none"/>
        </w:rPr>
      </w:pPr>
      <w:r>
        <w:rPr>
          <w:rFonts w:hint="eastAsia" w:ascii="宋体" w:hAnsi="宋体" w:cs="宋体"/>
          <w:bCs/>
          <w:i w:val="0"/>
          <w:iCs w:val="0"/>
          <w:sz w:val="22"/>
          <w:u w:val="none"/>
        </w:rPr>
        <w:t>授权委托书</w:t>
      </w:r>
    </w:p>
    <w:p w14:paraId="3F0236CE">
      <w:pPr>
        <w:adjustRightInd w:val="0"/>
        <w:snapToGrid w:val="0"/>
        <w:spacing w:line="360" w:lineRule="auto"/>
        <w:ind w:firstLine="480"/>
        <w:rPr>
          <w:rFonts w:ascii="宋体" w:hAnsi="宋体" w:cs="宋体"/>
          <w:i w:val="0"/>
          <w:iCs w:val="0"/>
          <w:u w:val="none"/>
        </w:rPr>
      </w:pPr>
    </w:p>
    <w:p w14:paraId="687F2A7E">
      <w:pPr>
        <w:adjustRightInd w:val="0"/>
        <w:snapToGrid w:val="0"/>
        <w:spacing w:line="360" w:lineRule="auto"/>
        <w:ind w:left="-210" w:leftChars="-100" w:firstLine="420" w:firstLineChars="200"/>
        <w:rPr>
          <w:rFonts w:ascii="宋体" w:hAnsi="宋体" w:cs="宋体"/>
          <w:i w:val="0"/>
          <w:iCs w:val="0"/>
          <w:szCs w:val="21"/>
          <w:u w:val="none"/>
        </w:rPr>
      </w:pPr>
      <w:r>
        <w:rPr>
          <w:rFonts w:hint="eastAsia" w:ascii="宋体" w:hAnsi="宋体" w:cs="宋体"/>
          <w:i w:val="0"/>
          <w:iCs w:val="0"/>
          <w:szCs w:val="21"/>
          <w:u w:val="none"/>
        </w:rPr>
        <w:t>兹委托        代表本人（或本机构）参加投票截止日为    年  月  日的以通讯方式召开的</w:t>
      </w: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Fonts w:hint="eastAsia" w:ascii="宋体" w:hAnsi="宋体" w:cs="宋体"/>
          <w:i w:val="0"/>
          <w:iCs w:val="0"/>
          <w:szCs w:val="21"/>
          <w:u w:val="none"/>
        </w:rPr>
        <w:t>基金份额持有人大会，并代为全权行使对所有议案的表决权。授权有效期自本授权委托书签署日起至本次基金份额持有人大会会议计票结束之日止。若</w:t>
      </w: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Fonts w:hint="eastAsia" w:ascii="宋体" w:hAnsi="宋体" w:cs="宋体"/>
          <w:i w:val="0"/>
          <w:iCs w:val="0"/>
          <w:szCs w:val="21"/>
          <w:u w:val="none"/>
        </w:rPr>
        <w:t>二次召集审议相同议案的基金份额持有人大会的，除有新的授权外，本授权继续有效。</w:t>
      </w:r>
    </w:p>
    <w:p w14:paraId="490C58D7">
      <w:pPr>
        <w:adjustRightInd w:val="0"/>
        <w:snapToGrid w:val="0"/>
        <w:spacing w:line="360" w:lineRule="auto"/>
        <w:ind w:firstLine="480"/>
        <w:rPr>
          <w:rFonts w:ascii="宋体" w:hAnsi="宋体" w:cs="宋体"/>
          <w:i w:val="0"/>
          <w:iCs w:val="0"/>
          <w:szCs w:val="21"/>
          <w:u w:val="none"/>
        </w:rPr>
      </w:pPr>
    </w:p>
    <w:p w14:paraId="58F2FC53">
      <w:pPr>
        <w:adjustRightInd w:val="0"/>
        <w:snapToGrid w:val="0"/>
        <w:spacing w:line="360" w:lineRule="auto"/>
        <w:ind w:firstLine="480"/>
        <w:rPr>
          <w:rFonts w:ascii="宋体" w:hAnsi="宋体" w:cs="宋体"/>
          <w:i w:val="0"/>
          <w:iCs w:val="0"/>
          <w:szCs w:val="21"/>
          <w:u w:val="none"/>
        </w:rPr>
      </w:pPr>
    </w:p>
    <w:p w14:paraId="73ED48EC">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委托人（签字/盖章）： 　　　            　　　            </w:t>
      </w:r>
    </w:p>
    <w:p w14:paraId="21C0807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委托人身份证号或营业执照号/统一社会信用代码：                        </w:t>
      </w:r>
    </w:p>
    <w:p w14:paraId="0B32F3BD">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委托人基金账户号：                                          </w:t>
      </w:r>
    </w:p>
    <w:p w14:paraId="6CFBE390">
      <w:pPr>
        <w:adjustRightInd w:val="0"/>
        <w:snapToGrid w:val="0"/>
        <w:spacing w:line="360" w:lineRule="auto"/>
        <w:rPr>
          <w:rFonts w:ascii="宋体" w:hAnsi="宋体" w:cs="宋体"/>
          <w:i w:val="0"/>
          <w:iCs w:val="0"/>
          <w:szCs w:val="21"/>
          <w:u w:val="none"/>
        </w:rPr>
      </w:pPr>
    </w:p>
    <w:p w14:paraId="754C6FD3">
      <w:pPr>
        <w:adjustRightInd w:val="0"/>
        <w:snapToGrid w:val="0"/>
        <w:spacing w:line="360" w:lineRule="auto"/>
        <w:ind w:firstLine="5040"/>
        <w:rPr>
          <w:rFonts w:ascii="宋体" w:hAnsi="宋体" w:cs="宋体"/>
          <w:i w:val="0"/>
          <w:iCs w:val="0"/>
          <w:szCs w:val="21"/>
          <w:u w:val="none"/>
        </w:rPr>
      </w:pPr>
    </w:p>
    <w:p w14:paraId="7A792A36">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受托人（代理人）（签字/盖章）：                                        </w:t>
      </w:r>
    </w:p>
    <w:p w14:paraId="7CEF937C">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受托人（代理人）身份证号或营业执照号/统一社会信用代码：                                    </w:t>
      </w:r>
    </w:p>
    <w:p w14:paraId="7E9958DF">
      <w:pPr>
        <w:adjustRightInd w:val="0"/>
        <w:snapToGrid w:val="0"/>
        <w:spacing w:line="360" w:lineRule="auto"/>
        <w:ind w:firstLine="5040"/>
        <w:rPr>
          <w:rFonts w:ascii="宋体" w:hAnsi="宋体" w:cs="宋体"/>
          <w:i w:val="0"/>
          <w:iCs w:val="0"/>
          <w:szCs w:val="21"/>
          <w:u w:val="none"/>
        </w:rPr>
      </w:pPr>
    </w:p>
    <w:p w14:paraId="6C685C87">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w:t>
      </w:r>
    </w:p>
    <w:p w14:paraId="59E3E3B4">
      <w:pPr>
        <w:adjustRightInd w:val="0"/>
        <w:snapToGrid w:val="0"/>
        <w:spacing w:line="360" w:lineRule="auto"/>
        <w:jc w:val="center"/>
        <w:rPr>
          <w:rFonts w:ascii="宋体" w:hAnsi="宋体" w:cs="宋体"/>
          <w:i w:val="0"/>
          <w:iCs w:val="0"/>
          <w:szCs w:val="21"/>
          <w:u w:val="none"/>
        </w:rPr>
      </w:pPr>
    </w:p>
    <w:p w14:paraId="79D78CCD">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委托日期：　　年　　　月　　日</w:t>
      </w:r>
    </w:p>
    <w:p w14:paraId="7972A444">
      <w:pPr>
        <w:adjustRightInd w:val="0"/>
        <w:snapToGrid w:val="0"/>
        <w:spacing w:line="360" w:lineRule="auto"/>
        <w:rPr>
          <w:rFonts w:ascii="宋体" w:hAnsi="宋体" w:cs="宋体"/>
          <w:i w:val="0"/>
          <w:iCs w:val="0"/>
          <w:szCs w:val="21"/>
          <w:u w:val="none"/>
        </w:rPr>
      </w:pPr>
    </w:p>
    <w:p w14:paraId="133DA75C">
      <w:pPr>
        <w:adjustRightInd w:val="0"/>
        <w:snapToGrid w:val="0"/>
        <w:spacing w:line="360" w:lineRule="auto"/>
        <w:rPr>
          <w:rFonts w:ascii="宋体" w:hAnsi="宋体" w:cs="宋体"/>
          <w:i w:val="0"/>
          <w:iCs w:val="0"/>
          <w:szCs w:val="21"/>
          <w:u w:val="none"/>
        </w:rPr>
      </w:pPr>
    </w:p>
    <w:p w14:paraId="7D878E4C">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附注：</w:t>
      </w:r>
    </w:p>
    <w:p w14:paraId="7BE69415">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1、此授权委托书可剪报、复印或按以上格式自制，在填写完整并签字盖章后均为有效。</w:t>
      </w:r>
    </w:p>
    <w:p w14:paraId="7F8C795E">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1CD46C6A">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3、受托人（代理人）的表决意见代表委托人本基金账户下全部基金份额的表决意见。</w:t>
      </w:r>
    </w:p>
    <w:p w14:paraId="24FAF1C6">
      <w:pPr>
        <w:rPr>
          <w:rFonts w:ascii="宋体" w:hAnsi="宋体" w:cs="宋体"/>
          <w:i w:val="0"/>
          <w:iCs w:val="0"/>
          <w:color w:val="000000"/>
          <w:szCs w:val="21"/>
          <w:u w:val="none"/>
        </w:rPr>
      </w:pPr>
      <w:r>
        <w:rPr>
          <w:rFonts w:hint="eastAsia" w:ascii="宋体" w:hAnsi="宋体" w:cs="宋体"/>
          <w:i w:val="0"/>
          <w:iCs w:val="0"/>
          <w:color w:val="000000"/>
          <w:szCs w:val="21"/>
          <w:u w:val="none"/>
        </w:rPr>
        <w:br w:type="page"/>
      </w:r>
    </w:p>
    <w:p w14:paraId="5FE3DDEB">
      <w:pPr>
        <w:rPr>
          <w:rFonts w:ascii="宋体" w:hAnsi="宋体" w:cs="宋体"/>
          <w:i w:val="0"/>
          <w:iCs w:val="0"/>
          <w:color w:val="000000"/>
          <w:szCs w:val="21"/>
          <w:u w:val="none"/>
        </w:rPr>
      </w:pPr>
      <w:r>
        <w:rPr>
          <w:rFonts w:hint="eastAsia" w:ascii="宋体" w:hAnsi="宋体" w:cs="宋体"/>
          <w:i w:val="0"/>
          <w:iCs w:val="0"/>
          <w:color w:val="000000"/>
          <w:szCs w:val="21"/>
          <w:u w:val="none"/>
        </w:rPr>
        <w:t>附件四：</w:t>
      </w:r>
    </w:p>
    <w:p w14:paraId="6B49B5A9">
      <w:pPr>
        <w:jc w:val="center"/>
        <w:rPr>
          <w:rFonts w:ascii="宋体" w:hAnsi="宋体" w:cs="宋体"/>
          <w:b/>
          <w:bCs/>
          <w:i w:val="0"/>
          <w:iCs w:val="0"/>
          <w:color w:val="000000"/>
          <w:szCs w:val="21"/>
          <w:u w:val="none"/>
        </w:rPr>
      </w:pPr>
      <w:r>
        <w:rPr>
          <w:rFonts w:hint="eastAsia" w:ascii="宋体" w:hAnsi="宋体" w:cs="宋体"/>
          <w:b/>
          <w:bCs/>
          <w:i w:val="0"/>
          <w:iCs w:val="0"/>
          <w:color w:val="000000"/>
          <w:szCs w:val="21"/>
          <w:u w:val="none"/>
        </w:rPr>
        <w:t>关于终止博时裕丰纯债</w:t>
      </w:r>
      <w:r>
        <w:rPr>
          <w:rFonts w:ascii="宋体" w:hAnsi="宋体" w:cs="宋体"/>
          <w:b/>
          <w:bCs/>
          <w:i w:val="0"/>
          <w:iCs w:val="0"/>
          <w:color w:val="000000"/>
          <w:szCs w:val="21"/>
          <w:u w:val="none"/>
        </w:rPr>
        <w:t>3个月定期开放债券型发起式证券投资基金基金合同有关事项议案的说明</w:t>
      </w:r>
    </w:p>
    <w:p w14:paraId="3F1D555E">
      <w:pPr>
        <w:rPr>
          <w:rFonts w:ascii="宋体" w:hAnsi="宋体" w:cs="宋体"/>
          <w:i w:val="0"/>
          <w:iCs w:val="0"/>
          <w:color w:val="000000"/>
          <w:szCs w:val="21"/>
          <w:u w:val="none"/>
        </w:rPr>
      </w:pPr>
    </w:p>
    <w:p w14:paraId="7169D5F0">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博时裕丰纯债3个月定期开放债券型发起式证券投资基金（以下简称“本基金”）由博时裕丰纯债债券型证券投资基金变更注册而来。博时裕丰纯债债券型证券投资基金经中国证监会证监许可[2017]1266号文准予变更注册，《博时裕丰纯债3个月定期开放债券型发起式证券投资基金基金合同》于2017年10月18日生效，基金托管人为恒丰银行股份有限公司。 </w:t>
      </w:r>
    </w:p>
    <w:p w14:paraId="1A8882C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市场环境变化，为保护基金份额持有人利益，基金管理人依据《中华人民共和国证券投资基金法》、《公开募集证券投资基金运作管理办法》和《博时裕丰纯债3个月定期开放债券型发起式证券投资基金基金合同》（以下简称“《基金合同》”）的有关规定，提议终止《基金合同》，具体方案如下：   </w:t>
      </w:r>
    </w:p>
    <w:p w14:paraId="45BE4284">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一、方案要点</w:t>
      </w:r>
      <w:r>
        <w:rPr>
          <w:rFonts w:hint="eastAsia"/>
          <w:i w:val="0"/>
          <w:iCs w:val="0"/>
          <w:sz w:val="21"/>
          <w:szCs w:val="21"/>
          <w:u w:val="none"/>
        </w:rPr>
        <w:t xml:space="preserve">  </w:t>
      </w:r>
    </w:p>
    <w:p w14:paraId="6E49AAC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1、持有人大会决议生效并公告前的基金运作 </w:t>
      </w:r>
    </w:p>
    <w:p w14:paraId="5EC728B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在通过《关于终止博时裕丰纯债3个月定期开放债券型发起式证券投资基金基金合同有关事项的议案》的持有人大会决议生效并公告前，本基金仍按照《基金合同》约定的运作方式进行运作。  </w:t>
      </w:r>
    </w:p>
    <w:p w14:paraId="60C58158">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2、基金财产清算 </w:t>
      </w:r>
    </w:p>
    <w:p w14:paraId="0ECF8F86">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通过《关于终止博时裕丰纯债3个月定期开放债券型发起式证券投资基金基金合同有关事项的议案》的持有人大会决议自本次基金份额持有人大会表决通过之日起生效。基金管理人将自决议生效之日起2日内在规定媒介上公告。   </w:t>
      </w:r>
    </w:p>
    <w:p w14:paraId="1B4DAD6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本基金采用定期开放的运作方式，为了更好地保护投资者的合法权益，满足投资者需求，基金份额持有人授权基金管理人自基金份额持有人大会决议生效后的第一个工作日起安排选择期供投资者赎回或转换转出，但期间不办理投资者的申购或转换转入业务，选择期的具体安排以基金管理人届时发布的相关业务公告为准。   </w:t>
      </w:r>
    </w:p>
    <w:p w14:paraId="125BDAF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选择期内，基金份额持有人同意豁免本基金《基金合同》中关于封闭期和开放期、基金投资组合比例限制等相关规定。选择期内基金份额的赎回费率按照《博时裕丰纯债3个月定期开放债券型发起式证券投资基金招募说明书》的约定执行。  </w:t>
      </w:r>
    </w:p>
    <w:p w14:paraId="2206702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（3）在选择期结束日15:00后，基金管理人办理当日登记在册的所有基金份额对应的未付累计收益的结转。   </w:t>
      </w:r>
    </w:p>
    <w:p w14:paraId="3371AB8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（4）选择期结束日的下一日起，本基金即进入清算程序，基金管理人不再接受持有人提出的份额申购、赎回、基金转换等申请。本基金进入清算程序后，停止收取基金管理费、基金托管费。   </w:t>
      </w:r>
    </w:p>
    <w:p w14:paraId="502654C7">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5）基金管理人组织基金财产清算小组并在中国证监会的监督下进行基金清算。基金财产清算小组成员由基金管理人、基金托管人、基金登记机构、具有从事证券、期货相关业务资格的注册会计师、律师以及中国证监会指定的人员组成。基金财产清算小组可以聘用必要的工作人员。   </w:t>
      </w:r>
    </w:p>
    <w:p w14:paraId="2E4FDC84">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（6）基金财产清算程序：   </w:t>
      </w:r>
    </w:p>
    <w:p w14:paraId="7471932F">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1）《基金合同》终止情形出现时，由基金财产清算小组统一接管基金； </w:t>
      </w:r>
    </w:p>
    <w:p w14:paraId="0F794027">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2）对基金财产和债权债务进行清理和确认； </w:t>
      </w:r>
    </w:p>
    <w:p w14:paraId="1097951A">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3）对基金财产进行估值和变现； </w:t>
      </w:r>
    </w:p>
    <w:p w14:paraId="7CA3DD4A">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4）制作清算报告； </w:t>
      </w:r>
    </w:p>
    <w:p w14:paraId="2B94784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5）聘请会计师事务所对清算报告进行外部审计，聘请律师事务所对清算报告出具法律意见书； </w:t>
      </w:r>
    </w:p>
    <w:p w14:paraId="419DC43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6）将清算报告报中国证监会备案并公告； </w:t>
      </w:r>
    </w:p>
    <w:p w14:paraId="2C007C3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7）对基金剩余财产进行分配。 </w:t>
      </w:r>
    </w:p>
    <w:p w14:paraId="6040EDB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7）基金财产清算的期限为6个月，但因本基金所持证券的流动性受到限制而不能及时变现的，清算期限可相应顺延。根据中国证券登记结算有限责任公司的规定，清算备付金账户内的资金按市场规则每月调整，交易保证金账户内的资金按市场规则每月调整，因此清算备付金账户内的资金、利息以及交易保证金账户内的资金及利息需等中国证券登记结算有限责任公司退款后（备付金退款时间约为合同结束后2个月，保证金退款时间约为合同结束后7个月）方可清算。该笔清算资金在扣除相关费用后划往指定账户。   </w:t>
      </w:r>
    </w:p>
    <w:p w14:paraId="1BED706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（8）清算费用   </w:t>
      </w:r>
    </w:p>
    <w:p w14:paraId="74F97788">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清算费用是指基金财产清算小组在进行基金清算过程中发生的所有合理费用，清算费用由基金财产清算小组优先从基金剩余财产中支付。  </w:t>
      </w:r>
    </w:p>
    <w:p w14:paraId="69B5972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（9）基金财产清算剩余资产的分配   </w:t>
      </w:r>
    </w:p>
    <w:p w14:paraId="18408D3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依据基金财产清算的分配方案，将基金财产清算后的全部剩余资产扣除基金财产清算费用、交纳所欠税款并清偿基金债务后，按基金份额持有人持有的基金份额比例进行分配。  </w:t>
      </w:r>
    </w:p>
    <w:p w14:paraId="6ECB502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3、基金财产清算完毕，清算结果报中国证监会备案并予以公告后，《基金合同》终止。 </w:t>
      </w:r>
    </w:p>
    <w:p w14:paraId="29B37DBA">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二、终止《基金合同》的可行性</w:t>
      </w:r>
      <w:r>
        <w:rPr>
          <w:rFonts w:hint="eastAsia"/>
          <w:i w:val="0"/>
          <w:iCs w:val="0"/>
          <w:sz w:val="21"/>
          <w:szCs w:val="21"/>
          <w:u w:val="none"/>
        </w:rPr>
        <w:t xml:space="preserve">  </w:t>
      </w:r>
    </w:p>
    <w:p w14:paraId="2184F324">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1、法律方面 </w:t>
      </w:r>
    </w:p>
    <w:p w14:paraId="33E7799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公开募集证券投资基金运作管理办法》规定，终止《基金合同》需召开基金份额持有人大会；有效表决票所代表的基金份额占权益登记日基金总份额的二分之一以上（含二分之一）时，会议方可有效召开；本次基金份额持有人大会决议属于特别决议，在会议有效召开前提下，经参加大会的基金份额持有人或其代理人所持表决权的三分之二以上（含三分之二）通过后，决议即可生效。  </w:t>
      </w:r>
    </w:p>
    <w:p w14:paraId="7D32B2B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因此，终止《基金合同》不存在法律方面的障碍。  </w:t>
      </w:r>
    </w:p>
    <w:p w14:paraId="44E535D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2、技术运作方面 </w:t>
      </w:r>
    </w:p>
    <w:p w14:paraId="1EE5FDA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选择期结束日的下一日起，本基金即进入清算程序。本基金将根据《基金合同》中有关基金财产清算的规定，成立基金财产清算小组。基金财产清算小组成员由基金管理人、基金托管人、具有从事证券、期货相关业务资格的注册会计师、律师以及中国证监会指定的人员组成。基金财产清算小组可以聘用必要的工作人员。本基金的基金管理人、基金托管人已就财产清算的有关事项进行了充分准备，技术可行。清算报告将由符合《中华人民共和国证券法》规定的会计师事务所进行外部审计，律师事务所出具法律意见书，报中国证监会备案并公告。   </w:t>
      </w:r>
    </w:p>
    <w:p w14:paraId="4CECED3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因此，终止《基金合同》不存在技术方面的障碍。  </w:t>
      </w:r>
    </w:p>
    <w:p w14:paraId="01BEAAE6">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三、终止《基金合同》的主要风险及预备措施</w:t>
      </w:r>
      <w:r>
        <w:rPr>
          <w:rFonts w:hint="eastAsia"/>
          <w:i w:val="0"/>
          <w:iCs w:val="0"/>
          <w:sz w:val="21"/>
          <w:szCs w:val="21"/>
          <w:u w:val="none"/>
        </w:rPr>
        <w:t xml:space="preserve">  </w:t>
      </w:r>
    </w:p>
    <w:p w14:paraId="32A134A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1、议案被基金份额持有人大会否决的风险 </w:t>
      </w:r>
    </w:p>
    <w:p w14:paraId="6469D97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提议终止《基金合同》并设计具体方案之前，基金管理人已对基金份额持有人进行了走访，认真听取了相关意见，拟定议案综合考虑了基金份额持有人的要求。议案公告后，基金管理人还将再次征询基金份额持有人的意见。如有必要，基金管理人将根据基金份额持有人意见，对《基金合同》终止的方案和程序进行适当的修订，并重新公告。基金管理人可在必要情况下，预留出足够的时间，以做二次召开或推迟基金份额持有人大会的召开的充分准备。  </w:t>
      </w:r>
    </w:p>
    <w:p w14:paraId="3099B35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如果议案未获得基金份额持有人大会通过，基金管理人将根据《基金合同》的约定，重新向基金份额持有人大会提交终止《基金合同》的议案。  </w:t>
      </w:r>
    </w:p>
    <w:p w14:paraId="453FB2F0">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2、持有人集中赎回基金份额的流动性风险 </w:t>
      </w:r>
    </w:p>
    <w:p w14:paraId="48460C54">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本基金关于以通讯方式召开基金份额持有人大会的事项及《关于终止博时裕丰纯债3个月定期开放债券型发起式证券投资基金基金合同有关事项的议案》公告后，部分基金份额持有人可能选择提前赎回其持有的基金份额。基金管理人会提前做好流动性安排，对资产进行变现以应对可能的赎回。 </w:t>
      </w:r>
    </w:p>
    <w:p w14:paraId="51092856">
      <w:pPr>
        <w:rPr>
          <w:rFonts w:ascii="宋体" w:hAnsi="宋体" w:cs="宋体"/>
          <w:i w:val="0"/>
          <w:iCs w:val="0"/>
          <w:color w:val="000000"/>
          <w:szCs w:val="21"/>
          <w:u w:val="none"/>
        </w:rPr>
      </w:pPr>
    </w:p>
    <w:p w14:paraId="1D2C5D0D">
      <w:pPr>
        <w:pStyle w:val="4"/>
        <w:spacing w:before="0" w:beforeAutospacing="0" w:after="0" w:afterAutospacing="0" w:line="360" w:lineRule="auto"/>
        <w:ind w:firstLine="420"/>
        <w:jc w:val="right"/>
        <w:rPr>
          <w:i w:val="0"/>
          <w:iCs w:val="0"/>
          <w:sz w:val="21"/>
          <w:szCs w:val="21"/>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0F"/>
    <w:rsid w:val="005D0D0F"/>
    <w:rsid w:val="00EE3DFD"/>
    <w:rsid w:val="073B7EBB"/>
    <w:rsid w:val="247658D6"/>
    <w:rsid w:val="31A9798D"/>
    <w:rsid w:val="3AA07F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Pages>
  <Words>9271</Words>
  <Characters>9495</Characters>
  <Lines>71</Lines>
  <Paragraphs>20</Paragraphs>
  <TotalTime>0</TotalTime>
  <ScaleCrop>false</ScaleCrop>
  <LinksUpToDate>false</LinksUpToDate>
  <CharactersWithSpaces>9881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2026-06-05T01:11:00Z</dcterms:created>
  <dc:creator>BSKMadminDev</dc:creator>
  <cp:lastModifiedBy>xiaolw</cp:lastModifiedBy>
  <dcterms:modified xsi:type="dcterms:W3CDTF">2026-06-11T02:09:37Z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eyJoZGlkIjoiZmVhYTE0MTJhMGJkOGU3YzBiOGFiYTlhMGFmMDNhZmYiLCJ1c2VySWQiOiI4OTUyODYyNjEifQ==</vt:lpwstr>
  </property>
  <property fmtid="{D5CDD505-2E9C-101B-9397-08002B2CF9AE}" pid="3" name="KSOProductBuildVer">
    <vt:lpwstr>2052-12.8.2.19795</vt:lpwstr>
  </property>
  <property fmtid="{D5CDD505-2E9C-101B-9397-08002B2CF9AE}" pid="4" name="ICV">
    <vt:lpwstr>B2B9F8677B74422F85453B6402577A31_12</vt:lpwstr>
  </property>
</Properties>
</file>