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643" w:rsidRDefault="00EE7643">
      <w:pPr>
        <w:widowControl/>
        <w:jc w:val="left"/>
        <w:rPr>
          <w:rFonts w:ascii="宋体" w:eastAsia="宋体" w:hAnsi="宋体"/>
          <w:sz w:val="30"/>
        </w:rPr>
      </w:pPr>
      <w:bookmarkStart w:id="0" w:name="_GoBack"/>
      <w:bookmarkEnd w:id="0"/>
    </w:p>
    <w:p w:rsidR="00EE7643" w:rsidRDefault="00EE7643">
      <w:pPr>
        <w:widowControl/>
        <w:jc w:val="left"/>
        <w:rPr>
          <w:rFonts w:ascii="宋体" w:eastAsia="宋体" w:hAnsi="宋体"/>
          <w:sz w:val="30"/>
        </w:rPr>
      </w:pPr>
    </w:p>
    <w:p w:rsidR="00EE7643" w:rsidRDefault="00EE7643">
      <w:pPr>
        <w:widowControl/>
        <w:jc w:val="left"/>
        <w:rPr>
          <w:rFonts w:ascii="宋体" w:eastAsia="宋体" w:hAnsi="宋体"/>
          <w:sz w:val="30"/>
        </w:rPr>
      </w:pPr>
    </w:p>
    <w:p w:rsidR="00EE7643" w:rsidRDefault="00EE7643">
      <w:pPr>
        <w:widowControl/>
        <w:jc w:val="left"/>
        <w:rPr>
          <w:rFonts w:ascii="宋体" w:eastAsia="宋体" w:hAnsi="宋体"/>
          <w:sz w:val="30"/>
        </w:rPr>
      </w:pPr>
    </w:p>
    <w:p w:rsidR="00EE7643" w:rsidRDefault="00EE7643" w:rsidP="00EE7643">
      <w:pPr>
        <w:widowControl/>
        <w:spacing w:line="800" w:lineRule="exact"/>
        <w:jc w:val="center"/>
        <w:rPr>
          <w:rFonts w:ascii="宋体" w:eastAsia="宋体" w:hAnsi="宋体"/>
          <w:b/>
          <w:sz w:val="52"/>
        </w:rPr>
      </w:pPr>
      <w:r w:rsidRPr="00EE7643">
        <w:rPr>
          <w:rFonts w:ascii="宋体" w:eastAsia="宋体" w:hAnsi="宋体" w:hint="eastAsia"/>
          <w:b/>
          <w:sz w:val="52"/>
        </w:rPr>
        <w:t>博时裕盛纯债债券型证券投资基金</w:t>
      </w:r>
    </w:p>
    <w:p w:rsidR="00EE7643" w:rsidRDefault="00EE7643" w:rsidP="00EE7643">
      <w:pPr>
        <w:widowControl/>
        <w:spacing w:line="800" w:lineRule="exact"/>
        <w:jc w:val="center"/>
        <w:rPr>
          <w:rFonts w:ascii="宋体" w:eastAsia="宋体" w:hAnsi="宋体"/>
          <w:b/>
          <w:sz w:val="52"/>
        </w:rPr>
      </w:pPr>
      <w:r w:rsidRPr="00EE7643">
        <w:rPr>
          <w:rFonts w:ascii="宋体" w:eastAsia="宋体" w:hAnsi="宋体" w:hint="eastAsia"/>
          <w:b/>
          <w:sz w:val="52"/>
        </w:rPr>
        <w:t>更新招募说明书</w:t>
      </w:r>
    </w:p>
    <w:p w:rsidR="00EE7643" w:rsidRDefault="00EE7643" w:rsidP="00EE7643">
      <w:pPr>
        <w:widowControl/>
        <w:spacing w:line="800" w:lineRule="exact"/>
        <w:jc w:val="center"/>
        <w:rPr>
          <w:rFonts w:ascii="宋体" w:eastAsia="宋体" w:hAnsi="宋体"/>
          <w:b/>
          <w:sz w:val="52"/>
        </w:rPr>
      </w:pPr>
    </w:p>
    <w:p w:rsidR="00EE7643" w:rsidRDefault="00EE7643" w:rsidP="00EE7643">
      <w:pPr>
        <w:widowControl/>
        <w:spacing w:line="800" w:lineRule="exact"/>
        <w:jc w:val="center"/>
        <w:rPr>
          <w:rFonts w:ascii="宋体" w:eastAsia="宋体" w:hAnsi="宋体"/>
          <w:b/>
          <w:sz w:val="52"/>
        </w:rPr>
      </w:pPr>
    </w:p>
    <w:p w:rsidR="00EE7643" w:rsidRDefault="00EE7643" w:rsidP="00EE7643">
      <w:pPr>
        <w:widowControl/>
        <w:spacing w:line="800" w:lineRule="exact"/>
        <w:jc w:val="center"/>
        <w:rPr>
          <w:rFonts w:ascii="宋体" w:eastAsia="宋体" w:hAnsi="宋体"/>
          <w:b/>
          <w:sz w:val="52"/>
        </w:rPr>
      </w:pPr>
    </w:p>
    <w:p w:rsidR="00EE7643" w:rsidRDefault="00EE7643" w:rsidP="00EE7643">
      <w:pPr>
        <w:widowControl/>
        <w:spacing w:line="800" w:lineRule="exact"/>
        <w:jc w:val="center"/>
        <w:rPr>
          <w:rFonts w:ascii="宋体" w:eastAsia="宋体" w:hAnsi="宋体"/>
          <w:b/>
          <w:sz w:val="52"/>
        </w:rPr>
      </w:pPr>
    </w:p>
    <w:p w:rsidR="00EE7643" w:rsidRDefault="00EE7643" w:rsidP="00EE7643">
      <w:pPr>
        <w:widowControl/>
        <w:spacing w:line="800" w:lineRule="exact"/>
        <w:jc w:val="center"/>
        <w:rPr>
          <w:rFonts w:ascii="宋体" w:eastAsia="宋体" w:hAnsi="宋体"/>
          <w:b/>
          <w:sz w:val="52"/>
        </w:rPr>
      </w:pPr>
    </w:p>
    <w:p w:rsidR="00EE7643" w:rsidRDefault="00EE7643" w:rsidP="00EE7643">
      <w:pPr>
        <w:widowControl/>
        <w:spacing w:line="800" w:lineRule="exact"/>
        <w:jc w:val="center"/>
        <w:rPr>
          <w:rFonts w:ascii="宋体" w:eastAsia="宋体" w:hAnsi="宋体"/>
          <w:b/>
          <w:sz w:val="52"/>
        </w:rPr>
      </w:pPr>
    </w:p>
    <w:p w:rsidR="00EE7643" w:rsidRDefault="00EE7643" w:rsidP="00EE7643">
      <w:pPr>
        <w:widowControl/>
        <w:spacing w:line="800" w:lineRule="exact"/>
        <w:jc w:val="center"/>
        <w:rPr>
          <w:rFonts w:ascii="宋体" w:eastAsia="宋体" w:hAnsi="宋体"/>
          <w:b/>
          <w:sz w:val="52"/>
        </w:rPr>
      </w:pPr>
    </w:p>
    <w:p w:rsidR="00EE7643" w:rsidRDefault="00EE7643" w:rsidP="00EE7643">
      <w:pPr>
        <w:widowControl/>
        <w:spacing w:line="800" w:lineRule="exact"/>
        <w:jc w:val="center"/>
        <w:rPr>
          <w:rFonts w:ascii="宋体" w:eastAsia="宋体" w:hAnsi="宋体"/>
          <w:b/>
          <w:sz w:val="52"/>
        </w:rPr>
      </w:pPr>
    </w:p>
    <w:p w:rsidR="00EE7643" w:rsidRDefault="00EE7643" w:rsidP="00EE7643">
      <w:pPr>
        <w:widowControl/>
        <w:spacing w:line="800" w:lineRule="exact"/>
        <w:jc w:val="center"/>
        <w:rPr>
          <w:rFonts w:ascii="宋体" w:eastAsia="宋体" w:hAnsi="宋体"/>
          <w:b/>
          <w:sz w:val="30"/>
        </w:rPr>
      </w:pPr>
      <w:r w:rsidRPr="00EE7643">
        <w:rPr>
          <w:rFonts w:ascii="宋体" w:eastAsia="宋体" w:hAnsi="宋体" w:hint="eastAsia"/>
          <w:b/>
          <w:sz w:val="30"/>
        </w:rPr>
        <w:t>基金管理人</w:t>
      </w:r>
      <w:r w:rsidRPr="00EE7643">
        <w:rPr>
          <w:rFonts w:ascii="宋体" w:eastAsia="宋体" w:hAnsi="宋体"/>
          <w:b/>
          <w:sz w:val="30"/>
        </w:rPr>
        <w:t>: 博时基金管理有限公司</w:t>
      </w:r>
    </w:p>
    <w:p w:rsidR="00EE7643" w:rsidRPr="00EE7643" w:rsidRDefault="00EE7643" w:rsidP="00EE7643">
      <w:pPr>
        <w:widowControl/>
        <w:spacing w:line="800" w:lineRule="exact"/>
        <w:jc w:val="center"/>
        <w:rPr>
          <w:rFonts w:ascii="宋体" w:eastAsia="宋体" w:hAnsi="宋体" w:cstheme="majorBidi"/>
          <w:b/>
          <w:bCs/>
          <w:sz w:val="30"/>
          <w:szCs w:val="32"/>
        </w:rPr>
      </w:pPr>
      <w:r w:rsidRPr="00EE7643">
        <w:rPr>
          <w:rFonts w:ascii="宋体" w:eastAsia="宋体" w:hAnsi="宋体" w:hint="eastAsia"/>
          <w:b/>
          <w:sz w:val="30"/>
        </w:rPr>
        <w:t>基金托管人</w:t>
      </w:r>
      <w:r w:rsidRPr="00EE7643">
        <w:rPr>
          <w:rFonts w:ascii="宋体" w:eastAsia="宋体" w:hAnsi="宋体"/>
          <w:b/>
          <w:sz w:val="30"/>
        </w:rPr>
        <w:t>: 南京银行股份有限公司</w:t>
      </w:r>
      <w:r w:rsidRPr="00EE7643">
        <w:rPr>
          <w:rFonts w:ascii="宋体" w:eastAsia="宋体" w:hAnsi="宋体"/>
          <w:b/>
          <w:sz w:val="30"/>
        </w:rPr>
        <w:br w:type="page"/>
      </w:r>
    </w:p>
    <w:p w:rsidR="00EE7643" w:rsidRDefault="00EE7643" w:rsidP="00EE7643">
      <w:pPr>
        <w:pStyle w:val="2"/>
        <w:jc w:val="center"/>
        <w:rPr>
          <w:rFonts w:ascii="宋体" w:eastAsia="宋体" w:hAnsi="宋体"/>
          <w:sz w:val="30"/>
        </w:rPr>
      </w:pPr>
      <w:bookmarkStart w:id="1" w:name="_Toc113613352"/>
      <w:r w:rsidRPr="00EE7643">
        <w:rPr>
          <w:rFonts w:ascii="宋体" w:eastAsia="宋体" w:hAnsi="宋体" w:hint="eastAsia"/>
          <w:sz w:val="30"/>
        </w:rPr>
        <w:lastRenderedPageBreak/>
        <w:t>【重要提示】</w:t>
      </w:r>
      <w:bookmarkEnd w:id="1"/>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1、本基金根据</w:t>
      </w:r>
      <w:bookmarkStart w:id="2" w:name="field_2343_approveddate_1"/>
      <w:r w:rsidR="00DF0538">
        <w:rPr>
          <w:sz w:val="21"/>
          <w:szCs w:val="21"/>
        </w:rPr>
        <w:t>2016年4月14日</w:t>
      </w:r>
      <w:bookmarkEnd w:id="2"/>
      <w:r>
        <w:rPr>
          <w:rFonts w:hint="eastAsia"/>
          <w:sz w:val="21"/>
          <w:szCs w:val="21"/>
        </w:rPr>
        <w:t>中国证券监督管理委员会（以下简称“中国证监会”）《关于准予</w:t>
      </w:r>
      <w:bookmarkStart w:id="3" w:name="field_0_productfullname_1"/>
      <w:r w:rsidR="00DF0538">
        <w:rPr>
          <w:rFonts w:hint="eastAsia"/>
          <w:sz w:val="21"/>
          <w:szCs w:val="21"/>
        </w:rPr>
        <w:t>博时裕盛纯债债券型证券投资基金</w:t>
      </w:r>
      <w:bookmarkEnd w:id="3"/>
      <w:r>
        <w:rPr>
          <w:rFonts w:hint="eastAsia"/>
          <w:sz w:val="21"/>
          <w:szCs w:val="21"/>
        </w:rPr>
        <w:t>注册的批复》（证监许可</w:t>
      </w:r>
      <w:bookmarkStart w:id="4" w:name="field_2343_lotnumber_1"/>
      <w:r w:rsidR="00DF0538">
        <w:rPr>
          <w:sz w:val="21"/>
          <w:szCs w:val="21"/>
        </w:rPr>
        <w:t>[2016]802</w:t>
      </w:r>
      <w:bookmarkEnd w:id="4"/>
      <w:r>
        <w:rPr>
          <w:rFonts w:hint="eastAsia"/>
          <w:sz w:val="21"/>
          <w:szCs w:val="21"/>
        </w:rPr>
        <w:t xml:space="preserve">号），进行募集。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类风险，包括：因政治、经济、社会等环境因素对证券价格产生影响而形成的系统性风险、个别证券特有的非系统性风险、基金管理人在基金管理实施过程中产生的基金管理风险、本基金的特定风险等等。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5、本基金为债券型基金，预期风险和预期收益高于货币市场基金，低于股票型、混合型基金，属于证券投资基金中的中等风险/收益品种。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lastRenderedPageBreak/>
        <w:t xml:space="preserve">6、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本基金不投资于股票、权证等权益类资产，也不投资于可转换债券（可分离交易可转债的纯债部分除外）、可交换债券。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如法律法规或监管机构以后允许基金投资其他品种，基金管理人在履行适当程序后，可以将其纳入投资范围。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9、本基金初始募集面值为人民币</w:t>
      </w:r>
      <w:bookmarkStart w:id="5" w:name="field_2343_facevalue_1"/>
      <w:r w:rsidR="00DF0538">
        <w:rPr>
          <w:sz w:val="21"/>
          <w:szCs w:val="21"/>
        </w:rPr>
        <w:t>1.00</w:t>
      </w:r>
      <w:bookmarkEnd w:id="5"/>
      <w:r>
        <w:rPr>
          <w:rFonts w:hint="eastAsia"/>
          <w:sz w:val="21"/>
          <w:szCs w:val="21"/>
        </w:rPr>
        <w:t xml:space="preserve"> 元。在市场波动因素影响下，本基金净值可能低于初始面值，本基金投资者有可能出现亏损。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10、基金的过往业绩并不预示其未来表现，基金管理人管理的其他基金的业绩也不构成对本基金业绩表现的保证。 </w:t>
      </w:r>
    </w:p>
    <w:p w:rsidR="00EE7643" w:rsidRDefault="00EE7643">
      <w:pPr>
        <w:pStyle w:val="a3"/>
        <w:spacing w:before="0" w:beforeAutospacing="0" w:after="0" w:afterAutospacing="0" w:line="360" w:lineRule="auto"/>
        <w:ind w:firstLine="420"/>
        <w:divId w:val="136994581"/>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rsidR="00EE7643" w:rsidRPr="00EE7643" w:rsidRDefault="00EE7643" w:rsidP="00EE7643">
      <w:pPr>
        <w:pStyle w:val="a3"/>
        <w:spacing w:before="0" w:beforeAutospacing="0" w:after="0" w:afterAutospacing="0" w:line="360" w:lineRule="auto"/>
        <w:ind w:firstLine="420"/>
        <w:divId w:val="903829486"/>
        <w:rPr>
          <w:sz w:val="21"/>
          <w:szCs w:val="21"/>
        </w:rPr>
      </w:pPr>
      <w:r>
        <w:rPr>
          <w:rFonts w:hint="eastAsia"/>
          <w:sz w:val="21"/>
          <w:szCs w:val="21"/>
        </w:rPr>
        <w:t>12、本招募说明书（更新）所载内容截止日为</w:t>
      </w:r>
      <w:bookmarkStart w:id="6" w:name="field_2343_infoendday_1"/>
      <w:r w:rsidR="00CB2FB2">
        <w:rPr>
          <w:sz w:val="21"/>
          <w:szCs w:val="21"/>
        </w:rPr>
        <w:t>2023</w:t>
      </w:r>
      <w:r w:rsidR="00DF0538">
        <w:rPr>
          <w:sz w:val="21"/>
          <w:szCs w:val="21"/>
        </w:rPr>
        <w:t>年</w:t>
      </w:r>
      <w:r w:rsidR="00CB2FB2">
        <w:rPr>
          <w:sz w:val="21"/>
          <w:szCs w:val="21"/>
        </w:rPr>
        <w:t>7</w:t>
      </w:r>
      <w:r w:rsidR="00DF0538">
        <w:rPr>
          <w:sz w:val="21"/>
          <w:szCs w:val="21"/>
        </w:rPr>
        <w:t>月</w:t>
      </w:r>
      <w:r w:rsidR="00CB2FB2">
        <w:rPr>
          <w:sz w:val="21"/>
          <w:szCs w:val="21"/>
        </w:rPr>
        <w:t>26</w:t>
      </w:r>
      <w:r w:rsidR="00DF0538">
        <w:rPr>
          <w:sz w:val="21"/>
          <w:szCs w:val="21"/>
        </w:rPr>
        <w:t>日</w:t>
      </w:r>
      <w:bookmarkEnd w:id="6"/>
      <w:r>
        <w:rPr>
          <w:rFonts w:hint="eastAsia"/>
          <w:sz w:val="21"/>
          <w:szCs w:val="21"/>
        </w:rPr>
        <w:t>，有关财务数据和净值表现数据截止日为</w:t>
      </w:r>
      <w:bookmarkStart w:id="7" w:name="field_2343_financeendday_1"/>
      <w:r w:rsidR="00DF0538">
        <w:rPr>
          <w:sz w:val="21"/>
          <w:szCs w:val="21"/>
        </w:rPr>
        <w:t>2022年6月30日</w:t>
      </w:r>
      <w:bookmarkEnd w:id="7"/>
      <w:r>
        <w:rPr>
          <w:rFonts w:hint="eastAsia"/>
          <w:sz w:val="21"/>
          <w:szCs w:val="21"/>
        </w:rPr>
        <w:t xml:space="preserve">（财务资料未经审计）。  </w:t>
      </w:r>
      <w:r w:rsidRPr="00EE7643">
        <w:rPr>
          <w:sz w:val="30"/>
        </w:rPr>
        <w:br w:type="page"/>
      </w:r>
    </w:p>
    <w:p w:rsidR="00EE7643" w:rsidRDefault="00EE7643" w:rsidP="00EE7643">
      <w:pPr>
        <w:widowControl/>
        <w:jc w:val="center"/>
        <w:rPr>
          <w:rFonts w:ascii="宋体" w:eastAsia="宋体" w:hAnsi="宋体"/>
          <w:b/>
          <w:sz w:val="28"/>
        </w:rPr>
      </w:pPr>
      <w:r w:rsidRPr="00EE7643">
        <w:rPr>
          <w:rFonts w:ascii="宋体" w:eastAsia="宋体" w:hAnsi="宋体" w:hint="eastAsia"/>
          <w:b/>
          <w:sz w:val="28"/>
        </w:rPr>
        <w:lastRenderedPageBreak/>
        <w:t>目录</w:t>
      </w:r>
    </w:p>
    <w:p w:rsidR="00EE7643" w:rsidRPr="00EE7643" w:rsidRDefault="00EE7643" w:rsidP="00EE7643">
      <w:pPr>
        <w:pStyle w:val="21"/>
        <w:tabs>
          <w:tab w:val="right" w:leader="dot" w:pos="8290"/>
        </w:tabs>
        <w:spacing w:line="360" w:lineRule="auto"/>
        <w:rPr>
          <w:rFonts w:ascii="宋体" w:eastAsia="宋体" w:hAnsi="宋体"/>
          <w:noProof/>
        </w:rPr>
      </w:pPr>
      <w:r w:rsidRPr="00EE7643">
        <w:rPr>
          <w:rFonts w:ascii="宋体" w:eastAsia="宋体" w:hAnsi="宋体"/>
        </w:rPr>
        <w:fldChar w:fldCharType="begin"/>
      </w:r>
      <w:r w:rsidRPr="00EE7643">
        <w:rPr>
          <w:rFonts w:ascii="宋体" w:eastAsia="宋体" w:hAnsi="宋体"/>
        </w:rPr>
        <w:instrText xml:space="preserve"> TOC \o "1-2" \f 8 \h \t "2" </w:instrText>
      </w:r>
      <w:r w:rsidRPr="00EE7643">
        <w:rPr>
          <w:rFonts w:ascii="宋体" w:eastAsia="宋体" w:hAnsi="宋体"/>
        </w:rPr>
        <w:fldChar w:fldCharType="separate"/>
      </w:r>
      <w:hyperlink w:anchor="_Toc113613352" w:history="1">
        <w:r w:rsidRPr="00EE7643">
          <w:rPr>
            <w:rStyle w:val="a5"/>
            <w:rFonts w:ascii="宋体" w:eastAsia="宋体" w:hAnsi="宋体" w:hint="eastAsia"/>
            <w:noProof/>
            <w:u w:val="none"/>
          </w:rPr>
          <w:t>【重要提示】</w:t>
        </w:r>
        <w:r w:rsidRPr="00EE7643">
          <w:rPr>
            <w:rFonts w:ascii="宋体" w:eastAsia="宋体" w:hAnsi="宋体"/>
            <w:noProof/>
          </w:rPr>
          <w:tab/>
        </w:r>
        <w:r w:rsidRPr="00EE7643">
          <w:rPr>
            <w:rFonts w:ascii="宋体" w:eastAsia="宋体" w:hAnsi="宋体"/>
            <w:noProof/>
          </w:rPr>
          <w:fldChar w:fldCharType="begin"/>
        </w:r>
        <w:r w:rsidRPr="00EE7643">
          <w:rPr>
            <w:rFonts w:ascii="宋体" w:eastAsia="宋体" w:hAnsi="宋体"/>
            <w:noProof/>
          </w:rPr>
          <w:instrText xml:space="preserve"> PAGEREF _Toc113613352 \h </w:instrText>
        </w:r>
        <w:r w:rsidRPr="00EE7643">
          <w:rPr>
            <w:rFonts w:ascii="宋体" w:eastAsia="宋体" w:hAnsi="宋体"/>
            <w:noProof/>
          </w:rPr>
        </w:r>
        <w:r w:rsidRPr="00EE7643">
          <w:rPr>
            <w:rFonts w:ascii="宋体" w:eastAsia="宋体" w:hAnsi="宋体"/>
            <w:noProof/>
          </w:rPr>
          <w:fldChar w:fldCharType="separate"/>
        </w:r>
        <w:r w:rsidRPr="00EE7643">
          <w:rPr>
            <w:rFonts w:ascii="宋体" w:eastAsia="宋体" w:hAnsi="宋体"/>
            <w:noProof/>
          </w:rPr>
          <w:t>2</w:t>
        </w:r>
        <w:r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53" w:history="1">
        <w:r w:rsidR="00EE7643" w:rsidRPr="00EE7643">
          <w:rPr>
            <w:rStyle w:val="a5"/>
            <w:rFonts w:ascii="宋体" w:eastAsia="宋体" w:hAnsi="宋体" w:hint="eastAsia"/>
            <w:noProof/>
            <w:u w:val="none"/>
          </w:rPr>
          <w:t>第一部分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绪言</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_Toc113613353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5</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54" w:history="1">
        <w:r w:rsidR="00EE7643" w:rsidRPr="00EE7643">
          <w:rPr>
            <w:rStyle w:val="a5"/>
            <w:rFonts w:ascii="宋体" w:eastAsia="宋体" w:hAnsi="宋体" w:hint="eastAsia"/>
            <w:noProof/>
            <w:u w:val="none"/>
          </w:rPr>
          <w:t>第二部分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释义</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_Toc113613354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6</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55" w:history="1">
        <w:r w:rsidR="00EE7643" w:rsidRPr="00EE7643">
          <w:rPr>
            <w:rStyle w:val="a5"/>
            <w:rFonts w:ascii="宋体" w:eastAsia="宋体" w:hAnsi="宋体" w:hint="eastAsia"/>
            <w:noProof/>
            <w:u w:val="none"/>
          </w:rPr>
          <w:t>第三部分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基金管理人</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_Toc113613355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10</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56" w:history="1">
        <w:r w:rsidR="00EE7643" w:rsidRPr="00EE7643">
          <w:rPr>
            <w:rStyle w:val="a5"/>
            <w:rFonts w:ascii="宋体" w:eastAsia="宋体" w:hAnsi="宋体" w:hint="eastAsia"/>
            <w:noProof/>
            <w:u w:val="none"/>
          </w:rPr>
          <w:t>第四部分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基金托管人</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_Toc113613356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22</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57" w:history="1">
        <w:r w:rsidR="00EE7643" w:rsidRPr="00EE7643">
          <w:rPr>
            <w:rStyle w:val="a5"/>
            <w:rFonts w:ascii="宋体" w:eastAsia="宋体" w:hAnsi="宋体" w:hint="eastAsia"/>
            <w:noProof/>
            <w:u w:val="none"/>
          </w:rPr>
          <w:t>第五部分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相关服务机构</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_Toc113613357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24</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58" w:history="1">
        <w:r w:rsidR="00EE7643" w:rsidRPr="00EE7643">
          <w:rPr>
            <w:rStyle w:val="a5"/>
            <w:rFonts w:ascii="宋体" w:eastAsia="宋体" w:hAnsi="宋体" w:hint="eastAsia"/>
            <w:noProof/>
            <w:u w:val="none"/>
          </w:rPr>
          <w:t>第六部分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基金的募集与基金合同的生效</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_Toc113613358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33</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59" w:history="1">
        <w:r w:rsidR="00EE7643" w:rsidRPr="00EE7643">
          <w:rPr>
            <w:rStyle w:val="a5"/>
            <w:rFonts w:ascii="宋体" w:eastAsia="宋体" w:hAnsi="宋体" w:hint="eastAsia"/>
            <w:noProof/>
            <w:u w:val="none"/>
          </w:rPr>
          <w:t>第七部分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基金份额的申购与赎回</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_Toc113613359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34</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0" w:history="1">
        <w:r w:rsidR="00EE7643" w:rsidRPr="00EE7643">
          <w:rPr>
            <w:rStyle w:val="a5"/>
            <w:rFonts w:ascii="宋体" w:eastAsia="宋体" w:hAnsi="宋体" w:hint="eastAsia"/>
            <w:noProof/>
            <w:u w:val="none"/>
          </w:rPr>
          <w:t>第八部分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基金的投资</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_Toc113613360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46</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1" w:history="1">
        <w:r w:rsidR="00EE7643" w:rsidRPr="00EE7643">
          <w:rPr>
            <w:rStyle w:val="a5"/>
            <w:rFonts w:ascii="宋体" w:eastAsia="宋体" w:hAnsi="宋体" w:hint="eastAsia"/>
            <w:noProof/>
            <w:u w:val="none"/>
          </w:rPr>
          <w:t>第九部分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基金的业绩</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_Toc113613361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55</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2" w:history="1">
        <w:r w:rsidR="00EE7643" w:rsidRPr="00EE7643">
          <w:rPr>
            <w:rStyle w:val="a5"/>
            <w:rFonts w:ascii="宋体" w:eastAsia="宋体" w:hAnsi="宋体" w:hint="eastAsia"/>
            <w:noProof/>
            <w:u w:val="none"/>
          </w:rPr>
          <w:t>第十部分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基金的财产</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_Toc113613362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56</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3" w:history="1">
        <w:r w:rsidR="00EE7643" w:rsidRPr="00EE7643">
          <w:rPr>
            <w:rStyle w:val="a5"/>
            <w:rFonts w:ascii="宋体" w:eastAsia="宋体" w:hAnsi="宋体" w:hint="eastAsia"/>
            <w:noProof/>
            <w:u w:val="none"/>
          </w:rPr>
          <w:t>第十一部分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基金资产的估值</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_Toc113613363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57</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4" w:history="1">
        <w:r w:rsidR="00EE7643" w:rsidRPr="00EE7643">
          <w:rPr>
            <w:rStyle w:val="a5"/>
            <w:rFonts w:ascii="宋体" w:eastAsia="宋体" w:hAnsi="宋体" w:hint="eastAsia"/>
            <w:noProof/>
            <w:u w:val="none"/>
          </w:rPr>
          <w:t>第十二部分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基金的收益与分配</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_Toc113613364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62</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5" w:history="1">
        <w:r w:rsidR="00EE7643" w:rsidRPr="00EE7643">
          <w:rPr>
            <w:rStyle w:val="a5"/>
            <w:rFonts w:ascii="宋体" w:eastAsia="宋体" w:hAnsi="宋体" w:hint="eastAsia"/>
            <w:noProof/>
            <w:u w:val="none"/>
          </w:rPr>
          <w:t>第十三部分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基金费用与税收</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_Toc113613365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64</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6" w:history="1">
        <w:r w:rsidR="00EE7643" w:rsidRPr="00EE7643">
          <w:rPr>
            <w:rStyle w:val="a5"/>
            <w:rFonts w:ascii="宋体" w:eastAsia="宋体" w:hAnsi="宋体" w:hint="eastAsia"/>
            <w:noProof/>
            <w:u w:val="none"/>
          </w:rPr>
          <w:t>第十四部分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基金的会计与审计</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_Toc113613366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66</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7" w:history="1">
        <w:r w:rsidR="00EE7643" w:rsidRPr="00EE7643">
          <w:rPr>
            <w:rStyle w:val="a5"/>
            <w:rFonts w:ascii="宋体" w:eastAsia="宋体" w:hAnsi="宋体" w:hint="eastAsia"/>
            <w:noProof/>
            <w:u w:val="none"/>
          </w:rPr>
          <w:t>第十五部分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基金的信息披露</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_Toc113613367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67</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8" w:history="1">
        <w:r w:rsidR="00EE7643" w:rsidRPr="00EE7643">
          <w:rPr>
            <w:rStyle w:val="a5"/>
            <w:rFonts w:ascii="宋体" w:eastAsia="宋体" w:hAnsi="宋体" w:hint="eastAsia"/>
            <w:noProof/>
            <w:u w:val="none"/>
          </w:rPr>
          <w:t>第十六部分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侧袋机制</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_Toc113613368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73</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69" w:history="1">
        <w:r w:rsidR="00EE7643" w:rsidRPr="00EE7643">
          <w:rPr>
            <w:rStyle w:val="a5"/>
            <w:rFonts w:ascii="宋体" w:eastAsia="宋体" w:hAnsi="宋体" w:hint="eastAsia"/>
            <w:noProof/>
            <w:u w:val="none"/>
          </w:rPr>
          <w:t>第十七部分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风险揭示</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_Toc113613369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77</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70" w:history="1">
        <w:r w:rsidR="00EE7643" w:rsidRPr="00EE7643">
          <w:rPr>
            <w:rStyle w:val="a5"/>
            <w:rFonts w:ascii="宋体" w:eastAsia="宋体" w:hAnsi="宋体" w:hint="eastAsia"/>
            <w:noProof/>
            <w:u w:val="none"/>
          </w:rPr>
          <w:t>第十八部分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基金合同的变更、终止与基金财产的清算</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_Toc113613370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80</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71" w:history="1">
        <w:r w:rsidR="00EE7643" w:rsidRPr="00EE7643">
          <w:rPr>
            <w:rStyle w:val="a5"/>
            <w:rFonts w:ascii="宋体" w:eastAsia="宋体" w:hAnsi="宋体" w:hint="eastAsia"/>
            <w:noProof/>
            <w:u w:val="none"/>
          </w:rPr>
          <w:t>第十九部分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基金合同的内容摘要</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_Toc113613371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82</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72" w:history="1">
        <w:r w:rsidR="00EE7643" w:rsidRPr="00EE7643">
          <w:rPr>
            <w:rStyle w:val="a5"/>
            <w:rFonts w:ascii="宋体" w:eastAsia="宋体" w:hAnsi="宋体" w:hint="eastAsia"/>
            <w:noProof/>
            <w:u w:val="none"/>
          </w:rPr>
          <w:t>第二十部分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基金托管协议的内容摘要</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_Toc113613372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98</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73" w:history="1">
        <w:r w:rsidR="00EE7643" w:rsidRPr="00EE7643">
          <w:rPr>
            <w:rStyle w:val="a5"/>
            <w:rFonts w:ascii="宋体" w:eastAsia="宋体" w:hAnsi="宋体" w:hint="eastAsia"/>
            <w:noProof/>
            <w:u w:val="none"/>
          </w:rPr>
          <w:t>第二十一部分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对基金份额持有人的服务</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_Toc113613373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114</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74" w:history="1">
        <w:r w:rsidR="00EE7643" w:rsidRPr="00EE7643">
          <w:rPr>
            <w:rStyle w:val="a5"/>
            <w:rFonts w:ascii="宋体" w:eastAsia="宋体" w:hAnsi="宋体" w:hint="eastAsia"/>
            <w:noProof/>
            <w:u w:val="none"/>
          </w:rPr>
          <w:t>第二十二部分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其他应披露的事项</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_Toc113613374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117</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75" w:history="1">
        <w:r w:rsidR="00EE7643" w:rsidRPr="00EE7643">
          <w:rPr>
            <w:rStyle w:val="a5"/>
            <w:rFonts w:ascii="宋体" w:eastAsia="宋体" w:hAnsi="宋体" w:hint="eastAsia"/>
            <w:noProof/>
            <w:u w:val="none"/>
          </w:rPr>
          <w:t>第二十三部分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招募说明书存放及查阅方式</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_Toc113613375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120</w:t>
        </w:r>
        <w:r w:rsidR="00EE7643" w:rsidRPr="00EE7643">
          <w:rPr>
            <w:rFonts w:ascii="宋体" w:eastAsia="宋体" w:hAnsi="宋体"/>
            <w:noProof/>
          </w:rPr>
          <w:fldChar w:fldCharType="end"/>
        </w:r>
      </w:hyperlink>
    </w:p>
    <w:p w:rsidR="00EE7643" w:rsidRPr="00EE7643" w:rsidRDefault="00726E8C" w:rsidP="00EE7643">
      <w:pPr>
        <w:pStyle w:val="21"/>
        <w:tabs>
          <w:tab w:val="right" w:leader="dot" w:pos="8290"/>
        </w:tabs>
        <w:spacing w:line="360" w:lineRule="auto"/>
        <w:rPr>
          <w:rFonts w:ascii="宋体" w:eastAsia="宋体" w:hAnsi="宋体"/>
          <w:noProof/>
        </w:rPr>
      </w:pPr>
      <w:hyperlink w:anchor="_Toc113613376" w:history="1">
        <w:r w:rsidR="00EE7643" w:rsidRPr="00EE7643">
          <w:rPr>
            <w:rStyle w:val="a5"/>
            <w:rFonts w:ascii="宋体" w:eastAsia="宋体" w:hAnsi="宋体" w:hint="eastAsia"/>
            <w:noProof/>
            <w:u w:val="none"/>
          </w:rPr>
          <w:t>第二十四部分</w:t>
        </w:r>
        <w:r w:rsidR="00EE7643" w:rsidRPr="00EE7643">
          <w:rPr>
            <w:rStyle w:val="a5"/>
            <w:rFonts w:ascii="宋体" w:eastAsia="宋体" w:hAnsi="宋体"/>
            <w:noProof/>
            <w:u w:val="none"/>
          </w:rPr>
          <w:t xml:space="preserve">  </w:t>
        </w:r>
        <w:r w:rsidR="00EE7643" w:rsidRPr="00EE7643">
          <w:rPr>
            <w:rStyle w:val="a5"/>
            <w:rFonts w:ascii="宋体" w:eastAsia="宋体" w:hAnsi="宋体" w:hint="eastAsia"/>
            <w:noProof/>
            <w:u w:val="none"/>
          </w:rPr>
          <w:t>备查文件</w:t>
        </w:r>
        <w:r w:rsidR="00EE7643" w:rsidRPr="00EE7643">
          <w:rPr>
            <w:rFonts w:ascii="宋体" w:eastAsia="宋体" w:hAnsi="宋体"/>
            <w:noProof/>
          </w:rPr>
          <w:tab/>
        </w:r>
        <w:r w:rsidR="00EE7643" w:rsidRPr="00EE7643">
          <w:rPr>
            <w:rFonts w:ascii="宋体" w:eastAsia="宋体" w:hAnsi="宋体"/>
            <w:noProof/>
          </w:rPr>
          <w:fldChar w:fldCharType="begin"/>
        </w:r>
        <w:r w:rsidR="00EE7643" w:rsidRPr="00EE7643">
          <w:rPr>
            <w:rFonts w:ascii="宋体" w:eastAsia="宋体" w:hAnsi="宋体"/>
            <w:noProof/>
          </w:rPr>
          <w:instrText xml:space="preserve"> PAGEREF _Toc113613376 \h </w:instrText>
        </w:r>
        <w:r w:rsidR="00EE7643" w:rsidRPr="00EE7643">
          <w:rPr>
            <w:rFonts w:ascii="宋体" w:eastAsia="宋体" w:hAnsi="宋体"/>
            <w:noProof/>
          </w:rPr>
        </w:r>
        <w:r w:rsidR="00EE7643" w:rsidRPr="00EE7643">
          <w:rPr>
            <w:rFonts w:ascii="宋体" w:eastAsia="宋体" w:hAnsi="宋体"/>
            <w:noProof/>
          </w:rPr>
          <w:fldChar w:fldCharType="separate"/>
        </w:r>
        <w:r w:rsidR="00EE7643" w:rsidRPr="00EE7643">
          <w:rPr>
            <w:rFonts w:ascii="宋体" w:eastAsia="宋体" w:hAnsi="宋体"/>
            <w:noProof/>
          </w:rPr>
          <w:t>121</w:t>
        </w:r>
        <w:r w:rsidR="00EE7643" w:rsidRPr="00EE7643">
          <w:rPr>
            <w:rFonts w:ascii="宋体" w:eastAsia="宋体" w:hAnsi="宋体"/>
            <w:noProof/>
          </w:rPr>
          <w:fldChar w:fldCharType="end"/>
        </w:r>
      </w:hyperlink>
    </w:p>
    <w:p w:rsidR="00EE7643" w:rsidRPr="00EE7643" w:rsidRDefault="00EE7643" w:rsidP="00EE7643">
      <w:pPr>
        <w:widowControl/>
        <w:spacing w:line="360" w:lineRule="auto"/>
        <w:ind w:leftChars="-1" w:left="-2"/>
        <w:jc w:val="center"/>
        <w:rPr>
          <w:rFonts w:ascii="宋体" w:eastAsia="宋体" w:hAnsi="宋体"/>
          <w:b/>
          <w:sz w:val="28"/>
        </w:rPr>
      </w:pPr>
      <w:r w:rsidRPr="00EE7643">
        <w:rPr>
          <w:rFonts w:ascii="宋体" w:eastAsia="宋体" w:hAnsi="宋体"/>
        </w:rPr>
        <w:fldChar w:fldCharType="end"/>
      </w:r>
    </w:p>
    <w:p w:rsidR="00EE7643" w:rsidRPr="00EE7643" w:rsidRDefault="00EE7643">
      <w:pPr>
        <w:widowControl/>
        <w:jc w:val="left"/>
        <w:rPr>
          <w:rFonts w:ascii="宋体" w:eastAsia="宋体" w:hAnsi="宋体"/>
        </w:rPr>
      </w:pPr>
      <w:r w:rsidRPr="00EE7643">
        <w:rPr>
          <w:rFonts w:ascii="宋体" w:eastAsia="宋体" w:hAnsi="宋体"/>
        </w:rPr>
        <w:br w:type="page"/>
      </w:r>
    </w:p>
    <w:p w:rsidR="00722F18" w:rsidRPr="00EE7643" w:rsidRDefault="00EE7643" w:rsidP="00EE7643">
      <w:pPr>
        <w:pStyle w:val="2"/>
        <w:jc w:val="center"/>
        <w:rPr>
          <w:rFonts w:ascii="宋体" w:eastAsia="宋体" w:hAnsi="宋体"/>
          <w:sz w:val="30"/>
        </w:rPr>
      </w:pPr>
      <w:bookmarkStart w:id="8" w:name="chapter_level1_3_2344"/>
      <w:bookmarkStart w:id="9" w:name="_Toc113613353"/>
      <w:r w:rsidRPr="00EE7643">
        <w:rPr>
          <w:rFonts w:ascii="宋体" w:eastAsia="宋体" w:hAnsi="宋体" w:hint="eastAsia"/>
          <w:sz w:val="30"/>
        </w:rPr>
        <w:lastRenderedPageBreak/>
        <w:t>第一部分  绪言</w:t>
      </w:r>
      <w:bookmarkEnd w:id="8"/>
      <w:bookmarkEnd w:id="9"/>
    </w:p>
    <w:p w:rsidR="00EE7643" w:rsidRPr="00EE7643" w:rsidRDefault="00EE7643">
      <w:pPr>
        <w:pStyle w:val="a3"/>
        <w:spacing w:before="0" w:beforeAutospacing="0" w:after="0" w:afterAutospacing="0" w:line="360" w:lineRule="auto"/>
        <w:ind w:firstLine="420"/>
        <w:divId w:val="1323583917"/>
        <w:rPr>
          <w:sz w:val="21"/>
          <w:szCs w:val="21"/>
        </w:rPr>
      </w:pPr>
      <w:bookmarkStart w:id="10" w:name="chapter_level1_3_2344_section_1"/>
      <w:bookmarkEnd w:id="10"/>
      <w:r w:rsidRPr="00EE7643">
        <w:rPr>
          <w:rFonts w:hint="eastAsia"/>
          <w:sz w:val="21"/>
          <w:szCs w:val="21"/>
        </w:rPr>
        <w:t>《</w:t>
      </w:r>
      <w:bookmarkStart w:id="11" w:name="field_0_productfullname_2"/>
      <w:r w:rsidR="00DF0538">
        <w:rPr>
          <w:rFonts w:hint="eastAsia"/>
          <w:sz w:val="21"/>
          <w:szCs w:val="21"/>
        </w:rPr>
        <w:t>博时裕盛纯债债券型证券投资基金</w:t>
      </w:r>
      <w:bookmarkEnd w:id="11"/>
      <w:r w:rsidRPr="00EE7643">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2" w:name="field_0_productfullname_3"/>
      <w:r w:rsidR="00DF0538">
        <w:rPr>
          <w:rFonts w:hint="eastAsia"/>
          <w:sz w:val="21"/>
          <w:szCs w:val="21"/>
        </w:rPr>
        <w:t>博时裕盛纯债债券型证券投资基金</w:t>
      </w:r>
      <w:bookmarkEnd w:id="12"/>
      <w:r w:rsidRPr="00EE7643">
        <w:rPr>
          <w:rFonts w:hint="eastAsia"/>
          <w:sz w:val="21"/>
          <w:szCs w:val="21"/>
        </w:rPr>
        <w:t xml:space="preserve">基金合同》（以下简称“基金合同”）编写。  </w:t>
      </w:r>
    </w:p>
    <w:p w:rsidR="00EE7643" w:rsidRPr="00EE7643" w:rsidRDefault="00EE7643">
      <w:pPr>
        <w:pStyle w:val="a3"/>
        <w:spacing w:before="0" w:beforeAutospacing="0" w:after="0" w:afterAutospacing="0" w:line="360" w:lineRule="auto"/>
        <w:ind w:firstLine="420"/>
        <w:divId w:val="1323583917"/>
        <w:rPr>
          <w:sz w:val="21"/>
          <w:szCs w:val="21"/>
        </w:rPr>
      </w:pPr>
      <w:r w:rsidRPr="00EE7643">
        <w:rPr>
          <w:rFonts w:hint="eastAsia"/>
          <w:sz w:val="21"/>
          <w:szCs w:val="21"/>
        </w:rPr>
        <w:t>本招募说明书阐述了</w:t>
      </w:r>
      <w:bookmarkStart w:id="13" w:name="field_0_productfullname_4"/>
      <w:r w:rsidR="00DF0538">
        <w:rPr>
          <w:rFonts w:hint="eastAsia"/>
          <w:sz w:val="21"/>
          <w:szCs w:val="21"/>
        </w:rPr>
        <w:t>博时裕盛纯债债券型证券投资基金</w:t>
      </w:r>
      <w:bookmarkEnd w:id="13"/>
      <w:r w:rsidRPr="00EE7643">
        <w:rPr>
          <w:rFonts w:hint="eastAsia"/>
          <w:sz w:val="21"/>
          <w:szCs w:val="21"/>
        </w:rPr>
        <w:t xml:space="preserve">的投资目标、策略、风险、费率等与投资人投资决策有关的必要事项，投资人在作出投资决策前应仔细阅读本招募说明书。 </w:t>
      </w:r>
    </w:p>
    <w:p w:rsidR="00EE7643" w:rsidRPr="00EE7643" w:rsidRDefault="00EE7643">
      <w:pPr>
        <w:pStyle w:val="a3"/>
        <w:spacing w:before="0" w:beforeAutospacing="0" w:after="0" w:afterAutospacing="0" w:line="360" w:lineRule="auto"/>
        <w:ind w:firstLine="420"/>
        <w:divId w:val="1323583917"/>
        <w:rPr>
          <w:sz w:val="21"/>
          <w:szCs w:val="21"/>
        </w:rPr>
      </w:pPr>
      <w:r w:rsidRPr="00EE7643">
        <w:rPr>
          <w:rFonts w:hint="eastAsia"/>
          <w:sz w:val="21"/>
          <w:szCs w:val="21"/>
        </w:rPr>
        <w:t xml:space="preserve">基金管理人承诺本招募说明书不存在任何虚假记载、误导性陈述或重大遗漏，并对其真实性、准确性、完整性承担法律责任。 </w:t>
      </w:r>
    </w:p>
    <w:p w:rsidR="00EE7643" w:rsidRPr="00EE7643" w:rsidRDefault="00DF0538">
      <w:pPr>
        <w:pStyle w:val="a3"/>
        <w:spacing w:before="0" w:beforeAutospacing="0" w:after="0" w:afterAutospacing="0" w:line="360" w:lineRule="auto"/>
        <w:ind w:firstLine="420"/>
        <w:divId w:val="1323583917"/>
        <w:rPr>
          <w:sz w:val="21"/>
          <w:szCs w:val="21"/>
        </w:rPr>
      </w:pPr>
      <w:bookmarkStart w:id="14" w:name="field_0_productfullname_5"/>
      <w:r>
        <w:rPr>
          <w:rFonts w:hint="eastAsia"/>
          <w:sz w:val="21"/>
          <w:szCs w:val="21"/>
        </w:rPr>
        <w:t>博时裕盛纯债债券型证券投资基金</w:t>
      </w:r>
      <w:bookmarkEnd w:id="14"/>
      <w:r w:rsidR="00EE7643" w:rsidRPr="00EE7643">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rsidR="00EE7643" w:rsidRPr="00EE7643" w:rsidRDefault="00EE7643">
      <w:pPr>
        <w:pStyle w:val="a3"/>
        <w:spacing w:before="0" w:beforeAutospacing="0" w:after="0" w:afterAutospacing="0" w:line="360" w:lineRule="auto"/>
        <w:ind w:firstLine="420"/>
        <w:divId w:val="1323583917"/>
        <w:rPr>
          <w:sz w:val="21"/>
          <w:szCs w:val="21"/>
        </w:rPr>
      </w:pPr>
      <w:r w:rsidRPr="00EE7643">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5" w:name="chapter_level1_3_2344_section_1_end"/>
      <w:bookmarkEnd w:id="15"/>
      <w:r w:rsidRPr="00EE7643">
        <w:rPr>
          <w:rFonts w:hint="eastAsia"/>
          <w:sz w:val="21"/>
          <w:szCs w:val="21"/>
        </w:rPr>
        <w:t xml:space="preserve">了解基金份额持有人的权利和义务，应详细查阅基金合同。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6" w:name="chapter_level1_4_49"/>
      <w:bookmarkStart w:id="17" w:name="_Toc113613354"/>
      <w:r w:rsidRPr="00EE7643">
        <w:rPr>
          <w:rFonts w:ascii="宋体" w:eastAsia="宋体" w:hAnsi="宋体" w:hint="eastAsia"/>
          <w:sz w:val="30"/>
        </w:rPr>
        <w:lastRenderedPageBreak/>
        <w:t>第二部分  释义</w:t>
      </w:r>
      <w:bookmarkEnd w:id="16"/>
      <w:bookmarkEnd w:id="17"/>
    </w:p>
    <w:p w:rsidR="00EE7643" w:rsidRPr="00EE7643" w:rsidRDefault="00EE7643">
      <w:pPr>
        <w:pStyle w:val="a3"/>
        <w:spacing w:before="0" w:beforeAutospacing="0" w:after="0" w:afterAutospacing="0" w:line="360" w:lineRule="auto"/>
        <w:ind w:firstLine="420"/>
        <w:divId w:val="995105475"/>
        <w:rPr>
          <w:sz w:val="21"/>
          <w:szCs w:val="21"/>
        </w:rPr>
      </w:pPr>
      <w:bookmarkStart w:id="18" w:name="chapter_level1_4_49_section_1"/>
      <w:bookmarkEnd w:id="18"/>
      <w:r w:rsidRPr="00EE7643">
        <w:rPr>
          <w:rFonts w:hint="eastAsia"/>
          <w:sz w:val="21"/>
          <w:szCs w:val="21"/>
        </w:rPr>
        <w:t xml:space="preserve">在本招募说明书中，除非文义另有所指，下列词语具有以下含义：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1、基金或本基金：指</w:t>
      </w:r>
      <w:bookmarkStart w:id="19" w:name="field_0_productfullname_6"/>
      <w:r w:rsidR="00DF0538">
        <w:rPr>
          <w:rFonts w:hint="eastAsia"/>
          <w:sz w:val="21"/>
          <w:szCs w:val="21"/>
        </w:rPr>
        <w:t>博时裕盛纯债债券型证券投资基金</w:t>
      </w:r>
      <w:bookmarkEnd w:id="19"/>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2、基金管理人：指</w:t>
      </w:r>
      <w:bookmarkStart w:id="20" w:name="field_0_managerorgfullname_1"/>
      <w:r w:rsidR="00DF0538">
        <w:rPr>
          <w:rFonts w:hint="eastAsia"/>
          <w:sz w:val="21"/>
          <w:szCs w:val="21"/>
        </w:rPr>
        <w:t>博时基金管理有限公司</w:t>
      </w:r>
      <w:bookmarkEnd w:id="20"/>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3、基金托管人：指</w:t>
      </w:r>
      <w:bookmarkStart w:id="21" w:name="field_0_trustorgfullname_1"/>
      <w:r w:rsidR="00DF0538">
        <w:rPr>
          <w:rFonts w:hint="eastAsia"/>
          <w:sz w:val="21"/>
          <w:szCs w:val="21"/>
        </w:rPr>
        <w:t>南京银行股份有限公司</w:t>
      </w:r>
      <w:bookmarkEnd w:id="21"/>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4、基金合同：指《</w:t>
      </w:r>
      <w:bookmarkStart w:id="22" w:name="field_0_productfullname_7"/>
      <w:r w:rsidR="00DF0538">
        <w:rPr>
          <w:rFonts w:hint="eastAsia"/>
          <w:sz w:val="21"/>
          <w:szCs w:val="21"/>
        </w:rPr>
        <w:t>博时裕盛纯债债券型证券投资基金</w:t>
      </w:r>
      <w:bookmarkEnd w:id="22"/>
      <w:r w:rsidRPr="00EE7643">
        <w:rPr>
          <w:rFonts w:hint="eastAsia"/>
          <w:sz w:val="21"/>
          <w:szCs w:val="21"/>
        </w:rPr>
        <w:t xml:space="preserve">基金合同》及对基金合同的任何有效修订和补充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5、托管协议：指基金管理人与基金托管人就本基金签订之《</w:t>
      </w:r>
      <w:bookmarkStart w:id="23" w:name="field_0_productfullname_8"/>
      <w:r w:rsidR="00DF0538">
        <w:rPr>
          <w:rFonts w:hint="eastAsia"/>
          <w:sz w:val="21"/>
          <w:szCs w:val="21"/>
        </w:rPr>
        <w:t>博时裕盛纯债债券型证券投资基金</w:t>
      </w:r>
      <w:bookmarkEnd w:id="23"/>
      <w:r w:rsidRPr="00EE7643">
        <w:rPr>
          <w:rFonts w:hint="eastAsia"/>
          <w:sz w:val="21"/>
          <w:szCs w:val="21"/>
        </w:rPr>
        <w:t xml:space="preserve">托管协议》及对该托管协议的任何有效修订和补充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6、招募说明书或本招募说明书：指《</w:t>
      </w:r>
      <w:bookmarkStart w:id="24" w:name="field_0_productfullname_9"/>
      <w:r w:rsidR="00DF0538">
        <w:rPr>
          <w:rFonts w:hint="eastAsia"/>
          <w:sz w:val="21"/>
          <w:szCs w:val="21"/>
        </w:rPr>
        <w:t>博时裕盛纯债债券型证券投资基金</w:t>
      </w:r>
      <w:bookmarkEnd w:id="24"/>
      <w:r w:rsidRPr="00EE7643">
        <w:rPr>
          <w:rFonts w:hint="eastAsia"/>
          <w:sz w:val="21"/>
          <w:szCs w:val="21"/>
        </w:rPr>
        <w:t xml:space="preserve">招募说明书》及其更新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7、基金产品资料概要：指《</w:t>
      </w:r>
      <w:bookmarkStart w:id="25" w:name="field_0_productfullname_10"/>
      <w:r w:rsidR="00DF0538">
        <w:rPr>
          <w:rFonts w:hint="eastAsia"/>
          <w:sz w:val="21"/>
          <w:szCs w:val="21"/>
        </w:rPr>
        <w:t>博时裕盛纯债债券型证券投资基金</w:t>
      </w:r>
      <w:bookmarkEnd w:id="25"/>
      <w:r w:rsidRPr="00EE7643">
        <w:rPr>
          <w:rFonts w:hint="eastAsia"/>
          <w:sz w:val="21"/>
          <w:szCs w:val="21"/>
        </w:rPr>
        <w:t xml:space="preserve">基金产品资料概要》及其更新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8、基金份额发售公告：指《</w:t>
      </w:r>
      <w:bookmarkStart w:id="26" w:name="field_0_productfullname_11"/>
      <w:r w:rsidR="00DF0538">
        <w:rPr>
          <w:rFonts w:hint="eastAsia"/>
          <w:sz w:val="21"/>
          <w:szCs w:val="21"/>
        </w:rPr>
        <w:t>博时裕盛纯债债券型证券投资基金</w:t>
      </w:r>
      <w:bookmarkEnd w:id="26"/>
      <w:r w:rsidRPr="00EE7643">
        <w:rPr>
          <w:rFonts w:hint="eastAsia"/>
          <w:sz w:val="21"/>
          <w:szCs w:val="21"/>
        </w:rPr>
        <w:t xml:space="preserve">基金份额发售公告》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9、法律法规：指中国现行有效并公布实施的法律、行政法规、规范性文件、司法解释、行政规章以及其他对基金合同当事人有约束力的决定、决议、通知等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11、《销售办法》：指中国证监会2013年3月15日颁布、同年6月1日实施的《证券投资基金销售管理办法》及颁布机关对其不时做出的修订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12、《信息披露办法》：指中国证监会2019年7月26日颁布、同年9月1日实施的《公开募集证券投资基金信息披露管理办法》及颁布机关对其不时做出的修订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13、《运作办法》：指中国证监会2014年7月7日颁布、同年8月8日实施的《公开募集证券投资基金运作管理办法》及颁布机关对其不时做出的修订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lastRenderedPageBreak/>
        <w:t xml:space="preserve">14、《流动性风险管理规定》：指中国证监会2017年8月31日颁布、同年10月1日实施的《公开募集开放式证券投资基金流动性风险管理规定》及颁布机关对其不时做出的修订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15、中国证监会：指中国证券监督管理委员会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16、银行业监督管理机构：指中国人民银行和/或中国银行业监督管理委员会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17、基金合同当事人：指受基金合同约束，根据基金合同享有权利并承担义务的法律主体，包括基金管理人、基金托管人和基金份额持有人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18、个人投资者：指依据有关法律法规规定可投资于证券投资基金的自然人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20、合格境外机构投资者：指符合相关法律法规规定可以投资于在中国境内依法募集的证券投资基金的中国境外的机构投资者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21、投资人：指个人投资者、机构投资者、合格境外机构投资者以及法律法规或中国证监会允许购买证券投资基金的其他投资人的合称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22、基金份额持有人：指依基金合同和招募说明书合法取得基金份额的投资人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23、基金销售业务：指基金管理人或销售机构宣传推介基金，发售基金份额，办理基金份额的申购、赎回、转换、转托管及定期定额投资等业务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 xml:space="preserve">24、销售机构：指直销机构和代销机构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25、直销机构：指</w:t>
      </w:r>
      <w:bookmarkStart w:id="27" w:name="field_0_managerorgfullname_2"/>
      <w:r w:rsidR="00DF0538">
        <w:rPr>
          <w:rFonts w:hint="eastAsia"/>
          <w:sz w:val="21"/>
          <w:szCs w:val="21"/>
        </w:rPr>
        <w:t>博时基金管理有限公司</w:t>
      </w:r>
      <w:bookmarkEnd w:id="27"/>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995105475"/>
        <w:rPr>
          <w:sz w:val="21"/>
          <w:szCs w:val="21"/>
        </w:rPr>
      </w:pPr>
      <w:r w:rsidRPr="00EE7643">
        <w:rPr>
          <w:rFonts w:hint="eastAsia"/>
          <w:sz w:val="21"/>
          <w:szCs w:val="21"/>
        </w:rPr>
        <w:t>26、代销机构：指符合《销售办法》和中国证监会规定的其他条件，取得基金销售业务</w:t>
      </w:r>
      <w:bookmarkStart w:id="28" w:name="chapter_level1_4_49_section_1_end"/>
      <w:bookmarkEnd w:id="28"/>
      <w:r w:rsidRPr="00EE7643">
        <w:rPr>
          <w:rFonts w:hint="eastAsia"/>
          <w:sz w:val="21"/>
          <w:szCs w:val="21"/>
        </w:rPr>
        <w:t xml:space="preserve">资格并与基金管理人签订了基金销售服务代理协议，代为办理基金销售业务的机构 </w:t>
      </w:r>
    </w:p>
    <w:p w:rsidR="00EE7643" w:rsidRPr="00EE7643" w:rsidRDefault="00EE7643">
      <w:pPr>
        <w:pStyle w:val="a3"/>
        <w:spacing w:before="0" w:beforeAutospacing="0" w:after="0" w:afterAutospacing="0" w:line="360" w:lineRule="auto"/>
        <w:ind w:firstLine="420"/>
        <w:divId w:val="1071972572"/>
        <w:rPr>
          <w:sz w:val="21"/>
          <w:szCs w:val="21"/>
        </w:rPr>
      </w:pPr>
      <w:bookmarkStart w:id="29" w:name="chapter_level1_4_49_section_2"/>
      <w:bookmarkEnd w:id="29"/>
      <w:r w:rsidRPr="00EE7643">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28、登记机构：指办理登记业务的机构。基金的登记机构为</w:t>
      </w:r>
      <w:bookmarkStart w:id="30" w:name="field_0_managerorgfullname_3"/>
      <w:r w:rsidR="00DF0538">
        <w:rPr>
          <w:rFonts w:hint="eastAsia"/>
          <w:sz w:val="21"/>
          <w:szCs w:val="21"/>
        </w:rPr>
        <w:t>博时基金管理有限公司</w:t>
      </w:r>
      <w:bookmarkEnd w:id="30"/>
      <w:r w:rsidRPr="00EE7643">
        <w:rPr>
          <w:rFonts w:hint="eastAsia"/>
          <w:sz w:val="21"/>
          <w:szCs w:val="21"/>
        </w:rPr>
        <w:t>或接受</w:t>
      </w:r>
      <w:bookmarkStart w:id="31" w:name="field_0_managerorgfullname_4"/>
      <w:r w:rsidR="00DF0538">
        <w:rPr>
          <w:rFonts w:hint="eastAsia"/>
          <w:sz w:val="21"/>
          <w:szCs w:val="21"/>
        </w:rPr>
        <w:t>博时基金管理有限公司</w:t>
      </w:r>
      <w:bookmarkEnd w:id="31"/>
      <w:r w:rsidRPr="00EE7643">
        <w:rPr>
          <w:rFonts w:hint="eastAsia"/>
          <w:sz w:val="21"/>
          <w:szCs w:val="21"/>
        </w:rPr>
        <w:t xml:space="preserve">委托代为办理登记业务的机构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29、基金账户：指登记机构为投资人开立的、记录其持有的、基金管理人所管理的基金份额余额及其变动情况的账户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lastRenderedPageBreak/>
        <w:t xml:space="preserve">30、基金交易账户：指销售机构为投资人开立的、记录投资人通过该销售机构办理认购、申购、赎回、转换、转托管及定期定额投资等业务而引起的基金份额变动及结余情况的账户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32、基金合同终止日：指基金合同规定的基金合同终止事由出现后，基金财产清算完毕，清算结果报中国证监会备案并予以公告的日期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33、基金募集期：指自基金份额发售之日起至发售结束之日止的期间，最长不得超过3个月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34、存续期：指基金合同生效至终止之间的不定期期限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35、工作日：指上海证券交易所、深圳证券交易所的正常交易日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36、T日：指销售机构在规定时间受理投资人申购、赎回或其他业务申请的工作日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37、T+n日：指自T日起第n个工作日(不包含T日)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38、开放日：指为投资人办理基金份额申购、赎回或其他业务的工作日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39、开放时间：指开放日基金接受申购、赎回或其他业务的时间段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40、《业务规则》：指《</w:t>
      </w:r>
      <w:bookmarkStart w:id="32" w:name="field_0_managerorgfullname_5"/>
      <w:r w:rsidR="00DF0538">
        <w:rPr>
          <w:rFonts w:hint="eastAsia"/>
          <w:sz w:val="21"/>
          <w:szCs w:val="21"/>
        </w:rPr>
        <w:t>博时基金管理有限公司</w:t>
      </w:r>
      <w:bookmarkEnd w:id="32"/>
      <w:r w:rsidRPr="00EE7643">
        <w:rPr>
          <w:rFonts w:hint="eastAsia"/>
          <w:sz w:val="21"/>
          <w:szCs w:val="21"/>
        </w:rPr>
        <w:t xml:space="preserve">开放式基金业务规则》，是规范基金管理人所管理的开放式证券投资基金登记方面的业务规则，由基金管理人和投资人共同遵守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41、认购：指在基金募集期内，投资人根据基金合同和招募说明书的规定申请购买基金份额的行为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42、申购：指基金合同生效后，投资人根据基金合同和招募说明书的规定申请购买基金份额的行为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43、赎回：指基金合同生效后，基金份额持有人按基金合同和招募说明书规定的条件要求将基金份额兑换为现金的行为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45、转托管：指基金份额持有人在本基金的不同销售机构之间实施的变更所持基金份额销售机构的操作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lastRenderedPageBreak/>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3" w:name="field_49_mintredeemscale_1"/>
      <w:r w:rsidR="00DF0538">
        <w:rPr>
          <w:sz w:val="21"/>
          <w:szCs w:val="21"/>
        </w:rPr>
        <w:t>10</w:t>
      </w:r>
      <w:bookmarkEnd w:id="33"/>
      <w:r w:rsidRPr="00EE7643">
        <w:rPr>
          <w:rFonts w:hint="eastAsia"/>
          <w:sz w:val="21"/>
          <w:szCs w:val="21"/>
        </w:rPr>
        <w:t xml:space="preserve"> %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48、元：指人民币元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49、基金收益：指基金投资所得债券利息、买卖证券价差、银行存款利息、已实现的其他合法收入及因运用基金财产带来的成本和费用的节约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50、基金资产总值：指基金拥有的各类有价证券、银行存款本息、基金应收款项及其他资产的价值总和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51、基金资产净值：指基金资产总值减去基金负债后的价值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52、基金份额净值：指计算日基金资产净值除以计算日基金份额总数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53、基金资产估值：指计算评估基金资产和负债的价值，以确定基金资产净值和基金份额净值的过程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55、不可抗力：指基金合同当事人不能预见、不能避免且不能克服的客观事件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56、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 xml:space="preserve">57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rsidR="00EE7643" w:rsidRPr="00EE7643" w:rsidRDefault="00EE7643">
      <w:pPr>
        <w:pStyle w:val="a3"/>
        <w:spacing w:before="0" w:beforeAutospacing="0" w:after="0" w:afterAutospacing="0" w:line="360" w:lineRule="auto"/>
        <w:ind w:firstLine="420"/>
        <w:divId w:val="1071972572"/>
        <w:rPr>
          <w:sz w:val="21"/>
          <w:szCs w:val="21"/>
        </w:rPr>
      </w:pPr>
      <w:r w:rsidRPr="00EE7643">
        <w:rPr>
          <w:rFonts w:hint="eastAsia"/>
          <w:sz w:val="21"/>
          <w:szCs w:val="21"/>
        </w:rPr>
        <w:t>58、特定资产：包括：（一）无可参考的活跃市场价格且采用估值技术仍导致公允价值存在重大不确定性的资产；（二）按摊余成本计量且计提资产减值准备仍导致资产价值存在</w:t>
      </w:r>
      <w:bookmarkStart w:id="34" w:name="chapter_level1_4_49_section_2_end"/>
      <w:bookmarkEnd w:id="34"/>
      <w:r w:rsidRPr="00EE7643">
        <w:rPr>
          <w:rFonts w:hint="eastAsia"/>
          <w:sz w:val="21"/>
          <w:szCs w:val="21"/>
        </w:rPr>
        <w:t xml:space="preserve">重大不确定性的资产；（三）其他资产价值存在重大不确定性的资产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35" w:name="chapter_level1_5_53"/>
      <w:bookmarkStart w:id="36" w:name="_Toc113613355"/>
      <w:r w:rsidRPr="00EE7643">
        <w:rPr>
          <w:rFonts w:ascii="宋体" w:eastAsia="宋体" w:hAnsi="宋体" w:hint="eastAsia"/>
          <w:sz w:val="30"/>
        </w:rPr>
        <w:lastRenderedPageBreak/>
        <w:t>第三部分  基金管理人</w:t>
      </w:r>
      <w:bookmarkEnd w:id="35"/>
      <w:bookmarkEnd w:id="36"/>
    </w:p>
    <w:p w:rsidR="00CB2FB2" w:rsidRDefault="00CB2FB2" w:rsidP="00CB2FB2">
      <w:pPr>
        <w:spacing w:line="360" w:lineRule="auto"/>
        <w:ind w:firstLineChars="200" w:firstLine="422"/>
        <w:divId w:val="1111127717"/>
        <w:rPr>
          <w:rFonts w:ascii="宋体" w:eastAsia="宋体" w:hAnsi="宋体" w:cs="Times New Roman"/>
          <w:b/>
          <w:kern w:val="0"/>
          <w:szCs w:val="21"/>
        </w:rPr>
      </w:pPr>
      <w:bookmarkStart w:id="37" w:name="chapter_level1_5_53_section_1"/>
      <w:bookmarkEnd w:id="37"/>
      <w:r>
        <w:rPr>
          <w:rFonts w:ascii="宋体" w:eastAsia="宋体" w:hAnsi="宋体" w:cs="Times New Roman" w:hint="eastAsia"/>
          <w:b/>
          <w:kern w:val="0"/>
          <w:szCs w:val="21"/>
        </w:rPr>
        <w:t>一、基金管理人概况</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名称：</w:t>
      </w:r>
      <w:r>
        <w:rPr>
          <w:rFonts w:ascii="宋体" w:hAnsi="宋体" w:hint="eastAsia"/>
          <w:szCs w:val="24"/>
        </w:rPr>
        <w:tab/>
        <w:t>博时基金管理有限公司</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住所：</w:t>
      </w:r>
      <w:r>
        <w:rPr>
          <w:rFonts w:ascii="宋体" w:hAnsi="宋体" w:hint="eastAsia"/>
          <w:szCs w:val="24"/>
        </w:rPr>
        <w:tab/>
        <w:t>深圳市福田区莲花街道福新社区益田路5999号基金大厦21层</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办公地址：</w:t>
      </w:r>
      <w:r>
        <w:rPr>
          <w:rFonts w:ascii="宋体" w:hAnsi="宋体" w:hint="eastAsia"/>
          <w:szCs w:val="24"/>
        </w:rPr>
        <w:tab/>
        <w:t>广东省深圳市福田区益田路5999号基金大厦21层</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法定代表人：江向阳</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成立时间：</w:t>
      </w:r>
      <w:r>
        <w:rPr>
          <w:rFonts w:ascii="宋体" w:hAnsi="宋体" w:hint="eastAsia"/>
          <w:szCs w:val="24"/>
        </w:rPr>
        <w:tab/>
        <w:t>1998年7月13日</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注册资本：</w:t>
      </w:r>
      <w:r>
        <w:rPr>
          <w:rFonts w:ascii="宋体" w:hAnsi="宋体" w:hint="eastAsia"/>
          <w:szCs w:val="24"/>
        </w:rPr>
        <w:tab/>
        <w:t>2.5亿元人民币</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存续期间：</w:t>
      </w:r>
      <w:r>
        <w:rPr>
          <w:rFonts w:ascii="宋体" w:hAnsi="宋体" w:hint="eastAsia"/>
          <w:szCs w:val="24"/>
        </w:rPr>
        <w:tab/>
        <w:t>持续经营</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联系人：    韩强</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联系电话：  （0755）8316 9999</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博时基金管理有限公司（以下简称“公司”）经中国证监会证监基字[1998]26号文批准设立。目前公司股东为招商证券股份有限公司，持有股份49%；中国长城资产管理公司，持有股份25%；天津港（集团）有限公司，持有股份6％；上海汇华实业有限公司，持有股份12％；上海盛业股权投资基金有限公司，持有股份6％；广厦建设集团有限责任公司，持有股份2%。注册资本为2.5亿元人民币。</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公司设立了投资决策委员会。投资决策委员会负责指导基金资产的运作、确定基本的投资策略和投资组合的原则。</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公司已经建立健全投资管理制度、风险控制制度、内部监察制度、财务管理制度、人事管理制度、信息披露制度和员工行为准则等公司管理制度体系。</w:t>
      </w:r>
    </w:p>
    <w:p w:rsidR="00CB2FB2" w:rsidRDefault="00CB2FB2" w:rsidP="00CB2FB2">
      <w:pPr>
        <w:spacing w:line="360" w:lineRule="auto"/>
        <w:ind w:firstLineChars="200" w:firstLine="422"/>
        <w:divId w:val="1111127717"/>
        <w:rPr>
          <w:rFonts w:ascii="宋体" w:eastAsia="宋体" w:hAnsi="宋体" w:cs="Times New Roman"/>
          <w:b/>
          <w:kern w:val="0"/>
          <w:szCs w:val="21"/>
        </w:rPr>
      </w:pPr>
      <w:r>
        <w:rPr>
          <w:rFonts w:ascii="宋体" w:eastAsia="宋体" w:hAnsi="宋体" w:cs="Times New Roman" w:hint="eastAsia"/>
          <w:b/>
          <w:kern w:val="0"/>
          <w:szCs w:val="21"/>
        </w:rPr>
        <w:t>二、主要成员情况</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1、基金管理人董事会成员</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江向阳先生，博士。中共党员，南开大学国际金融博士，清华大学金融媒体EMBA。1986-1990</w:t>
      </w:r>
      <w:hyperlink r:id="rId6" w:history="1"/>
      <w:r>
        <w:rPr>
          <w:rFonts w:ascii="宋体" w:hAnsi="宋体" w:hint="eastAsia"/>
          <w:szCs w:val="24"/>
        </w:rPr>
        <w:t>年就读于北京师范大学信息与情报学系，获学士学位；1994-1997</w:t>
      </w:r>
      <w:hyperlink r:id="rId7" w:history="1"/>
      <w:r>
        <w:rPr>
          <w:rFonts w:ascii="宋体" w:hAnsi="宋体" w:hint="eastAsia"/>
          <w:szCs w:val="24"/>
        </w:rPr>
        <w:t>年就读于中国政法大学研究生院，获法学硕士学位；2003-2006</w:t>
      </w:r>
      <w:hyperlink r:id="rId8" w:history="1"/>
      <w:r>
        <w:rPr>
          <w:rFonts w:ascii="宋体" w:hAnsi="宋体" w:hint="eastAsia"/>
          <w:szCs w:val="24"/>
        </w:rPr>
        <w:t>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w:t>
      </w:r>
      <w:r>
        <w:rPr>
          <w:rFonts w:ascii="宋体" w:hAnsi="宋体" w:hint="eastAsia"/>
          <w:szCs w:val="24"/>
        </w:rPr>
        <w:lastRenderedPageBreak/>
        <w:t>博时基金管理有限公司党委副书记。2015年7月至2020年10月任博时基金管理有限公司总经理。自2020年1月9日至2020年4月15日代为履行博时基金董事长职务。自2020年4月1日起任博时基金管理有限公司党委书记。自2020年4月15日起，任博时基金管理有限公司董事长。</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苏敏女士,分别于1990年7月及2002年12月获得上海财经大学金融专业学士学位和中国科学技术大学工商管理硕士学位。苏女士分别于1998年6月、1999年6月及2008年6月获中国注册会计师协会授予的注册会计师资格、中国资产评估协会授予的注册资产评估师资格及安徽省人力资源和社会保障厅授予的高级会计师职称。苏女士拥有管理金融类公司及上市公司的经验，其经验包括：自2015年9月及2015年12月起任招商局金融集团有限公司总经理及董事；自2016年6月起任招商证券股份有限公司（上海证券交易所上市公司，股票代码：600999；香港联交所上市公司，股票代码：6099）董事；自2014年9月起担任招商银行股份有限公司（上海证券交易所上市公司，股票代码：600036；香港联交所上市公司，股票代码：3968）董事。自2016年1月至2018年8月任招商局资本投资有限责任公司监事；自2015年11月至2018年8月任招商局创新投资管理有限公司董事；自2015年11月至2017年4月任深圳招商启航互联网投资管理有限公司董事长；自2013年5月至2015年8月任中远海运能源运输股份有限公司（上海证券交易所上市公司，股票代码：600026；香港联交所上市公司，股票代码：1138）董事；自2013年6月至2015年12月任中远海运发展股份有限公司（上海证券交易所上市公司，股票代码：601866；香港联交所上市公司，股票代码：2866）董事；自2009年12 月至2011年5月担任徽商银行股份有限公司（香港联交所上市公司，股票代码：3698）董事；自2008 年3月至2011年9月担任安徽省皖能股份有限公司（深圳证券交易所上市公司，股票代码︰000543）董事。苏女士亦拥有会计等相关管理经验，其经验包括：自2011年3 月至2015 年8月担任中国海运（集团）总公司总会计师；自2007年5月至2011年4月担任安徽省能源集团有限公司总会计师，并于2010年11月至2011年4 月担任该公司副总经理。自2018年9月3日起，任博时基金管理有限公司董事。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高阳先生，中共党员，经济学硕士，CFA，总经理。1998年7月至2000年2月在中国国际金融股份有限公司任销售交易部经理。2000年3月至2008年2月在博时基金管理有限公司历任债券组合经理、固定收益部总经理、基金经理、股票投资部总经理。2008年8月至2021年1月在鹏华基金管理有限公司工作，2008年12月至2021年1月任鹏华基金管理</w:t>
      </w:r>
      <w:r>
        <w:rPr>
          <w:rFonts w:ascii="宋体" w:hAnsi="宋体" w:hint="eastAsia"/>
          <w:szCs w:val="24"/>
        </w:rPr>
        <w:lastRenderedPageBreak/>
        <w:t>有限公司副总经理。自2021年2月5日起，任博时基金管理有限公司总经理。自2021年4月7日起，任博时基金管理有限公司第八届董事会董事。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姚俊先生，博士。1993年至1997年在华南理工大学习，获双学士学位。1997年至2000年在华南理工大学工商管理专业学习，获硕士学位。2002年9月至2005年7月在华南理工大学管理学专业学习，获得博士学位。2000年6月至2002年8月任广东电信广州分公司业务部业务主管。2005年9月至2007年7月，招商局集团博士后工作站任博士后研究员。2007年8月至2014年5月，任招商证券研究发展中心分析师。2014年6月至2015年6月任招商证券研究发展中心二部总经理助理。2015年6月至2016年7月任招商证券研究发展中心二部副总经理（主持工作）。2016年7月至2020年3月任招商证券研究发展中心二部总经理。2020年3月至今任招商证券财富管理及机构业务总部财富管理部总经理。自2020年12月8日起，任博时基金管理有限公司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赵文武先生，中共党员，硕士。1991年10月至2009年4月，于合肥百货大楼股份有限公司任职，历任董事会秘书、董事、总经理助理、副总经理；2009年4月至2010年6月，任合肥百货大楼集团股份有限公司董事、副董事长、党委副书记、总经理；2010年6月至2015年2月，任合肥市国有资产控股有限公司董事、总经理、党委副书记，同时兼任安徽国风集团有限公司、安徽国风塑业股份有限公司党委书记、董事长；2015年2月至2018年2月，任合肥市产业投资控股（集团）有限公司董事、党委副书记、总经理;2019年2月至2021年1月，任长城国融投资管理有限公司董事、党委委员、副总经理；2021年1月至今，任中国长城资产管理股份有限公司资产经营六部副总经理。</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姜立军先生，1955年生，会计师，工商管理硕士（MBA）。1974年12月参加工作，历任中国远洋运输总公司财务处科员、中国-坦桑尼亚联合海运服务公司财务部经理、日本中铃</w:t>
      </w:r>
      <w:r>
        <w:rPr>
          <w:rFonts w:ascii="宋体" w:hAnsi="宋体" w:hint="eastAsia"/>
          <w:szCs w:val="24"/>
        </w:rPr>
        <w:lastRenderedPageBreak/>
        <w:t>海运服务公司财务部经理、中远（英国）公司财务部经理、香港益丰船务公司财务部经理、香港-佛罗伦租箱公司（香港上市公司）副总经理、中远太平洋有限公司（香港上市公司）副总经理、中远日本公司财务部长和营业副本部长、中远集装箱运输有限公司副总会计师等职。2002年8月至2008年7月，任中远航运股份有限公司（A股上市公司）首席执行官、董事。2008年8月至2011年12月，任中远投资（新加坡）有限公司（新加坡上市公司）总裁、董事会副主席、中远控股（新加坡）有限公司总裁；并任新加坡中资企业协会会长。2011年11月至2015年12月，任中国远洋控股股份有限公司执行（A+H上市公司）执行董事、总经理。2012年2月至2015年12月，兼任中国上市公司协会副监事长、天津上市公司协会副会长；2014年9月至2015年12月，兼任中国上市公司协会监事会专业委员会副主任委员。自2017年11月3日起，任博时基金管理有限公司独立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赵如冰先生，1956年生，教授级高级工程师，国际金融专业经济学硕士研究生。赵如冰先生历任葛洲坝水力发电厂工程师、高级工程师、葛洲坝二江电厂电气分厂主任、书记；1989年月至1991年10月任葛洲坝至上海正负50万伏超高压直流输电换流站书记兼站长，主持参加了我国第一条直流输电工程的安装调试和运行。1991年10月至1995年12月任厂办公室主任兼外事办公室主任。1995年12月至1999年12月，赵如冰先生任华能南方开发公司党组书记、总经理，兼任中国华能集团董事、深圳南山热电股份有限公司（上市公司代码0037）副董事长、长城证券有限责任公司副董事长、深圳华能电讯有限公司董事长。2000年1月至2004年7月，华能南方公司被国家电力公司重组后，任华能房地产开发公司副总经理，长城证券有限责任公司副董事长。2004年7月至2009年3月，赵如冰先生任华能房地产开发公司党组书记、总经理。2009年12月至2016年8月,赵如冰先生任景顺长城基金管理公司董事长、景顺长城资产管理（深圳）公司董事长兼长城证券公司党委副书记。2016年8月至2020年3月, 赵如冰先生任阳光资产管理股份有限公司副董事长；2016年8月至今,任西南证券、百隆东方独立董事，2020年3月至今深圳市深粮控股股份有限公司独立董事。自2017年11月3日起，任博时基金管理有限公司独立董事。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宋子洲先生，1960年生，中国保险资产管理业协会金融科技委员会主任委员。历任中国人寿保险公司稽核部制度处处长、资金运用部财会监督处处长、资金运用中心副总经理，中国人寿资产管理有限公司风险管理及合规部总监、首席风险官、副总裁。从事保险资金投资管理工作20余年，在保险资产管理公司的投资、运营、风险管理等方面积累了丰富的经验。自2020年12月8日起，任博时基金管理有限公司独立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lastRenderedPageBreak/>
        <w:t>2、基金管理人监事会成员</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王剑平先生，硕士。分别于1998年7月及2013年7月获得江西财经大学会计专业管理学学士及天津大学管理科学与工程专业管理学硕士学位。王剑平先生于2004年5月获会计师职称。自2006年5月开始任职于招商证券。自2011年3月至2015年6月担任招商证券财务部总经理助理，2015年6月至2017年9月担任招商证券财务部副总经理，2017年9月至2021年4月担任招商证券资金管理部副总经理（主持工作），2021年4月至2022年3月担任招商证券资金管理部总经理，自2022年3月至2022年5月任招商期货有限公司董事、招商证券资产管理有限公司董事，自2022年3月至今担任招商证券财务部总经理、招商致远资本投资有限公司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蒋伟先生，硕士。2011年3月至2017年5月就职于中国长城资产管理公司，分别任办公室外事处一级业务员、业务副主管、业务主管。2017年5月至2020年7月职于长城罗斯基金管理有限公司任行政总监/执行董事。2020年7月至今任中国长城资产管理有限公司资产经营三部副高级经理（处室负责人）。</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赵兴利先生，硕士。1987年至1995年就职于天津港务局计财处。1995年至2012年5月先后任天津港贸易公司财务科科长、天津港（集团）公司委派货运公司会计主管、华夏人寿保险股份有限公司财务部总经理、天津港财务有限公司常务副总经理。2012年5月至2020年6月就职于天津港（集团）有限公司金融事业部副部长，天津港（集团）有限公司计财部副部长。2020年6月至今任天津港（集团）有限公司专职董监事。自2013年3月起，任博时基金管理有限公司监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严斌先生，硕士。1997年7月起先后在华侨城集团公司、博时基金管理有限公司工作。现任博时基金管理有限公司财务部总经理。自2015年5月起，任博时基金管理有限公司监事。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黄健斌先生，工商管理硕士。1995年起先后在广发证券有限公司、广发基金管理有限责任公司投资管理部、中银国际基金管理有限公司基金管理部工作。2005年加入博时基金管理公司，历任固定收益部基金经理、博时平衡配置混合型基金基金经理、固定收益部副总经理、社保组合投资经理、固定收益部总经理、固定收益总部董事总经理、年金投资部总经理、公司总经理助理。现任公司首席资产配置官兼社保组合投资经理。自2016年3月18日起，担任博时基金管理有限公司监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lastRenderedPageBreak/>
        <w:t>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至今担任博时基金管理有限公司信息技术部总经理。</w:t>
      </w:r>
    </w:p>
    <w:p w:rsidR="00CB2FB2" w:rsidRDefault="00CB2FB2" w:rsidP="00CB2FB2">
      <w:pPr>
        <w:widowControl/>
        <w:numPr>
          <w:ilvl w:val="255"/>
          <w:numId w:val="0"/>
        </w:numPr>
        <w:spacing w:line="360" w:lineRule="auto"/>
        <w:ind w:firstLineChars="200" w:firstLine="420"/>
        <w:divId w:val="1111127717"/>
        <w:rPr>
          <w:rFonts w:ascii="宋体" w:hAnsi="宋体"/>
          <w:szCs w:val="24"/>
        </w:rPr>
      </w:pPr>
      <w:r>
        <w:rPr>
          <w:rFonts w:ascii="宋体" w:hAnsi="宋体" w:hint="eastAsia"/>
          <w:szCs w:val="24"/>
        </w:rPr>
        <w:t>3、高级管理人员</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江向阳先生，简历同上。</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高阳先生，简历同上。</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基金零售等工作，兼任博时财富基金销售有限公司董事长、博时资本管理有限公司董事。</w:t>
      </w:r>
    </w:p>
    <w:p w:rsidR="00CB2FB2" w:rsidRDefault="00CB2FB2" w:rsidP="00CB2FB2">
      <w:pPr>
        <w:widowControl/>
        <w:spacing w:line="360" w:lineRule="auto"/>
        <w:ind w:firstLineChars="200" w:firstLine="420"/>
        <w:divId w:val="1111127717"/>
        <w:rPr>
          <w:rFonts w:ascii="宋体" w:hAnsi="宋体"/>
          <w:szCs w:val="24"/>
        </w:rPr>
      </w:pPr>
      <w:r>
        <w:rPr>
          <w:rFonts w:ascii="宋体" w:hAnsi="宋体" w:hint="eastAsia"/>
          <w:szCs w:val="24"/>
        </w:rPr>
        <w:t>徐卫先生，硕士，副总经理。1993年起先后在深圳市证券管理办公室、中国证监会、摩根士丹利华鑫基金工作。2015年6月加入博时基金管理有限公司，现任公司副总经理，兼博时资本管理有限公司董事、博时财富基金销售有限公司董事。</w:t>
      </w:r>
    </w:p>
    <w:p w:rsidR="00EE7643" w:rsidRPr="00EE7643" w:rsidRDefault="00CB2FB2">
      <w:pPr>
        <w:pStyle w:val="a3"/>
        <w:spacing w:before="0" w:beforeAutospacing="0" w:after="0" w:afterAutospacing="0" w:line="360" w:lineRule="auto"/>
        <w:ind w:firstLine="420"/>
        <w:divId w:val="1111127717"/>
        <w:rPr>
          <w:sz w:val="21"/>
          <w:szCs w:val="21"/>
        </w:rPr>
      </w:pPr>
      <w:r w:rsidRPr="006D34DF">
        <w:rPr>
          <w:rFonts w:eastAsiaTheme="minorEastAsia" w:cstheme="minorBidi" w:hint="eastAsia"/>
          <w:kern w:val="2"/>
          <w:sz w:val="21"/>
        </w:rPr>
        <w:t>孙麒清女士，商法学硕士，督察长。曾供职于广东深港律师事务所。</w:t>
      </w:r>
      <w:r w:rsidRPr="006D34DF">
        <w:rPr>
          <w:rFonts w:eastAsiaTheme="minorEastAsia" w:cstheme="minorBidi"/>
          <w:kern w:val="2"/>
          <w:sz w:val="21"/>
        </w:rPr>
        <w:t>2002年加入博时基金管理有限公司，历任监察法律部法律顾问、监察法律部总经理。现任公司督察长，兼任博时资本管理有限公司副董事长、博时财富基金销售有限公司董事。</w:t>
      </w:r>
      <w:bookmarkStart w:id="38" w:name="field_0_managercompanyinfo_1_start"/>
      <w:bookmarkStart w:id="39" w:name="field_0_managercompanyinfo_1_end"/>
      <w:bookmarkStart w:id="40" w:name="field_0_managerpersoninfo_1_start"/>
      <w:bookmarkStart w:id="41" w:name="chapter_level1_5_53_section_1_end"/>
      <w:bookmarkEnd w:id="38"/>
      <w:bookmarkEnd w:id="39"/>
      <w:bookmarkEnd w:id="40"/>
      <w:bookmarkEnd w:id="41"/>
      <w:r w:rsidR="00EE7643" w:rsidRPr="006D34DF">
        <w:rPr>
          <w:rFonts w:eastAsiaTheme="minorEastAsia" w:cstheme="minorBidi"/>
          <w:kern w:val="2"/>
          <w:sz w:val="21"/>
        </w:rPr>
        <w:t xml:space="preserve"> </w:t>
      </w:r>
      <w:bookmarkStart w:id="42" w:name="field_0_managerpersoninfo_1_end"/>
      <w:bookmarkEnd w:id="42"/>
      <w:r w:rsidR="00EE7643" w:rsidRPr="006D34DF">
        <w:rPr>
          <w:rFonts w:eastAsiaTheme="minorEastAsia" w:cstheme="minorBidi" w:hint="eastAsia"/>
          <w:kern w:val="2"/>
          <w:sz w:val="21"/>
        </w:rPr>
        <w:t> </w:t>
      </w:r>
      <w:r w:rsidR="00EE7643"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1803307980"/>
        <w:rPr>
          <w:sz w:val="21"/>
          <w:szCs w:val="21"/>
        </w:rPr>
      </w:pPr>
      <w:bookmarkStart w:id="43" w:name="chapter_level1_5_53_section_2"/>
      <w:bookmarkEnd w:id="43"/>
      <w:r w:rsidRPr="00EE7643">
        <w:rPr>
          <w:rFonts w:hint="eastAsia"/>
          <w:sz w:val="21"/>
          <w:szCs w:val="21"/>
        </w:rPr>
        <w:t xml:space="preserve">4、本基金基金经理 </w:t>
      </w:r>
    </w:p>
    <w:p w:rsidR="00EE7643" w:rsidRPr="00EE7643" w:rsidRDefault="00CB2FB2">
      <w:pPr>
        <w:pStyle w:val="a3"/>
        <w:spacing w:before="0" w:beforeAutospacing="0" w:after="0" w:afterAutospacing="0" w:line="360" w:lineRule="auto"/>
        <w:ind w:firstLine="420"/>
        <w:divId w:val="1803307980"/>
        <w:rPr>
          <w:sz w:val="21"/>
          <w:szCs w:val="21"/>
        </w:rPr>
      </w:pPr>
      <w:bookmarkStart w:id="44" w:name="field_0_fundmanagerresume_1_start"/>
      <w:bookmarkEnd w:id="44"/>
      <w:r w:rsidRPr="00F0489C">
        <w:rPr>
          <w:rFonts w:hint="eastAsia"/>
          <w:sz w:val="21"/>
          <w:szCs w:val="21"/>
        </w:rPr>
        <w:t>李汉楠先生，硕士。2014年至2019年在长城基金工作。2019年加入博时基金管理有限公司。历任博时季季乐三个月持有期债券型证券投资基金(2020年5月27日-2021年8月17日)、博时信用优选债券型证券投资基金(2020年5月22日-2022年5月5日)、博时安瑞18个月定期开放债券型证券投资基金(2019年12月23日-2022年7月1日)、博时富</w:t>
      </w:r>
      <w:r w:rsidRPr="00F0489C">
        <w:rPr>
          <w:rFonts w:hint="eastAsia"/>
          <w:sz w:val="21"/>
          <w:szCs w:val="21"/>
        </w:rPr>
        <w:lastRenderedPageBreak/>
        <w:t>汇纯债3个月定期开放债券型发起式证券投资基金(2021年8月17日-2022年9月9日)、博时富盛纯债一年定期开放债券型发起式证券投资基金(2021年8月17日-2022年9月9日)、博时荣升稳健添利18个月定期开放混合型证券投资基金(2020年4月29日-2023年3月23日)的基金经理。现任博时富灿纯债一年定期开放债券型发起式证券投资基金(2021年4月13日—至今)、博时裕泰纯债债券型证券投资基金(2022年2月17日—至今)、博时丰庆纯债债券型证券投资基金(2022年2月17日—至今)、博时富通纯债一年定期开放债券型发起式证券投资基金(2022年2月17日—至今)、博时裕创纯债债券型证券投资基金(2022年2月17日—至今)、博时裕瑞纯债债券型证券投资基金(2022年2月17日—至今)、博时裕昂纯债债券型证券投资基金(2022年2月17日—至今)、博时富元纯债债券型证券投资基金(2023年4月20日—至今)、博时富耀纯债一年定期开放债券型发起式证券投资基金(2023年6月7日—至今)</w:t>
      </w:r>
      <w:r>
        <w:rPr>
          <w:rFonts w:hint="eastAsia"/>
          <w:sz w:val="21"/>
          <w:szCs w:val="21"/>
        </w:rPr>
        <w:t>、</w:t>
      </w:r>
      <w:r w:rsidRPr="00F0489C">
        <w:rPr>
          <w:rFonts w:hint="eastAsia"/>
          <w:sz w:val="21"/>
          <w:szCs w:val="21"/>
        </w:rPr>
        <w:t>博时裕安纯债一年定期开放债券型发起式证券投资基金</w:t>
      </w:r>
      <w:r>
        <w:rPr>
          <w:rFonts w:hint="eastAsia"/>
          <w:sz w:val="21"/>
          <w:szCs w:val="21"/>
        </w:rPr>
        <w:t>（2</w:t>
      </w:r>
      <w:r>
        <w:rPr>
          <w:sz w:val="21"/>
          <w:szCs w:val="21"/>
        </w:rPr>
        <w:t>023</w:t>
      </w:r>
      <w:r>
        <w:rPr>
          <w:rFonts w:hint="eastAsia"/>
          <w:sz w:val="21"/>
          <w:szCs w:val="21"/>
        </w:rPr>
        <w:t>年7月2</w:t>
      </w:r>
      <w:r>
        <w:rPr>
          <w:sz w:val="21"/>
          <w:szCs w:val="21"/>
        </w:rPr>
        <w:t>6</w:t>
      </w:r>
      <w:r>
        <w:rPr>
          <w:rFonts w:hint="eastAsia"/>
          <w:sz w:val="21"/>
          <w:szCs w:val="21"/>
        </w:rPr>
        <w:t>日—至今）</w:t>
      </w:r>
      <w:r w:rsidRPr="00F0489C">
        <w:rPr>
          <w:rFonts w:hint="eastAsia"/>
          <w:sz w:val="21"/>
          <w:szCs w:val="21"/>
        </w:rPr>
        <w:t>、博时裕盛纯债债券型证券投资基金</w:t>
      </w:r>
      <w:r>
        <w:rPr>
          <w:rFonts w:hint="eastAsia"/>
          <w:sz w:val="21"/>
          <w:szCs w:val="21"/>
        </w:rPr>
        <w:t>（2</w:t>
      </w:r>
      <w:r>
        <w:rPr>
          <w:sz w:val="21"/>
          <w:szCs w:val="21"/>
        </w:rPr>
        <w:t>023</w:t>
      </w:r>
      <w:r>
        <w:rPr>
          <w:rFonts w:hint="eastAsia"/>
          <w:sz w:val="21"/>
          <w:szCs w:val="21"/>
        </w:rPr>
        <w:t>年7月2</w:t>
      </w:r>
      <w:r>
        <w:rPr>
          <w:sz w:val="21"/>
          <w:szCs w:val="21"/>
        </w:rPr>
        <w:t>6</w:t>
      </w:r>
      <w:r>
        <w:rPr>
          <w:rFonts w:hint="eastAsia"/>
          <w:sz w:val="21"/>
          <w:szCs w:val="21"/>
        </w:rPr>
        <w:t>日—至今）</w:t>
      </w:r>
      <w:r w:rsidRPr="00F0489C">
        <w:rPr>
          <w:rFonts w:hint="eastAsia"/>
          <w:sz w:val="21"/>
          <w:szCs w:val="21"/>
        </w:rPr>
        <w:t>、博时安仁一年定期开放债券型发起式证券投资基金</w:t>
      </w:r>
      <w:r>
        <w:rPr>
          <w:rFonts w:hint="eastAsia"/>
          <w:sz w:val="21"/>
          <w:szCs w:val="21"/>
        </w:rPr>
        <w:t>（2</w:t>
      </w:r>
      <w:r>
        <w:rPr>
          <w:sz w:val="21"/>
          <w:szCs w:val="21"/>
        </w:rPr>
        <w:t>023</w:t>
      </w:r>
      <w:r>
        <w:rPr>
          <w:rFonts w:hint="eastAsia"/>
          <w:sz w:val="21"/>
          <w:szCs w:val="21"/>
        </w:rPr>
        <w:t>年7月2</w:t>
      </w:r>
      <w:r>
        <w:rPr>
          <w:sz w:val="21"/>
          <w:szCs w:val="21"/>
        </w:rPr>
        <w:t>6</w:t>
      </w:r>
      <w:r>
        <w:rPr>
          <w:rFonts w:hint="eastAsia"/>
          <w:sz w:val="21"/>
          <w:szCs w:val="21"/>
        </w:rPr>
        <w:t>日—至今）</w:t>
      </w:r>
      <w:r w:rsidRPr="00F0489C">
        <w:rPr>
          <w:rFonts w:hint="eastAsia"/>
          <w:sz w:val="21"/>
          <w:szCs w:val="21"/>
        </w:rPr>
        <w:t>、博时富华纯债债券型证券投资基金</w:t>
      </w:r>
      <w:r>
        <w:rPr>
          <w:rFonts w:hint="eastAsia"/>
          <w:sz w:val="21"/>
          <w:szCs w:val="21"/>
        </w:rPr>
        <w:t>（2</w:t>
      </w:r>
      <w:r>
        <w:rPr>
          <w:sz w:val="21"/>
          <w:szCs w:val="21"/>
        </w:rPr>
        <w:t>023</w:t>
      </w:r>
      <w:r>
        <w:rPr>
          <w:rFonts w:hint="eastAsia"/>
          <w:sz w:val="21"/>
          <w:szCs w:val="21"/>
        </w:rPr>
        <w:t>年7月2</w:t>
      </w:r>
      <w:r>
        <w:rPr>
          <w:sz w:val="21"/>
          <w:szCs w:val="21"/>
        </w:rPr>
        <w:t>6</w:t>
      </w:r>
      <w:r>
        <w:rPr>
          <w:rFonts w:hint="eastAsia"/>
          <w:sz w:val="21"/>
          <w:szCs w:val="21"/>
        </w:rPr>
        <w:t>日—至今）</w:t>
      </w:r>
      <w:r w:rsidRPr="00F0489C">
        <w:rPr>
          <w:rFonts w:hint="eastAsia"/>
          <w:sz w:val="21"/>
          <w:szCs w:val="21"/>
        </w:rPr>
        <w:t>的基金经理。</w:t>
      </w:r>
      <w:bookmarkStart w:id="45" w:name="field_0_fundmanagerresume_1_end"/>
      <w:bookmarkEnd w:id="45"/>
    </w:p>
    <w:p w:rsidR="00EE7643" w:rsidRPr="00EE7643" w:rsidRDefault="00EE7643">
      <w:pPr>
        <w:pStyle w:val="a3"/>
        <w:spacing w:before="0" w:beforeAutospacing="0" w:after="0" w:afterAutospacing="0" w:line="360" w:lineRule="auto"/>
        <w:ind w:firstLine="420"/>
        <w:divId w:val="1803307980"/>
        <w:rPr>
          <w:sz w:val="21"/>
          <w:szCs w:val="21"/>
        </w:rPr>
      </w:pPr>
      <w:bookmarkStart w:id="46" w:name="field_0_fundmanagershis_1_start"/>
      <w:bookmarkEnd w:id="46"/>
      <w:r w:rsidRPr="00EE7643">
        <w:rPr>
          <w:rFonts w:hint="eastAsia"/>
          <w:sz w:val="21"/>
          <w:szCs w:val="21"/>
        </w:rPr>
        <w:t>本基金历任基金经理：魏桢（2016年5月20日-2019年3月4日）、陈凯杨（2019年3月4日-2020年5月13日）、郭思洁（2020年5月13日-2021年10月</w:t>
      </w:r>
      <w:bookmarkStart w:id="47" w:name="chapter_level1_5_53_section_2_end"/>
      <w:bookmarkEnd w:id="47"/>
      <w:r w:rsidRPr="00EE7643">
        <w:rPr>
          <w:rFonts w:hint="eastAsia"/>
          <w:sz w:val="21"/>
          <w:szCs w:val="21"/>
        </w:rPr>
        <w:t>27日）</w:t>
      </w:r>
      <w:r w:rsidR="00CB2FB2">
        <w:rPr>
          <w:rFonts w:hint="eastAsia"/>
          <w:sz w:val="21"/>
          <w:szCs w:val="21"/>
        </w:rPr>
        <w:t>、</w:t>
      </w:r>
      <w:r w:rsidR="00CB2FB2" w:rsidRPr="00EE7643">
        <w:rPr>
          <w:rFonts w:hint="eastAsia"/>
          <w:sz w:val="21"/>
          <w:szCs w:val="21"/>
        </w:rPr>
        <w:t>于渤洋(2021年10月27日—</w:t>
      </w:r>
      <w:r w:rsidR="00CB2FB2">
        <w:rPr>
          <w:rFonts w:hint="eastAsia"/>
          <w:sz w:val="21"/>
          <w:szCs w:val="21"/>
        </w:rPr>
        <w:t>2</w:t>
      </w:r>
      <w:r w:rsidR="00CB2FB2">
        <w:rPr>
          <w:sz w:val="21"/>
          <w:szCs w:val="21"/>
        </w:rPr>
        <w:t>023</w:t>
      </w:r>
      <w:r w:rsidR="00CB2FB2">
        <w:rPr>
          <w:rFonts w:hint="eastAsia"/>
          <w:sz w:val="21"/>
          <w:szCs w:val="21"/>
        </w:rPr>
        <w:t>年</w:t>
      </w:r>
      <w:r w:rsidR="00CB2FB2">
        <w:rPr>
          <w:sz w:val="21"/>
          <w:szCs w:val="21"/>
        </w:rPr>
        <w:t>7</w:t>
      </w:r>
      <w:r w:rsidR="00CB2FB2">
        <w:rPr>
          <w:rFonts w:hint="eastAsia"/>
          <w:sz w:val="21"/>
          <w:szCs w:val="21"/>
        </w:rPr>
        <w:t>月2</w:t>
      </w:r>
      <w:r w:rsidR="00CB2FB2">
        <w:rPr>
          <w:sz w:val="21"/>
          <w:szCs w:val="21"/>
        </w:rPr>
        <w:t>6</w:t>
      </w:r>
      <w:r w:rsidR="00CB2FB2">
        <w:rPr>
          <w:rFonts w:hint="eastAsia"/>
          <w:sz w:val="21"/>
          <w:szCs w:val="21"/>
        </w:rPr>
        <w:t>日</w:t>
      </w:r>
      <w:r w:rsidR="00CB2FB2" w:rsidRPr="00EE7643">
        <w:rPr>
          <w:rFonts w:hint="eastAsia"/>
          <w:sz w:val="21"/>
          <w:szCs w:val="21"/>
        </w:rPr>
        <w:t>)</w:t>
      </w:r>
      <w:r w:rsidRPr="00EE7643">
        <w:rPr>
          <w:rFonts w:hint="eastAsia"/>
          <w:sz w:val="21"/>
          <w:szCs w:val="21"/>
        </w:rPr>
        <w:t>。</w:t>
      </w:r>
      <w:bookmarkStart w:id="48" w:name="field_0_fundmanagershis_1_end"/>
      <w:bookmarkEnd w:id="48"/>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1064334469"/>
        <w:rPr>
          <w:sz w:val="21"/>
          <w:szCs w:val="21"/>
        </w:rPr>
      </w:pPr>
      <w:bookmarkStart w:id="49" w:name="chapter_level1_5_53_section_3"/>
      <w:bookmarkStart w:id="50" w:name="field_0_managerpersoninfo2_1_start"/>
      <w:bookmarkEnd w:id="49"/>
      <w:bookmarkEnd w:id="50"/>
      <w:r w:rsidRPr="00EE7643">
        <w:rPr>
          <w:rFonts w:hint="eastAsia"/>
          <w:sz w:val="21"/>
          <w:szCs w:val="21"/>
        </w:rPr>
        <w:t xml:space="preserve">5、投资决策委员会成员 </w:t>
      </w:r>
    </w:p>
    <w:p w:rsidR="00CB2FB2" w:rsidRDefault="00CB2FB2" w:rsidP="00CB2FB2">
      <w:pPr>
        <w:widowControl/>
        <w:spacing w:line="360" w:lineRule="auto"/>
        <w:ind w:firstLineChars="200" w:firstLine="420"/>
        <w:divId w:val="1064334469"/>
        <w:rPr>
          <w:rFonts w:ascii="宋体" w:hAnsi="宋体"/>
          <w:szCs w:val="24"/>
        </w:rPr>
      </w:pPr>
      <w:r>
        <w:rPr>
          <w:rFonts w:ascii="宋体" w:hAnsi="宋体" w:hint="eastAsia"/>
          <w:szCs w:val="24"/>
        </w:rPr>
        <w:t>公司总经理高阳先生。</w:t>
      </w:r>
    </w:p>
    <w:p w:rsidR="00CB2FB2" w:rsidRDefault="00CB2FB2" w:rsidP="00CB2FB2">
      <w:pPr>
        <w:widowControl/>
        <w:spacing w:line="360" w:lineRule="auto"/>
        <w:ind w:firstLineChars="200" w:firstLine="420"/>
        <w:divId w:val="1064334469"/>
        <w:rPr>
          <w:rFonts w:ascii="宋体" w:hAnsi="宋体"/>
          <w:szCs w:val="24"/>
        </w:rPr>
      </w:pPr>
      <w:r>
        <w:rPr>
          <w:rFonts w:ascii="宋体" w:hAnsi="宋体" w:hint="eastAsia"/>
          <w:szCs w:val="24"/>
        </w:rPr>
        <w:t>公司首席资产配置官黄健斌先生。</w:t>
      </w:r>
    </w:p>
    <w:p w:rsidR="00CB2FB2" w:rsidRDefault="00CB2FB2" w:rsidP="00CB2FB2">
      <w:pPr>
        <w:widowControl/>
        <w:spacing w:line="360" w:lineRule="auto"/>
        <w:ind w:firstLineChars="200" w:firstLine="420"/>
        <w:divId w:val="1064334469"/>
        <w:rPr>
          <w:rFonts w:ascii="宋体" w:hAnsi="宋体"/>
          <w:szCs w:val="24"/>
        </w:rPr>
      </w:pPr>
      <w:r>
        <w:rPr>
          <w:rFonts w:ascii="宋体" w:hAnsi="宋体" w:hint="eastAsia"/>
          <w:szCs w:val="24"/>
        </w:rPr>
        <w:t>首席基金经理过钧先生。</w:t>
      </w:r>
    </w:p>
    <w:p w:rsidR="00CB2FB2" w:rsidRDefault="00CB2FB2" w:rsidP="00CB2FB2">
      <w:pPr>
        <w:widowControl/>
        <w:spacing w:line="360" w:lineRule="auto"/>
        <w:ind w:firstLineChars="200" w:firstLine="420"/>
        <w:divId w:val="1064334469"/>
        <w:rPr>
          <w:rFonts w:ascii="宋体" w:hAnsi="宋体"/>
          <w:szCs w:val="24"/>
        </w:rPr>
      </w:pPr>
      <w:r>
        <w:rPr>
          <w:rFonts w:ascii="宋体" w:hAnsi="宋体" w:hint="eastAsia"/>
          <w:szCs w:val="24"/>
        </w:rPr>
        <w:t>公司董事总经理兼权益投研一体化总监、权益投资四部总经理、权益投资四部投资总监、境外投资部总经理曾鹏先生。</w:t>
      </w:r>
    </w:p>
    <w:p w:rsidR="00CB2FB2" w:rsidRDefault="00CB2FB2" w:rsidP="00CB2FB2">
      <w:pPr>
        <w:widowControl/>
        <w:spacing w:line="360" w:lineRule="auto"/>
        <w:ind w:firstLineChars="200" w:firstLine="420"/>
        <w:divId w:val="1064334469"/>
        <w:rPr>
          <w:rFonts w:ascii="宋体" w:hAnsi="宋体"/>
          <w:szCs w:val="24"/>
        </w:rPr>
      </w:pPr>
      <w:r>
        <w:rPr>
          <w:rFonts w:ascii="宋体" w:hAnsi="宋体" w:hint="eastAsia"/>
          <w:szCs w:val="24"/>
        </w:rPr>
        <w:t>权益投资三部投资总监蔡滨先生。</w:t>
      </w:r>
    </w:p>
    <w:p w:rsidR="00CB2FB2" w:rsidRDefault="00CB2FB2" w:rsidP="00CB2FB2">
      <w:pPr>
        <w:widowControl/>
        <w:spacing w:line="360" w:lineRule="auto"/>
        <w:ind w:firstLineChars="200" w:firstLine="420"/>
        <w:divId w:val="1064334469"/>
        <w:rPr>
          <w:rFonts w:ascii="宋体" w:hAnsi="宋体"/>
          <w:szCs w:val="24"/>
        </w:rPr>
      </w:pPr>
      <w:r>
        <w:rPr>
          <w:rFonts w:ascii="宋体" w:hAnsi="宋体" w:hint="eastAsia"/>
          <w:szCs w:val="24"/>
        </w:rPr>
        <w:t>公司董事总经理兼年金投资部总经理、投资总监杨帆先生。</w:t>
      </w:r>
    </w:p>
    <w:p w:rsidR="00CB2FB2" w:rsidRDefault="00CB2FB2" w:rsidP="00CB2FB2">
      <w:pPr>
        <w:widowControl/>
        <w:spacing w:line="360" w:lineRule="auto"/>
        <w:ind w:firstLineChars="200" w:firstLine="420"/>
        <w:divId w:val="1064334469"/>
        <w:rPr>
          <w:rFonts w:ascii="宋体" w:hAnsi="宋体"/>
          <w:szCs w:val="24"/>
        </w:rPr>
      </w:pPr>
      <w:r>
        <w:rPr>
          <w:rFonts w:ascii="宋体" w:hAnsi="宋体" w:hint="eastAsia"/>
          <w:szCs w:val="24"/>
        </w:rPr>
        <w:t>指数与量化投资部投资总监赵云阳先生。</w:t>
      </w:r>
    </w:p>
    <w:p w:rsidR="00EE7643" w:rsidRPr="00EE7643" w:rsidRDefault="00CB2FB2">
      <w:pPr>
        <w:pStyle w:val="a3"/>
        <w:spacing w:before="0" w:beforeAutospacing="0" w:after="0" w:afterAutospacing="0" w:line="360" w:lineRule="auto"/>
        <w:ind w:firstLine="420"/>
        <w:divId w:val="1064334469"/>
        <w:rPr>
          <w:sz w:val="21"/>
          <w:szCs w:val="21"/>
        </w:rPr>
      </w:pPr>
      <w:r>
        <w:rPr>
          <w:rFonts w:hint="eastAsia"/>
        </w:rPr>
        <w:t>行业研究部研究总监兼副总经理金晟哲先生。</w:t>
      </w:r>
      <w:r w:rsidR="00EE7643"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1064334469"/>
        <w:rPr>
          <w:sz w:val="21"/>
          <w:szCs w:val="21"/>
        </w:rPr>
      </w:pPr>
      <w:bookmarkStart w:id="51" w:name="chapter_level1_5_53_section_3_end"/>
      <w:bookmarkEnd w:id="51"/>
      <w:r w:rsidRPr="00EE7643">
        <w:rPr>
          <w:rFonts w:hint="eastAsia"/>
          <w:sz w:val="21"/>
          <w:szCs w:val="21"/>
        </w:rPr>
        <w:t xml:space="preserve">6、上述人员之间均不存在近亲属关系。 </w:t>
      </w:r>
      <w:bookmarkStart w:id="52" w:name="field_0_managerpersoninfo2_1_end"/>
      <w:bookmarkEnd w:id="52"/>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445194719"/>
        <w:rPr>
          <w:sz w:val="21"/>
          <w:szCs w:val="21"/>
        </w:rPr>
      </w:pPr>
      <w:bookmarkStart w:id="53" w:name="chapter_level1_5_53_section_4"/>
      <w:bookmarkEnd w:id="53"/>
      <w:r w:rsidRPr="00EE7643">
        <w:rPr>
          <w:rStyle w:val="a4"/>
          <w:rFonts w:hint="eastAsia"/>
          <w:sz w:val="21"/>
          <w:szCs w:val="21"/>
        </w:rPr>
        <w:t>三、基金管理人的职责</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lastRenderedPageBreak/>
        <w:t xml:space="preserve">1、依法募集资金，办理或者委托经中国证监会认定的其他机构代为办理基金份额的发售、申购、赎回和登记事宜；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2、办理基金备案手续；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3、自《基金合同》生效之日起，以诚实信用、谨慎勤勉的原则管理和运用基金财产；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4、配备足够的具有专业资格的人员进行基金投资分析、决策，以专业化的经营方式管理和运作基金财产；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6、除依据《基金法》、《基金合同》及其他有关规定外，不得利用基金财产为自己及任何第三人谋取利益，不得委托第三人运作基金财产；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7、依法接受基金托管人的监督；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8、采取适当合理的措施使计算基金份额认购、申购、赎回和注销价格的方法符合《基金合同》等法律文件的规定，按有关规定计算并公告基金资产净值，确定基金份额申购、赎回的价格；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9、进行基金会计核算并编制基金财务会计报告；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10、编制季度报告、中期报告和年度报告；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11、严格按照《基金法》、《基金合同》及其他有关规定，履行信息披露及报告义务；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12、保守基金商业秘密，不泄露基金投资计划、投资意向等。除《基金法》、《基金合同》及其他有关规定另有规定外，在基金信息公开披露前应予保密，不向他人泄露；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13、按《基金合同》的约定确定基金收益分配方案，及时向基金份额持有人分配基金收益；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14、按规定受理申购与赎回申请，及时、足额支付赎回款项；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15、依据《基金法》、《基金合同》及其他有关规定召集基金份额持有人大会或配合基金托管人、基金份额持有人依法召集基金份额持有人大会；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16、按规定保存基金财产管理业务活动的会计账册、报表、记录和其他相关资料15年以上；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lastRenderedPageBreak/>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18、组织并参加基金财产清算小组，参与基金财产的保管、清理、估价、变现和分配；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19、面临解散、依法被撤销或者被依法宣告破产时，及时报告中国证监会并通知基金托管人；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20、因违反《基金合同》导致基金财产的损失或损害基金份额持有人合法权益时，应当承担赔偿责任，其赔偿责任不因其退任而免除；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22、当基金管理人将其义务委托第三方处理时，应当对第三方处理有关基金事务的行为承担责任；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23、以基金管理人名义，代表基金份额持有人利益行使诉讼权利或实施其他法律行为；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25、执行生效的基金份额持有人大会的决议；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26、建立并保存基金份额持有人名册；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27、法律法规及中国证监会规定的和《基金合同》约定的其他义务。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Style w:val="a4"/>
          <w:rFonts w:hint="eastAsia"/>
          <w:sz w:val="21"/>
          <w:szCs w:val="21"/>
        </w:rPr>
        <w:t>四、基金管理人的承诺</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2、基金管理人承诺不从事违反《基金法》的行为，并承诺建立健全内部风险控制制度，采取有效措施，防止下列行为的发生：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（1）将基金管理人固有财产或者他人财产混同于基金财产从事证券投资；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（2）不公平地对待管理的不同基金财产；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lastRenderedPageBreak/>
        <w:t xml:space="preserve">（3）利用基金财产或者职务之便为基金份额持有人以外的第三人牟取利益；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（4）向基金份额持有人违规承诺收益或者承担损失；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（5）侵占、挪用基金财产；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（6）泄露因职务便利获取的未公开信息、利用该信息从事或者明示、暗示他人从事相关的交易活动；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（7）玩忽职守，不按照规定履行职责；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（8）法律、行政法规和中国证监会规定禁止的其他行为。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3、基金管理人承诺严格遵守基金合同，并承诺建立健全内部控制制度，采取有效措施，防止违反基金合同行为的发生；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4、基金管理人承诺加强人员管理，强化职业操守，督促和约束员工遵守国家有关法律法规及行业规范，诚实信用、勤勉尽责；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5、基金管理人承诺不从事其他法规规定禁止从事的行为。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Style w:val="a4"/>
          <w:rFonts w:hint="eastAsia"/>
          <w:sz w:val="21"/>
          <w:szCs w:val="21"/>
        </w:rPr>
        <w:t>五、基金经理承诺</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1、依照有关法律法规和基金合同的规定，本着谨慎的原则为基金份额持有人谋取最大利益；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2、不利用职务之便为自己、受雇人或任何第三者牟取利益；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4、不以任何形式为其他组织或个人进行证券交易。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Style w:val="a4"/>
          <w:rFonts w:hint="eastAsia"/>
          <w:sz w:val="21"/>
          <w:szCs w:val="21"/>
        </w:rPr>
        <w:t>六、基金管理人的内部控制制度</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1、风险管理的原则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（1）全面性原则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公司风险管理必须覆盖公司的所有部门和岗位，渗透各项业务过程和业务环节。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（2）独立性原则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公司设立独立的监察部，监察部保持高度的独立性和权威性，负责对公司各部门风险控制工作进行稽核和检查。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lastRenderedPageBreak/>
        <w:t xml:space="preserve">（3）相互制约原则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公司及各部门在内部组织结构的设计上要形成一种相互制约的机制，建立不同岗位之间的制衡体系。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（4）定性和定量相结合原则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建立完备的风险管理指标体系，使风险管理更具客观性和操作性。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2、风险管理和内部风险控制体系结构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公司的风险管理体系结构是一个分工明确、相互牵制的组织结构，由最高管理层对风险管理负最终责任，各个业务部门负责本部门的风险评估和监控，监察部负责监察公司的风险管理措施的执行。具体而言，包括如下组成部分：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（1）董事会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负责制定公司的风险管理政策，对风险管理负完全的和最终的责任。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（2）风险管理委员会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（3）督察长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独立行使督察权利；直接对董事会负责；按季向风险管理委员会提交独立的风险管理报告和风险管理建议。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（4）监察法律部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监察法律部负责对公司风险管理政策和措施的执行情况进行监察，并为每一个部门的风险管理系统的发展提供协助，使公司在一种风险管理和控制的环境中实现业务目标。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（5）风险管理部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风险管理部负责建立和完善公司投资风险管理制度与流程，组织实施公司投资风险管理与绩效分析工作，确保公司各类投资风险得到良好监督与控制。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（6）业务部门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3、风险管理和内部风险控制的措施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lastRenderedPageBreak/>
        <w:t xml:space="preserve">（1）建立内控结构，完善内控制度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（2）建立相互分离、相互制衡的内控机制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建立、健全了各项制度，做到基金经理分开，投资决策分开，基金交易集中，形成不同部门，不同岗位之间的制衡机制，从制度上减少和防范风险。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（3）建立、健全岗位责任制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建立、健全了岗位责任制，使每个员工都明确自己的任务、职责，并及时将各自工作领域中的风险隐患上报，以防范和减少风险。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（4）建立风险分类、识别、评估、报告、提示程序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（5）建立有效的内部监控系统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建立了足够、有效的内部监控系统，如电脑预警系统、投资监控系统，对可能出现的各种风险进行全面和实时的监控。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（6）使用数量化的风险管理手段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 xml:space="preserve">（7）提供足够的培训 </w:t>
      </w:r>
    </w:p>
    <w:p w:rsidR="00EE7643" w:rsidRPr="00EE7643" w:rsidRDefault="00EE7643">
      <w:pPr>
        <w:pStyle w:val="a3"/>
        <w:spacing w:before="0" w:beforeAutospacing="0" w:after="0" w:afterAutospacing="0" w:line="360" w:lineRule="auto"/>
        <w:ind w:firstLine="420"/>
        <w:divId w:val="445194719"/>
        <w:rPr>
          <w:sz w:val="21"/>
          <w:szCs w:val="21"/>
        </w:rPr>
      </w:pPr>
      <w:r w:rsidRPr="00EE7643">
        <w:rPr>
          <w:rFonts w:hint="eastAsia"/>
          <w:sz w:val="21"/>
          <w:szCs w:val="21"/>
        </w:rPr>
        <w:t>制定了完整的培训计划，为所有员工提供足够和适当的培训，使员工明确其职责所在，</w:t>
      </w:r>
      <w:bookmarkStart w:id="54" w:name="chapter_level1_5_53_section_4_end"/>
      <w:bookmarkEnd w:id="54"/>
      <w:r w:rsidRPr="00EE7643">
        <w:rPr>
          <w:rFonts w:hint="eastAsia"/>
          <w:sz w:val="21"/>
          <w:szCs w:val="21"/>
        </w:rPr>
        <w:t xml:space="preserve">控制风险。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55" w:name="chapter_level1_6_55"/>
      <w:bookmarkStart w:id="56" w:name="_Toc113613356"/>
      <w:r w:rsidRPr="00EE7643">
        <w:rPr>
          <w:rFonts w:ascii="宋体" w:eastAsia="宋体" w:hAnsi="宋体" w:hint="eastAsia"/>
          <w:sz w:val="30"/>
        </w:rPr>
        <w:lastRenderedPageBreak/>
        <w:t>第四部分  基金托管人</w:t>
      </w:r>
      <w:bookmarkEnd w:id="55"/>
      <w:bookmarkEnd w:id="56"/>
    </w:p>
    <w:p w:rsidR="00EE7643" w:rsidRPr="00EE7643" w:rsidRDefault="00EE7643">
      <w:pPr>
        <w:pStyle w:val="a3"/>
        <w:spacing w:before="0" w:beforeAutospacing="0" w:after="0" w:afterAutospacing="0" w:line="360" w:lineRule="auto"/>
        <w:ind w:firstLine="420"/>
        <w:divId w:val="1507477289"/>
        <w:rPr>
          <w:sz w:val="21"/>
          <w:szCs w:val="21"/>
        </w:rPr>
      </w:pPr>
      <w:bookmarkStart w:id="57" w:name="chapter_level1_6_55_section_1"/>
      <w:bookmarkStart w:id="58" w:name="field_0_trustcompanyinfo_1_start"/>
      <w:bookmarkEnd w:id="57"/>
      <w:bookmarkEnd w:id="58"/>
      <w:r w:rsidRPr="00EE7643">
        <w:rPr>
          <w:rFonts w:hint="eastAsia"/>
          <w:sz w:val="21"/>
          <w:szCs w:val="21"/>
        </w:rPr>
        <w:t xml:space="preserve">一、基本情况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名称：南京银行股份有限公司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住所：南京市中山路288号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法定代表人：胡升荣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成立时间：1996年2月6日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基金托管业务批准文号：中国证监会证监许可〔2014〕405号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组织形式：股份有限公司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注册资本：1030573.1916万元人民币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存续期间：持续经营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二、基金托管业务经营情况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（一）托管业务概况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南京银行成立于1996年2月6日，是一家具有由国有股份、中资法人股份、外资股份及众多个人股份共同组成独立法人资格的股份制商业银行，实行一级法人体制。南京银行历经两次更名，在全国城商行中率先启动上市辅导程序并于2007年成功上市。目前注册资本为103.06亿元，下辖17家分行，221家分支机构，员工总数超13000人。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2014年4月9日，南京银行获得证监会和银监会联合批复的证券投资基金托管业务资格。取得资格后，南京银行充分发挥基金公司、资产管理等牌照齐全的优势，持续加强与金融市场、投资银行等业务的条线联动优势，托管产品种类不断丰富，目前可以开展公募基金托管、银行理财托管、基金公司单一/集合资产管理计划产品托管、基金子公司单一/集合资产管理计划产品托管、证券公司单一/集合资产管理计划托管、信托计划保管、私募基金托管、保险资金托管、QDII资金托管等业务。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南京银行资产托管规模保持稳定增长，截至2022年6月30日，托管规模达1.97万亿。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（二）托管部门及主要人员情况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 xml:space="preserve">南京银行资产托管部设立于2013年，下设业务运营部、内控稽核部等六个内设部门，现有员工60余人，其中从事会计核算、资金清算、投资监督、信息披露、内控稽核的人员30余人。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lastRenderedPageBreak/>
        <w:t xml:space="preserve">（三）托管系统情况 </w:t>
      </w:r>
    </w:p>
    <w:p w:rsidR="00EE7643" w:rsidRPr="00EE7643" w:rsidRDefault="00EE7643">
      <w:pPr>
        <w:pStyle w:val="a3"/>
        <w:spacing w:before="0" w:beforeAutospacing="0" w:after="0" w:afterAutospacing="0" w:line="360" w:lineRule="auto"/>
        <w:ind w:firstLine="420"/>
        <w:divId w:val="1507477289"/>
        <w:rPr>
          <w:sz w:val="21"/>
          <w:szCs w:val="21"/>
        </w:rPr>
      </w:pPr>
      <w:r w:rsidRPr="00EE7643">
        <w:rPr>
          <w:rFonts w:hint="eastAsia"/>
          <w:sz w:val="21"/>
          <w:szCs w:val="21"/>
        </w:rPr>
        <w:t>南京银行资产托管业务系统建设由深圳市赢时胜信息技术股份有限公司承建，使用的是市场上主流的资产托管业务系统，能支持目前市场上大多数基金托管业务，且与本行的其他</w:t>
      </w:r>
      <w:bookmarkStart w:id="59" w:name="chapter_level1_6_55_section_1_end"/>
      <w:bookmarkEnd w:id="59"/>
      <w:r w:rsidRPr="00EE7643">
        <w:rPr>
          <w:rFonts w:hint="eastAsia"/>
          <w:sz w:val="21"/>
          <w:szCs w:val="21"/>
        </w:rPr>
        <w:t xml:space="preserve">业务系统严格分离。 </w:t>
      </w:r>
      <w:bookmarkStart w:id="60" w:name="field_0_trustcompanyinfo_1_end"/>
      <w:bookmarkEnd w:id="60"/>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733311005"/>
        <w:rPr>
          <w:sz w:val="21"/>
          <w:szCs w:val="21"/>
        </w:rPr>
      </w:pPr>
      <w:bookmarkStart w:id="61" w:name="chapter_level1_6_55_section_2"/>
      <w:bookmarkStart w:id="62" w:name="field_0_trustcontrollawinfo_1_start"/>
      <w:bookmarkEnd w:id="61"/>
      <w:bookmarkEnd w:id="62"/>
      <w:r w:rsidRPr="00EE7643">
        <w:rPr>
          <w:rFonts w:hint="eastAsia"/>
          <w:sz w:val="21"/>
          <w:szCs w:val="21"/>
        </w:rPr>
        <w:t xml:space="preserve">三、基金托管人的内部控制制度 </w:t>
      </w:r>
    </w:p>
    <w:p w:rsidR="00EE7643" w:rsidRPr="00EE7643" w:rsidRDefault="00EE7643">
      <w:pPr>
        <w:pStyle w:val="a3"/>
        <w:spacing w:before="0" w:beforeAutospacing="0" w:after="0" w:afterAutospacing="0" w:line="360" w:lineRule="auto"/>
        <w:ind w:firstLine="420"/>
        <w:divId w:val="733311005"/>
        <w:rPr>
          <w:sz w:val="21"/>
          <w:szCs w:val="21"/>
        </w:rPr>
      </w:pPr>
      <w:r w:rsidRPr="00EE7643">
        <w:rPr>
          <w:rFonts w:hint="eastAsia"/>
          <w:sz w:val="21"/>
          <w:szCs w:val="21"/>
        </w:rPr>
        <w:t xml:space="preserve">1．内部控制目标 </w:t>
      </w:r>
    </w:p>
    <w:p w:rsidR="00EE7643" w:rsidRPr="00EE7643" w:rsidRDefault="00EE7643">
      <w:pPr>
        <w:pStyle w:val="a3"/>
        <w:spacing w:before="0" w:beforeAutospacing="0" w:after="0" w:afterAutospacing="0" w:line="360" w:lineRule="auto"/>
        <w:ind w:firstLine="420"/>
        <w:divId w:val="733311005"/>
        <w:rPr>
          <w:sz w:val="21"/>
          <w:szCs w:val="21"/>
        </w:rPr>
      </w:pPr>
      <w:r w:rsidRPr="00EE7643">
        <w:rPr>
          <w:rFonts w:hint="eastAsia"/>
          <w:sz w:val="21"/>
          <w:szCs w:val="21"/>
        </w:rPr>
        <w:t xml:space="preserve">作为基金托管人，南京银行严格遵守国家有关托管业务的法律法规、行业监管规章和行内有关管理规定，守法经营、规范运作、严格监察，确保业务的稳健运行，保证基金资产的安全完整，确保有关信息的真实、准确、完整、及时，保护基金份额持有人的合法权益。     </w:t>
      </w:r>
    </w:p>
    <w:p w:rsidR="00EE7643" w:rsidRPr="00EE7643" w:rsidRDefault="00EE7643">
      <w:pPr>
        <w:pStyle w:val="a3"/>
        <w:spacing w:before="0" w:beforeAutospacing="0" w:after="0" w:afterAutospacing="0" w:line="360" w:lineRule="auto"/>
        <w:ind w:firstLine="420"/>
        <w:divId w:val="733311005"/>
        <w:rPr>
          <w:sz w:val="21"/>
          <w:szCs w:val="21"/>
        </w:rPr>
      </w:pPr>
      <w:r w:rsidRPr="00EE7643">
        <w:rPr>
          <w:rFonts w:hint="eastAsia"/>
          <w:sz w:val="21"/>
          <w:szCs w:val="21"/>
        </w:rPr>
        <w:t xml:space="preserve">2．内部控制组织结构 </w:t>
      </w:r>
    </w:p>
    <w:p w:rsidR="00EE7643" w:rsidRPr="00EE7643" w:rsidRDefault="00EE7643">
      <w:pPr>
        <w:pStyle w:val="a3"/>
        <w:spacing w:before="0" w:beforeAutospacing="0" w:after="0" w:afterAutospacing="0" w:line="360" w:lineRule="auto"/>
        <w:ind w:firstLine="420"/>
        <w:divId w:val="733311005"/>
        <w:rPr>
          <w:sz w:val="21"/>
          <w:szCs w:val="21"/>
        </w:rPr>
      </w:pPr>
      <w:r w:rsidRPr="00EE7643">
        <w:rPr>
          <w:rFonts w:hint="eastAsia"/>
          <w:sz w:val="21"/>
          <w:szCs w:val="21"/>
        </w:rPr>
        <w:t xml:space="preserve">南京银行建立了涵盖范围齐全、职责边界较为清晰的全面风险管理治理架构。南京银行资产托管部内设独立、专职的内控稽核部，配备内控稽核人员负责托管业务的内控监督工作，具有独立行使监督稽核工作职权和能力。 </w:t>
      </w:r>
    </w:p>
    <w:p w:rsidR="00EE7643" w:rsidRPr="00EE7643" w:rsidRDefault="00EE7643">
      <w:pPr>
        <w:pStyle w:val="a3"/>
        <w:spacing w:before="0" w:beforeAutospacing="0" w:after="0" w:afterAutospacing="0" w:line="360" w:lineRule="auto"/>
        <w:ind w:firstLine="420"/>
        <w:divId w:val="733311005"/>
        <w:rPr>
          <w:sz w:val="21"/>
          <w:szCs w:val="21"/>
        </w:rPr>
      </w:pPr>
      <w:r w:rsidRPr="00EE7643">
        <w:rPr>
          <w:rFonts w:hint="eastAsia"/>
          <w:sz w:val="21"/>
          <w:szCs w:val="21"/>
        </w:rPr>
        <w:t xml:space="preserve">3．内部控制制度及措施 </w:t>
      </w:r>
    </w:p>
    <w:p w:rsidR="00EE7643" w:rsidRPr="00EE7643" w:rsidRDefault="00EE7643">
      <w:pPr>
        <w:pStyle w:val="a3"/>
        <w:spacing w:before="0" w:beforeAutospacing="0" w:after="0" w:afterAutospacing="0" w:line="360" w:lineRule="auto"/>
        <w:ind w:firstLine="420"/>
        <w:divId w:val="733311005"/>
        <w:rPr>
          <w:sz w:val="21"/>
          <w:szCs w:val="21"/>
        </w:rPr>
      </w:pPr>
      <w:r w:rsidRPr="00EE7643">
        <w:rPr>
          <w:rFonts w:hint="eastAsia"/>
          <w:sz w:val="21"/>
          <w:szCs w:val="21"/>
        </w:rPr>
        <w:t xml:space="preserve">南京银行资产托管部具备系统、完善的制度控制体系，建立了管理制度、控制制度、岗位职责、业务操作流程，可以保证托管业务的规范操作和顺利进行；南京银行资产托管部工作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rsidR="00EE7643" w:rsidRPr="00EE7643" w:rsidRDefault="00EE7643">
      <w:pPr>
        <w:pStyle w:val="a3"/>
        <w:spacing w:before="0" w:beforeAutospacing="0" w:after="0" w:afterAutospacing="0" w:line="360" w:lineRule="auto"/>
        <w:ind w:firstLine="420"/>
        <w:divId w:val="733311005"/>
        <w:rPr>
          <w:sz w:val="21"/>
          <w:szCs w:val="21"/>
        </w:rPr>
      </w:pPr>
      <w:r w:rsidRPr="00EE7643">
        <w:rPr>
          <w:rFonts w:hint="eastAsia"/>
          <w:sz w:val="21"/>
          <w:szCs w:val="21"/>
        </w:rPr>
        <w:t xml:space="preserve">四、基金托管人对基金管理人运作基金进行监督的方法和程序 </w:t>
      </w:r>
    </w:p>
    <w:p w:rsidR="00EE7643" w:rsidRPr="00EE7643" w:rsidRDefault="00EE7643">
      <w:pPr>
        <w:pStyle w:val="a3"/>
        <w:spacing w:before="0" w:beforeAutospacing="0" w:after="0" w:afterAutospacing="0" w:line="360" w:lineRule="auto"/>
        <w:ind w:firstLine="420"/>
        <w:divId w:val="733311005"/>
        <w:rPr>
          <w:sz w:val="21"/>
          <w:szCs w:val="21"/>
        </w:rPr>
      </w:pPr>
      <w:r w:rsidRPr="00EE7643">
        <w:rPr>
          <w:rFonts w:hint="eastAsia"/>
          <w:sz w:val="21"/>
          <w:szCs w:val="21"/>
        </w:rPr>
        <w:t>根据《中华人民共和国证券投资基金法》、《公开募集证券投资基金运作管理办法》的相关规定，基金托管人发现基金管理人的投资指令违反法律、行政法规和其他有关规定，或者违反基金合同约定的，应当拒绝执行，及时通知基金管理人，并及时向国务院证券监督管理机构报告。基金托管人如发现基金管理人依据交易程序已经生效的投资指令违反法律、行政法规和其他有关规定，或者违反基金合同约定的,应当及时通知基金管理人，并及时向国</w:t>
      </w:r>
      <w:bookmarkStart w:id="63" w:name="chapter_level1_6_55_section_2_end"/>
      <w:bookmarkEnd w:id="63"/>
      <w:r w:rsidRPr="00EE7643">
        <w:rPr>
          <w:rFonts w:hint="eastAsia"/>
          <w:sz w:val="21"/>
          <w:szCs w:val="21"/>
        </w:rPr>
        <w:t xml:space="preserve">务院证券监督管理机构报告。 </w:t>
      </w:r>
      <w:bookmarkStart w:id="64" w:name="field_0_trustcontrollawinfo_1_end"/>
      <w:bookmarkEnd w:id="64"/>
      <w:r w:rsidRPr="00EE7643">
        <w:rPr>
          <w:rFonts w:hint="eastAsia"/>
          <w:sz w:val="21"/>
          <w:szCs w:val="21"/>
        </w:rPr>
        <w:t xml:space="preserve">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65" w:name="chapter_level1_7_56"/>
      <w:bookmarkStart w:id="66" w:name="_Toc113613357"/>
      <w:r w:rsidRPr="00EE7643">
        <w:rPr>
          <w:rFonts w:ascii="宋体" w:eastAsia="宋体" w:hAnsi="宋体" w:hint="eastAsia"/>
          <w:sz w:val="30"/>
        </w:rPr>
        <w:lastRenderedPageBreak/>
        <w:t>第五部分  相关服务机构</w:t>
      </w:r>
      <w:bookmarkEnd w:id="65"/>
      <w:bookmarkEnd w:id="66"/>
    </w:p>
    <w:p w:rsidR="00EE7643" w:rsidRPr="00EE7643" w:rsidRDefault="00EE7643">
      <w:pPr>
        <w:pStyle w:val="a3"/>
        <w:spacing w:before="0" w:beforeAutospacing="0" w:after="0" w:afterAutospacing="0" w:line="360" w:lineRule="auto"/>
        <w:ind w:firstLine="420"/>
        <w:divId w:val="1910067111"/>
        <w:rPr>
          <w:sz w:val="21"/>
          <w:szCs w:val="21"/>
        </w:rPr>
      </w:pPr>
      <w:bookmarkStart w:id="67" w:name="chapter_level1_7_56_section_1"/>
      <w:bookmarkEnd w:id="67"/>
      <w:r w:rsidRPr="00EE7643">
        <w:rPr>
          <w:rFonts w:hint="eastAsia"/>
          <w:b/>
          <w:bCs/>
          <w:sz w:val="21"/>
          <w:szCs w:val="21"/>
        </w:rPr>
        <w:t>一、基金份额销售机构</w:t>
      </w:r>
    </w:p>
    <w:p w:rsidR="00EE7643" w:rsidRPr="00EE7643" w:rsidRDefault="00EE7643">
      <w:pPr>
        <w:pStyle w:val="a3"/>
        <w:spacing w:before="0" w:beforeAutospacing="0" w:after="0" w:afterAutospacing="0" w:line="360" w:lineRule="auto"/>
        <w:ind w:firstLine="420"/>
        <w:divId w:val="1910067111"/>
        <w:rPr>
          <w:sz w:val="21"/>
          <w:szCs w:val="21"/>
        </w:rPr>
      </w:pPr>
      <w:r w:rsidRPr="00EE7643">
        <w:rPr>
          <w:rFonts w:hint="eastAsia"/>
          <w:sz w:val="21"/>
          <w:szCs w:val="21"/>
        </w:rPr>
        <w:t xml:space="preserve">1、直销机构 </w:t>
      </w:r>
    </w:p>
    <w:p w:rsidR="00EE7643" w:rsidRPr="00EE7643" w:rsidRDefault="00EE7643">
      <w:pPr>
        <w:pStyle w:val="a3"/>
        <w:spacing w:before="0" w:beforeAutospacing="0" w:after="0" w:afterAutospacing="0" w:line="360" w:lineRule="auto"/>
        <w:ind w:firstLine="420"/>
        <w:divId w:val="1910067111"/>
        <w:rPr>
          <w:sz w:val="21"/>
          <w:szCs w:val="21"/>
        </w:rPr>
      </w:pPr>
      <w:bookmarkStart w:id="68" w:name="field_0_marketcompanyinfo_1_start"/>
      <w:bookmarkEnd w:id="68"/>
      <w:r w:rsidRPr="00EE7643">
        <w:rPr>
          <w:rFonts w:hint="eastAsia"/>
          <w:sz w:val="21"/>
          <w:szCs w:val="21"/>
        </w:rPr>
        <w:t xml:space="preserve">名称：博时基金管理有限公司北京直销中心 </w:t>
      </w:r>
    </w:p>
    <w:p w:rsidR="00EE7643" w:rsidRPr="00EE7643" w:rsidRDefault="00EE7643">
      <w:pPr>
        <w:pStyle w:val="a3"/>
        <w:spacing w:before="0" w:beforeAutospacing="0" w:after="0" w:afterAutospacing="0" w:line="360" w:lineRule="auto"/>
        <w:ind w:firstLine="420"/>
        <w:divId w:val="1910067111"/>
        <w:rPr>
          <w:sz w:val="21"/>
          <w:szCs w:val="21"/>
        </w:rPr>
      </w:pPr>
      <w:r w:rsidRPr="00EE7643">
        <w:rPr>
          <w:rFonts w:hint="eastAsia"/>
          <w:sz w:val="21"/>
          <w:szCs w:val="21"/>
        </w:rPr>
        <w:t xml:space="preserve">地址：北京市建国门内大街18号恒基中心1座23层 </w:t>
      </w:r>
    </w:p>
    <w:p w:rsidR="00EE7643" w:rsidRPr="00EE7643" w:rsidRDefault="00EE7643">
      <w:pPr>
        <w:pStyle w:val="a3"/>
        <w:spacing w:before="0" w:beforeAutospacing="0" w:after="0" w:afterAutospacing="0" w:line="360" w:lineRule="auto"/>
        <w:ind w:firstLine="420"/>
        <w:divId w:val="1910067111"/>
        <w:rPr>
          <w:sz w:val="21"/>
          <w:szCs w:val="21"/>
        </w:rPr>
      </w:pPr>
      <w:r w:rsidRPr="00EE7643">
        <w:rPr>
          <w:rFonts w:hint="eastAsia"/>
          <w:sz w:val="21"/>
          <w:szCs w:val="21"/>
        </w:rPr>
        <w:t xml:space="preserve">电话：010-65187055 </w:t>
      </w:r>
    </w:p>
    <w:p w:rsidR="00EE7643" w:rsidRPr="00EE7643" w:rsidRDefault="00EE7643">
      <w:pPr>
        <w:pStyle w:val="a3"/>
        <w:spacing w:before="0" w:beforeAutospacing="0" w:after="0" w:afterAutospacing="0" w:line="360" w:lineRule="auto"/>
        <w:ind w:firstLine="420"/>
        <w:divId w:val="1910067111"/>
        <w:rPr>
          <w:sz w:val="21"/>
          <w:szCs w:val="21"/>
        </w:rPr>
      </w:pPr>
      <w:r w:rsidRPr="00EE7643">
        <w:rPr>
          <w:rFonts w:hint="eastAsia"/>
          <w:sz w:val="21"/>
          <w:szCs w:val="21"/>
        </w:rPr>
        <w:t xml:space="preserve">传真：010-65187032 </w:t>
      </w:r>
    </w:p>
    <w:p w:rsidR="00EE7643" w:rsidRPr="00EE7643" w:rsidRDefault="00EE7643">
      <w:pPr>
        <w:pStyle w:val="a3"/>
        <w:spacing w:before="0" w:beforeAutospacing="0" w:after="0" w:afterAutospacing="0" w:line="360" w:lineRule="auto"/>
        <w:ind w:firstLine="420"/>
        <w:divId w:val="1910067111"/>
        <w:rPr>
          <w:sz w:val="21"/>
          <w:szCs w:val="21"/>
        </w:rPr>
      </w:pPr>
      <w:r w:rsidRPr="00EE7643">
        <w:rPr>
          <w:rFonts w:hint="eastAsia"/>
          <w:sz w:val="21"/>
          <w:szCs w:val="21"/>
        </w:rPr>
        <w:t xml:space="preserve">联系人：韩明亮 </w:t>
      </w:r>
    </w:p>
    <w:p w:rsidR="00EE7643" w:rsidRPr="00EE7643" w:rsidRDefault="00EE7643">
      <w:pPr>
        <w:pStyle w:val="a3"/>
        <w:spacing w:before="0" w:beforeAutospacing="0" w:after="0" w:afterAutospacing="0" w:line="360" w:lineRule="auto"/>
        <w:ind w:firstLine="420"/>
        <w:divId w:val="1910067111"/>
        <w:rPr>
          <w:sz w:val="21"/>
          <w:szCs w:val="21"/>
        </w:rPr>
      </w:pPr>
      <w:bookmarkStart w:id="69" w:name="chapter_level1_7_56_section_1_end"/>
      <w:bookmarkEnd w:id="69"/>
      <w:r w:rsidRPr="00EE7643">
        <w:rPr>
          <w:rFonts w:hint="eastAsia"/>
          <w:sz w:val="21"/>
          <w:szCs w:val="21"/>
        </w:rPr>
        <w:t xml:space="preserve">博时一线通：95105568（免长途话费） </w:t>
      </w:r>
      <w:bookmarkStart w:id="70" w:name="field_0_marketcompanyinfo_1_end"/>
      <w:bookmarkEnd w:id="70"/>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151877107"/>
        <w:rPr>
          <w:sz w:val="21"/>
          <w:szCs w:val="21"/>
        </w:rPr>
      </w:pPr>
      <w:bookmarkStart w:id="71" w:name="chapter_level1_7_56_section_2"/>
      <w:bookmarkEnd w:id="71"/>
      <w:r w:rsidRPr="00EE7643">
        <w:rPr>
          <w:rFonts w:hint="eastAsia"/>
          <w:sz w:val="21"/>
          <w:szCs w:val="21"/>
        </w:rPr>
        <w:t xml:space="preserve">2、代销机构 </w:t>
      </w:r>
    </w:p>
    <w:p w:rsidR="00EE7643" w:rsidRPr="00EE7643" w:rsidRDefault="00EE7643">
      <w:pPr>
        <w:pStyle w:val="a3"/>
        <w:spacing w:before="0" w:beforeAutospacing="0" w:after="0" w:afterAutospacing="0" w:line="360" w:lineRule="auto"/>
        <w:ind w:firstLine="420"/>
        <w:divId w:val="151877107"/>
        <w:rPr>
          <w:sz w:val="21"/>
          <w:szCs w:val="21"/>
        </w:rPr>
      </w:pPr>
      <w:bookmarkStart w:id="72" w:name="field_0_allproxysaletables_1_start"/>
      <w:bookmarkEnd w:id="72"/>
      <w:r w:rsidRPr="00EE7643">
        <w:rPr>
          <w:rFonts w:hint="eastAsia"/>
          <w:b/>
          <w:bCs/>
          <w:sz w:val="21"/>
          <w:szCs w:val="21"/>
        </w:rPr>
        <w:t>(1)南京银行股份有限公司</w:t>
      </w:r>
    </w:p>
    <w:tbl>
      <w:tblPr>
        <w:tblStyle w:val="ac"/>
        <w:tblW w:w="8353" w:type="dxa"/>
        <w:tblLook w:val="04A0" w:firstRow="1" w:lastRow="0" w:firstColumn="1" w:lastColumn="0" w:noHBand="0" w:noVBand="1"/>
      </w:tblPr>
      <w:tblGrid>
        <w:gridCol w:w="2302"/>
        <w:gridCol w:w="6051"/>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南京市白下区淮海路50号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南京市玄武区中山路288号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DD2D56">
            <w:pPr>
              <w:pStyle w:val="a3"/>
            </w:pPr>
            <w:r>
              <w:rPr>
                <w:rFonts w:hint="eastAsia"/>
              </w:rPr>
              <w:t>胡升荣</w:t>
            </w:r>
            <w:r w:rsidR="00EE7643" w:rsidRPr="00EE7643">
              <w:rPr>
                <w:rFonts w:hint="eastAsia"/>
              </w:rPr>
              <w:t xml:space="preserve">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刘晔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025－86775335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025－86775376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95302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http://www.njcb.com.cn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(2)晋商银行股份有限公司</w:t>
      </w:r>
    </w:p>
    <w:tbl>
      <w:tblPr>
        <w:tblStyle w:val="ac"/>
        <w:tblW w:w="8353" w:type="dxa"/>
        <w:tblLook w:val="04A0" w:firstRow="1" w:lastRow="0" w:firstColumn="1" w:lastColumn="0" w:noHBand="0" w:noVBand="1"/>
      </w:tblPr>
      <w:tblGrid>
        <w:gridCol w:w="2302"/>
        <w:gridCol w:w="6051"/>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山西省太原市万柏林区长风西街一号丽华大厦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山西省太原市万柏林区长风西街一号丽华大厦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阎俊生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董嘉文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0351-6819926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0351-6819926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95105588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http://www.jshbank.com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(3)深圳市新兰德证券投资咨询有限公司</w:t>
      </w:r>
    </w:p>
    <w:tbl>
      <w:tblPr>
        <w:tblStyle w:val="ac"/>
        <w:tblW w:w="8353" w:type="dxa"/>
        <w:tblLook w:val="04A0" w:firstRow="1" w:lastRow="0" w:firstColumn="1" w:lastColumn="0" w:noHBand="0" w:noVBand="1"/>
      </w:tblPr>
      <w:tblGrid>
        <w:gridCol w:w="2325"/>
        <w:gridCol w:w="6028"/>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深圳市福田区华强北路赛格科技园4栋10层1006#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北京市西城区宣武门外大街28号富卓大厦A座6层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马勇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张燕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010-58325388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010-58325300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lastRenderedPageBreak/>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400-166-1188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http://8.jrj.com.cn/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(4)和讯信息科技有限公司</w:t>
      </w:r>
    </w:p>
    <w:tbl>
      <w:tblPr>
        <w:tblStyle w:val="ac"/>
        <w:tblW w:w="8353" w:type="dxa"/>
        <w:tblLook w:val="04A0" w:firstRow="1" w:lastRow="0" w:firstColumn="1" w:lastColumn="0" w:noHBand="0" w:noVBand="1"/>
      </w:tblPr>
      <w:tblGrid>
        <w:gridCol w:w="2277"/>
        <w:gridCol w:w="607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北京市朝阳区朝外大街22号泛利大厦10层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北京市朝阳区朝外大街22号泛利大厦10层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王莉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张紫薇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0755-82721122-8625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0755-82029055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400-920-0022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http://Licaike.hexun.com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(5)博时财富基金销售有限公司</w:t>
      </w:r>
    </w:p>
    <w:tbl>
      <w:tblPr>
        <w:tblStyle w:val="ac"/>
        <w:tblW w:w="8353" w:type="dxa"/>
        <w:tblLook w:val="04A0" w:firstRow="1" w:lastRow="0" w:firstColumn="1" w:lastColumn="0" w:noHBand="0" w:noVBand="1"/>
      </w:tblPr>
      <w:tblGrid>
        <w:gridCol w:w="2325"/>
        <w:gridCol w:w="6028"/>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广东省深圳市福田区莲花街道福新社区益田路5999号基金大厦19层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广东省深圳市福田区莲花街道福新社区益田路5999号基金大厦19层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王德英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崔丹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0755-83169999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0755-83195220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400-610-5568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www.boserawealth.com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(6)诺亚正行基金销售有限公司</w:t>
      </w:r>
    </w:p>
    <w:tbl>
      <w:tblPr>
        <w:tblStyle w:val="ac"/>
        <w:tblW w:w="8353" w:type="dxa"/>
        <w:tblLook w:val="04A0" w:firstRow="1" w:lastRow="0" w:firstColumn="1" w:lastColumn="0" w:noHBand="0" w:noVBand="1"/>
      </w:tblPr>
      <w:tblGrid>
        <w:gridCol w:w="2368"/>
        <w:gridCol w:w="5985"/>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上海市金山区廊下镇漕廊公路7650号205室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上海浦东新区银城中路68号时代金融中心8楼801室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汪静波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方成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021-38602377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021-38509777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400-821-5399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http://www.noah-fund.com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(7)深圳众禄基金销售股份有限公司</w:t>
      </w:r>
    </w:p>
    <w:tbl>
      <w:tblPr>
        <w:tblStyle w:val="ac"/>
        <w:tblW w:w="8353" w:type="dxa"/>
        <w:tblLook w:val="04A0" w:firstRow="1" w:lastRow="0" w:firstColumn="1" w:lastColumn="0" w:noHBand="0" w:noVBand="1"/>
      </w:tblPr>
      <w:tblGrid>
        <w:gridCol w:w="2302"/>
        <w:gridCol w:w="6051"/>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深圳市罗湖区梨园路物资控股置地大厦8楼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深圳市罗湖区梨园路物资控股置地大厦8楼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薛峰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童彩平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0755-33227950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0755-33227951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400-678-8887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https://www.zlfund.cn/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lastRenderedPageBreak/>
        <w:t>(8)上海天天基金销售有限公司</w:t>
      </w:r>
    </w:p>
    <w:tbl>
      <w:tblPr>
        <w:tblStyle w:val="ac"/>
        <w:tblW w:w="8353" w:type="dxa"/>
        <w:tblLook w:val="04A0" w:firstRow="1" w:lastRow="0" w:firstColumn="1" w:lastColumn="0" w:noHBand="0" w:noVBand="1"/>
      </w:tblPr>
      <w:tblGrid>
        <w:gridCol w:w="2263"/>
        <w:gridCol w:w="6090"/>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上海市徐汇区龙田路190号2号楼2层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上海市徐汇区龙田路195号3C座9楼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其实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潘世友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021-54509998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021-64385308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400-181-8188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http://www.1234567.com.cn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(9)上海好买基金销售有限公司</w:t>
      </w:r>
    </w:p>
    <w:tbl>
      <w:tblPr>
        <w:tblStyle w:val="ac"/>
        <w:tblW w:w="8353" w:type="dxa"/>
        <w:tblLook w:val="04A0" w:firstRow="1" w:lastRow="0" w:firstColumn="1" w:lastColumn="0" w:noHBand="0" w:noVBand="1"/>
      </w:tblPr>
      <w:tblGrid>
        <w:gridCol w:w="2314"/>
        <w:gridCol w:w="6039"/>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上海市虹口区场中路685弄37号4号楼449室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上海市浦东新区浦东南路1118号鄂尔多斯国际大厦903～906室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杨文斌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张茹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021-20613610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400-700-9665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http://www.howbuy.com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(10)蚂蚁（杭州）基金销售有限公司</w:t>
      </w:r>
    </w:p>
    <w:tbl>
      <w:tblPr>
        <w:tblStyle w:val="ac"/>
        <w:tblW w:w="8353" w:type="dxa"/>
        <w:tblLook w:val="04A0" w:firstRow="1" w:lastRow="0" w:firstColumn="1" w:lastColumn="0" w:noHBand="0" w:noVBand="1"/>
      </w:tblPr>
      <w:tblGrid>
        <w:gridCol w:w="2314"/>
        <w:gridCol w:w="6039"/>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浙江省杭州市余杭区五常街道文一西路969号3幢5层599室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浙江省杭州市西湖区西溪路556号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王珺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韩爱彬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021-60897840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0571-26697013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95188-8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http://www.fund123.cn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(11)浙江同花顺基金销售有限公司</w:t>
      </w:r>
    </w:p>
    <w:tbl>
      <w:tblPr>
        <w:tblStyle w:val="ac"/>
        <w:tblW w:w="8353" w:type="dxa"/>
        <w:tblLook w:val="04A0" w:firstRow="1" w:lastRow="0" w:firstColumn="1" w:lastColumn="0" w:noHBand="0" w:noVBand="1"/>
      </w:tblPr>
      <w:tblGrid>
        <w:gridCol w:w="2387"/>
        <w:gridCol w:w="596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杭州市西湖区文二西路1号元茂大厦903室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浙江省杭州市余杭区五常街道同顺街18号同花顺大楼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凌顺平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吴杰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0571-88911818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0571-86800423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952555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www.5ifund.com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(12)上海利得基金销售有限公司</w:t>
      </w:r>
    </w:p>
    <w:tbl>
      <w:tblPr>
        <w:tblStyle w:val="ac"/>
        <w:tblW w:w="8353" w:type="dxa"/>
        <w:tblLook w:val="04A0" w:firstRow="1" w:lastRow="0" w:firstColumn="1" w:lastColumn="0" w:noHBand="0" w:noVBand="1"/>
      </w:tblPr>
      <w:tblGrid>
        <w:gridCol w:w="2263"/>
        <w:gridCol w:w="6090"/>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上海市宝山区蕴川路5475号1033室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上海浦东新区峨山路91弄61号10号楼12楼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lastRenderedPageBreak/>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李兴春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徐鹏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021-50583533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021-50583633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400-921-7755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http://a.leadfund.com.cn/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(13)嘉实财富管理有限公司</w:t>
      </w:r>
    </w:p>
    <w:tbl>
      <w:tblPr>
        <w:tblStyle w:val="ac"/>
        <w:tblW w:w="8353" w:type="dxa"/>
        <w:tblLook w:val="04A0" w:firstRow="1" w:lastRow="0" w:firstColumn="1" w:lastColumn="0" w:noHBand="0" w:noVBand="1"/>
      </w:tblPr>
      <w:tblGrid>
        <w:gridCol w:w="2368"/>
        <w:gridCol w:w="5985"/>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上海市浦东新区世纪大道8号上海国金中心办公楼二期46层4609-10单元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北京市朝阳区建国门外大街21号北京国际俱乐部C座写字楼11层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赵学军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余永键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010-85097570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010-65215433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400-021-8850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www.harvestwm.cn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(14)深圳腾元基金销售有限公司</w:t>
      </w:r>
    </w:p>
    <w:tbl>
      <w:tblPr>
        <w:tblStyle w:val="ac"/>
        <w:tblW w:w="8353" w:type="dxa"/>
        <w:tblLook w:val="04A0" w:firstRow="1" w:lastRow="0" w:firstColumn="1" w:lastColumn="0" w:noHBand="0" w:noVBand="1"/>
      </w:tblPr>
      <w:tblGrid>
        <w:gridCol w:w="2337"/>
        <w:gridCol w:w="601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深圳市福田区金田路2028号卓越世纪中心1号楼1806-1808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深圳市福田区金田路2028号卓越世纪中心1号楼1806-1808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曾革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鄢萌莎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0755-33376922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0755-33065516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400-990-8600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www.tenyuanfund.com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(15)北京中植基金销售有限公司</w:t>
      </w:r>
    </w:p>
    <w:tbl>
      <w:tblPr>
        <w:tblStyle w:val="ac"/>
        <w:tblW w:w="8353" w:type="dxa"/>
        <w:tblLook w:val="04A0" w:firstRow="1" w:lastRow="0" w:firstColumn="1" w:lastColumn="0" w:noHBand="0" w:noVBand="1"/>
      </w:tblPr>
      <w:tblGrid>
        <w:gridCol w:w="2314"/>
        <w:gridCol w:w="6039"/>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北京市北京经济技术开发区宏达北路10号五层5122室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北京市朝阳区大望路金地中心A座28层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武建华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丛瑞丰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010-59313555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010-56642623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400-8180-888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http://www.zzfund.com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(16)北京汇成基金销售有限公司</w:t>
      </w:r>
    </w:p>
    <w:tbl>
      <w:tblPr>
        <w:tblStyle w:val="ac"/>
        <w:tblW w:w="8353" w:type="dxa"/>
        <w:tblLook w:val="04A0" w:firstRow="1" w:lastRow="0" w:firstColumn="1" w:lastColumn="0" w:noHBand="0" w:noVBand="1"/>
      </w:tblPr>
      <w:tblGrid>
        <w:gridCol w:w="2378"/>
        <w:gridCol w:w="5975"/>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北京市西城区西直门外大街1号院2号楼（西环广场T2）19层19C13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lastRenderedPageBreak/>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北京市西城区西直门外大街1号院2号楼（西环广场T2）19层19C13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王伟刚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丁向坤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010-56282140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010-62680827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400-619-9059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www.hcjijin.com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(17)北京钱景基金销售有限公司</w:t>
      </w:r>
    </w:p>
    <w:tbl>
      <w:tblPr>
        <w:tblStyle w:val="ac"/>
        <w:tblW w:w="8353" w:type="dxa"/>
        <w:tblLook w:val="04A0" w:firstRow="1" w:lastRow="0" w:firstColumn="1" w:lastColumn="0" w:noHBand="0" w:noVBand="1"/>
      </w:tblPr>
      <w:tblGrid>
        <w:gridCol w:w="2368"/>
        <w:gridCol w:w="5985"/>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北京市海淀区丹棱街6号1幢9层1008-1012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北京市海淀区丹棱街6号1幢9层1008-1012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赵荣春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魏争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010-57418829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010-57569671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400-893-6885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www.qianjing.com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(18)海银基金销售有限公司</w:t>
      </w:r>
    </w:p>
    <w:tbl>
      <w:tblPr>
        <w:tblStyle w:val="ac"/>
        <w:tblW w:w="8353" w:type="dxa"/>
        <w:tblLook w:val="04A0" w:firstRow="1" w:lastRow="0" w:firstColumn="1" w:lastColumn="0" w:noHBand="0" w:noVBand="1"/>
      </w:tblPr>
      <w:tblGrid>
        <w:gridCol w:w="2347"/>
        <w:gridCol w:w="600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中国（上海）自由贸易试验区银城中路8号402室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上海市浦东新区银城中路8号4楼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巩巧丽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毛林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021-80133597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021-80133413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400-808-1016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www.fundhaiyin.com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(19)北京新浪仓石基金销售有限公司</w:t>
      </w:r>
    </w:p>
    <w:tbl>
      <w:tblPr>
        <w:tblStyle w:val="ac"/>
        <w:tblW w:w="8353" w:type="dxa"/>
        <w:tblLook w:val="04A0" w:firstRow="1" w:lastRow="0" w:firstColumn="1" w:lastColumn="0" w:noHBand="0" w:noVBand="1"/>
      </w:tblPr>
      <w:tblGrid>
        <w:gridCol w:w="2387"/>
        <w:gridCol w:w="596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北京市海淀区东北旺西路中关村软件园二期（西扩）N-1、N-2地块新浪总部科研楼5层518室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北京市海淀区西北旺东路10号院东区3号楼为明大厦C座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赵芯蕊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赵芯蕊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010-62675768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010-62676582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010-62675369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www.xincai.com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(20)上海万得基金销售有限公司</w:t>
      </w:r>
    </w:p>
    <w:tbl>
      <w:tblPr>
        <w:tblStyle w:val="ac"/>
        <w:tblW w:w="8353" w:type="dxa"/>
        <w:tblLook w:val="04A0" w:firstRow="1" w:lastRow="0" w:firstColumn="1" w:lastColumn="0" w:noHBand="0" w:noVBand="1"/>
      </w:tblPr>
      <w:tblGrid>
        <w:gridCol w:w="2347"/>
        <w:gridCol w:w="600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中国（上海）自由贸易试验区福山路33号11楼B座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上海市浦东新区浦明路1500号万得大厦11楼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lastRenderedPageBreak/>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王廷富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姜吉灵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021-5132 7185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021-6888 2281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400-821-0203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www.520fund.com.cn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(21)上海凯石财富基金销售有限公司</w:t>
      </w:r>
    </w:p>
    <w:tbl>
      <w:tblPr>
        <w:tblStyle w:val="ac"/>
        <w:tblW w:w="8353" w:type="dxa"/>
        <w:tblLook w:val="04A0" w:firstRow="1" w:lastRow="0" w:firstColumn="1" w:lastColumn="0" w:noHBand="0" w:noVBand="1"/>
      </w:tblPr>
      <w:tblGrid>
        <w:gridCol w:w="2325"/>
        <w:gridCol w:w="6028"/>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上海市黄浦区西藏南路765号602-115室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上海市黄浦区延安东路1号凯石大厦四楼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陈继武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李晓明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021-63333319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021-63332523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400-643-3389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www.lingxianfund.com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(22)深圳富济基金销售有限公司</w:t>
      </w:r>
    </w:p>
    <w:tbl>
      <w:tblPr>
        <w:tblStyle w:val="ac"/>
        <w:tblW w:w="8353" w:type="dxa"/>
        <w:tblLook w:val="04A0" w:firstRow="1" w:lastRow="0" w:firstColumn="1" w:lastColumn="0" w:noHBand="0" w:noVBand="1"/>
      </w:tblPr>
      <w:tblGrid>
        <w:gridCol w:w="2378"/>
        <w:gridCol w:w="5975"/>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深圳市福田区福田街道岗厦社区金田路3088号中洲大厦3203A单元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深圳市福田区福田街道岗厦社区金田路3088号中洲大厦3203A单元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祝中村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曾瑶敏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0755-83999907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0755-83999926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0755-83999907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www.fujifund.cn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(23)上海陆金所基金销售有限公司</w:t>
      </w:r>
    </w:p>
    <w:tbl>
      <w:tblPr>
        <w:tblStyle w:val="ac"/>
        <w:tblW w:w="8353" w:type="dxa"/>
        <w:tblLook w:val="04A0" w:firstRow="1" w:lastRow="0" w:firstColumn="1" w:lastColumn="0" w:noHBand="0" w:noVBand="1"/>
      </w:tblPr>
      <w:tblGrid>
        <w:gridCol w:w="2378"/>
        <w:gridCol w:w="5975"/>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上海市浦东新区陆家嘴环路1333号14楼09单元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上海市浦东新区陆家嘴环路1333号14楼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郭坚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宁博宇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021-20665952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021-22066653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400-821-9031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www.lufunds.com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(24)珠海盈米基金销售有限公司</w:t>
      </w:r>
    </w:p>
    <w:tbl>
      <w:tblPr>
        <w:tblStyle w:val="ac"/>
        <w:tblW w:w="8353" w:type="dxa"/>
        <w:tblLook w:val="04A0" w:firstRow="1" w:lastRow="0" w:firstColumn="1" w:lastColumn="0" w:noHBand="0" w:noVBand="1"/>
      </w:tblPr>
      <w:tblGrid>
        <w:gridCol w:w="2397"/>
        <w:gridCol w:w="595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珠海市横琴新区宝华路6号105室-3491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广州市海珠区琶洲大道东1号保利国际广场南塔12楼B1201-1203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肖雯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lastRenderedPageBreak/>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吴煜浩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020-89629099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020-89629011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020-89629066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www.yingmi.cn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(25)和耕传承基金销售有限公司</w:t>
      </w:r>
    </w:p>
    <w:tbl>
      <w:tblPr>
        <w:tblStyle w:val="ac"/>
        <w:tblW w:w="8353" w:type="dxa"/>
        <w:tblLook w:val="04A0" w:firstRow="1" w:lastRow="0" w:firstColumn="1" w:lastColumn="0" w:noHBand="0" w:noVBand="1"/>
      </w:tblPr>
      <w:tblGrid>
        <w:gridCol w:w="2378"/>
        <w:gridCol w:w="5975"/>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郑州市郑东新区东风南路康宁街互联网金融大厦602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郑州市郑东新区东风南路康宁街互联网金融大厦602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李淑慧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董亚芳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0371-85518391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0371-85518397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400-360-0000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www.nicaifu.com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(26)北京懒猫基金销售有限公司</w:t>
      </w:r>
    </w:p>
    <w:tbl>
      <w:tblPr>
        <w:tblStyle w:val="ac"/>
        <w:tblW w:w="8353" w:type="dxa"/>
        <w:tblLook w:val="04A0" w:firstRow="1" w:lastRow="0" w:firstColumn="1" w:lastColumn="0" w:noHBand="0" w:noVBand="1"/>
      </w:tblPr>
      <w:tblGrid>
        <w:gridCol w:w="2387"/>
        <w:gridCol w:w="596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北京市石景山区石景山路31号院盛景国际广场3号楼1119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北京市朝阳区呼家楼安联大厦715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许现良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张苗苗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15110085067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010-87723200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400-150-0882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www.lanmao.com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(27)大连网金基金销售有限公司</w:t>
      </w:r>
    </w:p>
    <w:tbl>
      <w:tblPr>
        <w:tblStyle w:val="ac"/>
        <w:tblW w:w="8353" w:type="dxa"/>
        <w:tblLook w:val="04A0" w:firstRow="1" w:lastRow="0" w:firstColumn="1" w:lastColumn="0" w:noHBand="0" w:noVBand="1"/>
      </w:tblPr>
      <w:tblGrid>
        <w:gridCol w:w="2277"/>
        <w:gridCol w:w="607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辽宁省大连市沙河口区体坛路22号2层202室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辽宁省大连市沙河口区体坛路22号2层202室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卜勇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卜勇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0411-39027800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0411-39027888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400-089-9100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http://www.yibaijin.com/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(28)深圳市金斧子基金销售有限公司</w:t>
      </w:r>
    </w:p>
    <w:tbl>
      <w:tblPr>
        <w:tblStyle w:val="ac"/>
        <w:tblW w:w="8353" w:type="dxa"/>
        <w:tblLook w:val="04A0" w:firstRow="1" w:lastRow="0" w:firstColumn="1" w:lastColumn="0" w:noHBand="0" w:noVBand="1"/>
      </w:tblPr>
      <w:tblGrid>
        <w:gridCol w:w="2387"/>
        <w:gridCol w:w="596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深圳市南山区粤海街道科技园中区科苑路15号科兴科学园B栋3单元11层1108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深圳市南山区粤海街道科技园中区科苑路15号科兴科学园B栋3单元11层1108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赖任军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刘昕霞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lastRenderedPageBreak/>
              <w:t xml:space="preserve">电话： </w:t>
            </w:r>
          </w:p>
        </w:tc>
        <w:tc>
          <w:tcPr>
            <w:tcW w:w="7440" w:type="dxa"/>
            <w:shd w:val="clear" w:color="auto" w:fill="auto"/>
            <w:hideMark/>
          </w:tcPr>
          <w:p w:rsidR="00EE7643" w:rsidRPr="00EE7643" w:rsidRDefault="00EE7643">
            <w:pPr>
              <w:pStyle w:val="a3"/>
            </w:pPr>
            <w:r w:rsidRPr="00EE7643">
              <w:rPr>
                <w:rFonts w:hint="eastAsia"/>
              </w:rPr>
              <w:t xml:space="preserve">0755-29330513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0755-26920530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400-930-0660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www.jfzinv.com </w:t>
            </w:r>
          </w:p>
        </w:tc>
      </w:tr>
    </w:tbl>
    <w:p w:rsidR="00EE7643" w:rsidRPr="00EE7643" w:rsidRDefault="00EE7643">
      <w:pPr>
        <w:pStyle w:val="a3"/>
        <w:spacing w:before="0" w:beforeAutospacing="0" w:after="0" w:afterAutospacing="0" w:line="360" w:lineRule="auto"/>
        <w:ind w:firstLine="420"/>
        <w:divId w:val="151877107"/>
        <w:rPr>
          <w:sz w:val="21"/>
          <w:szCs w:val="21"/>
        </w:rPr>
      </w:pPr>
      <w:r w:rsidRPr="00EE7643">
        <w:rPr>
          <w:rFonts w:hint="eastAsia"/>
          <w:b/>
          <w:bCs/>
          <w:sz w:val="21"/>
          <w:szCs w:val="21"/>
        </w:rPr>
        <w:t>(29)北京雪球基金销售有限公司</w:t>
      </w:r>
    </w:p>
    <w:tbl>
      <w:tblPr>
        <w:tblStyle w:val="ac"/>
        <w:tblW w:w="8353" w:type="dxa"/>
        <w:tblLook w:val="04A0" w:firstRow="1" w:lastRow="0" w:firstColumn="1" w:lastColumn="0" w:noHBand="0" w:noVBand="1"/>
      </w:tblPr>
      <w:tblGrid>
        <w:gridCol w:w="2387"/>
        <w:gridCol w:w="5966"/>
      </w:tblGrid>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注册地址： </w:t>
            </w:r>
          </w:p>
        </w:tc>
        <w:tc>
          <w:tcPr>
            <w:tcW w:w="7440" w:type="dxa"/>
            <w:shd w:val="clear" w:color="auto" w:fill="auto"/>
            <w:hideMark/>
          </w:tcPr>
          <w:p w:rsidR="00EE7643" w:rsidRPr="00EE7643" w:rsidRDefault="00EE7643">
            <w:pPr>
              <w:pStyle w:val="a3"/>
            </w:pPr>
            <w:r w:rsidRPr="00EE7643">
              <w:rPr>
                <w:rFonts w:hint="eastAsia"/>
              </w:rPr>
              <w:t xml:space="preserve">北京市朝阳区阜通东大街1号院6号楼2单元21层222507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办公地址： </w:t>
            </w:r>
          </w:p>
        </w:tc>
        <w:tc>
          <w:tcPr>
            <w:tcW w:w="7440" w:type="dxa"/>
            <w:shd w:val="clear" w:color="auto" w:fill="auto"/>
            <w:hideMark/>
          </w:tcPr>
          <w:p w:rsidR="00EE7643" w:rsidRPr="00EE7643" w:rsidRDefault="00EE7643">
            <w:pPr>
              <w:pStyle w:val="a3"/>
            </w:pPr>
            <w:r w:rsidRPr="00EE7643">
              <w:rPr>
                <w:rFonts w:hint="eastAsia"/>
              </w:rPr>
              <w:t xml:space="preserve">北京市朝阳区阜通东大街1号院6号楼2单元21层222507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法定代表人： </w:t>
            </w:r>
          </w:p>
        </w:tc>
        <w:tc>
          <w:tcPr>
            <w:tcW w:w="7440" w:type="dxa"/>
            <w:shd w:val="clear" w:color="auto" w:fill="auto"/>
            <w:hideMark/>
          </w:tcPr>
          <w:p w:rsidR="00EE7643" w:rsidRPr="00EE7643" w:rsidRDefault="00EE7643">
            <w:pPr>
              <w:pStyle w:val="a3"/>
            </w:pPr>
            <w:r w:rsidRPr="00EE7643">
              <w:rPr>
                <w:rFonts w:hint="eastAsia"/>
              </w:rPr>
              <w:t xml:space="preserve">李楠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联系人： </w:t>
            </w:r>
          </w:p>
        </w:tc>
        <w:tc>
          <w:tcPr>
            <w:tcW w:w="7440" w:type="dxa"/>
            <w:shd w:val="clear" w:color="auto" w:fill="auto"/>
            <w:hideMark/>
          </w:tcPr>
          <w:p w:rsidR="00EE7643" w:rsidRPr="00EE7643" w:rsidRDefault="00EE7643">
            <w:pPr>
              <w:pStyle w:val="a3"/>
            </w:pPr>
            <w:r w:rsidRPr="00EE7643">
              <w:rPr>
                <w:rFonts w:hint="eastAsia"/>
              </w:rPr>
              <w:t xml:space="preserve">戚晓强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电话： </w:t>
            </w:r>
          </w:p>
        </w:tc>
        <w:tc>
          <w:tcPr>
            <w:tcW w:w="7440" w:type="dxa"/>
            <w:shd w:val="clear" w:color="auto" w:fill="auto"/>
            <w:hideMark/>
          </w:tcPr>
          <w:p w:rsidR="00EE7643" w:rsidRPr="00EE7643" w:rsidRDefault="00EE7643">
            <w:pPr>
              <w:pStyle w:val="a3"/>
            </w:pPr>
            <w:r w:rsidRPr="00EE7643">
              <w:rPr>
                <w:rFonts w:hint="eastAsia"/>
              </w:rPr>
              <w:t xml:space="preserve">15810005516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传真： </w:t>
            </w:r>
          </w:p>
        </w:tc>
        <w:tc>
          <w:tcPr>
            <w:tcW w:w="7440" w:type="dxa"/>
            <w:shd w:val="clear" w:color="auto" w:fill="auto"/>
            <w:hideMark/>
          </w:tcPr>
          <w:p w:rsidR="00EE7643" w:rsidRPr="00EE7643" w:rsidRDefault="00EE7643">
            <w:pPr>
              <w:pStyle w:val="a3"/>
            </w:pPr>
            <w:r w:rsidRPr="00EE7643">
              <w:rPr>
                <w:rFonts w:hint="eastAsia"/>
              </w:rPr>
              <w:t xml:space="preserve">010-85659484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客户服务电话： </w:t>
            </w:r>
          </w:p>
        </w:tc>
        <w:tc>
          <w:tcPr>
            <w:tcW w:w="7440" w:type="dxa"/>
            <w:shd w:val="clear" w:color="auto" w:fill="auto"/>
            <w:hideMark/>
          </w:tcPr>
          <w:p w:rsidR="00EE7643" w:rsidRPr="00EE7643" w:rsidRDefault="00EE7643">
            <w:pPr>
              <w:pStyle w:val="a3"/>
            </w:pPr>
            <w:r w:rsidRPr="00EE7643">
              <w:rPr>
                <w:rFonts w:hint="eastAsia"/>
              </w:rPr>
              <w:t xml:space="preserve">400-061-8518 </w:t>
            </w:r>
          </w:p>
        </w:tc>
      </w:tr>
      <w:tr w:rsidR="00EE7643" w:rsidRPr="00EE7643" w:rsidTr="00EE7643">
        <w:trPr>
          <w:divId w:val="151877107"/>
        </w:trPr>
        <w:tc>
          <w:tcPr>
            <w:tcW w:w="3000" w:type="dxa"/>
            <w:shd w:val="clear" w:color="auto" w:fill="auto"/>
            <w:hideMark/>
          </w:tcPr>
          <w:p w:rsidR="00EE7643" w:rsidRPr="00EE7643" w:rsidRDefault="00EE7643">
            <w:pPr>
              <w:pStyle w:val="a3"/>
            </w:pPr>
            <w:r w:rsidRPr="00EE7643">
              <w:rPr>
                <w:rFonts w:hint="eastAsia"/>
              </w:rPr>
              <w:t xml:space="preserve">网址： </w:t>
            </w:r>
          </w:p>
        </w:tc>
        <w:tc>
          <w:tcPr>
            <w:tcW w:w="7440" w:type="dxa"/>
            <w:shd w:val="clear" w:color="auto" w:fill="auto"/>
            <w:hideMark/>
          </w:tcPr>
          <w:p w:rsidR="00EE7643" w:rsidRPr="00EE7643" w:rsidRDefault="00EE7643">
            <w:pPr>
              <w:pStyle w:val="a3"/>
            </w:pPr>
            <w:r w:rsidRPr="00EE7643">
              <w:rPr>
                <w:rFonts w:hint="eastAsia"/>
              </w:rPr>
              <w:t xml:space="preserve">danjuanapp.com </w:t>
            </w:r>
          </w:p>
        </w:tc>
      </w:tr>
    </w:tbl>
    <w:p w:rsidR="00EE7643" w:rsidRPr="00EE7643" w:rsidRDefault="00EE7643">
      <w:pPr>
        <w:divId w:val="151877107"/>
        <w:rPr>
          <w:rFonts w:ascii="宋体" w:eastAsia="宋体" w:hAnsi="宋体"/>
          <w:sz w:val="24"/>
          <w:szCs w:val="24"/>
        </w:rPr>
      </w:pPr>
      <w:bookmarkStart w:id="73" w:name="field_0_allproxysaletables_1_end"/>
      <w:bookmarkEnd w:id="73"/>
      <w:r w:rsidRPr="00EE7643">
        <w:rPr>
          <w:rFonts w:ascii="宋体" w:eastAsia="宋体" w:hAnsi="宋体"/>
        </w:rPr>
        <w:t xml:space="preserve">  </w:t>
      </w:r>
    </w:p>
    <w:p w:rsidR="00EE7643" w:rsidRPr="00EE7643" w:rsidRDefault="00EE7643">
      <w:pPr>
        <w:pStyle w:val="a3"/>
        <w:spacing w:before="0" w:beforeAutospacing="0" w:after="0" w:afterAutospacing="0" w:line="360" w:lineRule="auto"/>
        <w:ind w:firstLine="420"/>
        <w:divId w:val="151877107"/>
        <w:rPr>
          <w:sz w:val="21"/>
          <w:szCs w:val="21"/>
        </w:rPr>
      </w:pPr>
      <w:bookmarkStart w:id="74" w:name="chapter_level1_7_56_section_2_end"/>
      <w:bookmarkEnd w:id="74"/>
    </w:p>
    <w:p w:rsidR="00EE7643" w:rsidRPr="00EE7643" w:rsidRDefault="00EE7643">
      <w:pPr>
        <w:pStyle w:val="a3"/>
        <w:spacing w:before="0" w:beforeAutospacing="0" w:after="0" w:afterAutospacing="0" w:line="360" w:lineRule="auto"/>
        <w:ind w:firstLine="420"/>
        <w:divId w:val="1040940669"/>
        <w:rPr>
          <w:sz w:val="21"/>
          <w:szCs w:val="21"/>
        </w:rPr>
      </w:pPr>
      <w:bookmarkStart w:id="75" w:name="chapter_level1_7_56_section_3"/>
      <w:bookmarkEnd w:id="75"/>
      <w:r w:rsidRPr="00EE7643">
        <w:rPr>
          <w:rStyle w:val="a4"/>
          <w:rFonts w:hint="eastAsia"/>
          <w:sz w:val="21"/>
          <w:szCs w:val="21"/>
        </w:rPr>
        <w:t>二、登记机构</w:t>
      </w:r>
    </w:p>
    <w:p w:rsidR="00EE7643" w:rsidRPr="00EE7643" w:rsidRDefault="00EE7643">
      <w:pPr>
        <w:pStyle w:val="a3"/>
        <w:spacing w:before="0" w:beforeAutospacing="0" w:after="0" w:afterAutospacing="0" w:line="360" w:lineRule="auto"/>
        <w:ind w:firstLine="420"/>
        <w:divId w:val="1040940669"/>
        <w:rPr>
          <w:sz w:val="21"/>
          <w:szCs w:val="21"/>
        </w:rPr>
      </w:pPr>
      <w:bookmarkStart w:id="76" w:name="field_0_registercompanyinfo_1_start"/>
      <w:bookmarkEnd w:id="76"/>
      <w:r w:rsidRPr="00EE7643">
        <w:rPr>
          <w:rFonts w:hint="eastAsia"/>
          <w:sz w:val="21"/>
          <w:szCs w:val="21"/>
        </w:rPr>
        <w:t xml:space="preserve">名称：博时基金管理有限公司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住所：深圳市福田区莲花街道福新社区益田路5999号基金大厦21层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办公地址：北京市东城区建国门内大街8号中粮广场C座6层609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法定代表人：江向阳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电话： 010-65171166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传真： 010-65187068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联系人：何京京 </w:t>
      </w:r>
      <w:bookmarkStart w:id="77" w:name="field_0_registercompanyinfo_1_end"/>
      <w:bookmarkEnd w:id="77"/>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Style w:val="a4"/>
          <w:rFonts w:hint="eastAsia"/>
          <w:sz w:val="21"/>
          <w:szCs w:val="21"/>
        </w:rPr>
        <w:t>三、出具法律意见书的律师事务所</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名称：上海源泰律师事务所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注册地址：上海市浦东新区浦东南路256号华夏银行大厦14楼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办公地址：上海市浦东新区浦东南路256号华夏银行大厦14楼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负责人：廖海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电话：021- 51150298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传真：021- 51150398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联系人：刘佳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经办律师：廖海、刘佳</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Style w:val="a4"/>
          <w:rFonts w:hint="eastAsia"/>
          <w:sz w:val="21"/>
          <w:szCs w:val="21"/>
        </w:rPr>
        <w:lastRenderedPageBreak/>
        <w:t>四、审计基金财产的会计师事务所</w:t>
      </w:r>
    </w:p>
    <w:p w:rsidR="00EE7643" w:rsidRPr="00EE7643" w:rsidRDefault="00EE7643">
      <w:pPr>
        <w:pStyle w:val="a3"/>
        <w:spacing w:before="0" w:beforeAutospacing="0" w:after="0" w:afterAutospacing="0" w:line="360" w:lineRule="auto"/>
        <w:ind w:firstLine="420"/>
        <w:divId w:val="1040940669"/>
        <w:rPr>
          <w:sz w:val="21"/>
          <w:szCs w:val="21"/>
        </w:rPr>
      </w:pPr>
      <w:bookmarkStart w:id="78" w:name="field_0_accountingcompanyinfo_1_start"/>
      <w:bookmarkEnd w:id="78"/>
      <w:r w:rsidRPr="00EE7643">
        <w:rPr>
          <w:rFonts w:hint="eastAsia"/>
          <w:sz w:val="21"/>
          <w:szCs w:val="21"/>
        </w:rPr>
        <w:t xml:space="preserve">名称：普华永道中天会计师事务所(特殊普通合伙）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住所：中国（上海）自由贸易试验区陆家嘴环路1318号星展银行大厦507单元01室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办公地址：上海市湖滨路202号普华永道中心11楼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执行事务合伙人：李丹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联系电话：（021）23238888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传真：（021）23238800  </w:t>
      </w:r>
    </w:p>
    <w:p w:rsidR="00EE7643" w:rsidRPr="00EE7643" w:rsidRDefault="00EE7643">
      <w:pPr>
        <w:pStyle w:val="a3"/>
        <w:spacing w:before="0" w:beforeAutospacing="0" w:after="0" w:afterAutospacing="0" w:line="360" w:lineRule="auto"/>
        <w:ind w:firstLine="420"/>
        <w:divId w:val="1040940669"/>
        <w:rPr>
          <w:sz w:val="21"/>
          <w:szCs w:val="21"/>
        </w:rPr>
      </w:pPr>
      <w:r w:rsidRPr="00EE7643">
        <w:rPr>
          <w:rFonts w:hint="eastAsia"/>
          <w:sz w:val="21"/>
          <w:szCs w:val="21"/>
        </w:rPr>
        <w:t xml:space="preserve">联系人：沈兆杰 </w:t>
      </w:r>
    </w:p>
    <w:p w:rsidR="00EE7643" w:rsidRPr="00EE7643" w:rsidRDefault="00EE7643">
      <w:pPr>
        <w:pStyle w:val="a3"/>
        <w:spacing w:before="0" w:beforeAutospacing="0" w:after="0" w:afterAutospacing="0" w:line="360" w:lineRule="auto"/>
        <w:ind w:firstLine="420"/>
        <w:divId w:val="1040940669"/>
        <w:rPr>
          <w:sz w:val="21"/>
          <w:szCs w:val="21"/>
        </w:rPr>
      </w:pPr>
      <w:bookmarkStart w:id="79" w:name="chapter_level1_7_56_section_3_end"/>
      <w:bookmarkEnd w:id="79"/>
      <w:r w:rsidRPr="00EE7643">
        <w:rPr>
          <w:rFonts w:hint="eastAsia"/>
          <w:sz w:val="21"/>
          <w:szCs w:val="21"/>
        </w:rPr>
        <w:t xml:space="preserve">经办注册会计师：薛竞、沈兆杰 </w:t>
      </w:r>
      <w:bookmarkStart w:id="80" w:name="field_0_accountingcompanyinfo_1_end"/>
      <w:bookmarkEnd w:id="80"/>
      <w:r w:rsidRPr="00EE7643">
        <w:rPr>
          <w:rFonts w:hint="eastAsia"/>
          <w:sz w:val="21"/>
          <w:szCs w:val="21"/>
        </w:rPr>
        <w:t xml:space="preserve">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81" w:name="chapter_level1_9_58"/>
      <w:bookmarkStart w:id="82" w:name="_Toc113613358"/>
      <w:r w:rsidRPr="00EE7643">
        <w:rPr>
          <w:rFonts w:ascii="宋体" w:eastAsia="宋体" w:hAnsi="宋体" w:hint="eastAsia"/>
          <w:sz w:val="30"/>
        </w:rPr>
        <w:lastRenderedPageBreak/>
        <w:t>第六部分 基金的募集与基金合同的生效</w:t>
      </w:r>
      <w:bookmarkEnd w:id="81"/>
      <w:bookmarkEnd w:id="82"/>
    </w:p>
    <w:p w:rsidR="00EE7643" w:rsidRPr="00EE7643" w:rsidRDefault="00EE7643">
      <w:pPr>
        <w:pStyle w:val="a3"/>
        <w:spacing w:before="0" w:beforeAutospacing="0" w:after="0" w:afterAutospacing="0" w:line="360" w:lineRule="auto"/>
        <w:ind w:firstLine="420"/>
        <w:divId w:val="2070574821"/>
        <w:rPr>
          <w:sz w:val="21"/>
          <w:szCs w:val="21"/>
        </w:rPr>
      </w:pPr>
      <w:bookmarkStart w:id="83" w:name="chapter_level1_9_58_section_1"/>
      <w:bookmarkEnd w:id="83"/>
      <w:r w:rsidRPr="00EE7643">
        <w:rPr>
          <w:rStyle w:val="a4"/>
          <w:rFonts w:hint="eastAsia"/>
          <w:sz w:val="21"/>
          <w:szCs w:val="21"/>
        </w:rPr>
        <w:t>一、 基金的募集</w:t>
      </w:r>
    </w:p>
    <w:p w:rsidR="00EE7643" w:rsidRPr="00EE7643" w:rsidRDefault="00EE7643">
      <w:pPr>
        <w:pStyle w:val="a3"/>
        <w:spacing w:before="0" w:beforeAutospacing="0" w:after="0" w:afterAutospacing="0" w:line="360" w:lineRule="auto"/>
        <w:ind w:firstLine="420"/>
        <w:divId w:val="2070574821"/>
        <w:rPr>
          <w:sz w:val="21"/>
          <w:szCs w:val="21"/>
        </w:rPr>
      </w:pPr>
      <w:r w:rsidRPr="00EE7643">
        <w:rPr>
          <w:rFonts w:hint="eastAsia"/>
          <w:sz w:val="21"/>
          <w:szCs w:val="21"/>
        </w:rPr>
        <w:t>基金管理人按照《基金法》、《运作办法》、《销售办法》、基金合同及其他有关规定募集本基金，并于</w:t>
      </w:r>
      <w:bookmarkStart w:id="84" w:name="field_2343_approveddate_2"/>
      <w:r w:rsidR="00DF0538">
        <w:rPr>
          <w:sz w:val="21"/>
          <w:szCs w:val="21"/>
        </w:rPr>
        <w:t>2016年4月14日</w:t>
      </w:r>
      <w:bookmarkEnd w:id="84"/>
      <w:r w:rsidRPr="00EE7643">
        <w:rPr>
          <w:rFonts w:hint="eastAsia"/>
          <w:sz w:val="21"/>
          <w:szCs w:val="21"/>
        </w:rPr>
        <w:t>经中国证监会证监许可</w:t>
      </w:r>
      <w:bookmarkStart w:id="85" w:name="field_2343_lotnumber_2"/>
      <w:r w:rsidR="00DF0538">
        <w:rPr>
          <w:sz w:val="21"/>
          <w:szCs w:val="21"/>
        </w:rPr>
        <w:t>[2016]802</w:t>
      </w:r>
      <w:bookmarkEnd w:id="85"/>
      <w:r w:rsidRPr="00EE7643">
        <w:rPr>
          <w:rFonts w:hint="eastAsia"/>
          <w:sz w:val="21"/>
          <w:szCs w:val="21"/>
        </w:rPr>
        <w:t xml:space="preserve">号文准予募集注册。 </w:t>
      </w:r>
    </w:p>
    <w:p w:rsidR="00EE7643" w:rsidRPr="00EE7643" w:rsidRDefault="00EE7643">
      <w:pPr>
        <w:pStyle w:val="a3"/>
        <w:spacing w:before="0" w:beforeAutospacing="0" w:after="0" w:afterAutospacing="0" w:line="360" w:lineRule="auto"/>
        <w:ind w:firstLine="420"/>
        <w:divId w:val="2070574821"/>
        <w:rPr>
          <w:sz w:val="21"/>
          <w:szCs w:val="21"/>
        </w:rPr>
      </w:pPr>
      <w:r w:rsidRPr="00EE7643">
        <w:rPr>
          <w:rFonts w:hint="eastAsia"/>
          <w:sz w:val="21"/>
          <w:szCs w:val="21"/>
        </w:rPr>
        <w:t>本基金募集期从</w:t>
      </w:r>
      <w:bookmarkStart w:id="86" w:name="field_58_raisebegindate_1"/>
      <w:r w:rsidR="00DF0538">
        <w:rPr>
          <w:sz w:val="21"/>
          <w:szCs w:val="21"/>
        </w:rPr>
        <w:t>2016年5月9日</w:t>
      </w:r>
      <w:bookmarkEnd w:id="86"/>
      <w:r w:rsidRPr="00EE7643">
        <w:rPr>
          <w:rFonts w:hint="eastAsia"/>
          <w:sz w:val="21"/>
          <w:szCs w:val="21"/>
        </w:rPr>
        <w:t>起至</w:t>
      </w:r>
      <w:bookmarkStart w:id="87" w:name="field_58_raiseenddate_1"/>
      <w:r w:rsidR="00DF0538">
        <w:rPr>
          <w:sz w:val="21"/>
          <w:szCs w:val="21"/>
        </w:rPr>
        <w:t>2016年5月16日</w:t>
      </w:r>
      <w:bookmarkEnd w:id="87"/>
      <w:r w:rsidRPr="00EE7643">
        <w:rPr>
          <w:rFonts w:hint="eastAsia"/>
          <w:sz w:val="21"/>
          <w:szCs w:val="21"/>
        </w:rPr>
        <w:t>止，基金份额共募集</w:t>
      </w:r>
      <w:bookmarkStart w:id="88" w:name="field_58_raisetotal_1"/>
      <w:r w:rsidR="00DF0538">
        <w:rPr>
          <w:sz w:val="21"/>
          <w:szCs w:val="21"/>
        </w:rPr>
        <w:t>210,422,220.70</w:t>
      </w:r>
      <w:bookmarkEnd w:id="88"/>
      <w:r w:rsidRPr="00EE7643">
        <w:rPr>
          <w:rFonts w:hint="eastAsia"/>
          <w:sz w:val="21"/>
          <w:szCs w:val="21"/>
        </w:rPr>
        <w:t>份（含利息结转的份额），有效认购户数为</w:t>
      </w:r>
      <w:bookmarkStart w:id="89" w:name="field_58_effectivetotal_1"/>
      <w:r w:rsidR="00DF0538">
        <w:rPr>
          <w:sz w:val="21"/>
          <w:szCs w:val="21"/>
        </w:rPr>
        <w:t>287</w:t>
      </w:r>
      <w:bookmarkEnd w:id="89"/>
      <w:r w:rsidRPr="00EE7643">
        <w:rPr>
          <w:rFonts w:hint="eastAsia"/>
          <w:sz w:val="21"/>
          <w:szCs w:val="21"/>
        </w:rPr>
        <w:t xml:space="preserve">户。 </w:t>
      </w:r>
    </w:p>
    <w:p w:rsidR="00EE7643" w:rsidRPr="00EE7643" w:rsidRDefault="00EE7643">
      <w:pPr>
        <w:pStyle w:val="a3"/>
        <w:spacing w:before="0" w:beforeAutospacing="0" w:after="0" w:afterAutospacing="0" w:line="360" w:lineRule="auto"/>
        <w:ind w:firstLine="420"/>
        <w:divId w:val="2070574821"/>
        <w:rPr>
          <w:sz w:val="21"/>
          <w:szCs w:val="21"/>
        </w:rPr>
      </w:pPr>
      <w:r w:rsidRPr="00EE7643">
        <w:rPr>
          <w:rFonts w:hint="eastAsia"/>
          <w:sz w:val="21"/>
          <w:szCs w:val="21"/>
        </w:rPr>
        <w:t>本基金运作方式为</w:t>
      </w:r>
      <w:bookmarkStart w:id="90" w:name="field_58_operation_1"/>
      <w:r w:rsidR="00DF0538">
        <w:rPr>
          <w:rFonts w:hint="eastAsia"/>
          <w:sz w:val="21"/>
          <w:szCs w:val="21"/>
        </w:rPr>
        <w:t>契约型开放式</w:t>
      </w:r>
      <w:bookmarkEnd w:id="90"/>
      <w:r w:rsidRPr="00EE7643">
        <w:rPr>
          <w:rFonts w:hint="eastAsia"/>
          <w:sz w:val="21"/>
          <w:szCs w:val="21"/>
        </w:rPr>
        <w:t xml:space="preserve">，存续期间为不定期。 </w:t>
      </w:r>
    </w:p>
    <w:p w:rsidR="00EE7643" w:rsidRPr="00EE7643" w:rsidRDefault="00EE7643">
      <w:pPr>
        <w:pStyle w:val="a3"/>
        <w:spacing w:before="0" w:beforeAutospacing="0" w:after="0" w:afterAutospacing="0" w:line="360" w:lineRule="auto"/>
        <w:ind w:firstLine="420"/>
        <w:divId w:val="2070574821"/>
        <w:rPr>
          <w:sz w:val="21"/>
          <w:szCs w:val="21"/>
        </w:rPr>
      </w:pPr>
      <w:r w:rsidRPr="00EE7643">
        <w:rPr>
          <w:rStyle w:val="a4"/>
          <w:rFonts w:hint="eastAsia"/>
          <w:sz w:val="21"/>
          <w:szCs w:val="21"/>
        </w:rPr>
        <w:t>二、 基金合同的生效</w:t>
      </w:r>
    </w:p>
    <w:p w:rsidR="00EE7643" w:rsidRPr="00EE7643" w:rsidRDefault="00EE7643">
      <w:pPr>
        <w:pStyle w:val="a3"/>
        <w:spacing w:before="0" w:beforeAutospacing="0" w:after="0" w:afterAutospacing="0" w:line="360" w:lineRule="auto"/>
        <w:ind w:firstLine="420"/>
        <w:divId w:val="2070574821"/>
        <w:rPr>
          <w:sz w:val="21"/>
          <w:szCs w:val="21"/>
        </w:rPr>
      </w:pPr>
      <w:bookmarkStart w:id="91" w:name="chapter_level1_9_58_section_1_end"/>
      <w:bookmarkEnd w:id="91"/>
      <w:r w:rsidRPr="00EE7643">
        <w:rPr>
          <w:rFonts w:hint="eastAsia"/>
          <w:sz w:val="21"/>
          <w:szCs w:val="21"/>
        </w:rPr>
        <w:t>本基金的基金合同已于</w:t>
      </w:r>
      <w:bookmarkStart w:id="92" w:name="field_0_foundday_1"/>
      <w:r w:rsidR="00DF0538">
        <w:rPr>
          <w:sz w:val="21"/>
          <w:szCs w:val="21"/>
        </w:rPr>
        <w:t>2016年5月20日</w:t>
      </w:r>
      <w:bookmarkEnd w:id="92"/>
      <w:r w:rsidRPr="00EE7643">
        <w:rPr>
          <w:rFonts w:hint="eastAsia"/>
          <w:sz w:val="21"/>
          <w:szCs w:val="21"/>
        </w:rPr>
        <w:t xml:space="preserve">生效。 </w:t>
      </w:r>
    </w:p>
    <w:p w:rsidR="00EE7643" w:rsidRPr="00EE7643" w:rsidRDefault="00EE7643">
      <w:pPr>
        <w:pStyle w:val="a3"/>
        <w:spacing w:before="0" w:beforeAutospacing="0" w:after="0" w:afterAutospacing="0" w:line="360" w:lineRule="auto"/>
        <w:ind w:firstLine="420"/>
        <w:divId w:val="726495835"/>
        <w:rPr>
          <w:sz w:val="21"/>
          <w:szCs w:val="21"/>
        </w:rPr>
      </w:pPr>
      <w:bookmarkStart w:id="93" w:name="chapter_level1_9_58_section_2"/>
      <w:bookmarkEnd w:id="93"/>
      <w:r w:rsidRPr="00EE7643">
        <w:rPr>
          <w:rStyle w:val="a4"/>
          <w:rFonts w:hint="eastAsia"/>
          <w:sz w:val="21"/>
          <w:szCs w:val="21"/>
        </w:rPr>
        <w:t>三、基金存续期内的基金份额持有人数量和资产规模</w:t>
      </w:r>
    </w:p>
    <w:p w:rsidR="00EE7643" w:rsidRPr="00EE7643" w:rsidRDefault="00EE7643">
      <w:pPr>
        <w:pStyle w:val="a3"/>
        <w:spacing w:before="0" w:beforeAutospacing="0" w:after="0" w:afterAutospacing="0" w:line="360" w:lineRule="auto"/>
        <w:ind w:firstLine="420"/>
        <w:divId w:val="726495835"/>
        <w:rPr>
          <w:sz w:val="21"/>
          <w:szCs w:val="21"/>
        </w:rPr>
      </w:pPr>
      <w:r w:rsidRPr="00EE7643">
        <w:rPr>
          <w:rFonts w:hint="eastAsia"/>
          <w:sz w:val="21"/>
          <w:szCs w:val="21"/>
        </w:rPr>
        <w:t>基金合同生效后，连续二十个工作日出现基金份额持有人数量不满</w:t>
      </w:r>
      <w:bookmarkStart w:id="94" w:name="field_58_minsubnumber_1"/>
      <w:r w:rsidR="00DF0538">
        <w:rPr>
          <w:rFonts w:hint="eastAsia"/>
          <w:sz w:val="21"/>
          <w:szCs w:val="21"/>
        </w:rPr>
        <w:t>二百</w:t>
      </w:r>
      <w:bookmarkEnd w:id="94"/>
      <w:r w:rsidRPr="00EE7643">
        <w:rPr>
          <w:rFonts w:hint="eastAsia"/>
          <w:sz w:val="21"/>
          <w:szCs w:val="21"/>
        </w:rPr>
        <w:t xml:space="preserve">人或者基金资产净值低于五千万元情形的，基金管理人应当在定期报告中予以披露；连续六十个工作日出现前述情形的，基金合同将终止并进行基金财产清算，且无需召开持有人大会，同时基金管理人应履行相关的监管报告和信息披露程序。 </w:t>
      </w:r>
    </w:p>
    <w:p w:rsidR="00EE7643" w:rsidRPr="00EE7643" w:rsidRDefault="00EE7643">
      <w:pPr>
        <w:pStyle w:val="a3"/>
        <w:spacing w:before="0" w:beforeAutospacing="0" w:after="0" w:afterAutospacing="0" w:line="360" w:lineRule="auto"/>
        <w:ind w:firstLine="420"/>
        <w:divId w:val="726495835"/>
        <w:rPr>
          <w:sz w:val="21"/>
          <w:szCs w:val="21"/>
        </w:rPr>
      </w:pPr>
      <w:bookmarkStart w:id="95" w:name="chapter_level1_9_58_section_2_end"/>
      <w:bookmarkEnd w:id="95"/>
      <w:r w:rsidRPr="00EE7643">
        <w:rPr>
          <w:rFonts w:hint="eastAsia"/>
          <w:sz w:val="21"/>
          <w:szCs w:val="21"/>
        </w:rPr>
        <w:t xml:space="preserve">法律法规或监管机构另有规定时，从其规定。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96" w:name="chapter_level1_10_59"/>
      <w:bookmarkStart w:id="97" w:name="_Toc113613359"/>
      <w:r w:rsidRPr="00EE7643">
        <w:rPr>
          <w:rFonts w:ascii="宋体" w:eastAsia="宋体" w:hAnsi="宋体" w:hint="eastAsia"/>
          <w:sz w:val="30"/>
        </w:rPr>
        <w:lastRenderedPageBreak/>
        <w:t>第七部分  基金份额的申购与赎回</w:t>
      </w:r>
      <w:bookmarkEnd w:id="96"/>
      <w:bookmarkEnd w:id="97"/>
    </w:p>
    <w:p w:rsidR="00EE7643" w:rsidRPr="00EE7643" w:rsidRDefault="00EE7643">
      <w:pPr>
        <w:pStyle w:val="a3"/>
        <w:spacing w:before="0" w:beforeAutospacing="0" w:after="0" w:afterAutospacing="0" w:line="360" w:lineRule="auto"/>
        <w:ind w:firstLine="420"/>
        <w:divId w:val="887493631"/>
        <w:rPr>
          <w:sz w:val="21"/>
          <w:szCs w:val="21"/>
        </w:rPr>
      </w:pPr>
      <w:bookmarkStart w:id="98" w:name="chapter_level1_10_59_section_1"/>
      <w:bookmarkEnd w:id="98"/>
      <w:r w:rsidRPr="00EE7643">
        <w:rPr>
          <w:rStyle w:val="a4"/>
          <w:rFonts w:hint="eastAsia"/>
          <w:sz w:val="21"/>
          <w:szCs w:val="21"/>
        </w:rPr>
        <w:t>一、申购与赎回的场所</w:t>
      </w:r>
    </w:p>
    <w:p w:rsidR="00EE7643" w:rsidRPr="00EE7643" w:rsidRDefault="00EE7643">
      <w:pPr>
        <w:pStyle w:val="a3"/>
        <w:spacing w:before="0" w:beforeAutospacing="0" w:after="0" w:afterAutospacing="0" w:line="360" w:lineRule="auto"/>
        <w:ind w:firstLine="420"/>
        <w:divId w:val="887493631"/>
        <w:rPr>
          <w:sz w:val="21"/>
          <w:szCs w:val="21"/>
        </w:rPr>
      </w:pPr>
      <w:r w:rsidRPr="00EE7643">
        <w:rPr>
          <w:rFonts w:hint="eastAsia"/>
          <w:sz w:val="21"/>
          <w:szCs w:val="21"/>
        </w:rPr>
        <w:t>本基金的申购与赎回将通过销售机构进行。本基金的销售机构包括基金管理人和基金管理人委托的代销机构。基金管理人可根据情况变更或增减销售机构，并在基金管理人网站公示。基金投资者应当在销售机构办理基金销售业务的营业场所或按销售机构提供的其他方式</w:t>
      </w:r>
      <w:bookmarkStart w:id="99" w:name="chapter_level1_10_59_section_1_end"/>
      <w:bookmarkEnd w:id="99"/>
      <w:r w:rsidRPr="00EE7643">
        <w:rPr>
          <w:rFonts w:hint="eastAsia"/>
          <w:sz w:val="21"/>
          <w:szCs w:val="21"/>
        </w:rPr>
        <w:t xml:space="preserve">办理基金份额的申购与赎回。 </w:t>
      </w:r>
    </w:p>
    <w:p w:rsidR="00EE7643" w:rsidRPr="00EE7643" w:rsidRDefault="00EE7643">
      <w:pPr>
        <w:pStyle w:val="a3"/>
        <w:spacing w:before="0" w:beforeAutospacing="0" w:after="0" w:afterAutospacing="0" w:line="360" w:lineRule="auto"/>
        <w:ind w:firstLine="420"/>
        <w:divId w:val="1012199"/>
        <w:rPr>
          <w:sz w:val="21"/>
          <w:szCs w:val="21"/>
        </w:rPr>
      </w:pPr>
      <w:bookmarkStart w:id="100" w:name="chapter_level1_10_59_section_2"/>
      <w:bookmarkEnd w:id="100"/>
      <w:r w:rsidRPr="00EE7643">
        <w:rPr>
          <w:rStyle w:val="a4"/>
          <w:rFonts w:hint="eastAsia"/>
          <w:sz w:val="21"/>
          <w:szCs w:val="21"/>
        </w:rPr>
        <w:t>二、申购与赎回办理的开放日及时间</w:t>
      </w:r>
    </w:p>
    <w:p w:rsidR="00EE7643" w:rsidRPr="00EE7643" w:rsidRDefault="00EE7643">
      <w:pPr>
        <w:pStyle w:val="a3"/>
        <w:spacing w:before="0" w:beforeAutospacing="0" w:after="0" w:afterAutospacing="0" w:line="360" w:lineRule="auto"/>
        <w:ind w:firstLine="420"/>
        <w:divId w:val="1012199"/>
        <w:rPr>
          <w:sz w:val="21"/>
          <w:szCs w:val="21"/>
        </w:rPr>
      </w:pPr>
      <w:r w:rsidRPr="00EE7643">
        <w:rPr>
          <w:rFonts w:hint="eastAsia"/>
          <w:sz w:val="21"/>
          <w:szCs w:val="21"/>
        </w:rPr>
        <w:t xml:space="preserve">1、开放日及开放时间 </w:t>
      </w:r>
    </w:p>
    <w:p w:rsidR="00EE7643" w:rsidRPr="00EE7643" w:rsidRDefault="00EE7643">
      <w:pPr>
        <w:pStyle w:val="a3"/>
        <w:spacing w:before="0" w:beforeAutospacing="0" w:after="0" w:afterAutospacing="0" w:line="360" w:lineRule="auto"/>
        <w:ind w:firstLine="420"/>
        <w:divId w:val="1012199"/>
        <w:rPr>
          <w:sz w:val="21"/>
          <w:szCs w:val="21"/>
        </w:rPr>
      </w:pPr>
      <w:r w:rsidRPr="00EE7643">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rsidR="00EE7643" w:rsidRPr="00EE7643" w:rsidRDefault="00EE7643">
      <w:pPr>
        <w:pStyle w:val="a3"/>
        <w:spacing w:before="0" w:beforeAutospacing="0" w:after="0" w:afterAutospacing="0" w:line="360" w:lineRule="auto"/>
        <w:ind w:firstLine="420"/>
        <w:divId w:val="1012199"/>
        <w:rPr>
          <w:sz w:val="21"/>
          <w:szCs w:val="21"/>
        </w:rPr>
      </w:pPr>
      <w:r w:rsidRPr="00EE7643">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rsidR="00EE7643" w:rsidRPr="00EE7643" w:rsidRDefault="00EE7643">
      <w:pPr>
        <w:pStyle w:val="a3"/>
        <w:spacing w:before="0" w:beforeAutospacing="0" w:after="0" w:afterAutospacing="0" w:line="360" w:lineRule="auto"/>
        <w:ind w:firstLine="420"/>
        <w:divId w:val="1012199"/>
        <w:rPr>
          <w:sz w:val="21"/>
          <w:szCs w:val="21"/>
        </w:rPr>
      </w:pPr>
      <w:r w:rsidRPr="00EE7643">
        <w:rPr>
          <w:rFonts w:hint="eastAsia"/>
          <w:sz w:val="21"/>
          <w:szCs w:val="21"/>
        </w:rPr>
        <w:t xml:space="preserve">2、申购、赎回开始日及业务办理时间 </w:t>
      </w:r>
    </w:p>
    <w:p w:rsidR="00EE7643" w:rsidRPr="00EE7643" w:rsidRDefault="00EE7643">
      <w:pPr>
        <w:pStyle w:val="a3"/>
        <w:spacing w:before="0" w:beforeAutospacing="0" w:after="0" w:afterAutospacing="0" w:line="360" w:lineRule="auto"/>
        <w:ind w:firstLine="420"/>
        <w:divId w:val="1012199"/>
        <w:rPr>
          <w:sz w:val="21"/>
          <w:szCs w:val="21"/>
        </w:rPr>
      </w:pPr>
      <w:r w:rsidRPr="00EE7643">
        <w:rPr>
          <w:rFonts w:hint="eastAsia"/>
          <w:sz w:val="21"/>
          <w:szCs w:val="21"/>
        </w:rPr>
        <w:t>本基金已于2016年6月6日起开始办理申购赎回业务。基金管理人不得在基金合同约定之外的日期或者时间办理基金份额的申购、赎回或者转换。投资人在基金合同约定之外的日期和时间提出申购、赎回、转换申请且登记机构确认接受的，其基金份额申购、赎回价格</w:t>
      </w:r>
      <w:bookmarkStart w:id="101" w:name="chapter_level1_10_59_section_2_end"/>
      <w:bookmarkEnd w:id="101"/>
      <w:r w:rsidRPr="00EE7643">
        <w:rPr>
          <w:rFonts w:hint="eastAsia"/>
          <w:sz w:val="21"/>
          <w:szCs w:val="21"/>
        </w:rPr>
        <w:t xml:space="preserve">为下一开放日基金份额申购、赎回的价格。 </w:t>
      </w:r>
    </w:p>
    <w:p w:rsidR="00EE7643" w:rsidRPr="00EE7643" w:rsidRDefault="00EE7643">
      <w:pPr>
        <w:pStyle w:val="a3"/>
        <w:spacing w:before="0" w:beforeAutospacing="0" w:after="0" w:afterAutospacing="0" w:line="360" w:lineRule="auto"/>
        <w:ind w:firstLine="420"/>
        <w:divId w:val="760756510"/>
        <w:rPr>
          <w:sz w:val="21"/>
          <w:szCs w:val="21"/>
        </w:rPr>
      </w:pPr>
      <w:bookmarkStart w:id="102" w:name="chapter_level1_10_59_section_3"/>
      <w:bookmarkEnd w:id="102"/>
      <w:r w:rsidRPr="00EE7643">
        <w:rPr>
          <w:rFonts w:hint="eastAsia"/>
          <w:b/>
          <w:bCs/>
          <w:sz w:val="21"/>
          <w:szCs w:val="21"/>
        </w:rPr>
        <w:t>三、申购与赎回的原则</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1、“未知价”原则，即申购、赎回价格以申请当日收市后计算的基金份额净值为基准进行计算；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2、“金额申购、份额赎回”原则，即申购以金额申请，赎回以份额申请；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3、当日的申购与赎回申请可以在基金管理人规定的时间以内撤销；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4、赎回遵循“先进先出”原则，即按照投资人认购、申购的先后次序进行顺序赎回；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5、办理申购、赎回业务时，应当遵循基金份额持有人利益优先原则。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lastRenderedPageBreak/>
        <w:t xml:space="preserve">基金管理人可在法律法规允许的情况下并在对基金份额持有人无实质性不利影响的前提下，对上述原则进行调整。基金管理人必须在新规则开始实施前依照《信息披露办法》的有关规定进行公告。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四、申购与赎回的数额限制</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1、首次申购基金份额的最低金额为</w:t>
      </w:r>
      <w:bookmarkStart w:id="103" w:name="field_59_dealerfirstpurminamount_1"/>
      <w:r w:rsidR="00DF0538">
        <w:rPr>
          <w:sz w:val="21"/>
          <w:szCs w:val="21"/>
        </w:rPr>
        <w:t>1.0</w:t>
      </w:r>
      <w:bookmarkEnd w:id="103"/>
      <w:r w:rsidRPr="00EE7643">
        <w:rPr>
          <w:rFonts w:hint="eastAsia"/>
          <w:sz w:val="21"/>
          <w:szCs w:val="21"/>
        </w:rPr>
        <w:t>元，追加申购最低金额为</w:t>
      </w:r>
      <w:bookmarkStart w:id="104" w:name="field_59_dealerlaterpurminamount_1"/>
      <w:r w:rsidR="00DF0538">
        <w:rPr>
          <w:sz w:val="21"/>
          <w:szCs w:val="21"/>
        </w:rPr>
        <w:t>1.0</w:t>
      </w:r>
      <w:bookmarkEnd w:id="104"/>
      <w:r w:rsidRPr="00EE7643">
        <w:rPr>
          <w:rFonts w:hint="eastAsia"/>
          <w:sz w:val="21"/>
          <w:szCs w:val="21"/>
        </w:rPr>
        <w:t xml:space="preserve">元；详情请见当地销售机构公告。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2、每个交易账户最低持有基金份额余额为</w:t>
      </w:r>
      <w:bookmarkStart w:id="105" w:name="field_59_minholdshare_1"/>
      <w:r w:rsidR="00DF0538">
        <w:rPr>
          <w:sz w:val="21"/>
          <w:szCs w:val="21"/>
        </w:rPr>
        <w:t>1</w:t>
      </w:r>
      <w:bookmarkEnd w:id="105"/>
      <w:r w:rsidRPr="00EE7643">
        <w:rPr>
          <w:rFonts w:hint="eastAsia"/>
          <w:sz w:val="21"/>
          <w:szCs w:val="21"/>
        </w:rPr>
        <w:t>份，若某笔赎回导致单个交易账户的基金份额余额少于</w:t>
      </w:r>
      <w:bookmarkStart w:id="106" w:name="field_59_minholdshare_2"/>
      <w:r w:rsidR="00DF0538">
        <w:rPr>
          <w:sz w:val="21"/>
          <w:szCs w:val="21"/>
        </w:rPr>
        <w:t>1</w:t>
      </w:r>
      <w:bookmarkEnd w:id="106"/>
      <w:r w:rsidRPr="00EE7643">
        <w:rPr>
          <w:rFonts w:hint="eastAsia"/>
          <w:sz w:val="21"/>
          <w:szCs w:val="21"/>
        </w:rPr>
        <w:t xml:space="preserve">份时，余额部分基金份额必须一同赎回。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本基金目前对单个投资人累计持有份额不设上限限制。未来，基金管理人可以规定单个投资者累计持有的基金份额数量限制，具体规定见更新的招募说明书或相关公告；但需符合法律法规、监管机构的规定或基金合同的约定。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4、基金管理人可以对基金的总规模进行限制，具体规定见更新的招募说明书或相关公告。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5、基金管理人可以规定单个投资人当日申购金额上限，具体规定见更新的招募说明书或相关公告。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6、基金管理人可以规定本基金当日的申购金额上限，具体规定见更新的招募说明书或相关公告。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7、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8、基金管理人可在法律法规允许的情况下，调整上述规定申购金额和赎回份额的数量限制。基金管理人必须在调整实施前依照《信息披露办法》的有关规定进行公告。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五、申购与赎回的程序</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1、申购和赎回的申请方式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投资人必须根据销售机构规定的程序，在开放日的具体业务办理时间内提出申购或赎回的申请。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2、申购和赎回的款项支付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lastRenderedPageBreak/>
        <w:t xml:space="preserve">投资人申购基金份额时，必须全额交付申购款项，投资人全额交付申购款项，申购申请成立；登记机构确认基金份额时，申购生效。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基金份额持有人递交赎回申请，赎回成立；登记机构确认赎回时，赎回生效。投资人赎回申请生效后，基金管理人将在T＋3日(包括该日)内支付赎回款项。遇证券交易所或交易市场数据传输延迟、通讯系统故障、银行数据交换系统故障或其它非基金管理人及基金托管人所能控制的因素影响业务处理流程时，赎回款项顺延至前述情形消除之日的下一个工作日划出。在发生巨额赎回或基金合同约定的其他暂停赎回或延缓支付赎回款项的情形时，款项的支付办法参照基金合同有关条款处理。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基金管理人可以在法律法规和基金合同允许的范围内，对上述业务办理时间进行调整，基金管理人必须在调整实施前依照《信息披露办法》的有关规定在指定媒介上公告。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3、申购和赎回申请的确认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基金销售机构对申购、赎回申请的受理并不代表申请一定成功，而仅代表销售机构确实接收到申请。申购、赎回申请的确认以登记机构的确认结果为准。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在法律法规允许的范围内，基金管理人或登记机构可根据相关业务规则，对上述业务办理时间进行调整，本基金管理人将于调整实施前按照有关规定予以公告。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六、申购费率、赎回费率</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1、投资者可以多次申购本基金，申购费率按每笔申购申请单独计算。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本基金基金份额采用前端收费模式收取基金申购费用。投资者的申购费用如下： </w:t>
      </w:r>
    </w:p>
    <w:p w:rsidR="00EE7643" w:rsidRPr="00EE7643" w:rsidRDefault="00EE7643">
      <w:pPr>
        <w:pStyle w:val="a3"/>
        <w:spacing w:before="0" w:beforeAutospacing="0" w:after="0" w:afterAutospacing="0" w:line="360" w:lineRule="auto"/>
        <w:ind w:firstLine="420"/>
        <w:jc w:val="center"/>
        <w:divId w:val="760756510"/>
        <w:rPr>
          <w:sz w:val="21"/>
          <w:szCs w:val="21"/>
        </w:rPr>
      </w:pPr>
      <w:r w:rsidRPr="00EE7643">
        <w:rPr>
          <w:rFonts w:hint="eastAsia"/>
          <w:sz w:val="21"/>
          <w:szCs w:val="21"/>
        </w:rPr>
        <w:t xml:space="preserve">表1：本基金份额的申购费率 </w:t>
      </w:r>
    </w:p>
    <w:tbl>
      <w:tblPr>
        <w:tblStyle w:val="ac"/>
        <w:tblW w:w="3250" w:type="pct"/>
        <w:tblLook w:val="04A0" w:firstRow="1" w:lastRow="0" w:firstColumn="1" w:lastColumn="0" w:noHBand="0" w:noVBand="1"/>
      </w:tblPr>
      <w:tblGrid>
        <w:gridCol w:w="2587"/>
        <w:gridCol w:w="2802"/>
      </w:tblGrid>
      <w:tr w:rsidR="00EE7643" w:rsidRPr="00EE7643" w:rsidTr="00EE7643">
        <w:trPr>
          <w:divId w:val="1341278483"/>
        </w:trPr>
        <w:tc>
          <w:tcPr>
            <w:tcW w:w="2400" w:type="pct"/>
            <w:shd w:val="clear" w:color="auto" w:fill="auto"/>
            <w:hideMark/>
          </w:tcPr>
          <w:p w:rsidR="00EE7643" w:rsidRPr="00EE7643" w:rsidRDefault="00EE7643">
            <w:pPr>
              <w:pStyle w:val="a3"/>
              <w:jc w:val="center"/>
            </w:pPr>
            <w:r w:rsidRPr="00EE7643">
              <w:rPr>
                <w:rFonts w:hint="eastAsia"/>
              </w:rPr>
              <w:t xml:space="preserve">金额（M）  </w:t>
            </w:r>
          </w:p>
        </w:tc>
        <w:tc>
          <w:tcPr>
            <w:tcW w:w="2600" w:type="pct"/>
            <w:shd w:val="clear" w:color="auto" w:fill="auto"/>
            <w:hideMark/>
          </w:tcPr>
          <w:p w:rsidR="00EE7643" w:rsidRPr="00EE7643" w:rsidRDefault="00EE7643">
            <w:pPr>
              <w:pStyle w:val="a3"/>
              <w:jc w:val="center"/>
            </w:pPr>
            <w:r w:rsidRPr="00EE7643">
              <w:rPr>
                <w:rFonts w:hint="eastAsia"/>
              </w:rPr>
              <w:t xml:space="preserve">申购费率  </w:t>
            </w:r>
          </w:p>
        </w:tc>
      </w:tr>
      <w:tr w:rsidR="00EE7643" w:rsidRPr="00EE7643" w:rsidTr="00EE7643">
        <w:trPr>
          <w:divId w:val="1341278483"/>
        </w:trPr>
        <w:tc>
          <w:tcPr>
            <w:tcW w:w="2400" w:type="pct"/>
            <w:shd w:val="clear" w:color="auto" w:fill="auto"/>
            <w:hideMark/>
          </w:tcPr>
          <w:p w:rsidR="00EE7643" w:rsidRPr="00EE7643" w:rsidRDefault="00EE7643">
            <w:pPr>
              <w:pStyle w:val="a3"/>
              <w:jc w:val="center"/>
            </w:pPr>
            <w:r w:rsidRPr="00EE7643">
              <w:rPr>
                <w:rFonts w:hint="eastAsia"/>
              </w:rPr>
              <w:t xml:space="preserve">M＜100万  </w:t>
            </w:r>
          </w:p>
        </w:tc>
        <w:tc>
          <w:tcPr>
            <w:tcW w:w="2600" w:type="pct"/>
            <w:shd w:val="clear" w:color="auto" w:fill="auto"/>
            <w:hideMark/>
          </w:tcPr>
          <w:p w:rsidR="00EE7643" w:rsidRPr="00EE7643" w:rsidRDefault="00EE7643">
            <w:pPr>
              <w:pStyle w:val="a3"/>
              <w:jc w:val="center"/>
            </w:pPr>
            <w:r w:rsidRPr="00EE7643">
              <w:rPr>
                <w:rFonts w:hint="eastAsia"/>
              </w:rPr>
              <w:t xml:space="preserve">0.80%  </w:t>
            </w:r>
          </w:p>
        </w:tc>
      </w:tr>
      <w:tr w:rsidR="00EE7643" w:rsidRPr="00EE7643" w:rsidTr="00EE7643">
        <w:trPr>
          <w:divId w:val="1341278483"/>
        </w:trPr>
        <w:tc>
          <w:tcPr>
            <w:tcW w:w="2400" w:type="pct"/>
            <w:shd w:val="clear" w:color="auto" w:fill="auto"/>
            <w:hideMark/>
          </w:tcPr>
          <w:p w:rsidR="00EE7643" w:rsidRPr="00EE7643" w:rsidRDefault="00EE7643">
            <w:pPr>
              <w:pStyle w:val="a3"/>
              <w:jc w:val="center"/>
            </w:pPr>
            <w:r w:rsidRPr="00EE7643">
              <w:rPr>
                <w:rFonts w:hint="eastAsia"/>
              </w:rPr>
              <w:t xml:space="preserve">100万≤M＜300万  </w:t>
            </w:r>
          </w:p>
        </w:tc>
        <w:tc>
          <w:tcPr>
            <w:tcW w:w="2600" w:type="pct"/>
            <w:shd w:val="clear" w:color="auto" w:fill="auto"/>
            <w:hideMark/>
          </w:tcPr>
          <w:p w:rsidR="00EE7643" w:rsidRPr="00EE7643" w:rsidRDefault="00EE7643">
            <w:pPr>
              <w:pStyle w:val="a3"/>
              <w:jc w:val="center"/>
            </w:pPr>
            <w:r w:rsidRPr="00EE7643">
              <w:rPr>
                <w:rFonts w:hint="eastAsia"/>
              </w:rPr>
              <w:t xml:space="preserve">0.50%  </w:t>
            </w:r>
          </w:p>
        </w:tc>
      </w:tr>
      <w:tr w:rsidR="00EE7643" w:rsidRPr="00EE7643" w:rsidTr="00EE7643">
        <w:trPr>
          <w:divId w:val="1341278483"/>
        </w:trPr>
        <w:tc>
          <w:tcPr>
            <w:tcW w:w="2400" w:type="pct"/>
            <w:shd w:val="clear" w:color="auto" w:fill="auto"/>
            <w:hideMark/>
          </w:tcPr>
          <w:p w:rsidR="00EE7643" w:rsidRPr="00EE7643" w:rsidRDefault="00EE7643">
            <w:pPr>
              <w:pStyle w:val="a3"/>
              <w:jc w:val="center"/>
            </w:pPr>
            <w:r w:rsidRPr="00EE7643">
              <w:rPr>
                <w:rFonts w:hint="eastAsia"/>
              </w:rPr>
              <w:t xml:space="preserve">300万≤M＜500万  </w:t>
            </w:r>
          </w:p>
        </w:tc>
        <w:tc>
          <w:tcPr>
            <w:tcW w:w="2600" w:type="pct"/>
            <w:shd w:val="clear" w:color="auto" w:fill="auto"/>
            <w:hideMark/>
          </w:tcPr>
          <w:p w:rsidR="00EE7643" w:rsidRPr="00EE7643" w:rsidRDefault="00EE7643">
            <w:pPr>
              <w:pStyle w:val="a3"/>
              <w:jc w:val="center"/>
            </w:pPr>
            <w:r w:rsidRPr="00EE7643">
              <w:rPr>
                <w:rFonts w:hint="eastAsia"/>
              </w:rPr>
              <w:t xml:space="preserve">0.30%  </w:t>
            </w:r>
          </w:p>
        </w:tc>
      </w:tr>
      <w:tr w:rsidR="00EE7643" w:rsidRPr="00EE7643" w:rsidTr="00EE7643">
        <w:trPr>
          <w:divId w:val="1341278483"/>
        </w:trPr>
        <w:tc>
          <w:tcPr>
            <w:tcW w:w="2400" w:type="pct"/>
            <w:shd w:val="clear" w:color="auto" w:fill="auto"/>
            <w:hideMark/>
          </w:tcPr>
          <w:p w:rsidR="00EE7643" w:rsidRPr="00EE7643" w:rsidRDefault="00EE7643">
            <w:pPr>
              <w:pStyle w:val="a3"/>
              <w:jc w:val="center"/>
            </w:pPr>
            <w:r w:rsidRPr="00EE7643">
              <w:rPr>
                <w:rFonts w:hint="eastAsia"/>
              </w:rPr>
              <w:t xml:space="preserve">M≥500万  </w:t>
            </w:r>
          </w:p>
        </w:tc>
        <w:tc>
          <w:tcPr>
            <w:tcW w:w="2600" w:type="pct"/>
            <w:shd w:val="clear" w:color="auto" w:fill="auto"/>
            <w:hideMark/>
          </w:tcPr>
          <w:p w:rsidR="00EE7643" w:rsidRPr="00EE7643" w:rsidRDefault="00EE7643">
            <w:pPr>
              <w:pStyle w:val="a3"/>
              <w:jc w:val="center"/>
            </w:pPr>
            <w:r w:rsidRPr="00EE7643">
              <w:rPr>
                <w:rFonts w:hint="eastAsia"/>
              </w:rPr>
              <w:t xml:space="preserve">每笔1000元  </w:t>
            </w:r>
          </w:p>
        </w:tc>
      </w:tr>
    </w:tbl>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本基金的申购费用由投资人承担，主要用于本基金的市场推广、销售、登记等各项费用，不列入基金财产。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2、赎回费率见下表： </w:t>
      </w:r>
    </w:p>
    <w:p w:rsidR="00EE7643" w:rsidRPr="00EE7643" w:rsidRDefault="00EE7643">
      <w:pPr>
        <w:pStyle w:val="a3"/>
        <w:spacing w:before="0" w:beforeAutospacing="0" w:after="0" w:afterAutospacing="0" w:line="360" w:lineRule="auto"/>
        <w:ind w:firstLine="420"/>
        <w:jc w:val="center"/>
        <w:divId w:val="760756510"/>
        <w:rPr>
          <w:sz w:val="21"/>
          <w:szCs w:val="21"/>
        </w:rPr>
      </w:pPr>
      <w:r w:rsidRPr="00EE7643">
        <w:rPr>
          <w:rFonts w:hint="eastAsia"/>
          <w:sz w:val="21"/>
          <w:szCs w:val="21"/>
        </w:rPr>
        <w:lastRenderedPageBreak/>
        <w:t xml:space="preserve">表2：本基金的赎回费率 </w:t>
      </w:r>
    </w:p>
    <w:tbl>
      <w:tblPr>
        <w:tblStyle w:val="ac"/>
        <w:tblW w:w="0" w:type="auto"/>
        <w:tblLook w:val="04A0" w:firstRow="1" w:lastRow="0" w:firstColumn="1" w:lastColumn="0" w:noHBand="0" w:noVBand="1"/>
      </w:tblPr>
      <w:tblGrid>
        <w:gridCol w:w="3030"/>
        <w:gridCol w:w="1590"/>
      </w:tblGrid>
      <w:tr w:rsidR="00EE7643" w:rsidRPr="00EE7643" w:rsidTr="00EE7643">
        <w:trPr>
          <w:divId w:val="1152990774"/>
        </w:trPr>
        <w:tc>
          <w:tcPr>
            <w:tcW w:w="3030" w:type="dxa"/>
            <w:shd w:val="clear" w:color="auto" w:fill="auto"/>
            <w:hideMark/>
          </w:tcPr>
          <w:p w:rsidR="00EE7643" w:rsidRPr="00EE7643" w:rsidRDefault="00EE7643">
            <w:pPr>
              <w:pStyle w:val="a3"/>
              <w:jc w:val="center"/>
            </w:pPr>
            <w:r w:rsidRPr="00EE7643">
              <w:rPr>
                <w:rFonts w:hint="eastAsia"/>
              </w:rPr>
              <w:t xml:space="preserve">持有期间（Y）  </w:t>
            </w:r>
          </w:p>
        </w:tc>
        <w:tc>
          <w:tcPr>
            <w:tcW w:w="1590" w:type="dxa"/>
            <w:shd w:val="clear" w:color="auto" w:fill="auto"/>
            <w:hideMark/>
          </w:tcPr>
          <w:p w:rsidR="00EE7643" w:rsidRPr="00EE7643" w:rsidRDefault="00EE7643">
            <w:pPr>
              <w:pStyle w:val="a3"/>
              <w:jc w:val="center"/>
            </w:pPr>
            <w:r w:rsidRPr="00EE7643">
              <w:rPr>
                <w:rFonts w:hint="eastAsia"/>
              </w:rPr>
              <w:t xml:space="preserve">费率  </w:t>
            </w:r>
          </w:p>
        </w:tc>
      </w:tr>
      <w:tr w:rsidR="00EE7643" w:rsidRPr="00EE7643" w:rsidTr="00EE7643">
        <w:trPr>
          <w:divId w:val="1152990774"/>
        </w:trPr>
        <w:tc>
          <w:tcPr>
            <w:tcW w:w="3030" w:type="dxa"/>
            <w:shd w:val="clear" w:color="auto" w:fill="auto"/>
            <w:hideMark/>
          </w:tcPr>
          <w:p w:rsidR="00EE7643" w:rsidRPr="00EE7643" w:rsidRDefault="00EE7643">
            <w:pPr>
              <w:pStyle w:val="a3"/>
              <w:jc w:val="center"/>
            </w:pPr>
            <w:r w:rsidRPr="00EE7643">
              <w:rPr>
                <w:rFonts w:hint="eastAsia"/>
              </w:rPr>
              <w:t xml:space="preserve">Y＜7日  </w:t>
            </w:r>
          </w:p>
        </w:tc>
        <w:tc>
          <w:tcPr>
            <w:tcW w:w="1590" w:type="dxa"/>
            <w:shd w:val="clear" w:color="auto" w:fill="auto"/>
            <w:hideMark/>
          </w:tcPr>
          <w:p w:rsidR="00EE7643" w:rsidRPr="00EE7643" w:rsidRDefault="00EE7643">
            <w:pPr>
              <w:pStyle w:val="a3"/>
              <w:ind w:firstLine="420"/>
              <w:jc w:val="center"/>
            </w:pPr>
            <w:r w:rsidRPr="00EE7643">
              <w:rPr>
                <w:rFonts w:hint="eastAsia"/>
              </w:rPr>
              <w:t xml:space="preserve">1.50%  </w:t>
            </w:r>
          </w:p>
        </w:tc>
      </w:tr>
      <w:tr w:rsidR="00EE7643" w:rsidRPr="00EE7643" w:rsidTr="00EE7643">
        <w:trPr>
          <w:divId w:val="1152990774"/>
        </w:trPr>
        <w:tc>
          <w:tcPr>
            <w:tcW w:w="3030" w:type="dxa"/>
            <w:shd w:val="clear" w:color="auto" w:fill="auto"/>
            <w:hideMark/>
          </w:tcPr>
          <w:p w:rsidR="00EE7643" w:rsidRPr="00EE7643" w:rsidRDefault="00EE7643">
            <w:pPr>
              <w:pStyle w:val="a3"/>
              <w:jc w:val="center"/>
            </w:pPr>
            <w:r w:rsidRPr="00EE7643">
              <w:rPr>
                <w:rFonts w:hint="eastAsia"/>
              </w:rPr>
              <w:t xml:space="preserve">7日≤Y＜1个月  </w:t>
            </w:r>
          </w:p>
        </w:tc>
        <w:tc>
          <w:tcPr>
            <w:tcW w:w="1590" w:type="dxa"/>
            <w:shd w:val="clear" w:color="auto" w:fill="auto"/>
            <w:hideMark/>
          </w:tcPr>
          <w:p w:rsidR="00EE7643" w:rsidRPr="00EE7643" w:rsidRDefault="00EE7643">
            <w:pPr>
              <w:pStyle w:val="a3"/>
              <w:ind w:firstLine="420"/>
              <w:jc w:val="center"/>
            </w:pPr>
            <w:r w:rsidRPr="00EE7643">
              <w:rPr>
                <w:rFonts w:hint="eastAsia"/>
              </w:rPr>
              <w:t xml:space="preserve">0.10%  </w:t>
            </w:r>
          </w:p>
        </w:tc>
      </w:tr>
      <w:tr w:rsidR="00EE7643" w:rsidRPr="00EE7643" w:rsidTr="00EE7643">
        <w:trPr>
          <w:divId w:val="1152990774"/>
        </w:trPr>
        <w:tc>
          <w:tcPr>
            <w:tcW w:w="3030" w:type="dxa"/>
            <w:shd w:val="clear" w:color="auto" w:fill="auto"/>
            <w:hideMark/>
          </w:tcPr>
          <w:p w:rsidR="00EE7643" w:rsidRPr="00EE7643" w:rsidRDefault="00EE7643">
            <w:pPr>
              <w:pStyle w:val="a3"/>
              <w:jc w:val="center"/>
            </w:pPr>
            <w:r w:rsidRPr="00EE7643">
              <w:rPr>
                <w:rFonts w:hint="eastAsia"/>
              </w:rPr>
              <w:t xml:space="preserve">Y≥1个月  </w:t>
            </w:r>
          </w:p>
        </w:tc>
        <w:tc>
          <w:tcPr>
            <w:tcW w:w="1590" w:type="dxa"/>
            <w:shd w:val="clear" w:color="auto" w:fill="auto"/>
            <w:hideMark/>
          </w:tcPr>
          <w:p w:rsidR="00EE7643" w:rsidRPr="00EE7643" w:rsidRDefault="00EE7643">
            <w:pPr>
              <w:pStyle w:val="a3"/>
              <w:ind w:firstLine="420"/>
              <w:jc w:val="center"/>
            </w:pPr>
            <w:r w:rsidRPr="00EE7643">
              <w:rPr>
                <w:rFonts w:hint="eastAsia"/>
              </w:rPr>
              <w:t xml:space="preserve">0  </w:t>
            </w:r>
          </w:p>
        </w:tc>
      </w:tr>
    </w:tbl>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备注：1个月=30日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本基金的赎回费用由基金份额持有人承担，在基金份额持有人赎回基金份额时收取。对持续持有期少于7日的投资者收取的赎回费全额计入基金资产，对持续持有期不少于7日的投资者收取的赎回费不低于25%计入基金财产。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3、基金管理人可以在基金合同约定的范围内调整费率或收费方式，并最迟应于新的费率或收费方式实施日前依照《信息披露办法》的有关规定进行公告。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七、申购份额与赎回金额的计算方式</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1、申购金额的计算方式：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1）申购费用适用比例费率的情形下：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净申购金额=申购金额/（1+申购费率）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申购费用=申购金额-净申购金额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申购份额=净申购金额/T日基金份额净值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2）申购费用适用固定金额的情形下：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申购费用=固定金额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净申购金额=申购金额-固定金额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申购份额=净申购金额/T日基金份额净值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上述计算结果均按四舍五入方法，保留到小数点后2位，由此产生的收益或损失由基金财产承担。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 例1：假定T日基金份额净值为1.056元，某投资人本次申购本基金40万元，对应的本次申购费率为0.80%，该投资人可得到的基金份额为：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净申购金额=400,000/（1+0.80%）＝396,825.40元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申购费用=400,000-396,825.40＝3,174.60元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申购份额=396,825.40/1.056＝375,781.63份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即：投资人投资40万元申购本基金，假定申购当日基金份额净值为1.056元，可得到375,781.63份基金份额。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lastRenderedPageBreak/>
        <w:t xml:space="preserve">例2：假定T日基金份额净值为1.056元，某投资人投资600万元申购本基金，其对应的申购费用为1000元，则其可得到的申购份额为：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申购费用＝1000元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净申购金额＝6,000,000－1000＝5,999,000.00元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申购份额＝5,999,000/1.056＝5,680,871.21份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即，投资人投资600万元申购本基金，假定申购当日基金份额净值为1.056元，可得到5,680,871.21份基金份额。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2、赎回金额的计算方式：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赎回总金额=赎回份额×T日基金份额净值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赎回费用=赎回总金额×赎回费率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净赎回金额=赎回总金额—赎回费用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上述计算结果均按四舍五入方法，保留到小数点后2位，由此产生的收益或损失由基金财产承担。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例3：某投资者赎回本基金1万份基金份额，持有时间为三年，对应的赎回费率为0%，假设赎回当日基金份额净值是1.250 元，则其可得到的赎回金额为：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赎回总金额=10,000×1.250=12,500.00 元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赎回费用=12,500×0%=0.00 元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净赎回金额=12,500-0=12,500.00 元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即：投资者赎回本基金1万份基金份额，持有时间为三年，假设赎回当日基金份额净值是1.250元，则其可得到的赎回金额为12,500.00元。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本基金份额净值的计算，保留到小数点后3位，小数点后第4位四舍五入，由此产生的收益或损失由基金财产承担。T日的基金份额净值在当天收市后计算，并按照基金合同约定公告。遇特殊情况，经中国证监会同意，可以适当延迟计算或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4、基金管理人可以在不违背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八、申购与赎回的登记</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lastRenderedPageBreak/>
        <w:t xml:space="preserve">1、经基金销售机构同意，基金投资者提出的申购和赎回申请，在基金管理人规定的时间之前可以撤销。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2、投资者申购基金成功后，登记机构在T+1日为投资者登记权益并办理登记手续，投资人自T+2日（含该日）后有权赎回该部分基金份额。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3、投资人赎回基金成功后，登记机构在T+1日为投资者办理扣除权益的登记手续。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九、拒绝或暂停申购的情形及处理</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发生下列情况时，基金管理人可拒绝或暂停接受投资人的申购申请：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1、因不可抗力导致基金无法正常运作。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2、发生基金合同规定的暂停基金资产估值情况。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3、证券交易所交易时间非正常停市，导致基金管理人无法计算当日基金资产净值。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4、基金管理人认为接受某笔或某些申购申请可能会影响或损害现有基金份额持有人利益或对存量基金份额持有人利益构成潜在重大不利影响时。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5、基金资产规模过大，使基金管理人无法找到合适的投资品种，或其他可能对基金业绩产生负面影响，或发生其他损害现有基金份额持有人利益的情形。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6、基金管理人、基金托管人、基金销售机构或登记机构的异常情况导致基金销售系统、基金登记系统或基金会计系统无法正常运行。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7、当特定资产占前一估值日基金资产净值50%以上的，经与基金托管人协商确认后，基金管理人应当暂停接受基金申购申请。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8、基金管理人接受某笔或者某些申购申请有可能导致单一投资者持有基金份额的比例达到或者超过50%，或者变相规避50%集中度的情形时。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9、法律法规规定或中国证监会认定的其他情形。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十、暂停赎回或延缓支付赎回款项的情形</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lastRenderedPageBreak/>
        <w:t xml:space="preserve">发生下列情形时，基金管理人可暂停接受投资人的赎回申请或延缓支付赎回款项：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1、因不可抗力导致基金管理人不能支付赎回款项。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2、发生基金合同规定的暂停基金资产估值情况。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3、证券交易所交易时间非正常停市，导致基金管理人无法计算当日基金资产净值。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4、连续两个或两个以上开放日发生巨额赎回。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5、发生继续接受赎回申请将损害现有基金份额持有人利益的情形。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6、当特定资产占前一估值日基金资产净值50%以上的，经与基金托管人协商确认后，基金管理人应当延缓支付赎回款项或暂停接受基金赎回申请。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7、法律法规规定或中国证监会认定的其他情形。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发生上述情形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十一、巨额赎回的情形及处理方式</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1、巨额赎回的认定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7" w:name="field_49_mintredeemscale_2"/>
      <w:r w:rsidR="00DF0538">
        <w:rPr>
          <w:sz w:val="21"/>
          <w:szCs w:val="21"/>
        </w:rPr>
        <w:t>10</w:t>
      </w:r>
      <w:bookmarkEnd w:id="107"/>
      <w:r w:rsidRPr="00EE7643">
        <w:rPr>
          <w:rFonts w:hint="eastAsia"/>
          <w:sz w:val="21"/>
          <w:szCs w:val="21"/>
        </w:rPr>
        <w:t xml:space="preserve">%，即认为是发生了巨额赎回。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2、巨额赎回的处理方式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当基金出现巨额赎回时，基金管理人可以根据基金当时的资产组合状况决定全额赎回或部分延期赎回。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（1）全额赎回：当基金管理人认为有能力支付投资人的全部赎回申请时，按正常赎回程序执行。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8" w:name="field_49_mintredeemscale_3"/>
      <w:r w:rsidR="00DF0538">
        <w:rPr>
          <w:sz w:val="21"/>
          <w:szCs w:val="21"/>
        </w:rPr>
        <w:t>10</w:t>
      </w:r>
      <w:bookmarkEnd w:id="108"/>
      <w:r w:rsidRPr="00EE7643">
        <w:rPr>
          <w:rFonts w:hint="eastAsia"/>
          <w:sz w:val="21"/>
          <w:szCs w:val="21"/>
        </w:rPr>
        <w:t>%的前提下，可对其余赎回申请延期办理。对于当日的赎回申请，应当按单个账户赎回申请量占赎回申请总量的比例，确定当日</w:t>
      </w:r>
      <w:r w:rsidRPr="00EE7643">
        <w:rPr>
          <w:rFonts w:hint="eastAsia"/>
          <w:sz w:val="21"/>
          <w:szCs w:val="21"/>
        </w:rPr>
        <w:lastRenderedPageBreak/>
        <w:t xml:space="preserve">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部分延期赎回不受单笔赎回最低份额的限制。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（3）本基金发生巨额赎回时，对于单个基金份额持有人当日赎回申请超过上一开放日基金总份额</w:t>
      </w:r>
      <w:bookmarkStart w:id="109" w:name="field_49_mintredeemscale_4"/>
      <w:r w:rsidR="00DF0538">
        <w:rPr>
          <w:sz w:val="21"/>
          <w:szCs w:val="21"/>
        </w:rPr>
        <w:t>10</w:t>
      </w:r>
      <w:bookmarkEnd w:id="109"/>
      <w:r w:rsidRPr="00EE7643">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3、巨额赎回的公告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b/>
          <w:bCs/>
          <w:sz w:val="21"/>
          <w:szCs w:val="21"/>
        </w:rPr>
        <w:t>十二、暂停申购或赎回的公告和重新开放申购或赎回的公告</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1、发生上述暂停申购或赎回情况的，基金管理人当日应在规定期限内在指定媒介上刊登暂停公告。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 xml:space="preserve">2、如发生暂停的时间为1日，基金管理人应于重新开放日，在指定媒介上刊登基金重新开放申购或赎回公告，并公布最近1个开放日的基金份额净值。 </w:t>
      </w:r>
    </w:p>
    <w:p w:rsidR="00EE7643" w:rsidRPr="00EE7643" w:rsidRDefault="00EE7643">
      <w:pPr>
        <w:pStyle w:val="a3"/>
        <w:spacing w:before="0" w:beforeAutospacing="0" w:after="0" w:afterAutospacing="0" w:line="360" w:lineRule="auto"/>
        <w:ind w:firstLine="420"/>
        <w:divId w:val="760756510"/>
        <w:rPr>
          <w:sz w:val="21"/>
          <w:szCs w:val="21"/>
        </w:rPr>
      </w:pPr>
      <w:r w:rsidRPr="00EE7643">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w:t>
      </w:r>
      <w:r w:rsidRPr="00EE7643">
        <w:rPr>
          <w:rFonts w:hint="eastAsia"/>
          <w:sz w:val="21"/>
          <w:szCs w:val="21"/>
        </w:rPr>
        <w:lastRenderedPageBreak/>
        <w:t>行发布重新</w:t>
      </w:r>
      <w:bookmarkStart w:id="110" w:name="chapter_level1_10_59_section_3_end"/>
      <w:bookmarkEnd w:id="110"/>
      <w:r w:rsidRPr="00EE7643">
        <w:rPr>
          <w:rFonts w:hint="eastAsia"/>
          <w:sz w:val="21"/>
          <w:szCs w:val="21"/>
        </w:rPr>
        <w:t xml:space="preserve">开放的公告。暂停结束，基金管理人按上述规定公告最近1个工作日的基金份额净值。 </w:t>
      </w:r>
    </w:p>
    <w:p w:rsidR="00EE7643" w:rsidRPr="00EE7643" w:rsidRDefault="00EE7643">
      <w:pPr>
        <w:pStyle w:val="a3"/>
        <w:spacing w:before="0" w:beforeAutospacing="0" w:after="0" w:afterAutospacing="0" w:line="360" w:lineRule="auto"/>
        <w:ind w:firstLine="420"/>
        <w:divId w:val="208035875"/>
        <w:rPr>
          <w:sz w:val="21"/>
          <w:szCs w:val="21"/>
        </w:rPr>
      </w:pPr>
      <w:bookmarkStart w:id="111" w:name="chapter_level1_10_59_section_4"/>
      <w:bookmarkEnd w:id="111"/>
      <w:r w:rsidRPr="00EE7643">
        <w:rPr>
          <w:rStyle w:val="a4"/>
          <w:rFonts w:hint="eastAsia"/>
          <w:sz w:val="21"/>
          <w:szCs w:val="21"/>
        </w:rPr>
        <w:t>十三、基金转换</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本基金自2016年8月15日开放日常转换业务。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1、转换费用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2、其他与转换相关的事项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1）、业务规则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①基金转换只能在同一销售机构进行。转换的两只基金必须都是该销售机构代理的同一基金管理人管理的、在同一注册登记机构处注册登记的基金。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③基金转换的目标基金份额按新交易计算持有时间。基金转出视为赎回，转入视为申购。基金转换后可赎回的时间为T＋2日。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④基金分红时再投资的份额可在权益登记日的T＋2日提交基金转换申请。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⑤基金转换以申请当日基金份额净值为基础计算。投资者采用“份额转换”的原则提交申请。转出基金份额必须是可用份额，并遵循“先进先出”的原则。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2）暂停基金转换的情形及处理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基金转换视同为转出基金的赎回和转入基金的申购，因此有关转出基金和转入基金暂停或拒绝申购、暂停赎回的有关规定适用于基金转换。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出现法律、法规、规章规定的其它情形或其它在《基金合同》、《招募说明书》已载明并获中国证监会批准的特殊情形时，基金管理人可以暂停基金转换业务。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3）重要提示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①本基金转换业务适用于可以销售包括博时景兴纯债债券型证券投资基金在内的两只以上（含两只），且基金注册登记机构为同一机构的博时旗下基金的销售机构。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lastRenderedPageBreak/>
        <w:t>②转换业务的收费计算公式及举例参见2010年3月16日刊登于本公司网站的《</w:t>
      </w:r>
      <w:bookmarkStart w:id="112" w:name="field_0_managerorgfullname_6"/>
      <w:r w:rsidR="00DF0538">
        <w:rPr>
          <w:rFonts w:hint="eastAsia"/>
          <w:sz w:val="21"/>
          <w:szCs w:val="21"/>
        </w:rPr>
        <w:t>博时基金管理有限公司</w:t>
      </w:r>
      <w:bookmarkEnd w:id="112"/>
      <w:r w:rsidRPr="00EE7643">
        <w:rPr>
          <w:rFonts w:hint="eastAsia"/>
          <w:sz w:val="21"/>
          <w:szCs w:val="21"/>
        </w:rPr>
        <w:t xml:space="preserve">关于旗下开放式基金转换业务的公告》。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③本公司管理基金的转换业务的解释权归本公司。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3、 基金销售机构 </w:t>
      </w:r>
    </w:p>
    <w:p w:rsidR="00EE7643" w:rsidRPr="00EE7643" w:rsidRDefault="00DF0538">
      <w:pPr>
        <w:pStyle w:val="a3"/>
        <w:spacing w:before="0" w:beforeAutospacing="0" w:after="0" w:afterAutospacing="0" w:line="360" w:lineRule="auto"/>
        <w:ind w:firstLine="420"/>
        <w:divId w:val="208035875"/>
        <w:rPr>
          <w:sz w:val="21"/>
          <w:szCs w:val="21"/>
        </w:rPr>
      </w:pPr>
      <w:bookmarkStart w:id="113" w:name="field_0_managerorgfullname_7"/>
      <w:r>
        <w:rPr>
          <w:rFonts w:hint="eastAsia"/>
          <w:sz w:val="21"/>
          <w:szCs w:val="21"/>
        </w:rPr>
        <w:t>博时基金管理有限公司</w:t>
      </w:r>
      <w:bookmarkEnd w:id="113"/>
      <w:r w:rsidR="00EE7643" w:rsidRPr="00EE7643">
        <w:rPr>
          <w:rFonts w:hint="eastAsia"/>
          <w:sz w:val="21"/>
          <w:szCs w:val="21"/>
        </w:rPr>
        <w:t>直销机构（含直销中心及直销网上交易）。投资者如需办理直销网上交易，可登录本公司网站www.bosera.com 参阅《</w:t>
      </w:r>
      <w:bookmarkStart w:id="114" w:name="field_0_managerorgfullname_8"/>
      <w:r>
        <w:rPr>
          <w:rFonts w:hint="eastAsia"/>
          <w:sz w:val="21"/>
          <w:szCs w:val="21"/>
        </w:rPr>
        <w:t>博时基金管理有限公司</w:t>
      </w:r>
      <w:bookmarkEnd w:id="114"/>
      <w:r w:rsidR="00EE7643" w:rsidRPr="00EE7643">
        <w:rPr>
          <w:rFonts w:hint="eastAsia"/>
          <w:sz w:val="21"/>
          <w:szCs w:val="21"/>
        </w:rPr>
        <w:t>开放式基金业务规则》、《</w:t>
      </w:r>
      <w:bookmarkStart w:id="115" w:name="field_0_managerorgfullname_9"/>
      <w:r>
        <w:rPr>
          <w:rFonts w:hint="eastAsia"/>
          <w:sz w:val="21"/>
          <w:szCs w:val="21"/>
        </w:rPr>
        <w:t>博时基金管理有限公司</w:t>
      </w:r>
      <w:bookmarkEnd w:id="115"/>
      <w:r w:rsidR="00EE7643" w:rsidRPr="00EE7643">
        <w:rPr>
          <w:rFonts w:hint="eastAsia"/>
          <w:sz w:val="21"/>
          <w:szCs w:val="21"/>
        </w:rPr>
        <w:t>网上交易业务规则》、《</w:t>
      </w:r>
      <w:bookmarkStart w:id="116" w:name="field_0_managerorgfullname_10"/>
      <w:r>
        <w:rPr>
          <w:rFonts w:hint="eastAsia"/>
          <w:sz w:val="21"/>
          <w:szCs w:val="21"/>
        </w:rPr>
        <w:t>博时基金管理有限公司</w:t>
      </w:r>
      <w:bookmarkEnd w:id="116"/>
      <w:r w:rsidR="00EE7643" w:rsidRPr="00EE7643">
        <w:rPr>
          <w:rFonts w:hint="eastAsia"/>
          <w:sz w:val="21"/>
          <w:szCs w:val="21"/>
        </w:rPr>
        <w:t xml:space="preserve">直销定期投资业务规则》等办理相关开户、申购、赎回、基金转换、定期定额投资等业务。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4、基金份额净值公告/基金收益公告的披露安排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在开始办理基金份额申购或者赎回后，基金管理人应当在每个开放日的次日，通过网站、基金份额发售网点以及其他媒介，披露开放日的基金份额净值和基金份额累计净值。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5、其他需要提示的事项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 xml:space="preserve">1）上述代销机构和直销机构均受理投资者的开户、日常申购和赎回等业务。本基金若增加、调整直销网点或代销机构，本公司将及时公告，敬请投资者留意。 </w:t>
      </w:r>
    </w:p>
    <w:p w:rsidR="00EE7643" w:rsidRPr="00EE7643" w:rsidRDefault="00EE7643">
      <w:pPr>
        <w:pStyle w:val="a3"/>
        <w:spacing w:before="0" w:beforeAutospacing="0" w:after="0" w:afterAutospacing="0" w:line="360" w:lineRule="auto"/>
        <w:ind w:firstLine="420"/>
        <w:divId w:val="208035875"/>
        <w:rPr>
          <w:sz w:val="21"/>
          <w:szCs w:val="21"/>
        </w:rPr>
      </w:pPr>
      <w:r w:rsidRPr="00EE7643">
        <w:rPr>
          <w:rFonts w:hint="eastAsia"/>
          <w:sz w:val="21"/>
          <w:szCs w:val="21"/>
        </w:rPr>
        <w:t>2）本公告仅对本基金份额发售的有关事项和规定予以说明。投资者欲了解本基金的详细情况，请详细阅读刊登在2016 年5 月5 日的《中国证券报》上的《</w:t>
      </w:r>
      <w:bookmarkStart w:id="117" w:name="field_0_productfullname_12"/>
      <w:r w:rsidR="00DF0538">
        <w:rPr>
          <w:rFonts w:hint="eastAsia"/>
          <w:sz w:val="21"/>
          <w:szCs w:val="21"/>
        </w:rPr>
        <w:t>博时裕盛纯债债券型证券投资基金</w:t>
      </w:r>
      <w:bookmarkEnd w:id="117"/>
      <w:r w:rsidRPr="00EE7643">
        <w:rPr>
          <w:rFonts w:hint="eastAsia"/>
          <w:sz w:val="21"/>
          <w:szCs w:val="21"/>
        </w:rPr>
        <w:t xml:space="preserve">招募说明书》。 </w:t>
      </w:r>
    </w:p>
    <w:p w:rsidR="00EE7643" w:rsidRPr="00EE7643" w:rsidRDefault="00EE7643">
      <w:pPr>
        <w:pStyle w:val="a3"/>
        <w:spacing w:before="0" w:beforeAutospacing="0" w:after="0" w:afterAutospacing="0" w:line="360" w:lineRule="auto"/>
        <w:ind w:firstLine="420"/>
        <w:divId w:val="711658697"/>
        <w:rPr>
          <w:sz w:val="21"/>
          <w:szCs w:val="21"/>
        </w:rPr>
      </w:pPr>
      <w:bookmarkStart w:id="118" w:name="chapter_level1_10_59_section_5"/>
      <w:bookmarkEnd w:id="118"/>
      <w:r w:rsidRPr="00EE7643">
        <w:rPr>
          <w:rStyle w:val="a4"/>
          <w:rFonts w:hint="eastAsia"/>
          <w:sz w:val="21"/>
          <w:szCs w:val="21"/>
        </w:rPr>
        <w:t>十四、基金份额的转让</w:t>
      </w:r>
    </w:p>
    <w:p w:rsidR="00EE7643" w:rsidRPr="00EE7643" w:rsidRDefault="00EE7643">
      <w:pPr>
        <w:pStyle w:val="a3"/>
        <w:spacing w:before="0" w:beforeAutospacing="0" w:after="0" w:afterAutospacing="0" w:line="360" w:lineRule="auto"/>
        <w:ind w:firstLine="420"/>
        <w:divId w:val="711658697"/>
        <w:rPr>
          <w:sz w:val="21"/>
          <w:szCs w:val="21"/>
        </w:rPr>
      </w:pPr>
      <w:r w:rsidRPr="00EE7643">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rsidR="00EE7643" w:rsidRPr="00EE7643" w:rsidRDefault="00EE7643">
      <w:pPr>
        <w:pStyle w:val="a3"/>
        <w:spacing w:before="0" w:beforeAutospacing="0" w:after="0" w:afterAutospacing="0" w:line="360" w:lineRule="auto"/>
        <w:ind w:firstLine="420"/>
        <w:divId w:val="711658697"/>
        <w:rPr>
          <w:sz w:val="21"/>
          <w:szCs w:val="21"/>
        </w:rPr>
      </w:pPr>
      <w:r w:rsidRPr="00EE7643">
        <w:rPr>
          <w:rStyle w:val="a4"/>
          <w:rFonts w:hint="eastAsia"/>
          <w:sz w:val="21"/>
          <w:szCs w:val="21"/>
        </w:rPr>
        <w:t>十五、基金的非交易过户</w:t>
      </w:r>
    </w:p>
    <w:p w:rsidR="00EE7643" w:rsidRPr="00EE7643" w:rsidRDefault="00EE7643">
      <w:pPr>
        <w:pStyle w:val="a3"/>
        <w:spacing w:before="0" w:beforeAutospacing="0" w:after="0" w:afterAutospacing="0" w:line="360" w:lineRule="auto"/>
        <w:ind w:firstLine="420"/>
        <w:divId w:val="711658697"/>
        <w:rPr>
          <w:sz w:val="21"/>
          <w:szCs w:val="21"/>
        </w:rPr>
      </w:pPr>
      <w:r w:rsidRPr="00EE7643">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rsidR="00EE7643" w:rsidRPr="00EE7643" w:rsidRDefault="00EE7643">
      <w:pPr>
        <w:pStyle w:val="a3"/>
        <w:spacing w:before="0" w:beforeAutospacing="0" w:after="0" w:afterAutospacing="0" w:line="360" w:lineRule="auto"/>
        <w:ind w:firstLine="420"/>
        <w:divId w:val="711658697"/>
        <w:rPr>
          <w:sz w:val="21"/>
          <w:szCs w:val="21"/>
        </w:rPr>
      </w:pPr>
      <w:r w:rsidRPr="00EE7643">
        <w:rPr>
          <w:rFonts w:hint="eastAsia"/>
          <w:sz w:val="21"/>
          <w:szCs w:val="21"/>
        </w:rPr>
        <w:t>继承是指基金份额持有人死亡，其持有的基金份额由其合法的继承人继承；捐赠指基金份额持有人将其合法持有的基金份额捐赠给福利性质的基金会或社会团体；司法强制执</w:t>
      </w:r>
      <w:r w:rsidRPr="00EE7643">
        <w:rPr>
          <w:rFonts w:hint="eastAsia"/>
          <w:sz w:val="21"/>
          <w:szCs w:val="21"/>
        </w:rPr>
        <w:lastRenderedPageBreak/>
        <w:t xml:space="preserve">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rsidR="00EE7643" w:rsidRPr="00EE7643" w:rsidRDefault="00EE7643">
      <w:pPr>
        <w:pStyle w:val="a3"/>
        <w:spacing w:before="0" w:beforeAutospacing="0" w:after="0" w:afterAutospacing="0" w:line="360" w:lineRule="auto"/>
        <w:ind w:firstLine="420"/>
        <w:divId w:val="711658697"/>
        <w:rPr>
          <w:sz w:val="21"/>
          <w:szCs w:val="21"/>
        </w:rPr>
      </w:pPr>
      <w:r w:rsidRPr="00EE7643">
        <w:rPr>
          <w:rStyle w:val="a4"/>
          <w:rFonts w:hint="eastAsia"/>
          <w:sz w:val="21"/>
          <w:szCs w:val="21"/>
        </w:rPr>
        <w:t>十六、基金的转托管</w:t>
      </w:r>
    </w:p>
    <w:p w:rsidR="00EE7643" w:rsidRPr="00EE7643" w:rsidRDefault="00EE7643">
      <w:pPr>
        <w:pStyle w:val="a3"/>
        <w:spacing w:before="0" w:beforeAutospacing="0" w:after="0" w:afterAutospacing="0" w:line="360" w:lineRule="auto"/>
        <w:ind w:firstLine="420"/>
        <w:divId w:val="711658697"/>
        <w:rPr>
          <w:sz w:val="21"/>
          <w:szCs w:val="21"/>
        </w:rPr>
      </w:pPr>
      <w:r w:rsidRPr="00EE7643">
        <w:rPr>
          <w:rFonts w:hint="eastAsia"/>
          <w:sz w:val="21"/>
          <w:szCs w:val="21"/>
        </w:rPr>
        <w:t>基金份额持有人可办理已持有基金份额在不同销售机构之间的转托管，基金销售机构可</w:t>
      </w:r>
      <w:bookmarkStart w:id="119" w:name="chapter_level1_10_59_section_5_end"/>
      <w:bookmarkEnd w:id="119"/>
      <w:r w:rsidRPr="00EE7643">
        <w:rPr>
          <w:rFonts w:hint="eastAsia"/>
          <w:sz w:val="21"/>
          <w:szCs w:val="21"/>
        </w:rPr>
        <w:t xml:space="preserve">以按照规定的标准收取转托管费。 </w:t>
      </w:r>
    </w:p>
    <w:p w:rsidR="00EE7643" w:rsidRPr="00EE7643" w:rsidRDefault="00EE7643">
      <w:pPr>
        <w:pStyle w:val="a3"/>
        <w:spacing w:before="0" w:beforeAutospacing="0" w:after="0" w:afterAutospacing="0" w:line="360" w:lineRule="auto"/>
        <w:ind w:firstLine="420"/>
        <w:divId w:val="1197890746"/>
        <w:rPr>
          <w:sz w:val="21"/>
          <w:szCs w:val="21"/>
        </w:rPr>
      </w:pPr>
      <w:bookmarkStart w:id="120" w:name="chapter_level1_10_59_section_6"/>
      <w:bookmarkEnd w:id="120"/>
      <w:r w:rsidRPr="00EE7643">
        <w:rPr>
          <w:rFonts w:hint="eastAsia"/>
          <w:b/>
          <w:bCs/>
          <w:sz w:val="21"/>
          <w:szCs w:val="21"/>
        </w:rPr>
        <w:t>十七、定期定额投资计划</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本基金自2016年8月15日开放日常定期定额投资业务。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（1）适用投资者范围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个人投资者、机构投资者、合格境外机构投资者以及法律法规或中国证监会规定允许购买证券投资基金的其他投资者。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（2）申购费率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本基金定期定额投资的申购费率与普通申购业务的费率相同。 </w:t>
      </w:r>
    </w:p>
    <w:p w:rsidR="00EE7643" w:rsidRPr="00EE7643" w:rsidRDefault="00EE7643">
      <w:pPr>
        <w:pStyle w:val="a3"/>
        <w:spacing w:before="0" w:beforeAutospacing="0" w:after="0" w:afterAutospacing="0" w:line="360" w:lineRule="auto"/>
        <w:ind w:firstLine="420"/>
        <w:jc w:val="center"/>
        <w:divId w:val="1197890746"/>
        <w:rPr>
          <w:sz w:val="21"/>
          <w:szCs w:val="21"/>
        </w:rPr>
      </w:pPr>
      <w:r w:rsidRPr="00EE7643">
        <w:rPr>
          <w:rFonts w:hint="eastAsia"/>
          <w:sz w:val="21"/>
          <w:szCs w:val="21"/>
        </w:rPr>
        <w:t xml:space="preserve">表：本基金的申购费率结构表 </w:t>
      </w:r>
    </w:p>
    <w:tbl>
      <w:tblPr>
        <w:tblStyle w:val="ac"/>
        <w:tblpPr w:leftFromText="45" w:rightFromText="45" w:vertAnchor="text"/>
        <w:tblW w:w="3250" w:type="pct"/>
        <w:tblLook w:val="04A0" w:firstRow="1" w:lastRow="0" w:firstColumn="1" w:lastColumn="0" w:noHBand="0" w:noVBand="1"/>
      </w:tblPr>
      <w:tblGrid>
        <w:gridCol w:w="2587"/>
        <w:gridCol w:w="2802"/>
      </w:tblGrid>
      <w:tr w:rsidR="00EE7643" w:rsidRPr="00EE7643" w:rsidTr="00EE7643">
        <w:trPr>
          <w:divId w:val="1197890746"/>
        </w:trPr>
        <w:tc>
          <w:tcPr>
            <w:tcW w:w="2400" w:type="pct"/>
            <w:shd w:val="clear" w:color="auto" w:fill="auto"/>
            <w:hideMark/>
          </w:tcPr>
          <w:p w:rsidR="00EE7643" w:rsidRPr="00EE7643" w:rsidRDefault="00EE7643">
            <w:pPr>
              <w:pStyle w:val="a3"/>
              <w:jc w:val="center"/>
            </w:pPr>
            <w:r w:rsidRPr="00EE7643">
              <w:rPr>
                <w:rFonts w:hint="eastAsia"/>
              </w:rPr>
              <w:t xml:space="preserve">金额（M）  </w:t>
            </w:r>
          </w:p>
        </w:tc>
        <w:tc>
          <w:tcPr>
            <w:tcW w:w="2600" w:type="pct"/>
            <w:shd w:val="clear" w:color="auto" w:fill="auto"/>
            <w:hideMark/>
          </w:tcPr>
          <w:p w:rsidR="00EE7643" w:rsidRPr="00EE7643" w:rsidRDefault="00EE7643">
            <w:pPr>
              <w:pStyle w:val="a3"/>
              <w:jc w:val="center"/>
            </w:pPr>
            <w:r w:rsidRPr="00EE7643">
              <w:rPr>
                <w:rFonts w:hint="eastAsia"/>
              </w:rPr>
              <w:t xml:space="preserve">申购费率  </w:t>
            </w:r>
          </w:p>
        </w:tc>
      </w:tr>
      <w:tr w:rsidR="00EE7643" w:rsidRPr="00EE7643" w:rsidTr="00EE7643">
        <w:trPr>
          <w:divId w:val="1197890746"/>
        </w:trPr>
        <w:tc>
          <w:tcPr>
            <w:tcW w:w="2400" w:type="pct"/>
            <w:shd w:val="clear" w:color="auto" w:fill="auto"/>
            <w:hideMark/>
          </w:tcPr>
          <w:p w:rsidR="00EE7643" w:rsidRPr="00EE7643" w:rsidRDefault="00EE7643">
            <w:pPr>
              <w:pStyle w:val="a3"/>
              <w:jc w:val="center"/>
            </w:pPr>
            <w:r w:rsidRPr="00EE7643">
              <w:rPr>
                <w:rFonts w:hint="eastAsia"/>
              </w:rPr>
              <w:t xml:space="preserve">M＜100万  </w:t>
            </w:r>
          </w:p>
        </w:tc>
        <w:tc>
          <w:tcPr>
            <w:tcW w:w="2600" w:type="pct"/>
            <w:shd w:val="clear" w:color="auto" w:fill="auto"/>
            <w:hideMark/>
          </w:tcPr>
          <w:p w:rsidR="00EE7643" w:rsidRPr="00EE7643" w:rsidRDefault="00EE7643">
            <w:pPr>
              <w:pStyle w:val="a3"/>
              <w:jc w:val="center"/>
            </w:pPr>
            <w:r w:rsidRPr="00EE7643">
              <w:rPr>
                <w:rFonts w:hint="eastAsia"/>
              </w:rPr>
              <w:t xml:space="preserve">0.80%  </w:t>
            </w:r>
          </w:p>
        </w:tc>
      </w:tr>
      <w:tr w:rsidR="00EE7643" w:rsidRPr="00EE7643" w:rsidTr="00EE7643">
        <w:trPr>
          <w:divId w:val="1197890746"/>
        </w:trPr>
        <w:tc>
          <w:tcPr>
            <w:tcW w:w="2400" w:type="pct"/>
            <w:shd w:val="clear" w:color="auto" w:fill="auto"/>
            <w:hideMark/>
          </w:tcPr>
          <w:p w:rsidR="00EE7643" w:rsidRPr="00EE7643" w:rsidRDefault="00EE7643">
            <w:pPr>
              <w:pStyle w:val="a3"/>
              <w:jc w:val="center"/>
            </w:pPr>
            <w:r w:rsidRPr="00EE7643">
              <w:rPr>
                <w:rFonts w:hint="eastAsia"/>
              </w:rPr>
              <w:t xml:space="preserve">100万≤M＜300万  </w:t>
            </w:r>
          </w:p>
        </w:tc>
        <w:tc>
          <w:tcPr>
            <w:tcW w:w="2600" w:type="pct"/>
            <w:shd w:val="clear" w:color="auto" w:fill="auto"/>
            <w:hideMark/>
          </w:tcPr>
          <w:p w:rsidR="00EE7643" w:rsidRPr="00EE7643" w:rsidRDefault="00EE7643">
            <w:pPr>
              <w:pStyle w:val="a3"/>
              <w:jc w:val="center"/>
            </w:pPr>
            <w:r w:rsidRPr="00EE7643">
              <w:rPr>
                <w:rFonts w:hint="eastAsia"/>
              </w:rPr>
              <w:t xml:space="preserve">0.50%  </w:t>
            </w:r>
          </w:p>
        </w:tc>
      </w:tr>
      <w:tr w:rsidR="00EE7643" w:rsidRPr="00EE7643" w:rsidTr="00EE7643">
        <w:trPr>
          <w:divId w:val="1197890746"/>
        </w:trPr>
        <w:tc>
          <w:tcPr>
            <w:tcW w:w="2400" w:type="pct"/>
            <w:shd w:val="clear" w:color="auto" w:fill="auto"/>
            <w:hideMark/>
          </w:tcPr>
          <w:p w:rsidR="00EE7643" w:rsidRPr="00EE7643" w:rsidRDefault="00EE7643">
            <w:pPr>
              <w:pStyle w:val="a3"/>
              <w:jc w:val="center"/>
            </w:pPr>
            <w:r w:rsidRPr="00EE7643">
              <w:rPr>
                <w:rFonts w:hint="eastAsia"/>
              </w:rPr>
              <w:t xml:space="preserve">300万≤M＜500万  </w:t>
            </w:r>
          </w:p>
        </w:tc>
        <w:tc>
          <w:tcPr>
            <w:tcW w:w="2600" w:type="pct"/>
            <w:shd w:val="clear" w:color="auto" w:fill="auto"/>
            <w:hideMark/>
          </w:tcPr>
          <w:p w:rsidR="00EE7643" w:rsidRPr="00EE7643" w:rsidRDefault="00EE7643">
            <w:pPr>
              <w:pStyle w:val="a3"/>
              <w:jc w:val="center"/>
            </w:pPr>
            <w:r w:rsidRPr="00EE7643">
              <w:rPr>
                <w:rFonts w:hint="eastAsia"/>
              </w:rPr>
              <w:t xml:space="preserve">0.30%  </w:t>
            </w:r>
          </w:p>
        </w:tc>
      </w:tr>
      <w:tr w:rsidR="00EE7643" w:rsidRPr="00EE7643" w:rsidTr="00EE7643">
        <w:trPr>
          <w:divId w:val="1197890746"/>
        </w:trPr>
        <w:tc>
          <w:tcPr>
            <w:tcW w:w="2400" w:type="pct"/>
            <w:shd w:val="clear" w:color="auto" w:fill="auto"/>
            <w:hideMark/>
          </w:tcPr>
          <w:p w:rsidR="00EE7643" w:rsidRPr="00EE7643" w:rsidRDefault="00EE7643">
            <w:pPr>
              <w:pStyle w:val="a3"/>
              <w:jc w:val="center"/>
            </w:pPr>
            <w:r w:rsidRPr="00EE7643">
              <w:rPr>
                <w:rFonts w:hint="eastAsia"/>
              </w:rPr>
              <w:t xml:space="preserve">M≥500万  </w:t>
            </w:r>
          </w:p>
        </w:tc>
        <w:tc>
          <w:tcPr>
            <w:tcW w:w="2600" w:type="pct"/>
            <w:shd w:val="clear" w:color="auto" w:fill="auto"/>
            <w:hideMark/>
          </w:tcPr>
          <w:p w:rsidR="00EE7643" w:rsidRPr="00EE7643" w:rsidRDefault="00EE7643">
            <w:pPr>
              <w:pStyle w:val="a3"/>
              <w:jc w:val="center"/>
            </w:pPr>
            <w:r w:rsidRPr="00EE7643">
              <w:rPr>
                <w:rFonts w:hint="eastAsia"/>
              </w:rPr>
              <w:t xml:space="preserve">每笔1000元  </w:t>
            </w:r>
          </w:p>
        </w:tc>
      </w:tr>
    </w:tbl>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来源：博时基金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本基金的申购费用由投资者承担，主要用于本基金的市场推广、销售、注册登记等各项费用，不列入基金财产。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（3）扣款日期和扣款金额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投资者须遵循各销售机构有关扣款日期的规定，定投金额每次不少于人民币1元（含1元）。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（4）重要提示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 xml:space="preserve">1）凡申请办理本基金“定期定额投资计划”的投资者须首先开立本公司开放式基金基金账户。 </w:t>
      </w:r>
    </w:p>
    <w:p w:rsidR="00EE7643" w:rsidRPr="00EE7643" w:rsidRDefault="00EE7643">
      <w:pPr>
        <w:pStyle w:val="a3"/>
        <w:spacing w:before="0" w:beforeAutospacing="0" w:after="0" w:afterAutospacing="0" w:line="360" w:lineRule="auto"/>
        <w:ind w:firstLine="420"/>
        <w:divId w:val="1197890746"/>
        <w:rPr>
          <w:sz w:val="21"/>
          <w:szCs w:val="21"/>
        </w:rPr>
      </w:pPr>
      <w:r w:rsidRPr="00EE7643">
        <w:rPr>
          <w:rFonts w:hint="eastAsia"/>
          <w:sz w:val="21"/>
          <w:szCs w:val="21"/>
        </w:rPr>
        <w:t>2）本基金定期定额投资计划的每月实际扣款日即为基金申购申请日，并以该日（T日）的基金份额净值为基准计算申购份额。投资者可以从T+2日起通过本定期定额投资计</w:t>
      </w:r>
      <w:r w:rsidRPr="00EE7643">
        <w:rPr>
          <w:rFonts w:hint="eastAsia"/>
          <w:sz w:val="21"/>
          <w:szCs w:val="21"/>
        </w:rPr>
        <w:lastRenderedPageBreak/>
        <w:t>划办理网点、致电本公司客服电话或登录本公司网站查询其每次申购申请的确认情况。申购份额将</w:t>
      </w:r>
      <w:bookmarkStart w:id="121" w:name="chapter_level1_10_59_section_6_end"/>
      <w:bookmarkEnd w:id="121"/>
      <w:r w:rsidRPr="00EE7643">
        <w:rPr>
          <w:rFonts w:hint="eastAsia"/>
          <w:sz w:val="21"/>
          <w:szCs w:val="21"/>
        </w:rPr>
        <w:t xml:space="preserve">在确认成功后直接计入投资者的基金账户。 </w:t>
      </w:r>
    </w:p>
    <w:p w:rsidR="00EE7643" w:rsidRPr="00EE7643" w:rsidRDefault="00EE7643">
      <w:pPr>
        <w:pStyle w:val="a3"/>
        <w:spacing w:before="0" w:beforeAutospacing="0" w:after="0" w:afterAutospacing="0" w:line="360" w:lineRule="auto"/>
        <w:ind w:firstLine="420"/>
        <w:divId w:val="1047485050"/>
        <w:rPr>
          <w:sz w:val="21"/>
          <w:szCs w:val="21"/>
        </w:rPr>
      </w:pPr>
      <w:bookmarkStart w:id="122" w:name="chapter_level1_10_59_section_7"/>
      <w:bookmarkEnd w:id="122"/>
      <w:r w:rsidRPr="00EE7643">
        <w:rPr>
          <w:rStyle w:val="a4"/>
          <w:rFonts w:hint="eastAsia"/>
          <w:sz w:val="21"/>
          <w:szCs w:val="21"/>
        </w:rPr>
        <w:t>十八、基金份额的冻结、解冻和质押</w:t>
      </w:r>
    </w:p>
    <w:p w:rsidR="00EE7643" w:rsidRPr="00EE7643" w:rsidRDefault="00EE7643">
      <w:pPr>
        <w:pStyle w:val="a3"/>
        <w:spacing w:before="0" w:beforeAutospacing="0" w:after="0" w:afterAutospacing="0" w:line="360" w:lineRule="auto"/>
        <w:ind w:firstLine="420"/>
        <w:divId w:val="1047485050"/>
        <w:rPr>
          <w:sz w:val="21"/>
          <w:szCs w:val="21"/>
        </w:rPr>
      </w:pPr>
      <w:r w:rsidRPr="00EE7643">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rsidR="00EE7643" w:rsidRPr="00EE7643" w:rsidRDefault="00EE7643">
      <w:pPr>
        <w:pStyle w:val="a3"/>
        <w:spacing w:before="0" w:beforeAutospacing="0" w:after="0" w:afterAutospacing="0" w:line="360" w:lineRule="auto"/>
        <w:ind w:firstLine="420"/>
        <w:divId w:val="1047485050"/>
        <w:rPr>
          <w:sz w:val="21"/>
          <w:szCs w:val="21"/>
        </w:rPr>
      </w:pPr>
      <w:r w:rsidRPr="00EE7643">
        <w:rPr>
          <w:rFonts w:hint="eastAsia"/>
          <w:sz w:val="21"/>
          <w:szCs w:val="21"/>
        </w:rPr>
        <w:t xml:space="preserve">如相关法律法规允许基金管理人办理基金份额的质押业务或其他基金业务，基金管理人将制定和实施相应的业务规则。 </w:t>
      </w:r>
    </w:p>
    <w:p w:rsidR="00EE7643" w:rsidRPr="00EE7643" w:rsidRDefault="00EE7643">
      <w:pPr>
        <w:pStyle w:val="a3"/>
        <w:spacing w:before="0" w:beforeAutospacing="0" w:after="0" w:afterAutospacing="0" w:line="360" w:lineRule="auto"/>
        <w:ind w:firstLine="420"/>
        <w:divId w:val="1047485050"/>
        <w:rPr>
          <w:sz w:val="21"/>
          <w:szCs w:val="21"/>
        </w:rPr>
      </w:pPr>
      <w:r w:rsidRPr="00EE7643">
        <w:rPr>
          <w:rStyle w:val="a4"/>
          <w:rFonts w:hint="eastAsia"/>
          <w:sz w:val="21"/>
          <w:szCs w:val="21"/>
        </w:rPr>
        <w:t>十九、实施侧袋机制期间本基金的申购与赎回</w:t>
      </w:r>
    </w:p>
    <w:p w:rsidR="00EE7643" w:rsidRPr="00EE7643" w:rsidRDefault="00EE7643">
      <w:pPr>
        <w:divId w:val="1047485050"/>
        <w:rPr>
          <w:rFonts w:ascii="宋体" w:eastAsia="宋体" w:hAnsi="宋体"/>
          <w:sz w:val="24"/>
          <w:szCs w:val="24"/>
        </w:rPr>
      </w:pPr>
      <w:r w:rsidRPr="00EE7643">
        <w:rPr>
          <w:rFonts w:ascii="宋体" w:eastAsia="宋体" w:hAnsi="宋体"/>
        </w:rPr>
        <w:t>本基金实施侧袋机制的，本基金的申购和赎回安排详见本招募说明书“侧袋机制”章节或届时</w:t>
      </w:r>
      <w:bookmarkStart w:id="123" w:name="chapter_level1_10_59_section_7_end"/>
      <w:bookmarkEnd w:id="123"/>
      <w:r w:rsidRPr="00EE7643">
        <w:rPr>
          <w:rFonts w:ascii="宋体" w:eastAsia="宋体" w:hAnsi="宋体"/>
        </w:rPr>
        <w:t xml:space="preserve">发布的相关公告。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24" w:name="chapter_level1_11_60"/>
      <w:bookmarkStart w:id="125" w:name="_Toc113613360"/>
      <w:r w:rsidRPr="00EE7643">
        <w:rPr>
          <w:rFonts w:ascii="宋体" w:eastAsia="宋体" w:hAnsi="宋体" w:hint="eastAsia"/>
          <w:sz w:val="30"/>
        </w:rPr>
        <w:lastRenderedPageBreak/>
        <w:t>第八部分  基金的投资</w:t>
      </w:r>
      <w:bookmarkEnd w:id="124"/>
      <w:bookmarkEnd w:id="125"/>
    </w:p>
    <w:p w:rsidR="00EE7643" w:rsidRPr="00EE7643" w:rsidRDefault="00EE7643">
      <w:pPr>
        <w:pStyle w:val="a3"/>
        <w:spacing w:before="0" w:beforeAutospacing="0" w:after="0" w:afterAutospacing="0" w:line="360" w:lineRule="auto"/>
        <w:ind w:firstLine="420"/>
        <w:divId w:val="32269580"/>
        <w:rPr>
          <w:sz w:val="21"/>
          <w:szCs w:val="21"/>
        </w:rPr>
      </w:pPr>
      <w:bookmarkStart w:id="126" w:name="chapter_level1_11_60_section_1"/>
      <w:bookmarkEnd w:id="126"/>
      <w:r w:rsidRPr="00EE7643">
        <w:rPr>
          <w:rStyle w:val="a4"/>
          <w:rFonts w:hint="eastAsia"/>
          <w:sz w:val="21"/>
          <w:szCs w:val="21"/>
        </w:rPr>
        <w:t>一、投资目标</w:t>
      </w:r>
    </w:p>
    <w:p w:rsidR="00EE7643" w:rsidRPr="00EE7643" w:rsidRDefault="00EE7643">
      <w:pPr>
        <w:pStyle w:val="a3"/>
        <w:spacing w:before="0" w:beforeAutospacing="0" w:after="0" w:afterAutospacing="0" w:line="360" w:lineRule="auto"/>
        <w:ind w:firstLine="420"/>
        <w:divId w:val="32269580"/>
        <w:rPr>
          <w:sz w:val="21"/>
          <w:szCs w:val="21"/>
        </w:rPr>
      </w:pPr>
      <w:bookmarkStart w:id="127" w:name="field_60_investmenttarget_1_start"/>
      <w:bookmarkEnd w:id="127"/>
      <w:r w:rsidRPr="00EE7643">
        <w:rPr>
          <w:rFonts w:hint="eastAsia"/>
          <w:sz w:val="21"/>
          <w:szCs w:val="21"/>
        </w:rPr>
        <w:t xml:space="preserve">本基金在控制组合净值波动率的前提下，力争实现长期超越业绩比较基准的投资回报。  </w:t>
      </w:r>
      <w:bookmarkStart w:id="128" w:name="field_60_investmenttarget_1_end"/>
      <w:bookmarkEnd w:id="128"/>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Style w:val="a4"/>
          <w:rFonts w:hint="eastAsia"/>
          <w:sz w:val="21"/>
          <w:szCs w:val="21"/>
        </w:rPr>
        <w:t>二、投资范围</w:t>
      </w:r>
    </w:p>
    <w:p w:rsidR="00EE7643" w:rsidRPr="00EE7643" w:rsidRDefault="00EE7643">
      <w:pPr>
        <w:pStyle w:val="a3"/>
        <w:spacing w:before="0" w:beforeAutospacing="0" w:after="0" w:afterAutospacing="0" w:line="360" w:lineRule="auto"/>
        <w:ind w:firstLine="420"/>
        <w:divId w:val="32269580"/>
        <w:rPr>
          <w:sz w:val="21"/>
          <w:szCs w:val="21"/>
        </w:rPr>
      </w:pPr>
      <w:bookmarkStart w:id="129" w:name="field_60_investmentrange_1_start"/>
      <w:bookmarkEnd w:id="129"/>
      <w:r w:rsidRPr="00EE7643">
        <w:rPr>
          <w:rFonts w:hint="eastAsia"/>
          <w:sz w:val="21"/>
          <w:szCs w:val="21"/>
        </w:rPr>
        <w:t xml:space="preserve">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本基金不投资于股票、权证等权益类资产，也不投资于可转换债券（可分离交易可转债的纯债部分除外）、可交换债券。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 如法律法规或监管机构以后允许基金投资的其他品种，基金管理人在履行适当程序后，可以将其纳入投资范围。  </w:t>
      </w:r>
      <w:bookmarkStart w:id="130" w:name="field_60_investmentrange_1_end"/>
      <w:bookmarkEnd w:id="130"/>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Style w:val="a4"/>
          <w:rFonts w:hint="eastAsia"/>
          <w:sz w:val="21"/>
          <w:szCs w:val="21"/>
        </w:rPr>
        <w:t>三、投资策略</w:t>
      </w:r>
    </w:p>
    <w:p w:rsidR="00EE7643" w:rsidRPr="00EE7643" w:rsidRDefault="00EE7643">
      <w:pPr>
        <w:pStyle w:val="a3"/>
        <w:spacing w:before="0" w:beforeAutospacing="0" w:after="0" w:afterAutospacing="0" w:line="360" w:lineRule="auto"/>
        <w:ind w:firstLine="420"/>
        <w:divId w:val="32269580"/>
        <w:rPr>
          <w:sz w:val="21"/>
          <w:szCs w:val="21"/>
        </w:rPr>
      </w:pPr>
      <w:bookmarkStart w:id="131" w:name="field_60_investmentstrategy_1_start"/>
      <w:bookmarkEnd w:id="131"/>
      <w:r w:rsidRPr="00EE7643">
        <w:rPr>
          <w:rFonts w:hint="eastAsia"/>
          <w:sz w:val="21"/>
          <w:szCs w:val="21"/>
        </w:rPr>
        <w:t xml:space="preserve">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首先，本组合宏观周期研究的基础上，决定整体组合的久期、杠杆率策略。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w:t>
      </w:r>
      <w:r w:rsidRPr="00EE7643">
        <w:rPr>
          <w:rFonts w:hint="eastAsia"/>
          <w:sz w:val="21"/>
          <w:szCs w:val="21"/>
        </w:rPr>
        <w:lastRenderedPageBreak/>
        <w:t xml:space="preserve">（现金、国家债券、中央银行票据等）和信用类固定收益类证券之间的配置比例，整体组合的久期范围以及杠杆率水平。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其次，本组合将在期限结构策略、行业轮动策略的基础上获得债券市场整体回报率，通过息差策略、个券挖掘策略获得超额收益。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2、行业配置策略。债券市场所涉及行业众多，同样宏观周期背景下不同行业的景气度的发生，本基金分别采用以下的分析策略：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（1）分散化投资：发行人涉及众多行业，本组合将保持在各行业配置比例上的分散化结构，避免过度集中配置在产业链高度相关的上中下游行业。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（2）行业投资：本组合将依据对下一阶段各行业景气度特征的研判，确定在下一阶段在各行业的配置比例，卖出景气度降低行业的债券，提前布局景气度提升行业的债券。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3、息差策略。通过正回购，融资买入收益率高于回购成本的债券，从而获得杠杆放大收益。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t xml:space="preserve">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rsidR="00EE7643" w:rsidRPr="00EE7643" w:rsidRDefault="00EE7643">
      <w:pPr>
        <w:pStyle w:val="a3"/>
        <w:spacing w:before="0" w:beforeAutospacing="0" w:after="0" w:afterAutospacing="0" w:line="360" w:lineRule="auto"/>
        <w:ind w:firstLine="420"/>
        <w:divId w:val="32269580"/>
        <w:rPr>
          <w:sz w:val="21"/>
          <w:szCs w:val="21"/>
        </w:rPr>
      </w:pPr>
      <w:r w:rsidRPr="00EE7643">
        <w:rPr>
          <w:rFonts w:hint="eastAsia"/>
          <w:sz w:val="21"/>
          <w:szCs w:val="21"/>
        </w:rPr>
        <w:lastRenderedPageBreak/>
        <w:t>5、资产支持证券投资策略。本基金将在国内资产证券化品种具体政策框架下，通过宏观经济、提前偿还率、资产池结构及所在行业景气变化等因素的研究，对个券进行风险分析和价值评估后选择风险调整收益高的品种进行投资。本基金将严格控制资产支持证券的总体</w:t>
      </w:r>
      <w:bookmarkStart w:id="132" w:name="chapter_level1_11_60_section_1_end"/>
      <w:bookmarkEnd w:id="132"/>
      <w:r w:rsidRPr="00EE7643">
        <w:rPr>
          <w:rFonts w:hint="eastAsia"/>
          <w:sz w:val="21"/>
          <w:szCs w:val="21"/>
        </w:rPr>
        <w:t xml:space="preserve">投资规模并进行分散，以降低流动性风险。 </w:t>
      </w:r>
      <w:bookmarkStart w:id="133" w:name="field_60_investmentstrategy_1_end"/>
      <w:bookmarkEnd w:id="133"/>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334068885"/>
        <w:rPr>
          <w:sz w:val="21"/>
          <w:szCs w:val="21"/>
        </w:rPr>
      </w:pPr>
      <w:bookmarkStart w:id="134" w:name="chapter_level1_11_60_section_2"/>
      <w:bookmarkEnd w:id="134"/>
      <w:r w:rsidRPr="00EE7643">
        <w:rPr>
          <w:rStyle w:val="a4"/>
          <w:rFonts w:hint="eastAsia"/>
          <w:sz w:val="21"/>
          <w:szCs w:val="21"/>
        </w:rPr>
        <w:t>四、投资决策流程</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（1）投资决策委员会定期召开会议，确定本基金的总投资思路和投资原则；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（2）宏观策略部基于自上而下的研究为本基金提供建议；固定收益总部数量及信用分析员为固定收益类投资决策提供依据；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（3）固定收益总部定期召开投资例会，根据投资决策委员会的决定，结合市场和个券的变化，制定具体的投资策略；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（4）基金经理依据投委会的决定，参考研究员的投资建议，结合风险控制和业绩评估的反馈意见，根据市场情况，制定并实施具体的投资组合方案；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（5）基金经理向交易员下达指令，交易员执行后向基金经理反馈；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（6）监察法律部对投资的全过程进行合规风险监控；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（7）风险管理部通过行使风险管理职能，测算、分析和监控投资风险,根据风险限额管理政策防范超预期风险；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（8）风险管理部对基金投资进行风险调整业绩评估，定期与基金经理讨论收益和风险预算。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Style w:val="a4"/>
          <w:rFonts w:hint="eastAsia"/>
          <w:sz w:val="21"/>
          <w:szCs w:val="21"/>
        </w:rPr>
        <w:t>五、投资限制</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1、组合限制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基金的投资组合应遵循以下限制：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（1）本基金对债券的投资比例不低于基金资产的80%；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（2）本基金持有现金或者到期日在一年以内的政府债券投资比例合计不低于基金资产净值的5%，其中，现金不包括结算备付金、存出保证金、应收申购款等；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（3）本基金持有一家公司发行的证券，其市值不超过基金资产净值的10％；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lastRenderedPageBreak/>
        <w:t xml:space="preserve">（4）本基金管理人管理的全部基金持有一家公司发行的证券，不超过该证券发行总量的10％；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（6）本基金投资于同一原始权益人的各类资产支持证券的比例，不得超过基金资产净值的10％；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（7）本基金持有的全部资产支持证券，其市值不得超过基金资产净值的20％；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（8）本基金持有的同一(指同一信用级别)资产支持证券的比例，不得超过该资产支持证券（指同一信用级别）规模的10％；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（9）本基金管理人管理的全部基金投资于同一原始权益人的各类资产支持证券，不得超过其各类资产支持证券合计规模的10％；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（11）基金资产总值不得超过基金资产净值的140%；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（12）本基金主动投资于流动性受限资产的市值合计不得超过本基金资产净值的15% ；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因证券市场波动、基金规模变动等基金管理人之外的因素致使基金不符合前款所规定比例限制的，基金管理人不得主动新增流动性受限资产的投资；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（14）法律法规及中国证监会规定的和《基金合同》约定的其他投资限制。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除上述第（2）、（10）、（12）、（13）条之外，因证券市场波动、证券发行人合并、基金规模变动等基金管理人之外的因素致使基金投资比例不符合上述规定投资比例的，基金管理人应当在10个交易日内进行调整，但中国证监会规定的特殊情形除外。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lastRenderedPageBreak/>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2、禁止行为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为维护基金份额持有人的合法权益，基金财产不得用于下列投资或者活动：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（1）承销证券；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（2）违反规定向他人贷款或者提供担保；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（3）从事承担无限责任的投资；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（4）买卖其他基金份额，但是中国证监会另有规定的除外；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（5）向其基金管理人、基金托管人出资；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（6）从事内幕交易、操纵证券交易价格及其他不正当的证券交易活动；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（7）法律、行政法规和中国证监会规定禁止的其他活动。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rsidR="00EE7643" w:rsidRPr="00EE7643" w:rsidRDefault="00EE7643">
      <w:pPr>
        <w:pStyle w:val="a3"/>
        <w:spacing w:before="0" w:beforeAutospacing="0" w:after="0" w:afterAutospacing="0" w:line="360" w:lineRule="auto"/>
        <w:ind w:firstLine="420"/>
        <w:divId w:val="334068885"/>
        <w:rPr>
          <w:sz w:val="21"/>
          <w:szCs w:val="21"/>
        </w:rPr>
      </w:pPr>
      <w:r w:rsidRPr="00EE7643">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rsidR="00EE7643" w:rsidRPr="00EE7643" w:rsidRDefault="00EE7643">
      <w:pPr>
        <w:pStyle w:val="a3"/>
        <w:spacing w:before="0" w:beforeAutospacing="0" w:after="0" w:afterAutospacing="0" w:line="360" w:lineRule="auto"/>
        <w:ind w:firstLine="420"/>
        <w:divId w:val="334068885"/>
        <w:rPr>
          <w:sz w:val="21"/>
          <w:szCs w:val="21"/>
        </w:rPr>
      </w:pPr>
      <w:bookmarkStart w:id="135" w:name="chapter_level1_11_60_section_2_end"/>
      <w:bookmarkEnd w:id="135"/>
      <w:r w:rsidRPr="00EE7643">
        <w:rPr>
          <w:rStyle w:val="a4"/>
          <w:rFonts w:hint="eastAsia"/>
          <w:sz w:val="21"/>
          <w:szCs w:val="21"/>
        </w:rPr>
        <w:t>六、业绩比较基准</w:t>
      </w:r>
    </w:p>
    <w:p w:rsidR="00EE7643" w:rsidRPr="00EE7643" w:rsidRDefault="00EE7643">
      <w:pPr>
        <w:pStyle w:val="a3"/>
        <w:spacing w:before="0" w:beforeAutospacing="0" w:after="0" w:afterAutospacing="0" w:line="360" w:lineRule="auto"/>
        <w:ind w:firstLine="420"/>
        <w:divId w:val="350836404"/>
        <w:rPr>
          <w:sz w:val="21"/>
          <w:szCs w:val="21"/>
        </w:rPr>
      </w:pPr>
      <w:bookmarkStart w:id="136" w:name="chapter_level1_11_60_section_3"/>
      <w:bookmarkEnd w:id="136"/>
      <w:r w:rsidRPr="00EE7643">
        <w:rPr>
          <w:rFonts w:hint="eastAsia"/>
          <w:sz w:val="21"/>
          <w:szCs w:val="21"/>
        </w:rPr>
        <w:t>本基金的业绩比较基准为：</w:t>
      </w:r>
      <w:bookmarkStart w:id="137" w:name="field_60_benchmark_1_start"/>
      <w:bookmarkEnd w:id="137"/>
      <w:r w:rsidRPr="00EE7643">
        <w:rPr>
          <w:rFonts w:hint="eastAsia"/>
          <w:sz w:val="21"/>
          <w:szCs w:val="21"/>
        </w:rPr>
        <w:t xml:space="preserve">中债综合财富（总值）指数收益率×90%+1年期定期存款利率（税后）×10%。 </w:t>
      </w:r>
    </w:p>
    <w:p w:rsidR="00EE7643" w:rsidRPr="00EE7643" w:rsidRDefault="00EE7643">
      <w:pPr>
        <w:pStyle w:val="a3"/>
        <w:spacing w:before="0" w:beforeAutospacing="0" w:after="0" w:afterAutospacing="0" w:line="360" w:lineRule="auto"/>
        <w:ind w:firstLine="420"/>
        <w:divId w:val="350836404"/>
        <w:rPr>
          <w:sz w:val="21"/>
          <w:szCs w:val="21"/>
        </w:rPr>
      </w:pPr>
      <w:bookmarkStart w:id="138" w:name="field_60_benchmark_1_end"/>
      <w:bookmarkEnd w:id="138"/>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350836404"/>
        <w:rPr>
          <w:sz w:val="21"/>
          <w:szCs w:val="21"/>
        </w:rPr>
      </w:pPr>
      <w:r w:rsidRPr="00EE7643">
        <w:rPr>
          <w:rFonts w:hint="eastAsia"/>
          <w:sz w:val="21"/>
          <w:szCs w:val="21"/>
        </w:rPr>
        <w:t>本基金选择上述业绩比较基准的原因为本基金是通过债券资产的配置和个券的选择来增强债券投资的收益。中债综合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w:t>
      </w:r>
      <w:r w:rsidRPr="00EE7643">
        <w:rPr>
          <w:rFonts w:hint="eastAsia"/>
          <w:sz w:val="21"/>
          <w:szCs w:val="21"/>
        </w:rPr>
        <w:lastRenderedPageBreak/>
        <w:t xml:space="preserve">产的比例不低于基金资产净值的80%，持有现金或者到期日在一年以内的政府债券不低于基金资产净值的5%，采用90%作为业绩比较基准中债券投资所代表的权重，10%作为现金资产所对应的权重可以较好的反映本基金的风险收益特征。  </w:t>
      </w:r>
    </w:p>
    <w:p w:rsidR="00EE7643" w:rsidRPr="00EE7643" w:rsidRDefault="00EE7643">
      <w:pPr>
        <w:pStyle w:val="a3"/>
        <w:spacing w:before="0" w:beforeAutospacing="0" w:after="0" w:afterAutospacing="0" w:line="360" w:lineRule="auto"/>
        <w:ind w:firstLine="420"/>
        <w:divId w:val="350836404"/>
        <w:rPr>
          <w:sz w:val="21"/>
          <w:szCs w:val="21"/>
        </w:rPr>
      </w:pPr>
      <w:r w:rsidRPr="00EE7643">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39" w:name="chapter_level1_11_60_section_3_end"/>
      <w:bookmarkEnd w:id="139"/>
      <w:r w:rsidRPr="00EE7643">
        <w:rPr>
          <w:rFonts w:hint="eastAsia"/>
          <w:sz w:val="21"/>
          <w:szCs w:val="21"/>
        </w:rPr>
        <w:t xml:space="preserve">当调整业绩比较基准并及时公告，而无需召开基金份额持有人大会。   </w:t>
      </w:r>
    </w:p>
    <w:p w:rsidR="00EE7643" w:rsidRPr="00EE7643" w:rsidRDefault="00EE7643">
      <w:pPr>
        <w:pStyle w:val="a3"/>
        <w:spacing w:before="0" w:beforeAutospacing="0" w:after="0" w:afterAutospacing="0" w:line="360" w:lineRule="auto"/>
        <w:ind w:firstLine="420"/>
        <w:divId w:val="1713730264"/>
        <w:rPr>
          <w:sz w:val="21"/>
          <w:szCs w:val="21"/>
        </w:rPr>
      </w:pPr>
      <w:bookmarkStart w:id="140" w:name="chapter_level1_11_60_section_4"/>
      <w:bookmarkEnd w:id="140"/>
      <w:r w:rsidRPr="00EE7643">
        <w:rPr>
          <w:rStyle w:val="a4"/>
          <w:rFonts w:hint="eastAsia"/>
          <w:sz w:val="21"/>
          <w:szCs w:val="21"/>
        </w:rPr>
        <w:t>七、风险收益特征</w:t>
      </w:r>
    </w:p>
    <w:p w:rsidR="00EE7643" w:rsidRPr="00EE7643" w:rsidRDefault="00EE7643">
      <w:pPr>
        <w:pStyle w:val="a3"/>
        <w:spacing w:before="0" w:beforeAutospacing="0" w:after="0" w:afterAutospacing="0" w:line="360" w:lineRule="auto"/>
        <w:ind w:firstLine="420"/>
        <w:divId w:val="1713730264"/>
        <w:rPr>
          <w:sz w:val="21"/>
          <w:szCs w:val="21"/>
        </w:rPr>
      </w:pPr>
      <w:bookmarkStart w:id="141" w:name="field_60_riskyield_1_start"/>
      <w:bookmarkEnd w:id="141"/>
      <w:r w:rsidRPr="00EE7643">
        <w:rPr>
          <w:rFonts w:hint="eastAsia"/>
          <w:sz w:val="21"/>
          <w:szCs w:val="21"/>
        </w:rPr>
        <w:t xml:space="preserve">本基金为债券型基金，预期收益和预期风险高于货币市场基金，但低于混合型基金、股票型基金，属于中等风险/收益的产品。  </w:t>
      </w:r>
      <w:bookmarkStart w:id="142" w:name="field_60_riskyield_1_end"/>
      <w:bookmarkEnd w:id="142"/>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1713730264"/>
        <w:rPr>
          <w:sz w:val="21"/>
          <w:szCs w:val="21"/>
        </w:rPr>
      </w:pPr>
      <w:r w:rsidRPr="00EE7643">
        <w:rPr>
          <w:rStyle w:val="a4"/>
          <w:rFonts w:hint="eastAsia"/>
          <w:sz w:val="21"/>
          <w:szCs w:val="21"/>
        </w:rPr>
        <w:t>八、基金管理人代表基金行使相关权利的处理原则及方法</w:t>
      </w:r>
    </w:p>
    <w:p w:rsidR="00EE7643" w:rsidRPr="00EE7643" w:rsidRDefault="00EE7643">
      <w:pPr>
        <w:pStyle w:val="a3"/>
        <w:spacing w:before="0" w:beforeAutospacing="0" w:after="0" w:afterAutospacing="0" w:line="360" w:lineRule="auto"/>
        <w:ind w:firstLine="420"/>
        <w:divId w:val="1713730264"/>
        <w:rPr>
          <w:sz w:val="21"/>
          <w:szCs w:val="21"/>
        </w:rPr>
      </w:pPr>
      <w:r w:rsidRPr="00EE7643">
        <w:rPr>
          <w:rFonts w:hint="eastAsia"/>
          <w:sz w:val="21"/>
          <w:szCs w:val="21"/>
        </w:rPr>
        <w:t xml:space="preserve">1、基金管理人按照国家有关规定代表基金独立行使相关权利，保护基金份额持有人的利益； </w:t>
      </w:r>
    </w:p>
    <w:p w:rsidR="00EE7643" w:rsidRPr="00EE7643" w:rsidRDefault="00EE7643">
      <w:pPr>
        <w:pStyle w:val="a3"/>
        <w:spacing w:before="0" w:beforeAutospacing="0" w:after="0" w:afterAutospacing="0" w:line="360" w:lineRule="auto"/>
        <w:ind w:firstLine="420"/>
        <w:divId w:val="1713730264"/>
        <w:rPr>
          <w:sz w:val="21"/>
          <w:szCs w:val="21"/>
        </w:rPr>
      </w:pPr>
      <w:r w:rsidRPr="00EE7643">
        <w:rPr>
          <w:rFonts w:hint="eastAsia"/>
          <w:sz w:val="21"/>
          <w:szCs w:val="21"/>
        </w:rPr>
        <w:t xml:space="preserve">2、有利于基金财产的安全与增值； </w:t>
      </w:r>
    </w:p>
    <w:p w:rsidR="00EE7643" w:rsidRPr="00EE7643" w:rsidRDefault="00EE7643">
      <w:pPr>
        <w:pStyle w:val="a3"/>
        <w:spacing w:before="0" w:beforeAutospacing="0" w:after="0" w:afterAutospacing="0" w:line="360" w:lineRule="auto"/>
        <w:ind w:firstLine="420"/>
        <w:divId w:val="1713730264"/>
        <w:rPr>
          <w:sz w:val="21"/>
          <w:szCs w:val="21"/>
        </w:rPr>
      </w:pPr>
      <w:r w:rsidRPr="00EE7643">
        <w:rPr>
          <w:rFonts w:hint="eastAsia"/>
          <w:sz w:val="21"/>
          <w:szCs w:val="21"/>
        </w:rPr>
        <w:t xml:space="preserve">3、不通过关联交易为自身、雇员、授权代理人或任何存在利害关系的第三人牟取任何不当利益。 </w:t>
      </w:r>
    </w:p>
    <w:p w:rsidR="00EE7643" w:rsidRPr="00EE7643" w:rsidRDefault="00EE7643">
      <w:pPr>
        <w:pStyle w:val="a3"/>
        <w:spacing w:before="0" w:beforeAutospacing="0" w:after="0" w:afterAutospacing="0" w:line="360" w:lineRule="auto"/>
        <w:ind w:firstLine="420"/>
        <w:divId w:val="1713730264"/>
        <w:rPr>
          <w:sz w:val="21"/>
          <w:szCs w:val="21"/>
        </w:rPr>
      </w:pPr>
      <w:r w:rsidRPr="00EE7643">
        <w:rPr>
          <w:rStyle w:val="a4"/>
          <w:rFonts w:hint="eastAsia"/>
          <w:sz w:val="21"/>
          <w:szCs w:val="21"/>
        </w:rPr>
        <w:t>九、侧袋机制的实施和投资运作安排</w:t>
      </w:r>
    </w:p>
    <w:p w:rsidR="00EE7643" w:rsidRPr="00EE7643" w:rsidRDefault="00EE7643">
      <w:pPr>
        <w:pStyle w:val="a3"/>
        <w:spacing w:before="0" w:beforeAutospacing="0" w:after="0" w:afterAutospacing="0" w:line="360" w:lineRule="auto"/>
        <w:ind w:firstLine="420"/>
        <w:divId w:val="1713730264"/>
        <w:rPr>
          <w:sz w:val="21"/>
          <w:szCs w:val="21"/>
        </w:rPr>
      </w:pPr>
      <w:r w:rsidRPr="00EE7643">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rsidR="00EE7643" w:rsidRPr="00EE7643" w:rsidRDefault="00EE7643">
      <w:pPr>
        <w:pStyle w:val="a3"/>
        <w:spacing w:before="0" w:beforeAutospacing="0" w:after="0" w:afterAutospacing="0" w:line="360" w:lineRule="auto"/>
        <w:ind w:firstLine="420"/>
        <w:divId w:val="1713730264"/>
        <w:rPr>
          <w:sz w:val="21"/>
          <w:szCs w:val="21"/>
        </w:rPr>
      </w:pPr>
      <w:r w:rsidRPr="00EE7643">
        <w:rPr>
          <w:rFonts w:hint="eastAsia"/>
          <w:sz w:val="21"/>
          <w:szCs w:val="21"/>
        </w:rPr>
        <w:t xml:space="preserve">侧袋机制实施期间，本部分约定的投资组合比例、投资策略、组合限制、业绩比较基准、风险收益特征等约定仅适用于主袋账户。  </w:t>
      </w:r>
    </w:p>
    <w:p w:rsidR="00EE7643" w:rsidRPr="00EE7643" w:rsidRDefault="00EE7643">
      <w:pPr>
        <w:divId w:val="1713730264"/>
        <w:rPr>
          <w:rFonts w:ascii="宋体" w:eastAsia="宋体" w:hAnsi="宋体"/>
          <w:sz w:val="24"/>
          <w:szCs w:val="24"/>
        </w:rPr>
      </w:pPr>
      <w:r w:rsidRPr="00EE7643">
        <w:rPr>
          <w:rFonts w:ascii="宋体" w:eastAsia="宋体" w:hAnsi="宋体"/>
        </w:rPr>
        <w:t>侧袋账户的实施条件、实施程序、运作安排、投资安排、特定资产的处置变现和支付等对投</w:t>
      </w:r>
      <w:bookmarkStart w:id="143" w:name="chapter_level1_11_60_section_4_end"/>
      <w:bookmarkEnd w:id="143"/>
      <w:r w:rsidRPr="00EE7643">
        <w:rPr>
          <w:rFonts w:ascii="宋体" w:eastAsia="宋体" w:hAnsi="宋体"/>
        </w:rPr>
        <w:t>资者权益有重大影响的事项详见本招募说明书“侧袋机制”章节的规定。  </w:t>
      </w:r>
    </w:p>
    <w:p w:rsidR="00EE7643" w:rsidRPr="00EE7643" w:rsidRDefault="00EE7643">
      <w:pPr>
        <w:pStyle w:val="a3"/>
        <w:spacing w:before="0" w:beforeAutospacing="0" w:after="0" w:afterAutospacing="0" w:line="360" w:lineRule="auto"/>
        <w:ind w:firstLine="420"/>
        <w:divId w:val="72363280"/>
        <w:rPr>
          <w:sz w:val="21"/>
          <w:szCs w:val="21"/>
        </w:rPr>
      </w:pPr>
      <w:bookmarkStart w:id="144" w:name="chapter_level1_11_60_section_5"/>
      <w:bookmarkStart w:id="145" w:name="chapter_level1_11_60_section_5_end"/>
      <w:bookmarkEnd w:id="144"/>
      <w:bookmarkEnd w:id="145"/>
      <w:r w:rsidRPr="00EE7643">
        <w:rPr>
          <w:rStyle w:val="a4"/>
          <w:rFonts w:hint="eastAsia"/>
          <w:sz w:val="21"/>
          <w:szCs w:val="21"/>
        </w:rPr>
        <w:t>十、基金投资组合报告</w:t>
      </w:r>
    </w:p>
    <w:p w:rsidR="00EE7643" w:rsidRPr="00EE7643" w:rsidRDefault="00EE7643">
      <w:pPr>
        <w:pStyle w:val="a3"/>
        <w:spacing w:before="0" w:beforeAutospacing="0" w:after="0" w:afterAutospacing="0" w:line="360" w:lineRule="auto"/>
        <w:ind w:firstLine="420"/>
        <w:divId w:val="163055648"/>
        <w:rPr>
          <w:sz w:val="21"/>
          <w:szCs w:val="21"/>
        </w:rPr>
      </w:pPr>
      <w:bookmarkStart w:id="146" w:name="chapter_level1_11_60_section_6"/>
      <w:bookmarkEnd w:id="146"/>
      <w:r w:rsidRPr="00EE7643">
        <w:rPr>
          <w:rFonts w:hint="eastAsia"/>
          <w:sz w:val="21"/>
          <w:szCs w:val="21"/>
        </w:rPr>
        <w:t xml:space="preserve">基金管理人的董事会及董事保证本报告所载资料不存在虚假记载、误导性陈述或重大遗漏，并对其内容的真实性、准确性和完整性承担个别及连带责任。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基金托管人根据基金合同规定，复核了本报告中的净值表现和投资组合报告等内容，保证复核内容不存在虚假记载、误导性陈述或者重大遗漏。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本投资组合报告所载数据截至</w:t>
      </w:r>
      <w:bookmarkStart w:id="147" w:name="field_2343_financeendday_2"/>
      <w:r w:rsidR="00DF0538">
        <w:rPr>
          <w:sz w:val="21"/>
          <w:szCs w:val="21"/>
        </w:rPr>
        <w:t>2022年6月30日</w:t>
      </w:r>
      <w:bookmarkEnd w:id="147"/>
      <w:r w:rsidRPr="00EE7643">
        <w:rPr>
          <w:rFonts w:hint="eastAsia"/>
          <w:sz w:val="21"/>
          <w:szCs w:val="21"/>
        </w:rPr>
        <w:t xml:space="preserve">。本报告财务数据未经审计师审计。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lastRenderedPageBreak/>
        <w:t xml:space="preserve">1 报告期末基金资产组合情况 </w:t>
      </w:r>
    </w:p>
    <w:tbl>
      <w:tblPr>
        <w:tblStyle w:val="ac"/>
        <w:tblW w:w="5000" w:type="pct"/>
        <w:tblLook w:val="04A0" w:firstRow="1" w:lastRow="0" w:firstColumn="1" w:lastColumn="0" w:noHBand="0" w:noVBand="1"/>
      </w:tblPr>
      <w:tblGrid>
        <w:gridCol w:w="706"/>
        <w:gridCol w:w="3184"/>
        <w:gridCol w:w="2298"/>
        <w:gridCol w:w="2102"/>
      </w:tblGrid>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序号 </w:t>
            </w:r>
          </w:p>
        </w:tc>
        <w:tc>
          <w:tcPr>
            <w:tcW w:w="4425" w:type="dxa"/>
            <w:shd w:val="clear" w:color="auto" w:fill="auto"/>
            <w:hideMark/>
          </w:tcPr>
          <w:p w:rsidR="00EE7643" w:rsidRPr="00EE7643" w:rsidRDefault="00EE7643">
            <w:pPr>
              <w:pStyle w:val="a3"/>
              <w:jc w:val="center"/>
            </w:pPr>
            <w:r w:rsidRPr="00EE7643">
              <w:rPr>
                <w:rFonts w:hint="eastAsia"/>
              </w:rPr>
              <w:t xml:space="preserve">项目 </w:t>
            </w:r>
          </w:p>
        </w:tc>
        <w:tc>
          <w:tcPr>
            <w:tcW w:w="2535" w:type="dxa"/>
            <w:shd w:val="clear" w:color="auto" w:fill="auto"/>
            <w:hideMark/>
          </w:tcPr>
          <w:p w:rsidR="00EE7643" w:rsidRPr="00EE7643" w:rsidRDefault="00EE7643">
            <w:pPr>
              <w:pStyle w:val="a3"/>
              <w:jc w:val="center"/>
            </w:pPr>
            <w:r w:rsidRPr="00EE7643">
              <w:rPr>
                <w:rFonts w:hint="eastAsia"/>
              </w:rPr>
              <w:t xml:space="preserve">金额(元) </w:t>
            </w:r>
          </w:p>
        </w:tc>
        <w:tc>
          <w:tcPr>
            <w:tcW w:w="2790" w:type="dxa"/>
            <w:shd w:val="clear" w:color="auto" w:fill="auto"/>
            <w:hideMark/>
          </w:tcPr>
          <w:p w:rsidR="00EE7643" w:rsidRPr="00EE7643" w:rsidRDefault="00EE7643">
            <w:pPr>
              <w:pStyle w:val="a3"/>
              <w:jc w:val="center"/>
            </w:pPr>
            <w:r w:rsidRPr="00EE7643">
              <w:rPr>
                <w:rFonts w:hint="eastAsia"/>
              </w:rPr>
              <w:t xml:space="preserve">占基金总资产的比例(%)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1 </w:t>
            </w:r>
          </w:p>
        </w:tc>
        <w:tc>
          <w:tcPr>
            <w:tcW w:w="4425" w:type="dxa"/>
            <w:shd w:val="clear" w:color="auto" w:fill="auto"/>
            <w:hideMark/>
          </w:tcPr>
          <w:p w:rsidR="00EE7643" w:rsidRPr="00EE7643" w:rsidRDefault="00EE7643">
            <w:pPr>
              <w:pStyle w:val="a3"/>
            </w:pPr>
            <w:r w:rsidRPr="00EE7643">
              <w:rPr>
                <w:rFonts w:hint="eastAsia"/>
              </w:rPr>
              <w:t xml:space="preserve">权益投资 </w:t>
            </w:r>
          </w:p>
        </w:tc>
        <w:tc>
          <w:tcPr>
            <w:tcW w:w="2535" w:type="dxa"/>
            <w:shd w:val="clear" w:color="auto" w:fill="auto"/>
            <w:hideMark/>
          </w:tcPr>
          <w:p w:rsidR="00EE7643" w:rsidRPr="00EE7643" w:rsidRDefault="00EE7643">
            <w:pPr>
              <w:pStyle w:val="a3"/>
              <w:jc w:val="right"/>
            </w:pPr>
            <w:r w:rsidRPr="00EE7643">
              <w:rPr>
                <w:rFonts w:hint="eastAsia"/>
              </w:rPr>
              <w:t xml:space="preserve">- </w:t>
            </w:r>
          </w:p>
        </w:tc>
        <w:tc>
          <w:tcPr>
            <w:tcW w:w="2790"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444610942"/>
        </w:trPr>
        <w:tc>
          <w:tcPr>
            <w:tcW w:w="855" w:type="dxa"/>
            <w:shd w:val="clear" w:color="auto" w:fill="auto"/>
            <w:hideMark/>
          </w:tcPr>
          <w:p w:rsidR="00EE7643" w:rsidRPr="00EE7643" w:rsidRDefault="00EE7643">
            <w:pPr>
              <w:rPr>
                <w:rFonts w:ascii="宋体" w:eastAsia="宋体" w:hAnsi="宋体" w:cs="宋体"/>
                <w:sz w:val="24"/>
                <w:szCs w:val="24"/>
              </w:rPr>
            </w:pPr>
          </w:p>
        </w:tc>
        <w:tc>
          <w:tcPr>
            <w:tcW w:w="4425" w:type="dxa"/>
            <w:shd w:val="clear" w:color="auto" w:fill="auto"/>
            <w:hideMark/>
          </w:tcPr>
          <w:p w:rsidR="00EE7643" w:rsidRPr="00EE7643" w:rsidRDefault="00EE7643">
            <w:pPr>
              <w:pStyle w:val="a3"/>
            </w:pPr>
            <w:r w:rsidRPr="00EE7643">
              <w:rPr>
                <w:rFonts w:hint="eastAsia"/>
              </w:rPr>
              <w:t xml:space="preserve">其中：股票 </w:t>
            </w:r>
          </w:p>
        </w:tc>
        <w:tc>
          <w:tcPr>
            <w:tcW w:w="2535" w:type="dxa"/>
            <w:shd w:val="clear" w:color="auto" w:fill="auto"/>
            <w:hideMark/>
          </w:tcPr>
          <w:p w:rsidR="00EE7643" w:rsidRPr="00EE7643" w:rsidRDefault="00EE7643">
            <w:pPr>
              <w:pStyle w:val="a3"/>
              <w:jc w:val="right"/>
            </w:pPr>
            <w:r w:rsidRPr="00EE7643">
              <w:rPr>
                <w:rFonts w:hint="eastAsia"/>
              </w:rPr>
              <w:t xml:space="preserve">- </w:t>
            </w:r>
          </w:p>
        </w:tc>
        <w:tc>
          <w:tcPr>
            <w:tcW w:w="2790"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2 </w:t>
            </w:r>
          </w:p>
        </w:tc>
        <w:tc>
          <w:tcPr>
            <w:tcW w:w="4425" w:type="dxa"/>
            <w:shd w:val="clear" w:color="auto" w:fill="auto"/>
            <w:hideMark/>
          </w:tcPr>
          <w:p w:rsidR="00EE7643" w:rsidRPr="00EE7643" w:rsidRDefault="00EE7643">
            <w:pPr>
              <w:pStyle w:val="a3"/>
            </w:pPr>
            <w:r w:rsidRPr="00EE7643">
              <w:rPr>
                <w:rFonts w:hint="eastAsia"/>
              </w:rPr>
              <w:t xml:space="preserve">基金投资 </w:t>
            </w:r>
          </w:p>
        </w:tc>
        <w:tc>
          <w:tcPr>
            <w:tcW w:w="2535" w:type="dxa"/>
            <w:shd w:val="clear" w:color="auto" w:fill="auto"/>
            <w:hideMark/>
          </w:tcPr>
          <w:p w:rsidR="00EE7643" w:rsidRPr="00EE7643" w:rsidRDefault="00EE7643">
            <w:pPr>
              <w:pStyle w:val="a3"/>
              <w:jc w:val="right"/>
            </w:pPr>
            <w:r w:rsidRPr="00EE7643">
              <w:rPr>
                <w:rFonts w:hint="eastAsia"/>
              </w:rPr>
              <w:t xml:space="preserve">- </w:t>
            </w:r>
          </w:p>
        </w:tc>
        <w:tc>
          <w:tcPr>
            <w:tcW w:w="2790"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3 </w:t>
            </w:r>
          </w:p>
        </w:tc>
        <w:tc>
          <w:tcPr>
            <w:tcW w:w="4425" w:type="dxa"/>
            <w:shd w:val="clear" w:color="auto" w:fill="auto"/>
            <w:hideMark/>
          </w:tcPr>
          <w:p w:rsidR="00EE7643" w:rsidRPr="00EE7643" w:rsidRDefault="00EE7643">
            <w:pPr>
              <w:pStyle w:val="a3"/>
            </w:pPr>
            <w:r w:rsidRPr="00EE7643">
              <w:rPr>
                <w:rFonts w:hint="eastAsia"/>
              </w:rPr>
              <w:t xml:space="preserve">固定收益投资 </w:t>
            </w:r>
          </w:p>
        </w:tc>
        <w:tc>
          <w:tcPr>
            <w:tcW w:w="2535" w:type="dxa"/>
            <w:shd w:val="clear" w:color="auto" w:fill="auto"/>
            <w:hideMark/>
          </w:tcPr>
          <w:p w:rsidR="00EE7643" w:rsidRPr="00EE7643" w:rsidRDefault="00EE7643">
            <w:pPr>
              <w:pStyle w:val="a3"/>
              <w:jc w:val="right"/>
            </w:pPr>
            <w:r w:rsidRPr="00EE7643">
              <w:rPr>
                <w:rFonts w:hint="eastAsia"/>
              </w:rPr>
              <w:t xml:space="preserve">611,506,820.07 </w:t>
            </w:r>
          </w:p>
        </w:tc>
        <w:tc>
          <w:tcPr>
            <w:tcW w:w="2790" w:type="dxa"/>
            <w:shd w:val="clear" w:color="auto" w:fill="auto"/>
            <w:hideMark/>
          </w:tcPr>
          <w:p w:rsidR="00EE7643" w:rsidRPr="00EE7643" w:rsidRDefault="00EE7643">
            <w:pPr>
              <w:pStyle w:val="a3"/>
              <w:jc w:val="right"/>
            </w:pPr>
            <w:r w:rsidRPr="00EE7643">
              <w:rPr>
                <w:rFonts w:hint="eastAsia"/>
              </w:rPr>
              <w:t xml:space="preserve">99.46 </w:t>
            </w:r>
          </w:p>
        </w:tc>
      </w:tr>
      <w:tr w:rsidR="00EE7643" w:rsidRPr="00EE7643" w:rsidTr="00EE7643">
        <w:trPr>
          <w:divId w:val="1444610942"/>
        </w:trPr>
        <w:tc>
          <w:tcPr>
            <w:tcW w:w="855" w:type="dxa"/>
            <w:shd w:val="clear" w:color="auto" w:fill="auto"/>
            <w:hideMark/>
          </w:tcPr>
          <w:p w:rsidR="00EE7643" w:rsidRPr="00EE7643" w:rsidRDefault="00EE7643">
            <w:pPr>
              <w:rPr>
                <w:rFonts w:ascii="宋体" w:eastAsia="宋体" w:hAnsi="宋体" w:cs="宋体"/>
                <w:sz w:val="24"/>
                <w:szCs w:val="24"/>
              </w:rPr>
            </w:pPr>
          </w:p>
        </w:tc>
        <w:tc>
          <w:tcPr>
            <w:tcW w:w="4425" w:type="dxa"/>
            <w:shd w:val="clear" w:color="auto" w:fill="auto"/>
            <w:hideMark/>
          </w:tcPr>
          <w:p w:rsidR="00EE7643" w:rsidRPr="00EE7643" w:rsidRDefault="00EE7643">
            <w:pPr>
              <w:pStyle w:val="a3"/>
            </w:pPr>
            <w:r w:rsidRPr="00EE7643">
              <w:rPr>
                <w:rFonts w:hint="eastAsia"/>
              </w:rPr>
              <w:t xml:space="preserve">其中：债券 </w:t>
            </w:r>
          </w:p>
        </w:tc>
        <w:tc>
          <w:tcPr>
            <w:tcW w:w="2535" w:type="dxa"/>
            <w:shd w:val="clear" w:color="auto" w:fill="auto"/>
            <w:hideMark/>
          </w:tcPr>
          <w:p w:rsidR="00EE7643" w:rsidRPr="00EE7643" w:rsidRDefault="00EE7643">
            <w:pPr>
              <w:pStyle w:val="a3"/>
              <w:jc w:val="right"/>
            </w:pPr>
            <w:r w:rsidRPr="00EE7643">
              <w:rPr>
                <w:rFonts w:hint="eastAsia"/>
              </w:rPr>
              <w:t xml:space="preserve">576,056,447.47 </w:t>
            </w:r>
          </w:p>
        </w:tc>
        <w:tc>
          <w:tcPr>
            <w:tcW w:w="2790" w:type="dxa"/>
            <w:shd w:val="clear" w:color="auto" w:fill="auto"/>
            <w:hideMark/>
          </w:tcPr>
          <w:p w:rsidR="00EE7643" w:rsidRPr="00EE7643" w:rsidRDefault="00EE7643">
            <w:pPr>
              <w:pStyle w:val="a3"/>
              <w:jc w:val="right"/>
            </w:pPr>
            <w:r w:rsidRPr="00EE7643">
              <w:rPr>
                <w:rFonts w:hint="eastAsia"/>
              </w:rPr>
              <w:t xml:space="preserve">93.70 </w:t>
            </w:r>
          </w:p>
        </w:tc>
      </w:tr>
      <w:tr w:rsidR="00EE7643" w:rsidRPr="00EE7643" w:rsidTr="00EE7643">
        <w:trPr>
          <w:divId w:val="1444610942"/>
        </w:trPr>
        <w:tc>
          <w:tcPr>
            <w:tcW w:w="855" w:type="dxa"/>
            <w:shd w:val="clear" w:color="auto" w:fill="auto"/>
            <w:hideMark/>
          </w:tcPr>
          <w:p w:rsidR="00EE7643" w:rsidRPr="00EE7643" w:rsidRDefault="00EE7643">
            <w:pPr>
              <w:rPr>
                <w:rFonts w:ascii="宋体" w:eastAsia="宋体" w:hAnsi="宋体" w:cs="宋体"/>
                <w:sz w:val="24"/>
                <w:szCs w:val="24"/>
              </w:rPr>
            </w:pPr>
          </w:p>
        </w:tc>
        <w:tc>
          <w:tcPr>
            <w:tcW w:w="4425" w:type="dxa"/>
            <w:shd w:val="clear" w:color="auto" w:fill="auto"/>
            <w:hideMark/>
          </w:tcPr>
          <w:p w:rsidR="00EE7643" w:rsidRPr="00EE7643" w:rsidRDefault="00EE7643">
            <w:pPr>
              <w:pStyle w:val="a3"/>
              <w:ind w:firstLine="626"/>
            </w:pPr>
            <w:r w:rsidRPr="00EE7643">
              <w:rPr>
                <w:rFonts w:hint="eastAsia"/>
              </w:rPr>
              <w:t xml:space="preserve">资产支持证券 </w:t>
            </w:r>
          </w:p>
        </w:tc>
        <w:tc>
          <w:tcPr>
            <w:tcW w:w="2535" w:type="dxa"/>
            <w:shd w:val="clear" w:color="auto" w:fill="auto"/>
            <w:hideMark/>
          </w:tcPr>
          <w:p w:rsidR="00EE7643" w:rsidRPr="00EE7643" w:rsidRDefault="00EE7643">
            <w:pPr>
              <w:pStyle w:val="a3"/>
              <w:jc w:val="right"/>
            </w:pPr>
            <w:r w:rsidRPr="00EE7643">
              <w:rPr>
                <w:rFonts w:hint="eastAsia"/>
              </w:rPr>
              <w:t xml:space="preserve">35,450,372.60 </w:t>
            </w:r>
          </w:p>
        </w:tc>
        <w:tc>
          <w:tcPr>
            <w:tcW w:w="2790" w:type="dxa"/>
            <w:shd w:val="clear" w:color="auto" w:fill="auto"/>
            <w:hideMark/>
          </w:tcPr>
          <w:p w:rsidR="00EE7643" w:rsidRPr="00EE7643" w:rsidRDefault="00EE7643">
            <w:pPr>
              <w:pStyle w:val="a3"/>
              <w:jc w:val="right"/>
            </w:pPr>
            <w:r w:rsidRPr="00EE7643">
              <w:rPr>
                <w:rFonts w:hint="eastAsia"/>
              </w:rPr>
              <w:t xml:space="preserve">5.77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4 </w:t>
            </w:r>
          </w:p>
        </w:tc>
        <w:tc>
          <w:tcPr>
            <w:tcW w:w="4425" w:type="dxa"/>
            <w:shd w:val="clear" w:color="auto" w:fill="auto"/>
            <w:hideMark/>
          </w:tcPr>
          <w:p w:rsidR="00EE7643" w:rsidRPr="00EE7643" w:rsidRDefault="00EE7643">
            <w:pPr>
              <w:pStyle w:val="a3"/>
            </w:pPr>
            <w:r w:rsidRPr="00EE7643">
              <w:rPr>
                <w:rFonts w:hint="eastAsia"/>
              </w:rPr>
              <w:t xml:space="preserve">贵金属投资 </w:t>
            </w:r>
          </w:p>
        </w:tc>
        <w:tc>
          <w:tcPr>
            <w:tcW w:w="2535" w:type="dxa"/>
            <w:shd w:val="clear" w:color="auto" w:fill="auto"/>
            <w:hideMark/>
          </w:tcPr>
          <w:p w:rsidR="00EE7643" w:rsidRPr="00EE7643" w:rsidRDefault="00EE7643">
            <w:pPr>
              <w:pStyle w:val="a3"/>
              <w:jc w:val="right"/>
            </w:pPr>
            <w:r w:rsidRPr="00EE7643">
              <w:rPr>
                <w:rFonts w:hint="eastAsia"/>
              </w:rPr>
              <w:t xml:space="preserve">- </w:t>
            </w:r>
          </w:p>
        </w:tc>
        <w:tc>
          <w:tcPr>
            <w:tcW w:w="2790"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5 </w:t>
            </w:r>
          </w:p>
        </w:tc>
        <w:tc>
          <w:tcPr>
            <w:tcW w:w="4425" w:type="dxa"/>
            <w:shd w:val="clear" w:color="auto" w:fill="auto"/>
            <w:hideMark/>
          </w:tcPr>
          <w:p w:rsidR="00EE7643" w:rsidRPr="00EE7643" w:rsidRDefault="00EE7643">
            <w:pPr>
              <w:pStyle w:val="a3"/>
            </w:pPr>
            <w:r w:rsidRPr="00EE7643">
              <w:rPr>
                <w:rFonts w:hint="eastAsia"/>
              </w:rPr>
              <w:t xml:space="preserve">金融衍生品投资 </w:t>
            </w:r>
          </w:p>
        </w:tc>
        <w:tc>
          <w:tcPr>
            <w:tcW w:w="2535" w:type="dxa"/>
            <w:shd w:val="clear" w:color="auto" w:fill="auto"/>
            <w:hideMark/>
          </w:tcPr>
          <w:p w:rsidR="00EE7643" w:rsidRPr="00EE7643" w:rsidRDefault="00EE7643">
            <w:pPr>
              <w:pStyle w:val="a3"/>
              <w:jc w:val="right"/>
            </w:pPr>
            <w:r w:rsidRPr="00EE7643">
              <w:rPr>
                <w:rFonts w:hint="eastAsia"/>
              </w:rPr>
              <w:t xml:space="preserve">- </w:t>
            </w:r>
          </w:p>
        </w:tc>
        <w:tc>
          <w:tcPr>
            <w:tcW w:w="2790"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6 </w:t>
            </w:r>
          </w:p>
        </w:tc>
        <w:tc>
          <w:tcPr>
            <w:tcW w:w="4425" w:type="dxa"/>
            <w:shd w:val="clear" w:color="auto" w:fill="auto"/>
            <w:hideMark/>
          </w:tcPr>
          <w:p w:rsidR="00EE7643" w:rsidRPr="00EE7643" w:rsidRDefault="00EE7643">
            <w:pPr>
              <w:pStyle w:val="a3"/>
            </w:pPr>
            <w:r w:rsidRPr="00EE7643">
              <w:rPr>
                <w:rFonts w:hint="eastAsia"/>
              </w:rPr>
              <w:t xml:space="preserve">买入返售金融资产 </w:t>
            </w:r>
          </w:p>
        </w:tc>
        <w:tc>
          <w:tcPr>
            <w:tcW w:w="2535" w:type="dxa"/>
            <w:shd w:val="clear" w:color="auto" w:fill="auto"/>
            <w:hideMark/>
          </w:tcPr>
          <w:p w:rsidR="00EE7643" w:rsidRPr="00EE7643" w:rsidRDefault="00EE7643">
            <w:pPr>
              <w:pStyle w:val="a3"/>
              <w:jc w:val="right"/>
            </w:pPr>
            <w:r w:rsidRPr="00EE7643">
              <w:rPr>
                <w:rFonts w:hint="eastAsia"/>
              </w:rPr>
              <w:t xml:space="preserve">- </w:t>
            </w:r>
          </w:p>
        </w:tc>
        <w:tc>
          <w:tcPr>
            <w:tcW w:w="2790"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444610942"/>
        </w:trPr>
        <w:tc>
          <w:tcPr>
            <w:tcW w:w="855" w:type="dxa"/>
            <w:shd w:val="clear" w:color="auto" w:fill="auto"/>
            <w:hideMark/>
          </w:tcPr>
          <w:p w:rsidR="00EE7643" w:rsidRPr="00EE7643" w:rsidRDefault="00EE7643">
            <w:pPr>
              <w:rPr>
                <w:rFonts w:ascii="宋体" w:eastAsia="宋体" w:hAnsi="宋体" w:cs="宋体"/>
                <w:sz w:val="24"/>
                <w:szCs w:val="24"/>
              </w:rPr>
            </w:pPr>
          </w:p>
        </w:tc>
        <w:tc>
          <w:tcPr>
            <w:tcW w:w="4425" w:type="dxa"/>
            <w:shd w:val="clear" w:color="auto" w:fill="auto"/>
            <w:hideMark/>
          </w:tcPr>
          <w:p w:rsidR="00EE7643" w:rsidRPr="00EE7643" w:rsidRDefault="00EE7643">
            <w:pPr>
              <w:pStyle w:val="a3"/>
            </w:pPr>
            <w:r w:rsidRPr="00EE7643">
              <w:rPr>
                <w:rFonts w:hint="eastAsia"/>
              </w:rPr>
              <w:t xml:space="preserve">其中：买断式回购的买入返售金融资产 </w:t>
            </w:r>
          </w:p>
        </w:tc>
        <w:tc>
          <w:tcPr>
            <w:tcW w:w="2535" w:type="dxa"/>
            <w:shd w:val="clear" w:color="auto" w:fill="auto"/>
            <w:hideMark/>
          </w:tcPr>
          <w:p w:rsidR="00EE7643" w:rsidRPr="00EE7643" w:rsidRDefault="00EE7643">
            <w:pPr>
              <w:pStyle w:val="a3"/>
              <w:jc w:val="right"/>
            </w:pPr>
            <w:r w:rsidRPr="00EE7643">
              <w:rPr>
                <w:rFonts w:hint="eastAsia"/>
              </w:rPr>
              <w:t xml:space="preserve">- </w:t>
            </w:r>
          </w:p>
        </w:tc>
        <w:tc>
          <w:tcPr>
            <w:tcW w:w="2790"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7 </w:t>
            </w:r>
          </w:p>
        </w:tc>
        <w:tc>
          <w:tcPr>
            <w:tcW w:w="4425" w:type="dxa"/>
            <w:shd w:val="clear" w:color="auto" w:fill="auto"/>
            <w:hideMark/>
          </w:tcPr>
          <w:p w:rsidR="00EE7643" w:rsidRPr="00EE7643" w:rsidRDefault="00EE7643">
            <w:pPr>
              <w:pStyle w:val="a3"/>
            </w:pPr>
            <w:r w:rsidRPr="00EE7643">
              <w:rPr>
                <w:rFonts w:hint="eastAsia"/>
              </w:rPr>
              <w:t xml:space="preserve">银行存款和结算备付金合计 </w:t>
            </w:r>
          </w:p>
        </w:tc>
        <w:tc>
          <w:tcPr>
            <w:tcW w:w="2535" w:type="dxa"/>
            <w:shd w:val="clear" w:color="auto" w:fill="auto"/>
            <w:hideMark/>
          </w:tcPr>
          <w:p w:rsidR="00EE7643" w:rsidRPr="00EE7643" w:rsidRDefault="00EE7643">
            <w:pPr>
              <w:pStyle w:val="a3"/>
              <w:jc w:val="right"/>
            </w:pPr>
            <w:r w:rsidRPr="00EE7643">
              <w:rPr>
                <w:rFonts w:hint="eastAsia"/>
              </w:rPr>
              <w:t xml:space="preserve">3,292,941.15 </w:t>
            </w:r>
          </w:p>
        </w:tc>
        <w:tc>
          <w:tcPr>
            <w:tcW w:w="2790" w:type="dxa"/>
            <w:shd w:val="clear" w:color="auto" w:fill="auto"/>
            <w:hideMark/>
          </w:tcPr>
          <w:p w:rsidR="00EE7643" w:rsidRPr="00EE7643" w:rsidRDefault="00EE7643">
            <w:pPr>
              <w:pStyle w:val="a3"/>
              <w:jc w:val="right"/>
            </w:pPr>
            <w:r w:rsidRPr="00EE7643">
              <w:rPr>
                <w:rFonts w:hint="eastAsia"/>
              </w:rPr>
              <w:t xml:space="preserve">0.54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8 </w:t>
            </w:r>
          </w:p>
        </w:tc>
        <w:tc>
          <w:tcPr>
            <w:tcW w:w="4425" w:type="dxa"/>
            <w:shd w:val="clear" w:color="auto" w:fill="auto"/>
            <w:hideMark/>
          </w:tcPr>
          <w:p w:rsidR="00EE7643" w:rsidRPr="00EE7643" w:rsidRDefault="00EE7643">
            <w:pPr>
              <w:pStyle w:val="a3"/>
            </w:pPr>
            <w:r w:rsidRPr="00EE7643">
              <w:rPr>
                <w:rFonts w:hint="eastAsia"/>
              </w:rPr>
              <w:t xml:space="preserve">其他各项资产 </w:t>
            </w:r>
          </w:p>
        </w:tc>
        <w:tc>
          <w:tcPr>
            <w:tcW w:w="2535" w:type="dxa"/>
            <w:shd w:val="clear" w:color="auto" w:fill="auto"/>
            <w:hideMark/>
          </w:tcPr>
          <w:p w:rsidR="00EE7643" w:rsidRPr="00EE7643" w:rsidRDefault="00EE7643">
            <w:pPr>
              <w:pStyle w:val="a3"/>
              <w:jc w:val="right"/>
            </w:pPr>
            <w:r w:rsidRPr="00EE7643">
              <w:rPr>
                <w:rFonts w:hint="eastAsia"/>
              </w:rPr>
              <w:t xml:space="preserve">- </w:t>
            </w:r>
          </w:p>
        </w:tc>
        <w:tc>
          <w:tcPr>
            <w:tcW w:w="2790"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444610942"/>
        </w:trPr>
        <w:tc>
          <w:tcPr>
            <w:tcW w:w="855" w:type="dxa"/>
            <w:shd w:val="clear" w:color="auto" w:fill="auto"/>
            <w:hideMark/>
          </w:tcPr>
          <w:p w:rsidR="00EE7643" w:rsidRPr="00EE7643" w:rsidRDefault="00EE7643">
            <w:pPr>
              <w:pStyle w:val="a3"/>
              <w:jc w:val="center"/>
            </w:pPr>
            <w:r w:rsidRPr="00EE7643">
              <w:rPr>
                <w:rFonts w:hint="eastAsia"/>
              </w:rPr>
              <w:t xml:space="preserve">9 </w:t>
            </w:r>
          </w:p>
        </w:tc>
        <w:tc>
          <w:tcPr>
            <w:tcW w:w="4425" w:type="dxa"/>
            <w:shd w:val="clear" w:color="auto" w:fill="auto"/>
            <w:hideMark/>
          </w:tcPr>
          <w:p w:rsidR="00EE7643" w:rsidRPr="00EE7643" w:rsidRDefault="00EE7643">
            <w:pPr>
              <w:pStyle w:val="a3"/>
            </w:pPr>
            <w:r w:rsidRPr="00EE7643">
              <w:rPr>
                <w:rFonts w:hint="eastAsia"/>
              </w:rPr>
              <w:t xml:space="preserve">合计 </w:t>
            </w:r>
          </w:p>
        </w:tc>
        <w:tc>
          <w:tcPr>
            <w:tcW w:w="2535" w:type="dxa"/>
            <w:shd w:val="clear" w:color="auto" w:fill="auto"/>
            <w:hideMark/>
          </w:tcPr>
          <w:p w:rsidR="00EE7643" w:rsidRPr="00EE7643" w:rsidRDefault="00EE7643">
            <w:pPr>
              <w:pStyle w:val="a3"/>
              <w:jc w:val="right"/>
            </w:pPr>
            <w:r w:rsidRPr="00EE7643">
              <w:rPr>
                <w:rFonts w:hint="eastAsia"/>
              </w:rPr>
              <w:t xml:space="preserve">614,799,761.22 </w:t>
            </w:r>
          </w:p>
        </w:tc>
        <w:tc>
          <w:tcPr>
            <w:tcW w:w="2790" w:type="dxa"/>
            <w:shd w:val="clear" w:color="auto" w:fill="auto"/>
            <w:hideMark/>
          </w:tcPr>
          <w:p w:rsidR="00EE7643" w:rsidRPr="00EE7643" w:rsidRDefault="00EE7643">
            <w:pPr>
              <w:pStyle w:val="a3"/>
              <w:jc w:val="right"/>
            </w:pPr>
            <w:r w:rsidRPr="00EE7643">
              <w:rPr>
                <w:rFonts w:hint="eastAsia"/>
              </w:rPr>
              <w:t xml:space="preserve">100.00 </w:t>
            </w:r>
          </w:p>
        </w:tc>
      </w:tr>
    </w:tbl>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2 报告期末按行业分类的股票投资组合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本基金本报告期末未持有股票。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3报告期末按公允价值占基金资产净值比例大小排序的前十名股票投资明细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本基金本报告期末未持有股票。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4 报告期末按债券品种分类的债券投资组合 </w:t>
      </w:r>
    </w:p>
    <w:tbl>
      <w:tblPr>
        <w:tblStyle w:val="ac"/>
        <w:tblW w:w="5000" w:type="pct"/>
        <w:tblLook w:val="04A0" w:firstRow="1" w:lastRow="0" w:firstColumn="1" w:lastColumn="0" w:noHBand="0" w:noVBand="1"/>
      </w:tblPr>
      <w:tblGrid>
        <w:gridCol w:w="676"/>
        <w:gridCol w:w="2269"/>
        <w:gridCol w:w="3138"/>
        <w:gridCol w:w="2207"/>
      </w:tblGrid>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序号 </w:t>
            </w:r>
          </w:p>
        </w:tc>
        <w:tc>
          <w:tcPr>
            <w:tcW w:w="3120" w:type="dxa"/>
            <w:shd w:val="clear" w:color="auto" w:fill="auto"/>
            <w:hideMark/>
          </w:tcPr>
          <w:p w:rsidR="00EE7643" w:rsidRPr="00EE7643" w:rsidRDefault="00EE7643">
            <w:pPr>
              <w:pStyle w:val="a3"/>
              <w:jc w:val="center"/>
            </w:pPr>
            <w:r w:rsidRPr="00EE7643">
              <w:rPr>
                <w:rFonts w:hint="eastAsia"/>
              </w:rPr>
              <w:t xml:space="preserve">债券品种 </w:t>
            </w:r>
          </w:p>
        </w:tc>
        <w:tc>
          <w:tcPr>
            <w:tcW w:w="3810" w:type="dxa"/>
            <w:shd w:val="clear" w:color="auto" w:fill="auto"/>
            <w:hideMark/>
          </w:tcPr>
          <w:p w:rsidR="00EE7643" w:rsidRPr="00EE7643" w:rsidRDefault="00EE7643">
            <w:pPr>
              <w:pStyle w:val="a3"/>
              <w:jc w:val="center"/>
            </w:pPr>
            <w:r w:rsidRPr="00EE7643">
              <w:rPr>
                <w:rFonts w:hint="eastAsia"/>
              </w:rPr>
              <w:t xml:space="preserve">公允价值(元) </w:t>
            </w:r>
          </w:p>
        </w:tc>
        <w:tc>
          <w:tcPr>
            <w:tcW w:w="2895" w:type="dxa"/>
            <w:shd w:val="clear" w:color="auto" w:fill="auto"/>
            <w:hideMark/>
          </w:tcPr>
          <w:p w:rsidR="00EE7643" w:rsidRPr="00EE7643" w:rsidRDefault="00EE7643">
            <w:pPr>
              <w:pStyle w:val="a3"/>
              <w:jc w:val="center"/>
            </w:pPr>
            <w:r w:rsidRPr="00EE7643">
              <w:rPr>
                <w:rFonts w:hint="eastAsia"/>
              </w:rPr>
              <w:t xml:space="preserve">占基金资产净值比例(％)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1 </w:t>
            </w:r>
          </w:p>
        </w:tc>
        <w:tc>
          <w:tcPr>
            <w:tcW w:w="3120" w:type="dxa"/>
            <w:shd w:val="clear" w:color="auto" w:fill="auto"/>
            <w:hideMark/>
          </w:tcPr>
          <w:p w:rsidR="00EE7643" w:rsidRPr="00EE7643" w:rsidRDefault="00EE7643">
            <w:pPr>
              <w:pStyle w:val="a3"/>
            </w:pPr>
            <w:r w:rsidRPr="00EE7643">
              <w:rPr>
                <w:rFonts w:hint="eastAsia"/>
              </w:rPr>
              <w:t xml:space="preserve">国家债券 </w:t>
            </w:r>
          </w:p>
        </w:tc>
        <w:tc>
          <w:tcPr>
            <w:tcW w:w="3810" w:type="dxa"/>
            <w:shd w:val="clear" w:color="auto" w:fill="auto"/>
            <w:hideMark/>
          </w:tcPr>
          <w:p w:rsidR="00EE7643" w:rsidRPr="00EE7643" w:rsidRDefault="00EE7643">
            <w:pPr>
              <w:pStyle w:val="a3"/>
              <w:jc w:val="right"/>
            </w:pPr>
            <w:r w:rsidRPr="00EE7643">
              <w:rPr>
                <w:rFonts w:hint="eastAsia"/>
              </w:rPr>
              <w:t xml:space="preserve">- </w:t>
            </w:r>
          </w:p>
        </w:tc>
        <w:tc>
          <w:tcPr>
            <w:tcW w:w="2895"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2 </w:t>
            </w:r>
          </w:p>
        </w:tc>
        <w:tc>
          <w:tcPr>
            <w:tcW w:w="3120" w:type="dxa"/>
            <w:shd w:val="clear" w:color="auto" w:fill="auto"/>
            <w:hideMark/>
          </w:tcPr>
          <w:p w:rsidR="00EE7643" w:rsidRPr="00EE7643" w:rsidRDefault="00EE7643">
            <w:pPr>
              <w:pStyle w:val="a3"/>
            </w:pPr>
            <w:r w:rsidRPr="00EE7643">
              <w:rPr>
                <w:rFonts w:hint="eastAsia"/>
              </w:rPr>
              <w:t xml:space="preserve">央行票据 </w:t>
            </w:r>
          </w:p>
        </w:tc>
        <w:tc>
          <w:tcPr>
            <w:tcW w:w="3810" w:type="dxa"/>
            <w:shd w:val="clear" w:color="auto" w:fill="auto"/>
            <w:hideMark/>
          </w:tcPr>
          <w:p w:rsidR="00EE7643" w:rsidRPr="00EE7643" w:rsidRDefault="00EE7643">
            <w:pPr>
              <w:pStyle w:val="a3"/>
              <w:jc w:val="right"/>
            </w:pPr>
            <w:r w:rsidRPr="00EE7643">
              <w:rPr>
                <w:rFonts w:hint="eastAsia"/>
              </w:rPr>
              <w:t xml:space="preserve">- </w:t>
            </w:r>
          </w:p>
        </w:tc>
        <w:tc>
          <w:tcPr>
            <w:tcW w:w="2895"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3 </w:t>
            </w:r>
          </w:p>
        </w:tc>
        <w:tc>
          <w:tcPr>
            <w:tcW w:w="3120" w:type="dxa"/>
            <w:shd w:val="clear" w:color="auto" w:fill="auto"/>
            <w:hideMark/>
          </w:tcPr>
          <w:p w:rsidR="00EE7643" w:rsidRPr="00EE7643" w:rsidRDefault="00EE7643">
            <w:pPr>
              <w:pStyle w:val="a3"/>
            </w:pPr>
            <w:r w:rsidRPr="00EE7643">
              <w:rPr>
                <w:rFonts w:hint="eastAsia"/>
              </w:rPr>
              <w:t xml:space="preserve">金融债券 </w:t>
            </w:r>
          </w:p>
        </w:tc>
        <w:tc>
          <w:tcPr>
            <w:tcW w:w="3810" w:type="dxa"/>
            <w:shd w:val="clear" w:color="auto" w:fill="auto"/>
            <w:hideMark/>
          </w:tcPr>
          <w:p w:rsidR="00EE7643" w:rsidRPr="00EE7643" w:rsidRDefault="00EE7643">
            <w:pPr>
              <w:pStyle w:val="a3"/>
              <w:jc w:val="right"/>
            </w:pPr>
            <w:r w:rsidRPr="00EE7643">
              <w:rPr>
                <w:rFonts w:hint="eastAsia"/>
              </w:rPr>
              <w:t xml:space="preserve">226,851,189.60 </w:t>
            </w:r>
          </w:p>
        </w:tc>
        <w:tc>
          <w:tcPr>
            <w:tcW w:w="2895" w:type="dxa"/>
            <w:shd w:val="clear" w:color="auto" w:fill="auto"/>
            <w:hideMark/>
          </w:tcPr>
          <w:p w:rsidR="00EE7643" w:rsidRPr="00EE7643" w:rsidRDefault="00EE7643">
            <w:pPr>
              <w:pStyle w:val="a3"/>
              <w:jc w:val="right"/>
            </w:pPr>
            <w:r w:rsidRPr="00EE7643">
              <w:rPr>
                <w:rFonts w:hint="eastAsia"/>
              </w:rPr>
              <w:t xml:space="preserve">47.02 </w:t>
            </w:r>
          </w:p>
        </w:tc>
      </w:tr>
      <w:tr w:rsidR="00EE7643" w:rsidRPr="00EE7643" w:rsidTr="00EE7643">
        <w:trPr>
          <w:divId w:val="117183766"/>
        </w:trPr>
        <w:tc>
          <w:tcPr>
            <w:tcW w:w="795" w:type="dxa"/>
            <w:shd w:val="clear" w:color="auto" w:fill="auto"/>
            <w:hideMark/>
          </w:tcPr>
          <w:p w:rsidR="00EE7643" w:rsidRPr="00EE7643" w:rsidRDefault="00EE7643">
            <w:pPr>
              <w:rPr>
                <w:rFonts w:ascii="宋体" w:eastAsia="宋体" w:hAnsi="宋体" w:cs="宋体"/>
                <w:sz w:val="24"/>
                <w:szCs w:val="24"/>
              </w:rPr>
            </w:pPr>
          </w:p>
        </w:tc>
        <w:tc>
          <w:tcPr>
            <w:tcW w:w="3120" w:type="dxa"/>
            <w:shd w:val="clear" w:color="auto" w:fill="auto"/>
            <w:hideMark/>
          </w:tcPr>
          <w:p w:rsidR="00EE7643" w:rsidRPr="00EE7643" w:rsidRDefault="00EE7643">
            <w:pPr>
              <w:pStyle w:val="a3"/>
            </w:pPr>
            <w:r w:rsidRPr="00EE7643">
              <w:rPr>
                <w:rFonts w:hint="eastAsia"/>
              </w:rPr>
              <w:t xml:space="preserve">其中：政策性金融债 </w:t>
            </w:r>
          </w:p>
        </w:tc>
        <w:tc>
          <w:tcPr>
            <w:tcW w:w="3810" w:type="dxa"/>
            <w:shd w:val="clear" w:color="auto" w:fill="auto"/>
            <w:hideMark/>
          </w:tcPr>
          <w:p w:rsidR="00EE7643" w:rsidRPr="00EE7643" w:rsidRDefault="00EE7643">
            <w:pPr>
              <w:pStyle w:val="a3"/>
              <w:jc w:val="right"/>
            </w:pPr>
            <w:r w:rsidRPr="00EE7643">
              <w:rPr>
                <w:rFonts w:hint="eastAsia"/>
              </w:rPr>
              <w:t xml:space="preserve">144,868,326.03 </w:t>
            </w:r>
          </w:p>
        </w:tc>
        <w:tc>
          <w:tcPr>
            <w:tcW w:w="2895" w:type="dxa"/>
            <w:shd w:val="clear" w:color="auto" w:fill="auto"/>
            <w:hideMark/>
          </w:tcPr>
          <w:p w:rsidR="00EE7643" w:rsidRPr="00EE7643" w:rsidRDefault="00EE7643">
            <w:pPr>
              <w:pStyle w:val="a3"/>
              <w:jc w:val="right"/>
            </w:pPr>
            <w:r w:rsidRPr="00EE7643">
              <w:rPr>
                <w:rFonts w:hint="eastAsia"/>
              </w:rPr>
              <w:t xml:space="preserve">30.03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4 </w:t>
            </w:r>
          </w:p>
        </w:tc>
        <w:tc>
          <w:tcPr>
            <w:tcW w:w="3120" w:type="dxa"/>
            <w:shd w:val="clear" w:color="auto" w:fill="auto"/>
            <w:hideMark/>
          </w:tcPr>
          <w:p w:rsidR="00EE7643" w:rsidRPr="00EE7643" w:rsidRDefault="00EE7643">
            <w:pPr>
              <w:pStyle w:val="a3"/>
            </w:pPr>
            <w:r w:rsidRPr="00EE7643">
              <w:rPr>
                <w:rFonts w:hint="eastAsia"/>
              </w:rPr>
              <w:t xml:space="preserve">企业债券 </w:t>
            </w:r>
          </w:p>
        </w:tc>
        <w:tc>
          <w:tcPr>
            <w:tcW w:w="3810" w:type="dxa"/>
            <w:shd w:val="clear" w:color="auto" w:fill="auto"/>
            <w:hideMark/>
          </w:tcPr>
          <w:p w:rsidR="00EE7643" w:rsidRPr="00EE7643" w:rsidRDefault="00EE7643">
            <w:pPr>
              <w:pStyle w:val="a3"/>
              <w:jc w:val="right"/>
            </w:pPr>
            <w:r w:rsidRPr="00EE7643">
              <w:rPr>
                <w:rFonts w:hint="eastAsia"/>
              </w:rPr>
              <w:t xml:space="preserve">274,815,330.20 </w:t>
            </w:r>
          </w:p>
        </w:tc>
        <w:tc>
          <w:tcPr>
            <w:tcW w:w="2895" w:type="dxa"/>
            <w:shd w:val="clear" w:color="auto" w:fill="auto"/>
            <w:hideMark/>
          </w:tcPr>
          <w:p w:rsidR="00EE7643" w:rsidRPr="00EE7643" w:rsidRDefault="00EE7643">
            <w:pPr>
              <w:pStyle w:val="a3"/>
              <w:jc w:val="right"/>
            </w:pPr>
            <w:r w:rsidRPr="00EE7643">
              <w:rPr>
                <w:rFonts w:hint="eastAsia"/>
              </w:rPr>
              <w:t xml:space="preserve">56.96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5 </w:t>
            </w:r>
          </w:p>
        </w:tc>
        <w:tc>
          <w:tcPr>
            <w:tcW w:w="3120" w:type="dxa"/>
            <w:shd w:val="clear" w:color="auto" w:fill="auto"/>
            <w:hideMark/>
          </w:tcPr>
          <w:p w:rsidR="00EE7643" w:rsidRPr="00EE7643" w:rsidRDefault="00EE7643">
            <w:pPr>
              <w:pStyle w:val="a3"/>
            </w:pPr>
            <w:r w:rsidRPr="00EE7643">
              <w:rPr>
                <w:rFonts w:hint="eastAsia"/>
              </w:rPr>
              <w:t xml:space="preserve">企业短期融资券 </w:t>
            </w:r>
          </w:p>
        </w:tc>
        <w:tc>
          <w:tcPr>
            <w:tcW w:w="3810" w:type="dxa"/>
            <w:shd w:val="clear" w:color="auto" w:fill="auto"/>
            <w:hideMark/>
          </w:tcPr>
          <w:p w:rsidR="00EE7643" w:rsidRPr="00EE7643" w:rsidRDefault="00EE7643">
            <w:pPr>
              <w:pStyle w:val="a3"/>
              <w:jc w:val="right"/>
            </w:pPr>
            <w:r w:rsidRPr="00EE7643">
              <w:rPr>
                <w:rFonts w:hint="eastAsia"/>
              </w:rPr>
              <w:t xml:space="preserve">- </w:t>
            </w:r>
          </w:p>
        </w:tc>
        <w:tc>
          <w:tcPr>
            <w:tcW w:w="2895"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6 </w:t>
            </w:r>
          </w:p>
        </w:tc>
        <w:tc>
          <w:tcPr>
            <w:tcW w:w="3120" w:type="dxa"/>
            <w:shd w:val="clear" w:color="auto" w:fill="auto"/>
            <w:hideMark/>
          </w:tcPr>
          <w:p w:rsidR="00EE7643" w:rsidRPr="00EE7643" w:rsidRDefault="00EE7643">
            <w:pPr>
              <w:pStyle w:val="a3"/>
            </w:pPr>
            <w:r w:rsidRPr="00EE7643">
              <w:rPr>
                <w:rFonts w:hint="eastAsia"/>
              </w:rPr>
              <w:t xml:space="preserve">中期票据 </w:t>
            </w:r>
          </w:p>
        </w:tc>
        <w:tc>
          <w:tcPr>
            <w:tcW w:w="3810" w:type="dxa"/>
            <w:shd w:val="clear" w:color="auto" w:fill="auto"/>
            <w:hideMark/>
          </w:tcPr>
          <w:p w:rsidR="00EE7643" w:rsidRPr="00EE7643" w:rsidRDefault="00EE7643">
            <w:pPr>
              <w:pStyle w:val="a3"/>
              <w:jc w:val="right"/>
            </w:pPr>
            <w:r w:rsidRPr="00EE7643">
              <w:rPr>
                <w:rFonts w:hint="eastAsia"/>
              </w:rPr>
              <w:t xml:space="preserve">74,389,927.67 </w:t>
            </w:r>
          </w:p>
        </w:tc>
        <w:tc>
          <w:tcPr>
            <w:tcW w:w="2895" w:type="dxa"/>
            <w:shd w:val="clear" w:color="auto" w:fill="auto"/>
            <w:hideMark/>
          </w:tcPr>
          <w:p w:rsidR="00EE7643" w:rsidRPr="00EE7643" w:rsidRDefault="00EE7643">
            <w:pPr>
              <w:pStyle w:val="a3"/>
              <w:jc w:val="right"/>
            </w:pPr>
            <w:r w:rsidRPr="00EE7643">
              <w:rPr>
                <w:rFonts w:hint="eastAsia"/>
              </w:rPr>
              <w:t xml:space="preserve">15.42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7 </w:t>
            </w:r>
          </w:p>
        </w:tc>
        <w:tc>
          <w:tcPr>
            <w:tcW w:w="3120" w:type="dxa"/>
            <w:shd w:val="clear" w:color="auto" w:fill="auto"/>
            <w:hideMark/>
          </w:tcPr>
          <w:p w:rsidR="00EE7643" w:rsidRPr="00EE7643" w:rsidRDefault="00EE7643">
            <w:pPr>
              <w:pStyle w:val="a3"/>
            </w:pPr>
            <w:r w:rsidRPr="00EE7643">
              <w:rPr>
                <w:rFonts w:hint="eastAsia"/>
              </w:rPr>
              <w:t xml:space="preserve">可转债（可交换债） </w:t>
            </w:r>
          </w:p>
        </w:tc>
        <w:tc>
          <w:tcPr>
            <w:tcW w:w="3810" w:type="dxa"/>
            <w:shd w:val="clear" w:color="auto" w:fill="auto"/>
            <w:hideMark/>
          </w:tcPr>
          <w:p w:rsidR="00EE7643" w:rsidRPr="00EE7643" w:rsidRDefault="00EE7643">
            <w:pPr>
              <w:pStyle w:val="a3"/>
              <w:jc w:val="right"/>
            </w:pPr>
            <w:r w:rsidRPr="00EE7643">
              <w:rPr>
                <w:rFonts w:hint="eastAsia"/>
              </w:rPr>
              <w:t xml:space="preserve">- </w:t>
            </w:r>
          </w:p>
        </w:tc>
        <w:tc>
          <w:tcPr>
            <w:tcW w:w="2895"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8 </w:t>
            </w:r>
          </w:p>
        </w:tc>
        <w:tc>
          <w:tcPr>
            <w:tcW w:w="3120" w:type="dxa"/>
            <w:shd w:val="clear" w:color="auto" w:fill="auto"/>
            <w:hideMark/>
          </w:tcPr>
          <w:p w:rsidR="00EE7643" w:rsidRPr="00EE7643" w:rsidRDefault="00EE7643">
            <w:pPr>
              <w:pStyle w:val="a3"/>
            </w:pPr>
            <w:r w:rsidRPr="00EE7643">
              <w:rPr>
                <w:rFonts w:hint="eastAsia"/>
              </w:rPr>
              <w:t xml:space="preserve">同业存单 </w:t>
            </w:r>
          </w:p>
        </w:tc>
        <w:tc>
          <w:tcPr>
            <w:tcW w:w="3810" w:type="dxa"/>
            <w:shd w:val="clear" w:color="auto" w:fill="auto"/>
            <w:hideMark/>
          </w:tcPr>
          <w:p w:rsidR="00EE7643" w:rsidRPr="00EE7643" w:rsidRDefault="00EE7643">
            <w:pPr>
              <w:pStyle w:val="a3"/>
              <w:jc w:val="right"/>
            </w:pPr>
            <w:r w:rsidRPr="00EE7643">
              <w:rPr>
                <w:rFonts w:hint="eastAsia"/>
              </w:rPr>
              <w:t xml:space="preserve">- </w:t>
            </w:r>
          </w:p>
        </w:tc>
        <w:tc>
          <w:tcPr>
            <w:tcW w:w="2895"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9 </w:t>
            </w:r>
          </w:p>
        </w:tc>
        <w:tc>
          <w:tcPr>
            <w:tcW w:w="3120" w:type="dxa"/>
            <w:shd w:val="clear" w:color="auto" w:fill="auto"/>
            <w:hideMark/>
          </w:tcPr>
          <w:p w:rsidR="00EE7643" w:rsidRPr="00EE7643" w:rsidRDefault="00EE7643">
            <w:pPr>
              <w:pStyle w:val="a3"/>
            </w:pPr>
            <w:r w:rsidRPr="00EE7643">
              <w:rPr>
                <w:rFonts w:hint="eastAsia"/>
              </w:rPr>
              <w:t xml:space="preserve">其他 </w:t>
            </w:r>
          </w:p>
        </w:tc>
        <w:tc>
          <w:tcPr>
            <w:tcW w:w="3810" w:type="dxa"/>
            <w:shd w:val="clear" w:color="auto" w:fill="auto"/>
            <w:hideMark/>
          </w:tcPr>
          <w:p w:rsidR="00EE7643" w:rsidRPr="00EE7643" w:rsidRDefault="00EE7643">
            <w:pPr>
              <w:pStyle w:val="a3"/>
              <w:jc w:val="right"/>
            </w:pPr>
            <w:r w:rsidRPr="00EE7643">
              <w:rPr>
                <w:rFonts w:hint="eastAsia"/>
              </w:rPr>
              <w:t xml:space="preserve">- </w:t>
            </w:r>
          </w:p>
        </w:tc>
        <w:tc>
          <w:tcPr>
            <w:tcW w:w="2895" w:type="dxa"/>
            <w:shd w:val="clear" w:color="auto" w:fill="auto"/>
            <w:hideMark/>
          </w:tcPr>
          <w:p w:rsidR="00EE7643" w:rsidRPr="00EE7643" w:rsidRDefault="00EE7643">
            <w:pPr>
              <w:pStyle w:val="a3"/>
              <w:jc w:val="right"/>
            </w:pPr>
            <w:r w:rsidRPr="00EE7643">
              <w:rPr>
                <w:rFonts w:hint="eastAsia"/>
              </w:rPr>
              <w:t xml:space="preserve">- </w:t>
            </w:r>
          </w:p>
        </w:tc>
      </w:tr>
      <w:tr w:rsidR="00EE7643" w:rsidRPr="00EE7643" w:rsidTr="00EE7643">
        <w:trPr>
          <w:divId w:val="117183766"/>
        </w:trPr>
        <w:tc>
          <w:tcPr>
            <w:tcW w:w="795" w:type="dxa"/>
            <w:shd w:val="clear" w:color="auto" w:fill="auto"/>
            <w:hideMark/>
          </w:tcPr>
          <w:p w:rsidR="00EE7643" w:rsidRPr="00EE7643" w:rsidRDefault="00EE7643">
            <w:pPr>
              <w:pStyle w:val="a3"/>
              <w:jc w:val="center"/>
            </w:pPr>
            <w:r w:rsidRPr="00EE7643">
              <w:rPr>
                <w:rFonts w:hint="eastAsia"/>
              </w:rPr>
              <w:t xml:space="preserve">10 </w:t>
            </w:r>
          </w:p>
        </w:tc>
        <w:tc>
          <w:tcPr>
            <w:tcW w:w="3120" w:type="dxa"/>
            <w:shd w:val="clear" w:color="auto" w:fill="auto"/>
            <w:hideMark/>
          </w:tcPr>
          <w:p w:rsidR="00EE7643" w:rsidRPr="00EE7643" w:rsidRDefault="00EE7643">
            <w:pPr>
              <w:pStyle w:val="a3"/>
            </w:pPr>
            <w:r w:rsidRPr="00EE7643">
              <w:rPr>
                <w:rFonts w:hint="eastAsia"/>
              </w:rPr>
              <w:t xml:space="preserve">合计 </w:t>
            </w:r>
          </w:p>
        </w:tc>
        <w:tc>
          <w:tcPr>
            <w:tcW w:w="3810" w:type="dxa"/>
            <w:shd w:val="clear" w:color="auto" w:fill="auto"/>
            <w:hideMark/>
          </w:tcPr>
          <w:p w:rsidR="00EE7643" w:rsidRPr="00EE7643" w:rsidRDefault="00EE7643">
            <w:pPr>
              <w:pStyle w:val="a3"/>
              <w:jc w:val="right"/>
            </w:pPr>
            <w:r w:rsidRPr="00EE7643">
              <w:rPr>
                <w:rFonts w:hint="eastAsia"/>
              </w:rPr>
              <w:t xml:space="preserve">576,056,447.47 </w:t>
            </w:r>
          </w:p>
        </w:tc>
        <w:tc>
          <w:tcPr>
            <w:tcW w:w="2895" w:type="dxa"/>
            <w:shd w:val="clear" w:color="auto" w:fill="auto"/>
            <w:hideMark/>
          </w:tcPr>
          <w:p w:rsidR="00EE7643" w:rsidRPr="00EE7643" w:rsidRDefault="00EE7643">
            <w:pPr>
              <w:pStyle w:val="a3"/>
              <w:jc w:val="right"/>
            </w:pPr>
            <w:r w:rsidRPr="00EE7643">
              <w:rPr>
                <w:rFonts w:hint="eastAsia"/>
              </w:rPr>
              <w:t xml:space="preserve">119.41 </w:t>
            </w:r>
          </w:p>
        </w:tc>
      </w:tr>
    </w:tbl>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5 报告期末按公允价值占基金资产净值比例大小排序的前五名债券投资明细 </w:t>
      </w:r>
    </w:p>
    <w:tbl>
      <w:tblPr>
        <w:tblStyle w:val="ac"/>
        <w:tblW w:w="5000" w:type="pct"/>
        <w:tblLook w:val="04A0" w:firstRow="1" w:lastRow="0" w:firstColumn="1" w:lastColumn="0" w:noHBand="0" w:noVBand="1"/>
      </w:tblPr>
      <w:tblGrid>
        <w:gridCol w:w="611"/>
        <w:gridCol w:w="1472"/>
        <w:gridCol w:w="1709"/>
        <w:gridCol w:w="1287"/>
        <w:gridCol w:w="1979"/>
        <w:gridCol w:w="1232"/>
      </w:tblGrid>
      <w:tr w:rsidR="00EE7643" w:rsidRPr="00EE7643" w:rsidTr="00EE7643">
        <w:trPr>
          <w:divId w:val="1319187842"/>
        </w:trPr>
        <w:tc>
          <w:tcPr>
            <w:tcW w:w="795" w:type="dxa"/>
            <w:shd w:val="clear" w:color="auto" w:fill="auto"/>
            <w:hideMark/>
          </w:tcPr>
          <w:p w:rsidR="00EE7643" w:rsidRPr="00EE7643" w:rsidRDefault="00EE7643">
            <w:pPr>
              <w:pStyle w:val="a3"/>
              <w:jc w:val="center"/>
            </w:pPr>
            <w:r w:rsidRPr="00EE7643">
              <w:rPr>
                <w:rFonts w:hint="eastAsia"/>
              </w:rPr>
              <w:lastRenderedPageBreak/>
              <w:t xml:space="preserve">序号 </w:t>
            </w:r>
          </w:p>
        </w:tc>
        <w:tc>
          <w:tcPr>
            <w:tcW w:w="1680" w:type="dxa"/>
            <w:shd w:val="clear" w:color="auto" w:fill="auto"/>
            <w:hideMark/>
          </w:tcPr>
          <w:p w:rsidR="00EE7643" w:rsidRPr="00EE7643" w:rsidRDefault="00EE7643">
            <w:pPr>
              <w:pStyle w:val="a3"/>
              <w:jc w:val="center"/>
            </w:pPr>
            <w:r w:rsidRPr="00EE7643">
              <w:rPr>
                <w:rFonts w:hint="eastAsia"/>
              </w:rPr>
              <w:t xml:space="preserve">债券代码 </w:t>
            </w:r>
          </w:p>
        </w:tc>
        <w:tc>
          <w:tcPr>
            <w:tcW w:w="2625" w:type="dxa"/>
            <w:shd w:val="clear" w:color="auto" w:fill="auto"/>
            <w:hideMark/>
          </w:tcPr>
          <w:p w:rsidR="00EE7643" w:rsidRPr="00EE7643" w:rsidRDefault="00EE7643">
            <w:pPr>
              <w:pStyle w:val="a3"/>
              <w:jc w:val="center"/>
            </w:pPr>
            <w:r w:rsidRPr="00EE7643">
              <w:rPr>
                <w:rFonts w:hint="eastAsia"/>
              </w:rPr>
              <w:t xml:space="preserve">债券名称 </w:t>
            </w:r>
          </w:p>
        </w:tc>
        <w:tc>
          <w:tcPr>
            <w:tcW w:w="1560" w:type="dxa"/>
            <w:shd w:val="clear" w:color="auto" w:fill="auto"/>
            <w:hideMark/>
          </w:tcPr>
          <w:p w:rsidR="00EE7643" w:rsidRPr="00EE7643" w:rsidRDefault="00EE7643">
            <w:pPr>
              <w:pStyle w:val="a3"/>
              <w:jc w:val="center"/>
            </w:pPr>
            <w:r w:rsidRPr="00EE7643">
              <w:rPr>
                <w:rFonts w:hint="eastAsia"/>
              </w:rPr>
              <w:t xml:space="preserve">数量(张) </w:t>
            </w:r>
          </w:p>
        </w:tc>
        <w:tc>
          <w:tcPr>
            <w:tcW w:w="2220" w:type="dxa"/>
            <w:shd w:val="clear" w:color="auto" w:fill="auto"/>
            <w:hideMark/>
          </w:tcPr>
          <w:p w:rsidR="00EE7643" w:rsidRPr="00EE7643" w:rsidRDefault="00EE7643">
            <w:pPr>
              <w:pStyle w:val="a3"/>
              <w:jc w:val="center"/>
            </w:pPr>
            <w:r w:rsidRPr="00EE7643">
              <w:rPr>
                <w:rFonts w:hint="eastAsia"/>
              </w:rPr>
              <w:t xml:space="preserve">公允价值(元) </w:t>
            </w:r>
          </w:p>
        </w:tc>
        <w:tc>
          <w:tcPr>
            <w:tcW w:w="1725" w:type="dxa"/>
            <w:shd w:val="clear" w:color="auto" w:fill="auto"/>
            <w:hideMark/>
          </w:tcPr>
          <w:p w:rsidR="00EE7643" w:rsidRPr="00EE7643" w:rsidRDefault="00EE7643">
            <w:pPr>
              <w:pStyle w:val="a3"/>
              <w:jc w:val="center"/>
            </w:pPr>
            <w:r w:rsidRPr="00EE7643">
              <w:rPr>
                <w:rFonts w:hint="eastAsia"/>
              </w:rPr>
              <w:t xml:space="preserve">占基金资产净值比例(％) </w:t>
            </w:r>
          </w:p>
        </w:tc>
      </w:tr>
      <w:tr w:rsidR="00EE7643" w:rsidRPr="00EE7643" w:rsidTr="00EE7643">
        <w:trPr>
          <w:divId w:val="1319187842"/>
        </w:trPr>
        <w:tc>
          <w:tcPr>
            <w:tcW w:w="795" w:type="dxa"/>
            <w:shd w:val="clear" w:color="auto" w:fill="auto"/>
            <w:hideMark/>
          </w:tcPr>
          <w:p w:rsidR="00EE7643" w:rsidRPr="00EE7643" w:rsidRDefault="00EE7643">
            <w:pPr>
              <w:pStyle w:val="a3"/>
              <w:jc w:val="center"/>
            </w:pPr>
            <w:r w:rsidRPr="00EE7643">
              <w:rPr>
                <w:rFonts w:hint="eastAsia"/>
              </w:rPr>
              <w:t xml:space="preserve">1 </w:t>
            </w:r>
          </w:p>
        </w:tc>
        <w:tc>
          <w:tcPr>
            <w:tcW w:w="1680" w:type="dxa"/>
            <w:shd w:val="clear" w:color="auto" w:fill="auto"/>
            <w:hideMark/>
          </w:tcPr>
          <w:p w:rsidR="00EE7643" w:rsidRPr="00EE7643" w:rsidRDefault="00EE7643">
            <w:pPr>
              <w:pStyle w:val="a3"/>
              <w:jc w:val="center"/>
            </w:pPr>
            <w:r w:rsidRPr="00EE7643">
              <w:rPr>
                <w:rFonts w:hint="eastAsia"/>
              </w:rPr>
              <w:t xml:space="preserve">190203 </w:t>
            </w:r>
          </w:p>
        </w:tc>
        <w:tc>
          <w:tcPr>
            <w:tcW w:w="2625" w:type="dxa"/>
            <w:shd w:val="clear" w:color="auto" w:fill="auto"/>
            <w:hideMark/>
          </w:tcPr>
          <w:p w:rsidR="00EE7643" w:rsidRPr="00EE7643" w:rsidRDefault="00EE7643">
            <w:pPr>
              <w:pStyle w:val="a3"/>
              <w:jc w:val="center"/>
            </w:pPr>
            <w:r w:rsidRPr="00EE7643">
              <w:rPr>
                <w:rFonts w:hint="eastAsia"/>
              </w:rPr>
              <w:t xml:space="preserve">19国开03 </w:t>
            </w:r>
          </w:p>
        </w:tc>
        <w:tc>
          <w:tcPr>
            <w:tcW w:w="1560" w:type="dxa"/>
            <w:shd w:val="clear" w:color="auto" w:fill="auto"/>
            <w:hideMark/>
          </w:tcPr>
          <w:p w:rsidR="00EE7643" w:rsidRPr="00EE7643" w:rsidRDefault="00EE7643">
            <w:pPr>
              <w:pStyle w:val="a3"/>
              <w:jc w:val="right"/>
            </w:pPr>
            <w:r w:rsidRPr="00EE7643">
              <w:rPr>
                <w:rFonts w:hint="eastAsia"/>
              </w:rPr>
              <w:t xml:space="preserve">900,000 </w:t>
            </w:r>
          </w:p>
        </w:tc>
        <w:tc>
          <w:tcPr>
            <w:tcW w:w="2220" w:type="dxa"/>
            <w:shd w:val="clear" w:color="auto" w:fill="auto"/>
            <w:hideMark/>
          </w:tcPr>
          <w:p w:rsidR="00EE7643" w:rsidRPr="00EE7643" w:rsidRDefault="00EE7643">
            <w:pPr>
              <w:pStyle w:val="a3"/>
              <w:jc w:val="right"/>
            </w:pPr>
            <w:r w:rsidRPr="00EE7643">
              <w:rPr>
                <w:rFonts w:hint="eastAsia"/>
              </w:rPr>
              <w:t xml:space="preserve">92,606,547.95 </w:t>
            </w:r>
          </w:p>
        </w:tc>
        <w:tc>
          <w:tcPr>
            <w:tcW w:w="1725" w:type="dxa"/>
            <w:shd w:val="clear" w:color="auto" w:fill="auto"/>
            <w:hideMark/>
          </w:tcPr>
          <w:p w:rsidR="00EE7643" w:rsidRPr="00EE7643" w:rsidRDefault="00EE7643">
            <w:pPr>
              <w:pStyle w:val="a3"/>
              <w:jc w:val="right"/>
            </w:pPr>
            <w:r w:rsidRPr="00EE7643">
              <w:rPr>
                <w:rFonts w:hint="eastAsia"/>
              </w:rPr>
              <w:t xml:space="preserve">19.20 </w:t>
            </w:r>
          </w:p>
        </w:tc>
      </w:tr>
      <w:tr w:rsidR="00EE7643" w:rsidRPr="00EE7643" w:rsidTr="00EE7643">
        <w:trPr>
          <w:divId w:val="1319187842"/>
        </w:trPr>
        <w:tc>
          <w:tcPr>
            <w:tcW w:w="795" w:type="dxa"/>
            <w:shd w:val="clear" w:color="auto" w:fill="auto"/>
            <w:hideMark/>
          </w:tcPr>
          <w:p w:rsidR="00EE7643" w:rsidRPr="00EE7643" w:rsidRDefault="00EE7643">
            <w:pPr>
              <w:pStyle w:val="a3"/>
              <w:jc w:val="center"/>
            </w:pPr>
            <w:r w:rsidRPr="00EE7643">
              <w:rPr>
                <w:rFonts w:hint="eastAsia"/>
              </w:rPr>
              <w:t xml:space="preserve">2 </w:t>
            </w:r>
          </w:p>
        </w:tc>
        <w:tc>
          <w:tcPr>
            <w:tcW w:w="1680" w:type="dxa"/>
            <w:shd w:val="clear" w:color="auto" w:fill="auto"/>
            <w:hideMark/>
          </w:tcPr>
          <w:p w:rsidR="00EE7643" w:rsidRPr="00EE7643" w:rsidRDefault="00EE7643">
            <w:pPr>
              <w:pStyle w:val="a3"/>
              <w:jc w:val="center"/>
            </w:pPr>
            <w:r w:rsidRPr="00EE7643">
              <w:rPr>
                <w:rFonts w:hint="eastAsia"/>
              </w:rPr>
              <w:t xml:space="preserve">101900041 </w:t>
            </w:r>
          </w:p>
        </w:tc>
        <w:tc>
          <w:tcPr>
            <w:tcW w:w="2625" w:type="dxa"/>
            <w:shd w:val="clear" w:color="auto" w:fill="auto"/>
            <w:hideMark/>
          </w:tcPr>
          <w:p w:rsidR="00EE7643" w:rsidRPr="00EE7643" w:rsidRDefault="00EE7643">
            <w:pPr>
              <w:pStyle w:val="a3"/>
              <w:jc w:val="center"/>
            </w:pPr>
            <w:r w:rsidRPr="00EE7643">
              <w:rPr>
                <w:rFonts w:hint="eastAsia"/>
              </w:rPr>
              <w:t xml:space="preserve">19娄城高新MTN001 </w:t>
            </w:r>
          </w:p>
        </w:tc>
        <w:tc>
          <w:tcPr>
            <w:tcW w:w="1560" w:type="dxa"/>
            <w:shd w:val="clear" w:color="auto" w:fill="auto"/>
            <w:hideMark/>
          </w:tcPr>
          <w:p w:rsidR="00EE7643" w:rsidRPr="00EE7643" w:rsidRDefault="00EE7643">
            <w:pPr>
              <w:pStyle w:val="a3"/>
              <w:jc w:val="right"/>
            </w:pPr>
            <w:r w:rsidRPr="00EE7643">
              <w:rPr>
                <w:rFonts w:hint="eastAsia"/>
              </w:rPr>
              <w:t xml:space="preserve">400,000 </w:t>
            </w:r>
          </w:p>
        </w:tc>
        <w:tc>
          <w:tcPr>
            <w:tcW w:w="2220" w:type="dxa"/>
            <w:shd w:val="clear" w:color="auto" w:fill="auto"/>
            <w:hideMark/>
          </w:tcPr>
          <w:p w:rsidR="00EE7643" w:rsidRPr="00EE7643" w:rsidRDefault="00EE7643">
            <w:pPr>
              <w:pStyle w:val="a3"/>
              <w:jc w:val="right"/>
            </w:pPr>
            <w:r w:rsidRPr="00EE7643">
              <w:rPr>
                <w:rFonts w:hint="eastAsia"/>
              </w:rPr>
              <w:t xml:space="preserve">42,626,082.19 </w:t>
            </w:r>
          </w:p>
        </w:tc>
        <w:tc>
          <w:tcPr>
            <w:tcW w:w="1725" w:type="dxa"/>
            <w:shd w:val="clear" w:color="auto" w:fill="auto"/>
            <w:hideMark/>
          </w:tcPr>
          <w:p w:rsidR="00EE7643" w:rsidRPr="00EE7643" w:rsidRDefault="00EE7643">
            <w:pPr>
              <w:pStyle w:val="a3"/>
              <w:jc w:val="right"/>
            </w:pPr>
            <w:r w:rsidRPr="00EE7643">
              <w:rPr>
                <w:rFonts w:hint="eastAsia"/>
              </w:rPr>
              <w:t xml:space="preserve">8.84 </w:t>
            </w:r>
          </w:p>
        </w:tc>
      </w:tr>
      <w:tr w:rsidR="00EE7643" w:rsidRPr="00EE7643" w:rsidTr="00EE7643">
        <w:trPr>
          <w:divId w:val="1319187842"/>
        </w:trPr>
        <w:tc>
          <w:tcPr>
            <w:tcW w:w="795" w:type="dxa"/>
            <w:shd w:val="clear" w:color="auto" w:fill="auto"/>
            <w:hideMark/>
          </w:tcPr>
          <w:p w:rsidR="00EE7643" w:rsidRPr="00EE7643" w:rsidRDefault="00EE7643">
            <w:pPr>
              <w:pStyle w:val="a3"/>
              <w:jc w:val="center"/>
            </w:pPr>
            <w:r w:rsidRPr="00EE7643">
              <w:rPr>
                <w:rFonts w:hint="eastAsia"/>
              </w:rPr>
              <w:t xml:space="preserve">3 </w:t>
            </w:r>
          </w:p>
        </w:tc>
        <w:tc>
          <w:tcPr>
            <w:tcW w:w="1680" w:type="dxa"/>
            <w:shd w:val="clear" w:color="auto" w:fill="auto"/>
            <w:hideMark/>
          </w:tcPr>
          <w:p w:rsidR="00EE7643" w:rsidRPr="00EE7643" w:rsidRDefault="00EE7643">
            <w:pPr>
              <w:pStyle w:val="a3"/>
              <w:jc w:val="center"/>
            </w:pPr>
            <w:r w:rsidRPr="00EE7643">
              <w:rPr>
                <w:rFonts w:hint="eastAsia"/>
              </w:rPr>
              <w:t xml:space="preserve">2022022 </w:t>
            </w:r>
          </w:p>
        </w:tc>
        <w:tc>
          <w:tcPr>
            <w:tcW w:w="2625" w:type="dxa"/>
            <w:shd w:val="clear" w:color="auto" w:fill="auto"/>
            <w:hideMark/>
          </w:tcPr>
          <w:p w:rsidR="00EE7643" w:rsidRPr="00EE7643" w:rsidRDefault="00EE7643">
            <w:pPr>
              <w:pStyle w:val="a3"/>
              <w:jc w:val="center"/>
            </w:pPr>
            <w:r w:rsidRPr="00EE7643">
              <w:rPr>
                <w:rFonts w:hint="eastAsia"/>
              </w:rPr>
              <w:t xml:space="preserve">20苏州租赁债 </w:t>
            </w:r>
          </w:p>
        </w:tc>
        <w:tc>
          <w:tcPr>
            <w:tcW w:w="1560" w:type="dxa"/>
            <w:shd w:val="clear" w:color="auto" w:fill="auto"/>
            <w:hideMark/>
          </w:tcPr>
          <w:p w:rsidR="00EE7643" w:rsidRPr="00EE7643" w:rsidRDefault="00EE7643">
            <w:pPr>
              <w:pStyle w:val="a3"/>
              <w:jc w:val="right"/>
            </w:pPr>
            <w:r w:rsidRPr="00EE7643">
              <w:rPr>
                <w:rFonts w:hint="eastAsia"/>
              </w:rPr>
              <w:t xml:space="preserve">400,000 </w:t>
            </w:r>
          </w:p>
        </w:tc>
        <w:tc>
          <w:tcPr>
            <w:tcW w:w="2220" w:type="dxa"/>
            <w:shd w:val="clear" w:color="auto" w:fill="auto"/>
            <w:hideMark/>
          </w:tcPr>
          <w:p w:rsidR="00EE7643" w:rsidRPr="00EE7643" w:rsidRDefault="00EE7643">
            <w:pPr>
              <w:pStyle w:val="a3"/>
              <w:jc w:val="right"/>
            </w:pPr>
            <w:r w:rsidRPr="00EE7643">
              <w:rPr>
                <w:rFonts w:hint="eastAsia"/>
              </w:rPr>
              <w:t xml:space="preserve">40,283,747.95 </w:t>
            </w:r>
          </w:p>
        </w:tc>
        <w:tc>
          <w:tcPr>
            <w:tcW w:w="1725" w:type="dxa"/>
            <w:shd w:val="clear" w:color="auto" w:fill="auto"/>
            <w:hideMark/>
          </w:tcPr>
          <w:p w:rsidR="00EE7643" w:rsidRPr="00EE7643" w:rsidRDefault="00EE7643">
            <w:pPr>
              <w:pStyle w:val="a3"/>
              <w:jc w:val="right"/>
            </w:pPr>
            <w:r w:rsidRPr="00EE7643">
              <w:rPr>
                <w:rFonts w:hint="eastAsia"/>
              </w:rPr>
              <w:t xml:space="preserve">8.35 </w:t>
            </w:r>
          </w:p>
        </w:tc>
      </w:tr>
      <w:tr w:rsidR="00EE7643" w:rsidRPr="00EE7643" w:rsidTr="00EE7643">
        <w:trPr>
          <w:divId w:val="1319187842"/>
        </w:trPr>
        <w:tc>
          <w:tcPr>
            <w:tcW w:w="795" w:type="dxa"/>
            <w:shd w:val="clear" w:color="auto" w:fill="auto"/>
            <w:hideMark/>
          </w:tcPr>
          <w:p w:rsidR="00EE7643" w:rsidRPr="00EE7643" w:rsidRDefault="00EE7643">
            <w:pPr>
              <w:pStyle w:val="a3"/>
              <w:jc w:val="center"/>
            </w:pPr>
            <w:r w:rsidRPr="00EE7643">
              <w:rPr>
                <w:rFonts w:hint="eastAsia"/>
              </w:rPr>
              <w:t xml:space="preserve">4 </w:t>
            </w:r>
          </w:p>
        </w:tc>
        <w:tc>
          <w:tcPr>
            <w:tcW w:w="1680" w:type="dxa"/>
            <w:shd w:val="clear" w:color="auto" w:fill="auto"/>
            <w:hideMark/>
          </w:tcPr>
          <w:p w:rsidR="00EE7643" w:rsidRPr="00EE7643" w:rsidRDefault="00EE7643">
            <w:pPr>
              <w:pStyle w:val="a3"/>
              <w:jc w:val="center"/>
            </w:pPr>
            <w:r w:rsidRPr="00EE7643">
              <w:rPr>
                <w:rFonts w:hint="eastAsia"/>
              </w:rPr>
              <w:t xml:space="preserve">1880233 </w:t>
            </w:r>
          </w:p>
        </w:tc>
        <w:tc>
          <w:tcPr>
            <w:tcW w:w="2625" w:type="dxa"/>
            <w:shd w:val="clear" w:color="auto" w:fill="auto"/>
            <w:hideMark/>
          </w:tcPr>
          <w:p w:rsidR="00EE7643" w:rsidRPr="00EE7643" w:rsidRDefault="00EE7643">
            <w:pPr>
              <w:pStyle w:val="a3"/>
              <w:jc w:val="center"/>
            </w:pPr>
            <w:r w:rsidRPr="00EE7643">
              <w:rPr>
                <w:rFonts w:hint="eastAsia"/>
              </w:rPr>
              <w:t xml:space="preserve">18温岭债02 </w:t>
            </w:r>
          </w:p>
        </w:tc>
        <w:tc>
          <w:tcPr>
            <w:tcW w:w="1560" w:type="dxa"/>
            <w:shd w:val="clear" w:color="auto" w:fill="auto"/>
            <w:hideMark/>
          </w:tcPr>
          <w:p w:rsidR="00EE7643" w:rsidRPr="00EE7643" w:rsidRDefault="00EE7643">
            <w:pPr>
              <w:pStyle w:val="a3"/>
              <w:jc w:val="right"/>
            </w:pPr>
            <w:r w:rsidRPr="00EE7643">
              <w:rPr>
                <w:rFonts w:hint="eastAsia"/>
              </w:rPr>
              <w:t xml:space="preserve">400,000 </w:t>
            </w:r>
          </w:p>
        </w:tc>
        <w:tc>
          <w:tcPr>
            <w:tcW w:w="2220" w:type="dxa"/>
            <w:shd w:val="clear" w:color="auto" w:fill="auto"/>
            <w:hideMark/>
          </w:tcPr>
          <w:p w:rsidR="00EE7643" w:rsidRPr="00EE7643" w:rsidRDefault="00EE7643">
            <w:pPr>
              <w:pStyle w:val="a3"/>
              <w:jc w:val="right"/>
            </w:pPr>
            <w:r w:rsidRPr="00EE7643">
              <w:rPr>
                <w:rFonts w:hint="eastAsia"/>
              </w:rPr>
              <w:t xml:space="preserve">34,435,749.26 </w:t>
            </w:r>
          </w:p>
        </w:tc>
        <w:tc>
          <w:tcPr>
            <w:tcW w:w="1725" w:type="dxa"/>
            <w:shd w:val="clear" w:color="auto" w:fill="auto"/>
            <w:hideMark/>
          </w:tcPr>
          <w:p w:rsidR="00EE7643" w:rsidRPr="00EE7643" w:rsidRDefault="00EE7643">
            <w:pPr>
              <w:pStyle w:val="a3"/>
              <w:jc w:val="right"/>
            </w:pPr>
            <w:r w:rsidRPr="00EE7643">
              <w:rPr>
                <w:rFonts w:hint="eastAsia"/>
              </w:rPr>
              <w:t xml:space="preserve">7.14 </w:t>
            </w:r>
          </w:p>
        </w:tc>
      </w:tr>
      <w:tr w:rsidR="00EE7643" w:rsidRPr="00EE7643" w:rsidTr="00EE7643">
        <w:trPr>
          <w:divId w:val="1319187842"/>
        </w:trPr>
        <w:tc>
          <w:tcPr>
            <w:tcW w:w="795" w:type="dxa"/>
            <w:shd w:val="clear" w:color="auto" w:fill="auto"/>
            <w:hideMark/>
          </w:tcPr>
          <w:p w:rsidR="00EE7643" w:rsidRPr="00EE7643" w:rsidRDefault="00EE7643">
            <w:pPr>
              <w:pStyle w:val="a3"/>
              <w:jc w:val="center"/>
            </w:pPr>
            <w:r w:rsidRPr="00EE7643">
              <w:rPr>
                <w:rFonts w:hint="eastAsia"/>
              </w:rPr>
              <w:t xml:space="preserve">5 </w:t>
            </w:r>
          </w:p>
        </w:tc>
        <w:tc>
          <w:tcPr>
            <w:tcW w:w="1680" w:type="dxa"/>
            <w:shd w:val="clear" w:color="auto" w:fill="auto"/>
            <w:hideMark/>
          </w:tcPr>
          <w:p w:rsidR="00EE7643" w:rsidRPr="00EE7643" w:rsidRDefault="00EE7643">
            <w:pPr>
              <w:pStyle w:val="a3"/>
              <w:jc w:val="center"/>
            </w:pPr>
            <w:r w:rsidRPr="00EE7643">
              <w:rPr>
                <w:rFonts w:hint="eastAsia"/>
              </w:rPr>
              <w:t xml:space="preserve">188938 </w:t>
            </w:r>
          </w:p>
        </w:tc>
        <w:tc>
          <w:tcPr>
            <w:tcW w:w="2625" w:type="dxa"/>
            <w:shd w:val="clear" w:color="auto" w:fill="auto"/>
            <w:hideMark/>
          </w:tcPr>
          <w:p w:rsidR="00EE7643" w:rsidRPr="00EE7643" w:rsidRDefault="00EE7643">
            <w:pPr>
              <w:pStyle w:val="a3"/>
              <w:jc w:val="center"/>
            </w:pPr>
            <w:r w:rsidRPr="00EE7643">
              <w:rPr>
                <w:rFonts w:hint="eastAsia"/>
              </w:rPr>
              <w:t xml:space="preserve">21黄海G1 </w:t>
            </w:r>
          </w:p>
        </w:tc>
        <w:tc>
          <w:tcPr>
            <w:tcW w:w="1560" w:type="dxa"/>
            <w:shd w:val="clear" w:color="auto" w:fill="auto"/>
            <w:hideMark/>
          </w:tcPr>
          <w:p w:rsidR="00EE7643" w:rsidRPr="00EE7643" w:rsidRDefault="00EE7643">
            <w:pPr>
              <w:pStyle w:val="a3"/>
              <w:jc w:val="right"/>
            </w:pPr>
            <w:r w:rsidRPr="00EE7643">
              <w:rPr>
                <w:rFonts w:hint="eastAsia"/>
              </w:rPr>
              <w:t xml:space="preserve">300,000 </w:t>
            </w:r>
          </w:p>
        </w:tc>
        <w:tc>
          <w:tcPr>
            <w:tcW w:w="2220" w:type="dxa"/>
            <w:shd w:val="clear" w:color="auto" w:fill="auto"/>
            <w:hideMark/>
          </w:tcPr>
          <w:p w:rsidR="00EE7643" w:rsidRPr="00EE7643" w:rsidRDefault="00EE7643">
            <w:pPr>
              <w:pStyle w:val="a3"/>
              <w:jc w:val="right"/>
            </w:pPr>
            <w:r w:rsidRPr="00EE7643">
              <w:rPr>
                <w:rFonts w:hint="eastAsia"/>
              </w:rPr>
              <w:t xml:space="preserve">31,307,400.00 </w:t>
            </w:r>
          </w:p>
        </w:tc>
        <w:tc>
          <w:tcPr>
            <w:tcW w:w="1725" w:type="dxa"/>
            <w:shd w:val="clear" w:color="auto" w:fill="auto"/>
            <w:hideMark/>
          </w:tcPr>
          <w:p w:rsidR="00EE7643" w:rsidRPr="00EE7643" w:rsidRDefault="00EE7643">
            <w:pPr>
              <w:pStyle w:val="a3"/>
              <w:jc w:val="right"/>
            </w:pPr>
            <w:r w:rsidRPr="00EE7643">
              <w:rPr>
                <w:rFonts w:hint="eastAsia"/>
              </w:rPr>
              <w:t xml:space="preserve">6.49 </w:t>
            </w:r>
          </w:p>
        </w:tc>
      </w:tr>
    </w:tbl>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6 报告期末按公允价值占基金资产净值比例大小排序的前十名资产支持证券投资明细 </w:t>
      </w:r>
    </w:p>
    <w:tbl>
      <w:tblPr>
        <w:tblStyle w:val="ac"/>
        <w:tblW w:w="5000" w:type="pct"/>
        <w:tblLook w:val="04A0" w:firstRow="1" w:lastRow="0" w:firstColumn="1" w:lastColumn="0" w:noHBand="0" w:noVBand="1"/>
      </w:tblPr>
      <w:tblGrid>
        <w:gridCol w:w="634"/>
        <w:gridCol w:w="1326"/>
        <w:gridCol w:w="1373"/>
        <w:gridCol w:w="1712"/>
        <w:gridCol w:w="2009"/>
        <w:gridCol w:w="1236"/>
      </w:tblGrid>
      <w:tr w:rsidR="00EE7643" w:rsidRPr="00EE7643" w:rsidTr="00EE7643">
        <w:trPr>
          <w:divId w:val="1714767897"/>
        </w:trPr>
        <w:tc>
          <w:tcPr>
            <w:tcW w:w="795" w:type="dxa"/>
            <w:shd w:val="clear" w:color="auto" w:fill="auto"/>
            <w:hideMark/>
          </w:tcPr>
          <w:p w:rsidR="00EE7643" w:rsidRPr="00EE7643" w:rsidRDefault="00EE7643">
            <w:pPr>
              <w:pStyle w:val="a3"/>
              <w:jc w:val="center"/>
            </w:pPr>
            <w:r w:rsidRPr="00EE7643">
              <w:rPr>
                <w:rFonts w:hint="eastAsia"/>
              </w:rPr>
              <w:t xml:space="preserve">序号 </w:t>
            </w:r>
          </w:p>
        </w:tc>
        <w:tc>
          <w:tcPr>
            <w:tcW w:w="1680" w:type="dxa"/>
            <w:shd w:val="clear" w:color="auto" w:fill="auto"/>
            <w:hideMark/>
          </w:tcPr>
          <w:p w:rsidR="00EE7643" w:rsidRPr="00EE7643" w:rsidRDefault="00EE7643">
            <w:pPr>
              <w:pStyle w:val="a3"/>
              <w:jc w:val="center"/>
            </w:pPr>
            <w:r w:rsidRPr="00EE7643">
              <w:rPr>
                <w:rFonts w:hint="eastAsia"/>
              </w:rPr>
              <w:t xml:space="preserve">证券代码 </w:t>
            </w:r>
          </w:p>
        </w:tc>
        <w:tc>
          <w:tcPr>
            <w:tcW w:w="2205" w:type="dxa"/>
            <w:shd w:val="clear" w:color="auto" w:fill="auto"/>
            <w:hideMark/>
          </w:tcPr>
          <w:p w:rsidR="00EE7643" w:rsidRPr="00EE7643" w:rsidRDefault="00EE7643">
            <w:pPr>
              <w:pStyle w:val="a3"/>
              <w:jc w:val="center"/>
            </w:pPr>
            <w:r w:rsidRPr="00EE7643">
              <w:rPr>
                <w:rFonts w:hint="eastAsia"/>
              </w:rPr>
              <w:t xml:space="preserve">证券名称 </w:t>
            </w:r>
          </w:p>
        </w:tc>
        <w:tc>
          <w:tcPr>
            <w:tcW w:w="1980" w:type="dxa"/>
            <w:shd w:val="clear" w:color="auto" w:fill="auto"/>
            <w:hideMark/>
          </w:tcPr>
          <w:p w:rsidR="00EE7643" w:rsidRPr="00EE7643" w:rsidRDefault="00EE7643">
            <w:pPr>
              <w:pStyle w:val="a3"/>
              <w:jc w:val="center"/>
            </w:pPr>
            <w:r w:rsidRPr="00EE7643">
              <w:rPr>
                <w:rFonts w:hint="eastAsia"/>
              </w:rPr>
              <w:t xml:space="preserve">数量(份) </w:t>
            </w:r>
          </w:p>
        </w:tc>
        <w:tc>
          <w:tcPr>
            <w:tcW w:w="2220" w:type="dxa"/>
            <w:shd w:val="clear" w:color="auto" w:fill="auto"/>
            <w:hideMark/>
          </w:tcPr>
          <w:p w:rsidR="00EE7643" w:rsidRPr="00EE7643" w:rsidRDefault="00EE7643">
            <w:pPr>
              <w:pStyle w:val="a3"/>
              <w:jc w:val="center"/>
            </w:pPr>
            <w:r w:rsidRPr="00EE7643">
              <w:rPr>
                <w:rFonts w:hint="eastAsia"/>
              </w:rPr>
              <w:t xml:space="preserve">公允价值(元) </w:t>
            </w:r>
          </w:p>
        </w:tc>
        <w:tc>
          <w:tcPr>
            <w:tcW w:w="1725" w:type="dxa"/>
            <w:shd w:val="clear" w:color="auto" w:fill="auto"/>
            <w:hideMark/>
          </w:tcPr>
          <w:p w:rsidR="00EE7643" w:rsidRPr="00EE7643" w:rsidRDefault="00EE7643">
            <w:pPr>
              <w:pStyle w:val="a3"/>
              <w:jc w:val="center"/>
            </w:pPr>
            <w:r w:rsidRPr="00EE7643">
              <w:rPr>
                <w:rFonts w:hint="eastAsia"/>
              </w:rPr>
              <w:t xml:space="preserve">占基金资产净值比例(％) </w:t>
            </w:r>
          </w:p>
        </w:tc>
      </w:tr>
      <w:tr w:rsidR="00EE7643" w:rsidRPr="00EE7643" w:rsidTr="00EE7643">
        <w:trPr>
          <w:divId w:val="1714767897"/>
        </w:trPr>
        <w:tc>
          <w:tcPr>
            <w:tcW w:w="795" w:type="dxa"/>
            <w:shd w:val="clear" w:color="auto" w:fill="auto"/>
            <w:hideMark/>
          </w:tcPr>
          <w:p w:rsidR="00EE7643" w:rsidRPr="00EE7643" w:rsidRDefault="00EE7643">
            <w:pPr>
              <w:pStyle w:val="a3"/>
              <w:jc w:val="center"/>
            </w:pPr>
            <w:r w:rsidRPr="00EE7643">
              <w:rPr>
                <w:rFonts w:hint="eastAsia"/>
              </w:rPr>
              <w:t xml:space="preserve">1 </w:t>
            </w:r>
          </w:p>
        </w:tc>
        <w:tc>
          <w:tcPr>
            <w:tcW w:w="1680" w:type="dxa"/>
            <w:shd w:val="clear" w:color="auto" w:fill="auto"/>
            <w:hideMark/>
          </w:tcPr>
          <w:p w:rsidR="00EE7643" w:rsidRPr="00EE7643" w:rsidRDefault="00EE7643">
            <w:pPr>
              <w:pStyle w:val="a3"/>
              <w:jc w:val="center"/>
            </w:pPr>
            <w:r w:rsidRPr="00EE7643">
              <w:rPr>
                <w:rFonts w:hint="eastAsia"/>
              </w:rPr>
              <w:t xml:space="preserve">159723 </w:t>
            </w:r>
          </w:p>
        </w:tc>
        <w:tc>
          <w:tcPr>
            <w:tcW w:w="2205" w:type="dxa"/>
            <w:shd w:val="clear" w:color="auto" w:fill="auto"/>
            <w:hideMark/>
          </w:tcPr>
          <w:p w:rsidR="00EE7643" w:rsidRPr="00EE7643" w:rsidRDefault="00EE7643">
            <w:pPr>
              <w:pStyle w:val="a3"/>
              <w:jc w:val="center"/>
            </w:pPr>
            <w:r w:rsidRPr="00EE7643">
              <w:rPr>
                <w:rFonts w:hint="eastAsia"/>
              </w:rPr>
              <w:t xml:space="preserve">娄安置05 </w:t>
            </w:r>
          </w:p>
        </w:tc>
        <w:tc>
          <w:tcPr>
            <w:tcW w:w="1980" w:type="dxa"/>
            <w:shd w:val="clear" w:color="auto" w:fill="auto"/>
            <w:hideMark/>
          </w:tcPr>
          <w:p w:rsidR="00EE7643" w:rsidRPr="00EE7643" w:rsidRDefault="00EE7643">
            <w:pPr>
              <w:pStyle w:val="a3"/>
              <w:jc w:val="right"/>
            </w:pPr>
            <w:r w:rsidRPr="00EE7643">
              <w:rPr>
                <w:rFonts w:hint="eastAsia"/>
              </w:rPr>
              <w:t xml:space="preserve">300,000.00 </w:t>
            </w:r>
          </w:p>
        </w:tc>
        <w:tc>
          <w:tcPr>
            <w:tcW w:w="2220" w:type="dxa"/>
            <w:shd w:val="clear" w:color="auto" w:fill="auto"/>
            <w:hideMark/>
          </w:tcPr>
          <w:p w:rsidR="00EE7643" w:rsidRPr="00EE7643" w:rsidRDefault="00EE7643">
            <w:pPr>
              <w:pStyle w:val="a3"/>
              <w:jc w:val="right"/>
            </w:pPr>
            <w:r w:rsidRPr="00EE7643">
              <w:rPr>
                <w:rFonts w:hint="eastAsia"/>
              </w:rPr>
              <w:t xml:space="preserve">30,399,205.48 </w:t>
            </w:r>
          </w:p>
        </w:tc>
        <w:tc>
          <w:tcPr>
            <w:tcW w:w="1725" w:type="dxa"/>
            <w:shd w:val="clear" w:color="auto" w:fill="auto"/>
            <w:hideMark/>
          </w:tcPr>
          <w:p w:rsidR="00EE7643" w:rsidRPr="00EE7643" w:rsidRDefault="00EE7643">
            <w:pPr>
              <w:pStyle w:val="a3"/>
              <w:jc w:val="right"/>
            </w:pPr>
            <w:r w:rsidRPr="00EE7643">
              <w:rPr>
                <w:rFonts w:hint="eastAsia"/>
              </w:rPr>
              <w:t xml:space="preserve">6.30 </w:t>
            </w:r>
          </w:p>
        </w:tc>
      </w:tr>
      <w:tr w:rsidR="00EE7643" w:rsidRPr="00EE7643" w:rsidTr="00EE7643">
        <w:trPr>
          <w:divId w:val="1714767897"/>
        </w:trPr>
        <w:tc>
          <w:tcPr>
            <w:tcW w:w="795" w:type="dxa"/>
            <w:shd w:val="clear" w:color="auto" w:fill="auto"/>
            <w:hideMark/>
          </w:tcPr>
          <w:p w:rsidR="00EE7643" w:rsidRPr="00EE7643" w:rsidRDefault="00EE7643">
            <w:pPr>
              <w:pStyle w:val="a3"/>
              <w:jc w:val="center"/>
            </w:pPr>
            <w:r w:rsidRPr="00EE7643">
              <w:rPr>
                <w:rFonts w:hint="eastAsia"/>
              </w:rPr>
              <w:t xml:space="preserve">2 </w:t>
            </w:r>
          </w:p>
        </w:tc>
        <w:tc>
          <w:tcPr>
            <w:tcW w:w="1680" w:type="dxa"/>
            <w:shd w:val="clear" w:color="auto" w:fill="auto"/>
            <w:hideMark/>
          </w:tcPr>
          <w:p w:rsidR="00EE7643" w:rsidRPr="00EE7643" w:rsidRDefault="00EE7643">
            <w:pPr>
              <w:pStyle w:val="a3"/>
              <w:jc w:val="center"/>
            </w:pPr>
            <w:r w:rsidRPr="00EE7643">
              <w:rPr>
                <w:rFonts w:hint="eastAsia"/>
              </w:rPr>
              <w:t xml:space="preserve">159722 </w:t>
            </w:r>
          </w:p>
        </w:tc>
        <w:tc>
          <w:tcPr>
            <w:tcW w:w="2205" w:type="dxa"/>
            <w:shd w:val="clear" w:color="auto" w:fill="auto"/>
            <w:hideMark/>
          </w:tcPr>
          <w:p w:rsidR="00EE7643" w:rsidRPr="00EE7643" w:rsidRDefault="00EE7643">
            <w:pPr>
              <w:pStyle w:val="a3"/>
              <w:jc w:val="center"/>
            </w:pPr>
            <w:r w:rsidRPr="00EE7643">
              <w:rPr>
                <w:rFonts w:hint="eastAsia"/>
              </w:rPr>
              <w:t xml:space="preserve">娄安置04 </w:t>
            </w:r>
          </w:p>
        </w:tc>
        <w:tc>
          <w:tcPr>
            <w:tcW w:w="1980" w:type="dxa"/>
            <w:shd w:val="clear" w:color="auto" w:fill="auto"/>
            <w:hideMark/>
          </w:tcPr>
          <w:p w:rsidR="00EE7643" w:rsidRPr="00EE7643" w:rsidRDefault="00EE7643">
            <w:pPr>
              <w:pStyle w:val="a3"/>
              <w:jc w:val="right"/>
            </w:pPr>
            <w:r w:rsidRPr="00EE7643">
              <w:rPr>
                <w:rFonts w:hint="eastAsia"/>
              </w:rPr>
              <w:t xml:space="preserve">50,000.00 </w:t>
            </w:r>
          </w:p>
        </w:tc>
        <w:tc>
          <w:tcPr>
            <w:tcW w:w="2220" w:type="dxa"/>
            <w:shd w:val="clear" w:color="auto" w:fill="auto"/>
            <w:hideMark/>
          </w:tcPr>
          <w:p w:rsidR="00EE7643" w:rsidRPr="00EE7643" w:rsidRDefault="00EE7643">
            <w:pPr>
              <w:pStyle w:val="a3"/>
              <w:jc w:val="right"/>
            </w:pPr>
            <w:r w:rsidRPr="00EE7643">
              <w:rPr>
                <w:rFonts w:hint="eastAsia"/>
              </w:rPr>
              <w:t xml:space="preserve">5,051,167.12 </w:t>
            </w:r>
          </w:p>
        </w:tc>
        <w:tc>
          <w:tcPr>
            <w:tcW w:w="1725" w:type="dxa"/>
            <w:shd w:val="clear" w:color="auto" w:fill="auto"/>
            <w:hideMark/>
          </w:tcPr>
          <w:p w:rsidR="00EE7643" w:rsidRPr="00EE7643" w:rsidRDefault="00EE7643">
            <w:pPr>
              <w:pStyle w:val="a3"/>
              <w:jc w:val="right"/>
            </w:pPr>
            <w:r w:rsidRPr="00EE7643">
              <w:rPr>
                <w:rFonts w:hint="eastAsia"/>
              </w:rPr>
              <w:t xml:space="preserve">1.05 </w:t>
            </w:r>
          </w:p>
        </w:tc>
      </w:tr>
    </w:tbl>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7 报告期末按公允价值占基金资产净值比例大小排序的前五名贵金属投资明细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本基金本报告期末未持有贵金属。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8报告期末按公允价值占基金资产净值比例大小排序的前五名权证投资明细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本基金本报告期末未持有权证。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9报告期末本基金投资的股指期货交易情况说明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本基金本报告期末未持有股指期货。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10报告期末本基金投资的国债期货交易情况说明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本基金本报告期末未持有国债期货。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11投资组合报告附注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11.1基金投资前十名证券的发行主体被监管部门立案调查或编制日前一年内受到公开谴责、处罚的投资决策程序说明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本基金投资的前十名证券的发行主体中，国家开发银行在报告编制前一年受到中国银行保险监督管理委员会的处罚。本基金对上述证券的投资决策程序符合相关法规及公司制度的要求。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除上述主体外，基金管理人未发现本基金投资的前十名证券发行主体出现本期被监管部门立案调查，或在报告编制日前一年受到公开谴责、处罚的情形。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11.2报告期内基金投资的前十名股票中，没有投资超出基金合同规定备选股票库之外的股票。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lastRenderedPageBreak/>
        <w:t xml:space="preserve">11.3其他资产构成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本基金本报告期末未持有其他资产。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11.4报告期末持有的处于转股期的可转换债券明细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本基金本报告期末未持有处于转股期的可转换债券。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11.5报告期末前十名股票中存在流通受限情况的说明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本基金本报告期末前十名股票中不存在流通受限情况。 </w:t>
      </w:r>
    </w:p>
    <w:p w:rsidR="00EE7643" w:rsidRPr="00EE7643" w:rsidRDefault="00EE7643">
      <w:pPr>
        <w:pStyle w:val="a3"/>
        <w:spacing w:before="0" w:beforeAutospacing="0" w:after="0" w:afterAutospacing="0" w:line="360" w:lineRule="auto"/>
        <w:ind w:firstLine="420"/>
        <w:divId w:val="163055648"/>
        <w:rPr>
          <w:sz w:val="21"/>
          <w:szCs w:val="21"/>
        </w:rPr>
      </w:pPr>
      <w:r w:rsidRPr="00EE7643">
        <w:rPr>
          <w:rFonts w:hint="eastAsia"/>
          <w:sz w:val="21"/>
          <w:szCs w:val="21"/>
        </w:rPr>
        <w:t xml:space="preserve">11.6投资组合报告附注的其他文字描述部分 </w:t>
      </w:r>
    </w:p>
    <w:p w:rsidR="00EE7643" w:rsidRPr="00EE7643" w:rsidRDefault="00EE7643">
      <w:pPr>
        <w:pStyle w:val="a3"/>
        <w:spacing w:before="0" w:beforeAutospacing="0" w:after="0" w:afterAutospacing="0" w:line="360" w:lineRule="auto"/>
        <w:ind w:firstLine="420"/>
        <w:divId w:val="163055648"/>
        <w:rPr>
          <w:sz w:val="21"/>
          <w:szCs w:val="21"/>
        </w:rPr>
      </w:pPr>
      <w:bookmarkStart w:id="148" w:name="chapter_level1_11_60_section_6_end"/>
      <w:bookmarkEnd w:id="148"/>
      <w:r w:rsidRPr="00EE7643">
        <w:rPr>
          <w:rFonts w:hint="eastAsia"/>
          <w:sz w:val="21"/>
          <w:szCs w:val="21"/>
        </w:rPr>
        <w:t xml:space="preserve">由于四舍五入的原因，分项之和与合计项之间可能存在尾差。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49" w:name="chapter_level1_12_3500"/>
      <w:bookmarkStart w:id="150" w:name="_Toc113613361"/>
      <w:r w:rsidRPr="00EE7643">
        <w:rPr>
          <w:rFonts w:ascii="宋体" w:eastAsia="宋体" w:hAnsi="宋体" w:hint="eastAsia"/>
          <w:sz w:val="30"/>
        </w:rPr>
        <w:lastRenderedPageBreak/>
        <w:t>第九部分 基金的业绩</w:t>
      </w:r>
      <w:bookmarkEnd w:id="149"/>
      <w:bookmarkEnd w:id="150"/>
    </w:p>
    <w:p w:rsidR="00EE7643" w:rsidRPr="00EE7643" w:rsidRDefault="00EE7643">
      <w:pPr>
        <w:pStyle w:val="a3"/>
        <w:spacing w:before="0" w:beforeAutospacing="0" w:after="0" w:afterAutospacing="0" w:line="360" w:lineRule="auto"/>
        <w:ind w:firstLine="420"/>
        <w:divId w:val="1601334053"/>
        <w:rPr>
          <w:sz w:val="21"/>
          <w:szCs w:val="21"/>
        </w:rPr>
      </w:pPr>
      <w:bookmarkStart w:id="151" w:name="chapter_level1_12_3500_section_1"/>
      <w:bookmarkEnd w:id="151"/>
      <w:r w:rsidRPr="00EE7643">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 </w:t>
      </w:r>
    </w:p>
    <w:p w:rsidR="00EE7643" w:rsidRPr="00EE7643" w:rsidRDefault="00EE7643">
      <w:pPr>
        <w:pStyle w:val="a3"/>
        <w:spacing w:before="0" w:beforeAutospacing="0" w:after="0" w:afterAutospacing="0" w:line="360" w:lineRule="auto"/>
        <w:ind w:firstLine="420"/>
        <w:divId w:val="1601334053"/>
        <w:rPr>
          <w:sz w:val="21"/>
          <w:szCs w:val="21"/>
        </w:rPr>
      </w:pPr>
      <w:r w:rsidRPr="00EE7643">
        <w:rPr>
          <w:rFonts w:hint="eastAsia"/>
          <w:sz w:val="21"/>
          <w:szCs w:val="21"/>
        </w:rPr>
        <w:t xml:space="preserve">历史各时间段基金份额净值增长率及其与同期业绩比较基准收益率的比较： </w:t>
      </w:r>
    </w:p>
    <w:p w:rsidR="00EE7643" w:rsidRPr="00EE7643" w:rsidRDefault="00EE7643">
      <w:pPr>
        <w:pStyle w:val="a3"/>
        <w:spacing w:before="0" w:beforeAutospacing="0" w:after="0" w:afterAutospacing="0" w:line="360" w:lineRule="auto"/>
        <w:ind w:firstLine="420"/>
        <w:divId w:val="1601334053"/>
        <w:rPr>
          <w:sz w:val="21"/>
          <w:szCs w:val="21"/>
        </w:rPr>
      </w:pPr>
      <w:bookmarkStart w:id="152" w:name="field_0_indatatable_1_start"/>
      <w:bookmarkEnd w:id="152"/>
      <w:r w:rsidRPr="00EE7643">
        <w:rPr>
          <w:rFonts w:hint="eastAsia"/>
          <w:sz w:val="21"/>
          <w:szCs w:val="21"/>
        </w:rPr>
        <w:t xml:space="preserve"> </w:t>
      </w:r>
    </w:p>
    <w:tbl>
      <w:tblPr>
        <w:tblStyle w:val="ac"/>
        <w:tblW w:w="0" w:type="auto"/>
        <w:tblLook w:val="04A0" w:firstRow="1" w:lastRow="0" w:firstColumn="1" w:lastColumn="0" w:noHBand="0" w:noVBand="1"/>
      </w:tblPr>
      <w:tblGrid>
        <w:gridCol w:w="1714"/>
        <w:gridCol w:w="1052"/>
        <w:gridCol w:w="1187"/>
        <w:gridCol w:w="1326"/>
        <w:gridCol w:w="1461"/>
        <w:gridCol w:w="775"/>
        <w:gridCol w:w="775"/>
      </w:tblGrid>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期间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①净值增长率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②净值增长率标准差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③业绩比较基准收益率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④业绩比较基准收益率标准差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①-③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②-④ </w:t>
            </w:r>
          </w:p>
        </w:tc>
      </w:tr>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2016.05.20-2016.12.31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1.79%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0.07%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1.02%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0.09%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0.77%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-0.02% </w:t>
            </w:r>
          </w:p>
        </w:tc>
      </w:tr>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2017.01.01-2017.12.31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3.63%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0.05%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0.37%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0.06%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3.26%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-0.01% </w:t>
            </w:r>
          </w:p>
        </w:tc>
      </w:tr>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2018.01.01-2018.12.31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6.17%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0.05%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7.53%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0.06%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-1.36%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-0.01% </w:t>
            </w:r>
          </w:p>
        </w:tc>
      </w:tr>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2019.01.01-2019.12.31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4.75%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0.04%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4.28%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0.04%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0.47%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0.00% </w:t>
            </w:r>
          </w:p>
        </w:tc>
      </w:tr>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2020.01.01-2020.12.31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2.62%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0.08%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2.83%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0.09%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-0.21%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-0.01% </w:t>
            </w:r>
          </w:p>
        </w:tc>
      </w:tr>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2021.01.01-2021.12.31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5.12%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0.05%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4.73%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0.04%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0.39%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0.01% </w:t>
            </w:r>
          </w:p>
        </w:tc>
      </w:tr>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2022.01.01-2022.06.30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2.06%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0.05%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1.72%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0.05%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0.34%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0.00% </w:t>
            </w:r>
          </w:p>
        </w:tc>
      </w:tr>
      <w:tr w:rsidR="00EE7643" w:rsidRPr="00EE7643" w:rsidTr="00EE7643">
        <w:trPr>
          <w:divId w:val="1601334053"/>
        </w:trPr>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2016.05.20-2022.06.30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29.17%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0.06%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24.55%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0.06%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4.62% </w:t>
            </w:r>
          </w:p>
        </w:tc>
        <w:tc>
          <w:tcPr>
            <w:tcW w:w="0" w:type="auto"/>
            <w:shd w:val="clear" w:color="auto" w:fill="auto"/>
            <w:hideMark/>
          </w:tcPr>
          <w:p w:rsidR="00EE7643" w:rsidRPr="00EE7643" w:rsidRDefault="00EE7643">
            <w:pPr>
              <w:jc w:val="center"/>
              <w:rPr>
                <w:rFonts w:ascii="宋体" w:eastAsia="宋体" w:hAnsi="宋体" w:cs="宋体"/>
                <w:sz w:val="24"/>
                <w:szCs w:val="24"/>
              </w:rPr>
            </w:pPr>
            <w:r w:rsidRPr="00EE7643">
              <w:rPr>
                <w:rFonts w:ascii="宋体" w:eastAsia="宋体" w:hAnsi="宋体" w:hint="eastAsia"/>
              </w:rPr>
              <w:t xml:space="preserve">0.00% </w:t>
            </w:r>
          </w:p>
        </w:tc>
      </w:tr>
    </w:tbl>
    <w:p w:rsidR="00EE7643" w:rsidRPr="00EE7643" w:rsidRDefault="00EE7643">
      <w:pPr>
        <w:pStyle w:val="a3"/>
        <w:spacing w:before="0" w:beforeAutospacing="0" w:after="0" w:afterAutospacing="0" w:line="360" w:lineRule="auto"/>
        <w:ind w:firstLine="420"/>
        <w:divId w:val="1601334053"/>
        <w:rPr>
          <w:sz w:val="21"/>
          <w:szCs w:val="21"/>
        </w:rPr>
      </w:pPr>
      <w:bookmarkStart w:id="153" w:name="chapter_level1_12_3500_section_1_end"/>
      <w:bookmarkStart w:id="154" w:name="field_0_indatatable_1_end"/>
      <w:bookmarkEnd w:id="153"/>
      <w:bookmarkEnd w:id="154"/>
      <w:r w:rsidRPr="00EE7643">
        <w:rPr>
          <w:rFonts w:hint="eastAsia"/>
          <w:sz w:val="21"/>
          <w:szCs w:val="21"/>
        </w:rPr>
        <w:t xml:space="preserve">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55" w:name="chapter_level1_13_62"/>
      <w:bookmarkStart w:id="156" w:name="_Toc113613362"/>
      <w:r w:rsidRPr="00EE7643">
        <w:rPr>
          <w:rFonts w:ascii="宋体" w:eastAsia="宋体" w:hAnsi="宋体" w:hint="eastAsia"/>
          <w:sz w:val="30"/>
        </w:rPr>
        <w:lastRenderedPageBreak/>
        <w:t>第十部分  基金的财产</w:t>
      </w:r>
      <w:bookmarkEnd w:id="155"/>
      <w:bookmarkEnd w:id="156"/>
    </w:p>
    <w:p w:rsidR="00EE7643" w:rsidRPr="00EE7643" w:rsidRDefault="00EE7643">
      <w:pPr>
        <w:pStyle w:val="a3"/>
        <w:spacing w:before="0" w:beforeAutospacing="0" w:after="0" w:afterAutospacing="0" w:line="360" w:lineRule="auto"/>
        <w:ind w:firstLine="420"/>
        <w:divId w:val="608003227"/>
        <w:rPr>
          <w:sz w:val="21"/>
          <w:szCs w:val="21"/>
        </w:rPr>
      </w:pPr>
      <w:bookmarkStart w:id="157" w:name="chapter_level1_13_62_section_1"/>
      <w:bookmarkEnd w:id="157"/>
      <w:r w:rsidRPr="00EE7643">
        <w:rPr>
          <w:rStyle w:val="a4"/>
          <w:rFonts w:hint="eastAsia"/>
          <w:sz w:val="21"/>
          <w:szCs w:val="21"/>
        </w:rPr>
        <w:t>一、基金资产总值</w:t>
      </w:r>
    </w:p>
    <w:p w:rsidR="00EE7643" w:rsidRPr="00EE7643" w:rsidRDefault="00EE7643">
      <w:pPr>
        <w:pStyle w:val="a3"/>
        <w:spacing w:before="0" w:beforeAutospacing="0" w:after="0" w:afterAutospacing="0" w:line="360" w:lineRule="auto"/>
        <w:ind w:firstLine="420"/>
        <w:divId w:val="608003227"/>
        <w:rPr>
          <w:sz w:val="21"/>
          <w:szCs w:val="21"/>
        </w:rPr>
      </w:pPr>
      <w:r w:rsidRPr="00EE7643">
        <w:rPr>
          <w:rFonts w:hint="eastAsia"/>
          <w:sz w:val="21"/>
          <w:szCs w:val="21"/>
        </w:rPr>
        <w:t xml:space="preserve">基金资产总值是指基金拥有的各类有价证券、银行存款本息和基金应收款项以及其他资产的价值总和。 </w:t>
      </w:r>
    </w:p>
    <w:p w:rsidR="00EE7643" w:rsidRPr="00EE7643" w:rsidRDefault="00EE7643">
      <w:pPr>
        <w:pStyle w:val="a3"/>
        <w:spacing w:before="0" w:beforeAutospacing="0" w:after="0" w:afterAutospacing="0" w:line="360" w:lineRule="auto"/>
        <w:ind w:firstLine="420"/>
        <w:divId w:val="608003227"/>
        <w:rPr>
          <w:sz w:val="21"/>
          <w:szCs w:val="21"/>
        </w:rPr>
      </w:pPr>
      <w:r w:rsidRPr="00EE7643">
        <w:rPr>
          <w:rStyle w:val="a4"/>
          <w:rFonts w:hint="eastAsia"/>
          <w:sz w:val="21"/>
          <w:szCs w:val="21"/>
        </w:rPr>
        <w:t>二、基金资产净值</w:t>
      </w:r>
    </w:p>
    <w:p w:rsidR="00EE7643" w:rsidRPr="00EE7643" w:rsidRDefault="00EE7643">
      <w:pPr>
        <w:pStyle w:val="a3"/>
        <w:spacing w:before="0" w:beforeAutospacing="0" w:after="0" w:afterAutospacing="0" w:line="360" w:lineRule="auto"/>
        <w:ind w:firstLine="420"/>
        <w:divId w:val="608003227"/>
        <w:rPr>
          <w:sz w:val="21"/>
          <w:szCs w:val="21"/>
        </w:rPr>
      </w:pPr>
      <w:r w:rsidRPr="00EE7643">
        <w:rPr>
          <w:rFonts w:hint="eastAsia"/>
          <w:sz w:val="21"/>
          <w:szCs w:val="21"/>
        </w:rPr>
        <w:t xml:space="preserve">基金资产净值是指基金资产总值减去基金负债后的价值。 </w:t>
      </w:r>
    </w:p>
    <w:p w:rsidR="00EE7643" w:rsidRPr="00EE7643" w:rsidRDefault="00EE7643">
      <w:pPr>
        <w:pStyle w:val="a3"/>
        <w:spacing w:before="0" w:beforeAutospacing="0" w:after="0" w:afterAutospacing="0" w:line="360" w:lineRule="auto"/>
        <w:ind w:firstLine="420"/>
        <w:divId w:val="608003227"/>
        <w:rPr>
          <w:sz w:val="21"/>
          <w:szCs w:val="21"/>
        </w:rPr>
      </w:pPr>
      <w:r w:rsidRPr="00EE7643">
        <w:rPr>
          <w:rStyle w:val="a4"/>
          <w:rFonts w:hint="eastAsia"/>
          <w:sz w:val="21"/>
          <w:szCs w:val="21"/>
        </w:rPr>
        <w:t>三、基金财产的账户</w:t>
      </w:r>
    </w:p>
    <w:p w:rsidR="00EE7643" w:rsidRPr="00EE7643" w:rsidRDefault="00EE7643">
      <w:pPr>
        <w:pStyle w:val="a3"/>
        <w:spacing w:before="0" w:beforeAutospacing="0" w:after="0" w:afterAutospacing="0" w:line="360" w:lineRule="auto"/>
        <w:ind w:firstLine="420"/>
        <w:divId w:val="608003227"/>
        <w:rPr>
          <w:sz w:val="21"/>
          <w:szCs w:val="21"/>
        </w:rPr>
      </w:pPr>
      <w:r w:rsidRPr="00EE7643">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rsidR="00EE7643" w:rsidRPr="00EE7643" w:rsidRDefault="00EE7643">
      <w:pPr>
        <w:pStyle w:val="a3"/>
        <w:spacing w:before="0" w:beforeAutospacing="0" w:after="0" w:afterAutospacing="0" w:line="360" w:lineRule="auto"/>
        <w:ind w:firstLine="420"/>
        <w:divId w:val="608003227"/>
        <w:rPr>
          <w:sz w:val="21"/>
          <w:szCs w:val="21"/>
        </w:rPr>
      </w:pPr>
      <w:r w:rsidRPr="00EE7643">
        <w:rPr>
          <w:rStyle w:val="a4"/>
          <w:rFonts w:hint="eastAsia"/>
          <w:sz w:val="21"/>
          <w:szCs w:val="21"/>
        </w:rPr>
        <w:t>四、基金财产的保管和处分</w:t>
      </w:r>
    </w:p>
    <w:p w:rsidR="00EE7643" w:rsidRPr="00EE7643" w:rsidRDefault="00EE7643">
      <w:pPr>
        <w:pStyle w:val="a3"/>
        <w:spacing w:before="0" w:beforeAutospacing="0" w:after="0" w:afterAutospacing="0" w:line="360" w:lineRule="auto"/>
        <w:ind w:firstLine="420"/>
        <w:divId w:val="608003227"/>
        <w:rPr>
          <w:sz w:val="21"/>
          <w:szCs w:val="21"/>
        </w:rPr>
      </w:pPr>
      <w:r w:rsidRPr="00EE7643">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rsidR="00EE7643" w:rsidRPr="00EE7643" w:rsidRDefault="00EE7643">
      <w:pPr>
        <w:pStyle w:val="a3"/>
        <w:spacing w:before="0" w:beforeAutospacing="0" w:after="0" w:afterAutospacing="0" w:line="360" w:lineRule="auto"/>
        <w:ind w:firstLine="420"/>
        <w:divId w:val="608003227"/>
        <w:rPr>
          <w:sz w:val="21"/>
          <w:szCs w:val="21"/>
        </w:rPr>
      </w:pPr>
      <w:r w:rsidRPr="00EE7643">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8" w:name="chapter_level1_13_62_section_1_end"/>
      <w:bookmarkEnd w:id="158"/>
      <w:r w:rsidRPr="00EE7643">
        <w:rPr>
          <w:rFonts w:hint="eastAsia"/>
          <w:sz w:val="21"/>
          <w:szCs w:val="21"/>
        </w:rPr>
        <w:t xml:space="preserve">得相互抵销。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59" w:name="chapter_level1_14_63"/>
      <w:bookmarkStart w:id="160" w:name="_Toc113613363"/>
      <w:r w:rsidRPr="00EE7643">
        <w:rPr>
          <w:rFonts w:ascii="宋体" w:eastAsia="宋体" w:hAnsi="宋体" w:hint="eastAsia"/>
          <w:sz w:val="30"/>
        </w:rPr>
        <w:lastRenderedPageBreak/>
        <w:t>第十一部分  基金资产的估值</w:t>
      </w:r>
      <w:bookmarkEnd w:id="159"/>
      <w:bookmarkEnd w:id="160"/>
    </w:p>
    <w:p w:rsidR="00EE7643" w:rsidRPr="00EE7643" w:rsidRDefault="00EE7643">
      <w:pPr>
        <w:pStyle w:val="a3"/>
        <w:spacing w:before="0" w:beforeAutospacing="0" w:after="0" w:afterAutospacing="0" w:line="360" w:lineRule="auto"/>
        <w:ind w:firstLine="420"/>
        <w:divId w:val="880048791"/>
        <w:rPr>
          <w:sz w:val="21"/>
          <w:szCs w:val="21"/>
        </w:rPr>
      </w:pPr>
      <w:bookmarkStart w:id="161" w:name="chapter_level1_14_63_section_1"/>
      <w:bookmarkEnd w:id="161"/>
      <w:r w:rsidRPr="00EE7643">
        <w:rPr>
          <w:rStyle w:val="a4"/>
          <w:rFonts w:hint="eastAsia"/>
          <w:sz w:val="21"/>
          <w:szCs w:val="21"/>
        </w:rPr>
        <w:t>一、估值日</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本基金的估值日为本基金相关的证券交易场所的交易日以及国家法律法规规定需要对外披露基金净值的非交易日。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Style w:val="a4"/>
          <w:rFonts w:hint="eastAsia"/>
          <w:sz w:val="21"/>
          <w:szCs w:val="21"/>
        </w:rPr>
        <w:t>二、估值对象</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基金所拥有的债券和银行存款本息、应收款项、其它投资等资产及负债。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Style w:val="a4"/>
          <w:rFonts w:hint="eastAsia"/>
          <w:sz w:val="21"/>
          <w:szCs w:val="21"/>
        </w:rPr>
        <w:t>三、估值方法</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1、证券交易所上市的有价证券的估值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（2）交易所上市交易或挂牌转让的固定收益品种，选取估值日第三方估值机构提供的相应品种对应的估值净价估值，具体估值机构由基金管理人与基金托管人另行协商约定；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2、首次公开发行未上市的债券，采用估值技术确定公允价值，在估值技术难以可靠计量公允价值的情况下，按成本估值。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3、全国银行间债券市场交易的债券、资产支持证券等固定收益品种，采用估值技术确定公允价值。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4、同一债券同时在两个或两个以上市场交易的，按债券所处的市场分别估值。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 xml:space="preserve">6、相关法律法规以及监管部门有强制规定的，从其规定。如有新增事项，按国家最新规定估值。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lastRenderedPageBreak/>
        <w:t xml:space="preserve">如基金管理人或基金托管人发现基金估值违反基金合同订明的估值方法、程序及相关法律法规的规定或者未能充分维护基金份额持有人利益时，应立即通知对方，共同查明原因，双方协商解决。 </w:t>
      </w:r>
    </w:p>
    <w:p w:rsidR="00EE7643" w:rsidRPr="00EE7643" w:rsidRDefault="00EE7643">
      <w:pPr>
        <w:pStyle w:val="a3"/>
        <w:spacing w:before="0" w:beforeAutospacing="0" w:after="0" w:afterAutospacing="0" w:line="360" w:lineRule="auto"/>
        <w:ind w:firstLine="420"/>
        <w:divId w:val="880048791"/>
        <w:rPr>
          <w:sz w:val="21"/>
          <w:szCs w:val="21"/>
        </w:rPr>
      </w:pPr>
      <w:r w:rsidRPr="00EE7643">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62" w:name="chapter_level1_14_63_section_1_end"/>
      <w:bookmarkEnd w:id="162"/>
      <w:r w:rsidRPr="00EE7643">
        <w:rPr>
          <w:rFonts w:hint="eastAsia"/>
          <w:sz w:val="21"/>
          <w:szCs w:val="21"/>
        </w:rPr>
        <w:t xml:space="preserve">予以公布。 </w:t>
      </w:r>
    </w:p>
    <w:p w:rsidR="00EE7643" w:rsidRPr="00EE7643" w:rsidRDefault="00EE7643">
      <w:pPr>
        <w:pStyle w:val="a3"/>
        <w:spacing w:before="0" w:beforeAutospacing="0" w:after="0" w:afterAutospacing="0" w:line="360" w:lineRule="auto"/>
        <w:ind w:firstLine="420"/>
        <w:divId w:val="310406927"/>
        <w:rPr>
          <w:sz w:val="21"/>
          <w:szCs w:val="21"/>
        </w:rPr>
      </w:pPr>
      <w:bookmarkStart w:id="163" w:name="chapter_level1_14_63_section_2"/>
      <w:bookmarkEnd w:id="163"/>
      <w:r w:rsidRPr="00EE7643">
        <w:rPr>
          <w:rStyle w:val="a4"/>
          <w:rFonts w:hint="eastAsia"/>
          <w:sz w:val="21"/>
          <w:szCs w:val="21"/>
        </w:rPr>
        <w:t>四、估值程序</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1、基金份额净值是按照每个工作日闭市后，基金资产净值除以当日基金份额的余额数量计算，精确到</w:t>
      </w:r>
      <w:bookmarkStart w:id="164" w:name="field_63_netdecimalvalue_1"/>
      <w:r w:rsidR="00DF0538">
        <w:rPr>
          <w:sz w:val="21"/>
          <w:szCs w:val="21"/>
        </w:rPr>
        <w:t>0.001</w:t>
      </w:r>
      <w:bookmarkEnd w:id="164"/>
      <w:r w:rsidRPr="00EE7643">
        <w:rPr>
          <w:rFonts w:hint="eastAsia"/>
          <w:sz w:val="21"/>
          <w:szCs w:val="21"/>
        </w:rPr>
        <w:t xml:space="preserve">元，小数点后第4位四舍五入。国家另有规定的，从其规定。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基金管理人应每个工作日计算基金资产净值及基金份额净值，并按规定进行公告。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Style w:val="a4"/>
          <w:rFonts w:hint="eastAsia"/>
          <w:sz w:val="21"/>
          <w:szCs w:val="21"/>
        </w:rPr>
        <w:t>五、估值错误的处理</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基金管理人和基金托管人将采取必要、适当、合理的措施确保基金资产估值的准确性、及时性。当基金份额净值小数点后</w:t>
      </w:r>
      <w:bookmarkStart w:id="165" w:name="field_63_netdecimal_1"/>
      <w:r w:rsidR="00DF0538">
        <w:rPr>
          <w:sz w:val="21"/>
          <w:szCs w:val="21"/>
        </w:rPr>
        <w:t>3</w:t>
      </w:r>
      <w:bookmarkEnd w:id="165"/>
      <w:r w:rsidRPr="00EE7643">
        <w:rPr>
          <w:rFonts w:hint="eastAsia"/>
          <w:sz w:val="21"/>
          <w:szCs w:val="21"/>
        </w:rPr>
        <w:t>位以内(含第</w:t>
      </w:r>
      <w:bookmarkStart w:id="166" w:name="field_63_netdecimal_2"/>
      <w:r w:rsidR="00DF0538">
        <w:rPr>
          <w:sz w:val="21"/>
          <w:szCs w:val="21"/>
        </w:rPr>
        <w:t>3</w:t>
      </w:r>
      <w:bookmarkEnd w:id="166"/>
      <w:r w:rsidRPr="00EE7643">
        <w:rPr>
          <w:rFonts w:hint="eastAsia"/>
          <w:sz w:val="21"/>
          <w:szCs w:val="21"/>
        </w:rPr>
        <w:t xml:space="preserve">位)发生估值错误时，视为基金份额净值错误。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基金合同的当事人应按照以下约定处理：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1、估值错误类型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上述估值错误的主要类型包括但不限于：资料申报差错、数据传输差错、数据计算差错、系统故障差错、下达指令差错等。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2、估值错误处理原则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（1）估值错误已发生，但尚未给当事人造成损失时，估值错误责任方应及时协调各方，及时进行更正，因更正估值错误发生的费用由估值错误责任方承担；由于估值错误责</w:t>
      </w:r>
      <w:r w:rsidRPr="00EE7643">
        <w:rPr>
          <w:rFonts w:hint="eastAsia"/>
          <w:sz w:val="21"/>
          <w:szCs w:val="21"/>
        </w:rPr>
        <w:lastRenderedPageBreak/>
        <w:t xml:space="preserve">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（2）估值错误的责任方对有关当事人的直接损失负责，不对间接损失负责，并且仅对估值错误的有关直接当事人负责，不对第三方负责。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（4）估值错误调整采用尽量恢复至假设未发生估值错误的正确情形的方式。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3、估值错误处理程序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估值错误被发现后，有关的当事人应当及时进行处理，处理的程序如下：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（1）查明估值错误发生的原因，列明所有的当事人，并根据估值错误发生的原因确定估值错误的责任方；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（2）根据估值错误处理原则或当事人协商的方法对因估值错误造成的损失进行评估；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（3）根据估值错误处理原则或当事人协商的方法由估值错误的责任方进行更正和赔偿损失；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（4）根据估值错误处理的方法，需要修改基金登记机构交易数据的，由基金登记机构进行更正，并就估值错误的更正向有关当事人进行确认。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4、基金份额净值估值错误处理的方法如下：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（1）基金份额净值计算出现错误时，基金管理人应当立即予以纠正，通报基金托管人，并采取合理的措施防止损失进一步扩大。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（2）错误偏差达到基金份额净值的0.25%时，基金管理人应当通报基金托管人并报中国证监会备案；错误偏差达到基金份额净值的0.50%时，基金管理人应当公告。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lastRenderedPageBreak/>
        <w:t xml:space="preserve">（3）当基金份额净值计算差错给基金和基金份额持有人造成损失需要进行赔偿时，基金管理人和基金托管人应根据实际情况界定双方承担的责任，经确认后按以下条款进行赔偿：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②若基金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④由于一方提供的信息错误（包括但不限于基金申购或赎回金额等），进而导致基金份额净值计算错误而引起的基金份额持有人和基金财产的损失，由提供错误信息的当事人一方负责赔付。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（4）基金管理人和基金托管人由于各自技术系统设置而产生的净值计算尾差，以基金管理人计算结果为准。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（5）前述内容如法律法规或监管机关另有规定的，从其规定处理。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Style w:val="a4"/>
          <w:rFonts w:hint="eastAsia"/>
          <w:sz w:val="21"/>
          <w:szCs w:val="21"/>
        </w:rPr>
        <w:t>六、暂停估值的情形</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1、基金投资所涉及的证券交易市场遇法定节假日或因其他原因暂停营业时；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2、因不可抗力致使基金管理人、基金托管人无法准确评估基金资产价值时；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3、当特定资产占前一估值日基金资产净值50%以上的，经与基金托管人协商确认后，基金管理人应当暂停估值；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4、法律法规规定、中国证监会和基金合同认定的其它情形。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Style w:val="a4"/>
          <w:rFonts w:hint="eastAsia"/>
          <w:sz w:val="21"/>
          <w:szCs w:val="21"/>
        </w:rPr>
        <w:t>七、基金净值的确认</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基金资产净值和基金份额净值由基金管理人负责计算，基金托管人负责进行复核。基金管理人应于每个工作日交易结束后计算当日的基金资产净值和基金份额净值并发送给基</w:t>
      </w:r>
      <w:r w:rsidRPr="00EE7643">
        <w:rPr>
          <w:rFonts w:hint="eastAsia"/>
          <w:sz w:val="21"/>
          <w:szCs w:val="21"/>
        </w:rPr>
        <w:lastRenderedPageBreak/>
        <w:t xml:space="preserve">金托管人。基金托管人对净值计算结果复核确认后发送给基金管理人，由基金管理人对基金净值按约定予以公布。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Style w:val="a4"/>
          <w:rFonts w:hint="eastAsia"/>
          <w:sz w:val="21"/>
          <w:szCs w:val="21"/>
        </w:rPr>
        <w:t>八、特殊情况的处理方法</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1、基金管理人或基金托管人按估值方法的第5项进行估值时，所造成的误差不作为基金资产估值错误处理。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 xml:space="preserve">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Style w:val="a4"/>
          <w:rFonts w:hint="eastAsia"/>
          <w:sz w:val="21"/>
          <w:szCs w:val="21"/>
        </w:rPr>
        <w:t>九、实施侧袋机制期间的基金资产估值</w:t>
      </w:r>
    </w:p>
    <w:p w:rsidR="00EE7643" w:rsidRPr="00EE7643" w:rsidRDefault="00EE7643">
      <w:pPr>
        <w:pStyle w:val="a3"/>
        <w:spacing w:before="0" w:beforeAutospacing="0" w:after="0" w:afterAutospacing="0" w:line="360" w:lineRule="auto"/>
        <w:ind w:firstLine="420"/>
        <w:divId w:val="310406927"/>
        <w:rPr>
          <w:sz w:val="21"/>
          <w:szCs w:val="21"/>
        </w:rPr>
      </w:pPr>
      <w:r w:rsidRPr="00EE7643">
        <w:rPr>
          <w:rFonts w:hint="eastAsia"/>
          <w:sz w:val="21"/>
          <w:szCs w:val="21"/>
        </w:rPr>
        <w:t>本基金实施侧袋机制的，应根据本部分的约定对主袋账户资产进行估值并披露主袋账户</w:t>
      </w:r>
      <w:bookmarkStart w:id="167" w:name="chapter_level1_14_63_section_2_end"/>
      <w:bookmarkEnd w:id="167"/>
      <w:r w:rsidRPr="00EE7643">
        <w:rPr>
          <w:rFonts w:hint="eastAsia"/>
          <w:sz w:val="21"/>
          <w:szCs w:val="21"/>
        </w:rPr>
        <w:t xml:space="preserve">的基金净值信息，暂停披露侧袋账户基金净值信息。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68" w:name="chapter_level1_15_64"/>
      <w:bookmarkStart w:id="169" w:name="_Toc113613364"/>
      <w:r w:rsidRPr="00EE7643">
        <w:rPr>
          <w:rFonts w:ascii="宋体" w:eastAsia="宋体" w:hAnsi="宋体" w:hint="eastAsia"/>
          <w:sz w:val="30"/>
        </w:rPr>
        <w:lastRenderedPageBreak/>
        <w:t>第十二部分  基金的收益与分配</w:t>
      </w:r>
      <w:bookmarkEnd w:id="168"/>
      <w:bookmarkEnd w:id="169"/>
    </w:p>
    <w:p w:rsidR="00EE7643" w:rsidRPr="00EE7643" w:rsidRDefault="00EE7643">
      <w:pPr>
        <w:pStyle w:val="a3"/>
        <w:spacing w:before="0" w:beforeAutospacing="0" w:after="0" w:afterAutospacing="0" w:line="360" w:lineRule="auto"/>
        <w:ind w:firstLine="420"/>
        <w:divId w:val="1909610314"/>
        <w:rPr>
          <w:sz w:val="21"/>
          <w:szCs w:val="21"/>
        </w:rPr>
      </w:pPr>
      <w:bookmarkStart w:id="170" w:name="chapter_level1_15_64_section_1"/>
      <w:bookmarkEnd w:id="170"/>
      <w:r w:rsidRPr="00EE7643">
        <w:rPr>
          <w:rStyle w:val="a4"/>
          <w:rFonts w:hint="eastAsia"/>
          <w:sz w:val="21"/>
          <w:szCs w:val="21"/>
        </w:rPr>
        <w:t>一、基金利润的构成</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Style w:val="a4"/>
          <w:rFonts w:hint="eastAsia"/>
          <w:sz w:val="21"/>
          <w:szCs w:val="21"/>
        </w:rPr>
        <w:t>二、基金可供分配利润</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Fonts w:hint="eastAsia"/>
          <w:sz w:val="21"/>
          <w:szCs w:val="21"/>
        </w:rPr>
        <w:t xml:space="preserve">基金可供分配利润指截至收益分配基准日基金未分配利润与未分配利润中已实现收益的孰低数。 </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Style w:val="a4"/>
          <w:rFonts w:hint="eastAsia"/>
          <w:sz w:val="21"/>
          <w:szCs w:val="21"/>
        </w:rPr>
        <w:t>三、基金收益分配原则</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Fonts w:hint="eastAsia"/>
          <w:sz w:val="21"/>
          <w:szCs w:val="21"/>
        </w:rPr>
        <w:t xml:space="preserve">1、在符合有关基金分红条件的前提下，本基金每年收益分配次数最多为4次，每份基金份额每次收益分配比例不得低于该次收益分配基准日每份基金份额可供分配利润的20%，若《基金合同》生效不满3个月可不进行收益分配； </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Fonts w:hint="eastAsia"/>
          <w:sz w:val="21"/>
          <w:szCs w:val="21"/>
        </w:rPr>
        <w:t xml:space="preserve">2、本基金收益分配方式分两种：现金分红与红利再投资，投资者可选择现金红利或将现金红利自动转为基金份额进行再投资；若投资者不选择，本基金默认的收益分配方式是现金分红； </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Fonts w:hint="eastAsia"/>
          <w:sz w:val="21"/>
          <w:szCs w:val="21"/>
        </w:rPr>
        <w:t xml:space="preserve">3、基金收益分配后基金份额净值不能低于面值，即基金收益分配基准日的基金份额净值减去每单位基金份额收益分配金额后不能低于面值； </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Fonts w:hint="eastAsia"/>
          <w:sz w:val="21"/>
          <w:szCs w:val="21"/>
        </w:rPr>
        <w:t xml:space="preserve">4、每一基金份额享有同等分配权； </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Fonts w:hint="eastAsia"/>
          <w:sz w:val="21"/>
          <w:szCs w:val="21"/>
        </w:rPr>
        <w:t xml:space="preserve">5、法律法规或监管机关另有规定的，从其规定。 </w:t>
      </w:r>
    </w:p>
    <w:p w:rsidR="00EE7643" w:rsidRPr="00EE7643" w:rsidRDefault="00EE7643">
      <w:pPr>
        <w:pStyle w:val="a3"/>
        <w:spacing w:before="0" w:beforeAutospacing="0" w:after="0" w:afterAutospacing="0" w:line="360" w:lineRule="auto"/>
        <w:ind w:firstLine="420"/>
        <w:divId w:val="1909610314"/>
        <w:rPr>
          <w:sz w:val="21"/>
          <w:szCs w:val="21"/>
        </w:rPr>
      </w:pPr>
      <w:r w:rsidRPr="00EE7643">
        <w:rPr>
          <w:rFonts w:hint="eastAsia"/>
          <w:sz w:val="21"/>
          <w:szCs w:val="21"/>
        </w:rPr>
        <w:t>在符合法律法规及基金合同约定，并对基金份额持有人利益无实质不利影响的前提下，</w:t>
      </w:r>
      <w:bookmarkStart w:id="171" w:name="chapter_level1_15_64_section_1_end"/>
      <w:bookmarkEnd w:id="171"/>
      <w:r w:rsidRPr="00EE7643">
        <w:rPr>
          <w:rFonts w:hint="eastAsia"/>
          <w:sz w:val="21"/>
          <w:szCs w:val="21"/>
        </w:rPr>
        <w:t xml:space="preserve">基金管理人可对基金收益分配原则和支付方式进行调整，不需召开基金份额持有人大会。 </w:t>
      </w:r>
    </w:p>
    <w:p w:rsidR="00EE7643" w:rsidRPr="00EE7643" w:rsidRDefault="00EE7643">
      <w:pPr>
        <w:pStyle w:val="a3"/>
        <w:spacing w:before="0" w:beforeAutospacing="0" w:after="0" w:afterAutospacing="0" w:line="360" w:lineRule="auto"/>
        <w:ind w:firstLine="420"/>
        <w:divId w:val="1711806021"/>
        <w:rPr>
          <w:sz w:val="21"/>
          <w:szCs w:val="21"/>
        </w:rPr>
      </w:pPr>
      <w:bookmarkStart w:id="172" w:name="chapter_level1_15_64_section_2"/>
      <w:bookmarkEnd w:id="172"/>
      <w:r w:rsidRPr="00EE7643">
        <w:rPr>
          <w:rStyle w:val="a4"/>
          <w:rFonts w:hint="eastAsia"/>
          <w:sz w:val="21"/>
          <w:szCs w:val="21"/>
        </w:rPr>
        <w:t>四、收益分配方案</w:t>
      </w:r>
    </w:p>
    <w:p w:rsidR="00EE7643" w:rsidRPr="00EE7643" w:rsidRDefault="00EE7643">
      <w:pPr>
        <w:pStyle w:val="a3"/>
        <w:spacing w:before="0" w:beforeAutospacing="0" w:after="0" w:afterAutospacing="0" w:line="360" w:lineRule="auto"/>
        <w:ind w:firstLine="420"/>
        <w:divId w:val="1711806021"/>
        <w:rPr>
          <w:sz w:val="21"/>
          <w:szCs w:val="21"/>
        </w:rPr>
      </w:pPr>
      <w:r w:rsidRPr="00EE7643">
        <w:rPr>
          <w:rFonts w:hint="eastAsia"/>
          <w:sz w:val="21"/>
          <w:szCs w:val="21"/>
        </w:rPr>
        <w:t xml:space="preserve">基金收益分配方案中应载明截止收益分配基准日的可供分配利润、基金收益分配对象、分配时间、分配数额及比例、分配方式等内容。 </w:t>
      </w:r>
    </w:p>
    <w:p w:rsidR="00EE7643" w:rsidRPr="00EE7643" w:rsidRDefault="00EE7643">
      <w:pPr>
        <w:pStyle w:val="a3"/>
        <w:spacing w:before="0" w:beforeAutospacing="0" w:after="0" w:afterAutospacing="0" w:line="360" w:lineRule="auto"/>
        <w:ind w:firstLine="420"/>
        <w:divId w:val="1711806021"/>
        <w:rPr>
          <w:sz w:val="21"/>
          <w:szCs w:val="21"/>
        </w:rPr>
      </w:pPr>
      <w:r w:rsidRPr="00EE7643">
        <w:rPr>
          <w:rStyle w:val="a4"/>
          <w:rFonts w:hint="eastAsia"/>
          <w:sz w:val="21"/>
          <w:szCs w:val="21"/>
        </w:rPr>
        <w:t>五、收益分配方案的确定、公告与实施</w:t>
      </w:r>
    </w:p>
    <w:p w:rsidR="00EE7643" w:rsidRPr="00EE7643" w:rsidRDefault="00EE7643">
      <w:pPr>
        <w:pStyle w:val="a3"/>
        <w:spacing w:before="0" w:beforeAutospacing="0" w:after="0" w:afterAutospacing="0" w:line="360" w:lineRule="auto"/>
        <w:ind w:firstLine="420"/>
        <w:divId w:val="1711806021"/>
        <w:rPr>
          <w:sz w:val="21"/>
          <w:szCs w:val="21"/>
        </w:rPr>
      </w:pPr>
      <w:r w:rsidRPr="00EE7643">
        <w:rPr>
          <w:rFonts w:hint="eastAsia"/>
          <w:sz w:val="21"/>
          <w:szCs w:val="21"/>
        </w:rPr>
        <w:t xml:space="preserve">本基金收益分配方案由基金管理人拟定，并由基金托管人复核，依照《信息披露办法》的有关规定在指定媒介公告。 </w:t>
      </w:r>
    </w:p>
    <w:p w:rsidR="00EE7643" w:rsidRPr="00EE7643" w:rsidRDefault="00EE7643">
      <w:pPr>
        <w:pStyle w:val="a3"/>
        <w:spacing w:before="0" w:beforeAutospacing="0" w:after="0" w:afterAutospacing="0" w:line="360" w:lineRule="auto"/>
        <w:ind w:firstLine="420"/>
        <w:divId w:val="1711806021"/>
        <w:rPr>
          <w:sz w:val="21"/>
          <w:szCs w:val="21"/>
        </w:rPr>
      </w:pPr>
      <w:r w:rsidRPr="00EE7643">
        <w:rPr>
          <w:rFonts w:hint="eastAsia"/>
          <w:sz w:val="21"/>
          <w:szCs w:val="21"/>
        </w:rPr>
        <w:lastRenderedPageBreak/>
        <w:t xml:space="preserve">基金红利发放日距离收益分配基准日（即可供分配利润计算截止日）的时间不得超过15个工作日。 </w:t>
      </w:r>
    </w:p>
    <w:p w:rsidR="00EE7643" w:rsidRPr="00EE7643" w:rsidRDefault="00EE7643">
      <w:pPr>
        <w:pStyle w:val="a3"/>
        <w:spacing w:before="0" w:beforeAutospacing="0" w:after="0" w:afterAutospacing="0" w:line="360" w:lineRule="auto"/>
        <w:ind w:firstLine="420"/>
        <w:divId w:val="1711806021"/>
        <w:rPr>
          <w:sz w:val="21"/>
          <w:szCs w:val="21"/>
        </w:rPr>
      </w:pPr>
      <w:r w:rsidRPr="00EE7643">
        <w:rPr>
          <w:rStyle w:val="a4"/>
          <w:rFonts w:hint="eastAsia"/>
          <w:sz w:val="21"/>
          <w:szCs w:val="21"/>
        </w:rPr>
        <w:t>六、基金收益分配中发生的费用</w:t>
      </w:r>
    </w:p>
    <w:p w:rsidR="00EE7643" w:rsidRPr="00EE7643" w:rsidRDefault="00EE7643">
      <w:pPr>
        <w:pStyle w:val="a3"/>
        <w:spacing w:before="0" w:beforeAutospacing="0" w:after="0" w:afterAutospacing="0" w:line="360" w:lineRule="auto"/>
        <w:ind w:firstLine="420"/>
        <w:divId w:val="1711806021"/>
        <w:rPr>
          <w:sz w:val="21"/>
          <w:szCs w:val="21"/>
        </w:rPr>
      </w:pPr>
      <w:r w:rsidRPr="00EE7643">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 </w:t>
      </w:r>
    </w:p>
    <w:p w:rsidR="00EE7643" w:rsidRPr="00EE7643" w:rsidRDefault="00EE7643">
      <w:pPr>
        <w:pStyle w:val="a3"/>
        <w:spacing w:before="0" w:beforeAutospacing="0" w:after="0" w:afterAutospacing="0" w:line="360" w:lineRule="auto"/>
        <w:ind w:firstLine="420"/>
        <w:divId w:val="1711806021"/>
        <w:rPr>
          <w:sz w:val="21"/>
          <w:szCs w:val="21"/>
        </w:rPr>
      </w:pPr>
      <w:r w:rsidRPr="00EE7643">
        <w:rPr>
          <w:rStyle w:val="a4"/>
          <w:rFonts w:hint="eastAsia"/>
          <w:sz w:val="21"/>
          <w:szCs w:val="21"/>
        </w:rPr>
        <w:t>七、实施侧袋机制期间的收益分配</w:t>
      </w:r>
    </w:p>
    <w:p w:rsidR="00EE7643" w:rsidRPr="00EE7643" w:rsidRDefault="00EE7643">
      <w:pPr>
        <w:pStyle w:val="a3"/>
        <w:spacing w:before="0" w:beforeAutospacing="0" w:after="0" w:afterAutospacing="0" w:line="360" w:lineRule="auto"/>
        <w:ind w:firstLine="420"/>
        <w:divId w:val="1711806021"/>
        <w:rPr>
          <w:sz w:val="21"/>
          <w:szCs w:val="21"/>
        </w:rPr>
      </w:pPr>
      <w:r w:rsidRPr="00EE7643">
        <w:rPr>
          <w:rFonts w:hint="eastAsia"/>
          <w:sz w:val="21"/>
          <w:szCs w:val="21"/>
        </w:rPr>
        <w:t>本基金实施侧袋机制的，侧袋账户不进行收益分配，详见本招募说明书“侧袋机制”章</w:t>
      </w:r>
      <w:bookmarkStart w:id="173" w:name="chapter_level1_15_64_section_2_end"/>
      <w:bookmarkEnd w:id="173"/>
      <w:r w:rsidRPr="00EE7643">
        <w:rPr>
          <w:rFonts w:hint="eastAsia"/>
          <w:sz w:val="21"/>
          <w:szCs w:val="21"/>
        </w:rPr>
        <w:t xml:space="preserve">节的规定。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74" w:name="chapter_level1_16_65"/>
      <w:bookmarkStart w:id="175" w:name="_Toc113613365"/>
      <w:r w:rsidRPr="00EE7643">
        <w:rPr>
          <w:rFonts w:ascii="宋体" w:eastAsia="宋体" w:hAnsi="宋体" w:hint="eastAsia"/>
          <w:sz w:val="30"/>
        </w:rPr>
        <w:lastRenderedPageBreak/>
        <w:t>第十三部分  基金费用与税收</w:t>
      </w:r>
      <w:bookmarkEnd w:id="174"/>
      <w:bookmarkEnd w:id="175"/>
    </w:p>
    <w:p w:rsidR="00EE7643" w:rsidRPr="00EE7643" w:rsidRDefault="00EE7643">
      <w:pPr>
        <w:pStyle w:val="a3"/>
        <w:spacing w:before="0" w:beforeAutospacing="0" w:after="0" w:afterAutospacing="0" w:line="360" w:lineRule="auto"/>
        <w:ind w:firstLine="420"/>
        <w:divId w:val="2144418479"/>
        <w:rPr>
          <w:sz w:val="21"/>
          <w:szCs w:val="21"/>
        </w:rPr>
      </w:pPr>
      <w:bookmarkStart w:id="176" w:name="chapter_level1_16_65_section_1"/>
      <w:bookmarkEnd w:id="176"/>
      <w:r w:rsidRPr="00EE7643">
        <w:rPr>
          <w:rStyle w:val="a4"/>
          <w:rFonts w:hint="eastAsia"/>
          <w:sz w:val="21"/>
          <w:szCs w:val="21"/>
        </w:rPr>
        <w:t>一、基金费用的种类</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1、基金管理人的管理费；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2、基金托管人的托管费；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3、《基金合同》生效后与基金相关的信息披露费用，法律法规、中国证监会另有规定的除外；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4、《基金合同》生效后与基金相关的会计师费、律师费、诉讼费和仲裁费；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5、基金份额持有人大会费用；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6、基金的证券交易费用；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7、基金的银行汇划费用；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8、基金的账户开户费用、账户维护费用；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9、按照国家有关规定和《基金合同》约定，可以在基金财产中列支的其他费用。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Style w:val="a4"/>
          <w:rFonts w:hint="eastAsia"/>
          <w:sz w:val="21"/>
          <w:szCs w:val="21"/>
        </w:rPr>
        <w:t>二、基金费用计提方法、计提标准和支付方式</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1、基金管理人的管理费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本基金的管理费按前一日基金资产净值的</w:t>
      </w:r>
      <w:bookmarkStart w:id="177" w:name="field_0_managementrate_1"/>
      <w:r w:rsidR="00DF0538">
        <w:rPr>
          <w:sz w:val="21"/>
          <w:szCs w:val="21"/>
        </w:rPr>
        <w:t>0.30</w:t>
      </w:r>
      <w:bookmarkEnd w:id="177"/>
      <w:r w:rsidRPr="00EE7643">
        <w:rPr>
          <w:rFonts w:hint="eastAsia"/>
          <w:sz w:val="21"/>
          <w:szCs w:val="21"/>
        </w:rPr>
        <w:t xml:space="preserve">%年费率计提。管理费的计算方法如下：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H＝E×</w:t>
      </w:r>
      <w:bookmarkStart w:id="178" w:name="field_0_managementrate_2"/>
      <w:r w:rsidR="00DF0538">
        <w:rPr>
          <w:sz w:val="21"/>
          <w:szCs w:val="21"/>
        </w:rPr>
        <w:t>0.30</w:t>
      </w:r>
      <w:bookmarkEnd w:id="178"/>
      <w:r w:rsidRPr="00EE7643">
        <w:rPr>
          <w:rFonts w:hint="eastAsia"/>
          <w:sz w:val="21"/>
          <w:szCs w:val="21"/>
        </w:rPr>
        <w:t xml:space="preserve">%÷当年天数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H为每日应计提的基金管理费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E为前一日的基金资产净值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基金管理费每日计算，逐日累计至每月月末，按月支付，由基金管理人与基金托管人核对一致后，基金托管人按照与基金管理人协商一致的方式在次月前三个工作日内从基金财产中一次性支付给基金管理人。若遇法定节假日、公休假等，支付日期顺延。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2、基金托管人的托管费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本基金的托管费按前一日基金资产净值的</w:t>
      </w:r>
      <w:bookmarkStart w:id="179" w:name="field_0_trusteerate_1"/>
      <w:r w:rsidR="00DF0538">
        <w:rPr>
          <w:sz w:val="21"/>
          <w:szCs w:val="21"/>
        </w:rPr>
        <w:t>0.10</w:t>
      </w:r>
      <w:bookmarkEnd w:id="179"/>
      <w:r w:rsidRPr="00EE7643">
        <w:rPr>
          <w:rFonts w:hint="eastAsia"/>
          <w:sz w:val="21"/>
          <w:szCs w:val="21"/>
        </w:rPr>
        <w:t xml:space="preserve">%的年费率计提。托管费的计算方法如下：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H＝E×</w:t>
      </w:r>
      <w:bookmarkStart w:id="180" w:name="field_0_trusteerate_2"/>
      <w:r w:rsidR="00DF0538">
        <w:rPr>
          <w:sz w:val="21"/>
          <w:szCs w:val="21"/>
        </w:rPr>
        <w:t>0.10</w:t>
      </w:r>
      <w:bookmarkEnd w:id="180"/>
      <w:r w:rsidRPr="00EE7643">
        <w:rPr>
          <w:rFonts w:hint="eastAsia"/>
          <w:sz w:val="21"/>
          <w:szCs w:val="21"/>
        </w:rPr>
        <w:t xml:space="preserve">%÷当年天数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H为每日应计提的基金托管费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E为前一日的基金资产净值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lastRenderedPageBreak/>
        <w:t xml:space="preserve">基金托管费每日计算，逐日累计至每月月末，按月支付，由基金管理人与基金托管人核对一致后，基金托管人按照与基金管理人协商一致的方式于次月前3个工作日内从基金财产中一次性支取。若遇法定节假日、公休假等，支付日期顺延。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上述“一、基金费用的种类”中第3－9项费用，根据有关法规及相应协议规定，按费用实际支出金额列入当期费用，由基金托管人从基金财产中支付。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Style w:val="a4"/>
          <w:rFonts w:hint="eastAsia"/>
          <w:sz w:val="21"/>
          <w:szCs w:val="21"/>
        </w:rPr>
        <w:t>三、不列入基金费用的项目</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下列费用不列入基金费用：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1、基金管理人和基金托管人因未履行或未完全履行义务导致的费用支出或基金财产的损失；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2、基金管理人和基金托管人处理与基金运作无关的事项发生的费用；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3、《基金合同》生效前的相关费用；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4、其他根据相关法律法规及中国证监会的有关规定不得列入基金费用的项目。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Style w:val="a4"/>
          <w:rFonts w:hint="eastAsia"/>
          <w:sz w:val="21"/>
          <w:szCs w:val="21"/>
        </w:rPr>
        <w:t>四、实施侧袋机制期间的基金费用</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rsidR="00EE7643" w:rsidRPr="00EE7643" w:rsidRDefault="00EE7643">
      <w:pPr>
        <w:pStyle w:val="a3"/>
        <w:spacing w:before="0" w:beforeAutospacing="0" w:after="0" w:afterAutospacing="0" w:line="360" w:lineRule="auto"/>
        <w:ind w:firstLine="420"/>
        <w:divId w:val="2144418479"/>
        <w:rPr>
          <w:sz w:val="21"/>
          <w:szCs w:val="21"/>
        </w:rPr>
      </w:pPr>
      <w:r w:rsidRPr="00EE7643">
        <w:rPr>
          <w:rStyle w:val="a4"/>
          <w:rFonts w:hint="eastAsia"/>
          <w:sz w:val="21"/>
          <w:szCs w:val="21"/>
        </w:rPr>
        <w:t>五、基金税收</w:t>
      </w:r>
    </w:p>
    <w:p w:rsidR="00EE7643" w:rsidRPr="00EE7643" w:rsidRDefault="00EE7643">
      <w:pPr>
        <w:pStyle w:val="a3"/>
        <w:spacing w:before="0" w:beforeAutospacing="0" w:after="0" w:afterAutospacing="0" w:line="360" w:lineRule="auto"/>
        <w:ind w:firstLine="420"/>
        <w:divId w:val="2144418479"/>
        <w:rPr>
          <w:sz w:val="21"/>
          <w:szCs w:val="21"/>
        </w:rPr>
      </w:pPr>
      <w:bookmarkStart w:id="181" w:name="chapter_level1_16_65_section_1_end"/>
      <w:bookmarkEnd w:id="181"/>
      <w:r w:rsidRPr="00EE7643">
        <w:rPr>
          <w:rFonts w:hint="eastAsia"/>
          <w:sz w:val="21"/>
          <w:szCs w:val="21"/>
        </w:rPr>
        <w:t xml:space="preserve">本基金运作过程中涉及的各纳税主体，其纳税义务按国家税收法律、法规执行。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82" w:name="chapter_level1_17_66"/>
      <w:bookmarkStart w:id="183" w:name="_Toc113613366"/>
      <w:r w:rsidRPr="00EE7643">
        <w:rPr>
          <w:rFonts w:ascii="宋体" w:eastAsia="宋体" w:hAnsi="宋体" w:hint="eastAsia"/>
          <w:sz w:val="30"/>
        </w:rPr>
        <w:lastRenderedPageBreak/>
        <w:t>第十四部分  基金的会计与审计</w:t>
      </w:r>
      <w:bookmarkEnd w:id="182"/>
      <w:bookmarkEnd w:id="183"/>
    </w:p>
    <w:p w:rsidR="00EE7643" w:rsidRPr="00EE7643" w:rsidRDefault="00EE7643">
      <w:pPr>
        <w:pStyle w:val="a3"/>
        <w:spacing w:before="0" w:beforeAutospacing="0" w:after="0" w:afterAutospacing="0" w:line="360" w:lineRule="auto"/>
        <w:ind w:firstLine="420"/>
        <w:divId w:val="1446655103"/>
        <w:rPr>
          <w:sz w:val="21"/>
          <w:szCs w:val="21"/>
        </w:rPr>
      </w:pPr>
      <w:bookmarkStart w:id="184" w:name="chapter_level1_17_66_section_1"/>
      <w:bookmarkEnd w:id="184"/>
      <w:r w:rsidRPr="00EE7643">
        <w:rPr>
          <w:rStyle w:val="a4"/>
          <w:rFonts w:hint="eastAsia"/>
          <w:sz w:val="21"/>
          <w:szCs w:val="21"/>
        </w:rPr>
        <w:t>一、基金会计政策</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1、基金管理人为本基金的基金会计责任方；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2、基金的会计年度为公历年度的1月1日至12月31日；基金首次募集的会计年度按如下原则：如果《基金合同》生效少于2个月，可以并入下一个会计年度披露；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3、基金核算以人民币为记账本位币，以人民币元为记账单位；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4、会计制度执行国家有关会计制度；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5、本基金独立建账、独立核算；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6、基金管理人及基金托管人各自保留完整的会计账目、凭证并进行日常的会计核算，按照有关规定编制基金会计报表；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7、基金托管人每月与基金管理人就基金的会计核算、报表编制等进行核对并以书面方式确认。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Style w:val="a4"/>
          <w:rFonts w:hint="eastAsia"/>
          <w:sz w:val="21"/>
          <w:szCs w:val="21"/>
        </w:rPr>
        <w:t>二、基金的年度审计</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 xml:space="preserve">2、会计师事务所更换经办注册会计师，应事先征得基金管理人同意。 </w:t>
      </w:r>
    </w:p>
    <w:p w:rsidR="00EE7643" w:rsidRPr="00EE7643" w:rsidRDefault="00EE7643">
      <w:pPr>
        <w:pStyle w:val="a3"/>
        <w:spacing w:before="0" w:beforeAutospacing="0" w:after="0" w:afterAutospacing="0" w:line="360" w:lineRule="auto"/>
        <w:ind w:firstLine="420"/>
        <w:divId w:val="1446655103"/>
        <w:rPr>
          <w:sz w:val="21"/>
          <w:szCs w:val="21"/>
        </w:rPr>
      </w:pPr>
      <w:r w:rsidRPr="00EE7643">
        <w:rPr>
          <w:rFonts w:hint="eastAsia"/>
          <w:sz w:val="21"/>
          <w:szCs w:val="21"/>
        </w:rPr>
        <w:t>3、基金管理人认为有充足理由更换会计师事务所，须通报基金托管人。更换会计师事</w:t>
      </w:r>
      <w:bookmarkStart w:id="185" w:name="chapter_level1_17_66_section_1_end"/>
      <w:bookmarkEnd w:id="185"/>
      <w:r w:rsidRPr="00EE7643">
        <w:rPr>
          <w:rFonts w:hint="eastAsia"/>
          <w:sz w:val="21"/>
          <w:szCs w:val="21"/>
        </w:rPr>
        <w:t xml:space="preserve">务所需按照《信息披露办法》的有关规定在指定媒介公告。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86" w:name="chapter_level1_18_67"/>
      <w:bookmarkStart w:id="187" w:name="_Toc113613367"/>
      <w:r w:rsidRPr="00EE7643">
        <w:rPr>
          <w:rFonts w:ascii="宋体" w:eastAsia="宋体" w:hAnsi="宋体" w:hint="eastAsia"/>
          <w:sz w:val="30"/>
        </w:rPr>
        <w:lastRenderedPageBreak/>
        <w:t>第十五部分  基金的信息披露</w:t>
      </w:r>
      <w:bookmarkEnd w:id="186"/>
      <w:bookmarkEnd w:id="187"/>
    </w:p>
    <w:p w:rsidR="00EE7643" w:rsidRPr="00EE7643" w:rsidRDefault="00EE7643">
      <w:pPr>
        <w:pStyle w:val="a3"/>
        <w:spacing w:before="0" w:beforeAutospacing="0" w:after="0" w:afterAutospacing="0" w:line="360" w:lineRule="auto"/>
        <w:ind w:firstLine="420"/>
        <w:divId w:val="1153837100"/>
        <w:rPr>
          <w:sz w:val="21"/>
          <w:szCs w:val="21"/>
        </w:rPr>
      </w:pPr>
      <w:bookmarkStart w:id="188" w:name="chapter_level1_18_67_section_1"/>
      <w:bookmarkEnd w:id="188"/>
      <w:r w:rsidRPr="00EE7643">
        <w:rPr>
          <w:rStyle w:val="a4"/>
          <w:rFonts w:hint="eastAsia"/>
          <w:sz w:val="21"/>
          <w:szCs w:val="21"/>
        </w:rPr>
        <w:t>一、本基金的信息披露应符合《基金法》、《运作办法》、《信息披露办法》、《基金合同》及其他有关规定。相关法律法规关于信息披露的规定发生变化时，本基金从其最新规定。</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Style w:val="a4"/>
          <w:rFonts w:hint="eastAsia"/>
          <w:sz w:val="21"/>
          <w:szCs w:val="21"/>
        </w:rPr>
        <w:t>二、信息披露义务人</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本基金信息披露义务人应当在中国证监会规定时间内，将应予披露的基金信息通过中国证监会指定的媒介披露，并保证基金投资者能够按照《基金合同》约定的时间和方式查阅或者复制公开披露的信息资料。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Style w:val="a4"/>
          <w:rFonts w:hint="eastAsia"/>
          <w:sz w:val="21"/>
          <w:szCs w:val="21"/>
        </w:rPr>
        <w:t>三、本基金信息披露义务人承诺公开披露的基金信息，不得有下列行为：</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1、虚假记载、误导性陈述或者重大遗漏；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2、对证券投资业绩进行预测；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3、违规承诺收益或者承担损失；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4、诋毁其他基金管理人、基金托管人或者基金销售机构；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5、登载任何自然人、法人和非法人组织的祝贺性、恭维性或推荐性的文字；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Fonts w:hint="eastAsia"/>
          <w:sz w:val="21"/>
          <w:szCs w:val="21"/>
        </w:rPr>
        <w:t xml:space="preserve">6、中国证监会禁止的其他行为。   </w:t>
      </w:r>
    </w:p>
    <w:p w:rsidR="00EE7643" w:rsidRPr="00EE7643" w:rsidRDefault="00EE7643">
      <w:pPr>
        <w:pStyle w:val="a3"/>
        <w:spacing w:before="0" w:beforeAutospacing="0" w:after="0" w:afterAutospacing="0" w:line="360" w:lineRule="auto"/>
        <w:ind w:firstLine="420"/>
        <w:divId w:val="1153837100"/>
        <w:rPr>
          <w:sz w:val="21"/>
          <w:szCs w:val="21"/>
        </w:rPr>
      </w:pPr>
      <w:r w:rsidRPr="00EE7643">
        <w:rPr>
          <w:rStyle w:val="a4"/>
          <w:rFonts w:hint="eastAsia"/>
          <w:sz w:val="21"/>
          <w:szCs w:val="21"/>
        </w:rPr>
        <w:t>四、本基金公开披露的信息应采用中文文本。如同时采用外文文本的，基金信息披露义务人应保证不同文本的内容一致。不同文本之间发生歧义的，以中文文本为准。</w:t>
      </w:r>
    </w:p>
    <w:p w:rsidR="00EE7643" w:rsidRPr="00EE7643" w:rsidRDefault="00EE7643">
      <w:pPr>
        <w:pStyle w:val="a3"/>
        <w:spacing w:before="0" w:beforeAutospacing="0" w:after="0" w:afterAutospacing="0" w:line="360" w:lineRule="auto"/>
        <w:ind w:firstLine="420"/>
        <w:divId w:val="1153837100"/>
        <w:rPr>
          <w:sz w:val="21"/>
          <w:szCs w:val="21"/>
        </w:rPr>
      </w:pPr>
      <w:bookmarkStart w:id="189" w:name="chapter_level1_18_67_section_1_end"/>
      <w:bookmarkEnd w:id="189"/>
      <w:r w:rsidRPr="00EE7643">
        <w:rPr>
          <w:rFonts w:hint="eastAsia"/>
          <w:sz w:val="21"/>
          <w:szCs w:val="21"/>
        </w:rPr>
        <w:t xml:space="preserve">本基金公开披露的信息采用阿拉伯数字；除特别说明外，货币单位为人民币元。  </w:t>
      </w:r>
    </w:p>
    <w:p w:rsidR="00EE7643" w:rsidRPr="00EE7643" w:rsidRDefault="00EE7643">
      <w:pPr>
        <w:pStyle w:val="a3"/>
        <w:spacing w:before="0" w:beforeAutospacing="0" w:after="0" w:afterAutospacing="0" w:line="360" w:lineRule="auto"/>
        <w:ind w:firstLine="420"/>
        <w:divId w:val="1320886146"/>
        <w:rPr>
          <w:sz w:val="21"/>
          <w:szCs w:val="21"/>
        </w:rPr>
      </w:pPr>
      <w:bookmarkStart w:id="190" w:name="chapter_level1_18_67_section_2"/>
      <w:bookmarkEnd w:id="190"/>
      <w:r w:rsidRPr="00EE7643">
        <w:rPr>
          <w:rStyle w:val="a4"/>
          <w:rFonts w:hint="eastAsia"/>
          <w:sz w:val="21"/>
          <w:szCs w:val="21"/>
        </w:rPr>
        <w:t>五、公开披露的基金信息</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公开披露的基金信息包括：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（一）基金招募说明书、《基金合同》、基金托管协议、基金产品资料概要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lastRenderedPageBreak/>
        <w:t xml:space="preserve">1、《基金合同》是界定《基金合同》当事人的各项权利、义务关系，明确基金份额持有人大会召开的规则及具体程序，说明基金产品的特性等涉及基金投资者重大利益的事项的法律文件。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3、基金托管协议是界定基金托管人和基金管理人在基金财产保管及基金运作监督等活动中的权利、义务关系的法律文件。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各自网站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（二）基金份额发售公告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基金管理人应当就基金份额发售的具体事宜编制基金份额发售公告，并在披露招募说明书的当日登载于指定媒介上。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（三）《基金合同》生效公告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基金管理人应当在收到中国证监会确认文件的次日在指定媒介上登载《基金合同》生效公告。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（四）基金净值信息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《基金合同》生效后，在开始办理基金份额申购或者赎回前，基金管理人应当至少每周在指定网站披露一次基金份额净值和基金份额累计净值。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lastRenderedPageBreak/>
        <w:t xml:space="preserve">在开始办理基金份额申购或者赎回后，基金管理人应当在不晚于每个开放日的次日，通过指定网站、基金销售机构网站或营业网点披露开放日的基金份额净值和基金份额累计净值。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基金管理人应在不晚于半年度和年度最后一日的次日，在指定网站披露半年度和年度最后一日的基金份额净值和基金份额累计净值。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（五）基金份额申购、赎回价格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（六）基金定期报告，包括基金年度报告、基金中期报告和基金季度报告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基金管理人应当在上半年结束之日起两个月内，编制完成基金中期报告，将中期报告登载在指定网站上，并将中期报告提示性公告登载在指定报刊上。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基金管理人应当在季度结束之日起15个工作日内，编制完成基金季度报告，将季度报告登载在指定网站上，并将季度报告提示性公告登载在指定报刊上。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《基金合同》生效不足2个月的，基金管理人可以不编制当期季度报告、中期报告或者年度报告。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本基金持续运作过程中，应当在基金年度报告和中期报告中披露基金组合资产情况及其流动性风险分析等。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（七）临时报告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本基金发生重大事件，有关信息披露义务人应当在2日内编制临时报告书，并登载在指定报刊和指定网站上。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lastRenderedPageBreak/>
        <w:t xml:space="preserve">前款所称重大事件，是指可能对基金份额持有人权益或者基金份额的价格产生重大影响的下列事件：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1、基金份额持有人大会的召开及决定事项；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2、基金合同终止、基金清算；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3、转换基金运作方式、基金合并；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4、更换基金管理人、基金托管人、基金份额登记机构，基金改聘会计师事务所；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5、基金管理人委托基金服务机构代为办理基金的份额登记、核算、估值等事项，基金托管人委托基金服务机构代为办理基金的核算、估值、复核等事项；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6、基金管理人、基金托管人的法定名称、住所发生变更；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7、基金管理人变更持有百分之五以上股权的股东、基金管理人的实际控制人变更；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8、基金募集期延长；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9、基金管理人的高级管理人员、基金经理和基金托管人专门基金托管部门负责人发生变动；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10、基金管理人的董事在最近12个月内变更超过百分之五十，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基金管理人、基金托管人专门基金托管部门的主要业务人员在最近12个月内变动超过百分之三十；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11、涉及基金管理业务、基金财产、基金托管业务的诉讼或仲裁；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14、基金收益分配事项；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15、管理费、托管费、申购费、赎回费等费用计提标准、计提方式和费率发生变更；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16、基金份额净值计价错误达基金份额净值百分之零点五；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17、本基金开始办理申购、赎回；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18、本基金发生巨额赎回并延期办理；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lastRenderedPageBreak/>
        <w:t xml:space="preserve">19、本基金连续发生巨额赎回并暂停接受赎回申请或延缓支付赎回款项；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20、本基金暂停接受申购、赎回申请或重新接受申购、赎回申请；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21、基金推出新业务或服务；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22、发生涉及基金申购、赎回事项调整或潜在影响投资者赎回等重大事项时；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23、基金信息披露义务人认为可能对基金份额持有人权益或者基金份额的价格产生重大影响的其他事项或中国证监会规定的其他事项。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（八）澄清公告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（九）基金份额持有人大会决议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基金份额持有人大会决定的事项，应当依法报中国证监会备案，并予以公告。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（十）清算报告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（十一）资产支持证券的投资情况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（十二）实施侧袋机制期间的信息披露  </w:t>
      </w:r>
    </w:p>
    <w:p w:rsidR="00EE7643" w:rsidRPr="00EE7643" w:rsidRDefault="00EE7643">
      <w:pPr>
        <w:pStyle w:val="a3"/>
        <w:spacing w:before="0" w:beforeAutospacing="0" w:after="0" w:afterAutospacing="0" w:line="360" w:lineRule="auto"/>
        <w:ind w:firstLine="420"/>
        <w:divId w:val="1320886146"/>
        <w:rPr>
          <w:sz w:val="21"/>
          <w:szCs w:val="21"/>
        </w:rPr>
      </w:pPr>
      <w:r w:rsidRPr="00EE7643">
        <w:rPr>
          <w:rFonts w:hint="eastAsia"/>
          <w:sz w:val="21"/>
          <w:szCs w:val="21"/>
        </w:rPr>
        <w:t xml:space="preserve">本基金实施侧袋机制的，相关信息披露义务人应当根据法律法规、基金合同和招募说明书的规定进行信息披露，详见本招募说明书“侧袋机制”章节的规定。  </w:t>
      </w:r>
    </w:p>
    <w:p w:rsidR="00EE7643" w:rsidRPr="00EE7643" w:rsidRDefault="00EE7643">
      <w:pPr>
        <w:pStyle w:val="a3"/>
        <w:spacing w:before="0" w:beforeAutospacing="0" w:after="0" w:afterAutospacing="0" w:line="360" w:lineRule="auto"/>
        <w:ind w:firstLine="420"/>
        <w:divId w:val="1320886146"/>
        <w:rPr>
          <w:sz w:val="21"/>
          <w:szCs w:val="21"/>
        </w:rPr>
      </w:pPr>
      <w:bookmarkStart w:id="191" w:name="chapter_level1_18_67_section_2_end"/>
      <w:bookmarkEnd w:id="191"/>
      <w:r w:rsidRPr="00EE7643">
        <w:rPr>
          <w:rFonts w:hint="eastAsia"/>
          <w:sz w:val="21"/>
          <w:szCs w:val="21"/>
        </w:rPr>
        <w:t xml:space="preserve">（十三）中国证监会规定的其他信息。  </w:t>
      </w:r>
    </w:p>
    <w:p w:rsidR="00EE7643" w:rsidRPr="00EE7643" w:rsidRDefault="00EE7643">
      <w:pPr>
        <w:pStyle w:val="a3"/>
        <w:spacing w:before="0" w:beforeAutospacing="0" w:after="0" w:afterAutospacing="0" w:line="360" w:lineRule="auto"/>
        <w:ind w:firstLine="420"/>
        <w:divId w:val="863789039"/>
        <w:rPr>
          <w:sz w:val="21"/>
          <w:szCs w:val="21"/>
        </w:rPr>
      </w:pPr>
      <w:bookmarkStart w:id="192" w:name="chapter_level1_18_67_section_3"/>
      <w:bookmarkEnd w:id="192"/>
      <w:r w:rsidRPr="00EE7643">
        <w:rPr>
          <w:rStyle w:val="a4"/>
          <w:rFonts w:hint="eastAsia"/>
          <w:sz w:val="21"/>
          <w:szCs w:val="21"/>
        </w:rPr>
        <w:t>六、信息披露事务管理</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lastRenderedPageBreak/>
        <w:t xml:space="preserve">基金管理人、基金托管人应当建立健全信息披露管理制度，指定专门部门及高级管理人员负责管理信息披露事务。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基金信息披露义务人公开披露基金信息，应当符合中国证监会相关基金信息披露内容与格式准则等法规的规定。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为基金信息披露义务人公开披露的基金信息出具审计报告、法律意见书的专业机构，应当制作工作底稿，并将相关档案至少保存到《基金合同》终止后10年。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Style w:val="a4"/>
          <w:rFonts w:hint="eastAsia"/>
          <w:sz w:val="21"/>
          <w:szCs w:val="21"/>
        </w:rPr>
        <w:t>七、信息披露文件的存放与查阅</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依法必须披露的信息发布后，基金管理人、基金托管人应当按照相关法律法规规定将信息置备于公司住所，供社会公众查阅、复制。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Style w:val="a4"/>
          <w:rFonts w:hint="eastAsia"/>
          <w:sz w:val="21"/>
          <w:szCs w:val="21"/>
        </w:rPr>
        <w:t>八、暂停或延迟信息披露的情形</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当出现下述情况时，基金管理人和基金托管人可暂停或延迟披露基金相关信息：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1、不可抗力；   </w:t>
      </w:r>
    </w:p>
    <w:p w:rsidR="00EE7643" w:rsidRPr="00EE7643" w:rsidRDefault="00EE7643">
      <w:pPr>
        <w:pStyle w:val="a3"/>
        <w:spacing w:before="0" w:beforeAutospacing="0" w:after="0" w:afterAutospacing="0" w:line="360" w:lineRule="auto"/>
        <w:ind w:firstLine="420"/>
        <w:divId w:val="863789039"/>
        <w:rPr>
          <w:sz w:val="21"/>
          <w:szCs w:val="21"/>
        </w:rPr>
      </w:pPr>
      <w:r w:rsidRPr="00EE7643">
        <w:rPr>
          <w:rFonts w:hint="eastAsia"/>
          <w:sz w:val="21"/>
          <w:szCs w:val="21"/>
        </w:rPr>
        <w:t xml:space="preserve">2、发生暂停估值的情形； </w:t>
      </w:r>
    </w:p>
    <w:p w:rsidR="00EE7643" w:rsidRPr="00EE7643" w:rsidRDefault="00EE7643">
      <w:pPr>
        <w:pStyle w:val="a3"/>
        <w:spacing w:before="0" w:beforeAutospacing="0" w:after="0" w:afterAutospacing="0" w:line="360" w:lineRule="auto"/>
        <w:ind w:firstLine="420"/>
        <w:divId w:val="863789039"/>
        <w:rPr>
          <w:sz w:val="21"/>
          <w:szCs w:val="21"/>
        </w:rPr>
      </w:pPr>
      <w:bookmarkStart w:id="193" w:name="chapter_level1_18_67_section_3_end"/>
      <w:bookmarkEnd w:id="193"/>
      <w:r w:rsidRPr="00EE7643">
        <w:rPr>
          <w:rFonts w:hint="eastAsia"/>
          <w:sz w:val="21"/>
          <w:szCs w:val="21"/>
        </w:rPr>
        <w:t xml:space="preserve">3、法律法规、《基金合同》或中国证监会规定的情况。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94" w:name="chapter_level1_19_54314"/>
      <w:bookmarkStart w:id="195" w:name="_Toc113613368"/>
      <w:r w:rsidRPr="00EE7643">
        <w:rPr>
          <w:rFonts w:ascii="宋体" w:eastAsia="宋体" w:hAnsi="宋体" w:hint="eastAsia"/>
          <w:sz w:val="30"/>
        </w:rPr>
        <w:lastRenderedPageBreak/>
        <w:t>第十六部分  侧袋机制</w:t>
      </w:r>
      <w:bookmarkEnd w:id="194"/>
      <w:bookmarkEnd w:id="195"/>
    </w:p>
    <w:p w:rsidR="00EE7643" w:rsidRPr="00EE7643" w:rsidRDefault="00EE7643">
      <w:pPr>
        <w:pStyle w:val="a3"/>
        <w:spacing w:before="0" w:beforeAutospacing="0" w:after="0" w:afterAutospacing="0" w:line="360" w:lineRule="auto"/>
        <w:ind w:firstLine="420"/>
        <w:divId w:val="1408764782"/>
        <w:rPr>
          <w:sz w:val="21"/>
          <w:szCs w:val="21"/>
        </w:rPr>
      </w:pPr>
      <w:bookmarkStart w:id="196" w:name="chapter_level1_19_54314_section_1"/>
      <w:bookmarkEnd w:id="196"/>
      <w:r w:rsidRPr="00EE7643">
        <w:rPr>
          <w:rStyle w:val="a4"/>
          <w:rFonts w:hint="eastAsia"/>
          <w:sz w:val="21"/>
          <w:szCs w:val="21"/>
        </w:rPr>
        <w:t>一、侧袋机制的实施条件、实施程序和特定资产范围</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Style w:val="a4"/>
          <w:rFonts w:hint="eastAsia"/>
          <w:sz w:val="21"/>
          <w:szCs w:val="21"/>
        </w:rPr>
        <w:t>二、侧袋机制实施期间的基金运作安排</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（一）基金份额的申购与赎回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1、侧袋账户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2、主袋账户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（二）基金份额的登记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lastRenderedPageBreak/>
        <w:t xml:space="preserve">启用侧袋机制当日，基金管理人和基金服务机构将以基金份额持有人的原有账户份额为基础，确认相应侧袋账户持有人名册和份额。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侧袋账户资产完全清算后，基金管理人将注销侧袋账户。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（三）基金的投资及业绩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基金管理人、基金服务机构在展示基金业绩时，将就前述情况进行充分的解释说明，避免引起投资者误解。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基金管理人原则上应当在侧袋机制启用后20个交易日内完成对主袋账户投资组合的调整，但因资产流动性受限等中国证监会规定的情形除外。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（四）基金的估值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（五）基金的费用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侧袋机制实施期间，侧袋账户资产不收取管理费。因启用侧袋机制产生的咨询、审计费用等由基金管理人承担。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基金管理人可以将与侧袋账户有关的费用从侧袋账户资产中列支，但应待特定资产变现后方可列支。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（六）基金的收益分配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侧袋机制实施期间，在主袋账户份额满足基金合同收益分配条件的情形下，基金管理人可对主袋账户份额进行收益分配。侧袋账户不进行收益分配。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（七）基金的信息披露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1、基金净值信息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侧袋机制实施期间，基金管理人应当暂停披露侧袋账户的基金净值信息。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lastRenderedPageBreak/>
        <w:t xml:space="preserve">2、定期报告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侧袋机制实施期间，基金定期报告中的基金会计报表仅需针对主袋账户进行编制。侧袋账户相关信息在定期报告中单独进行披露，包括但不限于：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（1）侧袋账户的基金代码、基金名称、侧袋账户成立日期等基本信息；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（2）侧袋账户的初始资产、初始负债；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（3）特定资产的名称、代码、发行人等基本信息；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（4）报告期内的特定资产处置进展情况、与处置特定资产相关的费用情况及其他与特定资产状况相关的信息；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（6）可能对投资者利益存在重大影响的其他情况及相关风险提示。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3、临时报告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基金管理人在启用侧袋机制、处置特定资产、终止侧袋机制以及发生其他可能对投资者利益产生重大影响的事项后应及时发布临时公告。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启用侧袋机制的临时公告内容应当包括启用原因及程序、特定资产流动性和估值情况、对投资者申购赎回的影响、风险提示等重要信息。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（八）特定资产处置清算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（九）侧袋的审计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基金管理人应当在启用侧袋机制和终止侧袋机制后，及时聘请符合《证券法》规定的会计师事务所进行审计并披露专项审计意见，具体如下：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基金管理人应当在启用侧袋机制时，就特定资产认定的相关事宜取得符合《证券法》规定的会计师事务所的专业意见。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lastRenderedPageBreak/>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会计师事务所对基金年度报告进行审计时，应对报告期间基金侧袋机制运行相关的会计核算和年报披露，执行适当程序并发表审计意见。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rsidR="00EE7643" w:rsidRPr="00EE7643" w:rsidRDefault="00EE7643">
      <w:pPr>
        <w:pStyle w:val="a3"/>
        <w:spacing w:before="0" w:beforeAutospacing="0" w:after="0" w:afterAutospacing="0" w:line="360" w:lineRule="auto"/>
        <w:ind w:firstLine="420"/>
        <w:divId w:val="1408764782"/>
        <w:rPr>
          <w:sz w:val="21"/>
          <w:szCs w:val="21"/>
        </w:rPr>
      </w:pPr>
      <w:r w:rsidRPr="00EE7643">
        <w:rPr>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w:t>
      </w:r>
      <w:bookmarkStart w:id="197" w:name="chapter_level1_19_54314_section_1_end"/>
      <w:bookmarkEnd w:id="197"/>
      <w:r w:rsidRPr="00EE7643">
        <w:rPr>
          <w:rFonts w:hint="eastAsia"/>
          <w:sz w:val="21"/>
          <w:szCs w:val="21"/>
        </w:rPr>
        <w:t xml:space="preserve">无需召开基金份额持有人大会审议。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198" w:name="chapter_level1_20_68"/>
      <w:bookmarkStart w:id="199" w:name="_Toc113613369"/>
      <w:r w:rsidRPr="00EE7643">
        <w:rPr>
          <w:rFonts w:ascii="宋体" w:eastAsia="宋体" w:hAnsi="宋体" w:hint="eastAsia"/>
          <w:sz w:val="30"/>
        </w:rPr>
        <w:lastRenderedPageBreak/>
        <w:t>第十七部分  风险揭示</w:t>
      </w:r>
      <w:bookmarkEnd w:id="198"/>
      <w:bookmarkEnd w:id="199"/>
    </w:p>
    <w:p w:rsidR="00EE7643" w:rsidRPr="00EE7643" w:rsidRDefault="00EE7643">
      <w:pPr>
        <w:pStyle w:val="a3"/>
        <w:spacing w:before="0" w:beforeAutospacing="0" w:after="0" w:afterAutospacing="0" w:line="360" w:lineRule="auto"/>
        <w:ind w:firstLine="420"/>
        <w:divId w:val="485367064"/>
        <w:rPr>
          <w:sz w:val="21"/>
          <w:szCs w:val="21"/>
        </w:rPr>
      </w:pPr>
      <w:bookmarkStart w:id="200" w:name="chapter_level1_20_68_section_1"/>
      <w:bookmarkEnd w:id="200"/>
      <w:r w:rsidRPr="00EE7643">
        <w:rPr>
          <w:rStyle w:val="a4"/>
          <w:rFonts w:hint="eastAsia"/>
          <w:sz w:val="21"/>
          <w:szCs w:val="21"/>
        </w:rPr>
        <w:t>一、投资于本基金的主要风险</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投资于本基金的主要风险有：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1、市场风险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证券市场价格受到各种因素的影响，导致基金收益水平变化而产生风险，主要包括：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（1）政策风险。因国家宏观政策（如货币政策、财政政策、行业政策、地区发展政策等）发生变化，导致市场价格波动而产生风险。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（2）经济周期风险。随着经济运行的周期性变化，证券市场的收益水平也呈周期性变化。本基金主要投资于债券，收益水平也会随之变化，从而产生风险。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（3）利率风险。金融市场利率的波动会导致证券市场价格和收益率的变动。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（4）通货膨胀风险。如果发生通货膨胀，基金投资于证券所获得的收益可能会被通货膨胀抵消，从而影响基金资产的保值增值。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（5）再投资风险。再投资风险反映了利率下降对固定收益证券利息收入再投资收益的影响，这与利率上升所带来的价格风险（即利率风险）互为消长。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2、信用风险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3、流动性风险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（1）基金申购、赎回安排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（2）拟投资市场、行业及资产的流动性风险评估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lastRenderedPageBreak/>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（3）巨额赎回情形下的流动性风险管理措施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基金出现巨额赎回情形下，基金管理人可以根据基金当时的资产组合状况或巨额赎回份额占比情况决定全额赎回或延期办理。同时，如本基金单个基金份额持有人在单个开放日申请赎回基金份额超过基金总份额一定比例以上的，基金管理人有权对其采取延期办理赎回申请的措施。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（4）实施备用的流动性风险管理工具的情形、程序及对投资者的潜在影响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（5）启用侧袋机制的风险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4、操作风险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5、管理风险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lastRenderedPageBreak/>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6、合规风险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合规风险指基金管理或运作过程中，违反国家法律、法规的规定，或者违反《基金合同》有关规定的风险。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7、本基金的特有风险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Style w:val="a4"/>
          <w:rFonts w:hint="eastAsia"/>
          <w:sz w:val="21"/>
          <w:szCs w:val="21"/>
        </w:rPr>
        <w:t>二、声明</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 xml:space="preserve">1、投资者投资于本基金，须自行承担投资风险； </w:t>
      </w:r>
    </w:p>
    <w:p w:rsidR="00EE7643" w:rsidRPr="00EE7643" w:rsidRDefault="00EE7643">
      <w:pPr>
        <w:pStyle w:val="a3"/>
        <w:spacing w:before="0" w:beforeAutospacing="0" w:after="0" w:afterAutospacing="0" w:line="360" w:lineRule="auto"/>
        <w:ind w:firstLine="420"/>
        <w:divId w:val="485367064"/>
        <w:rPr>
          <w:sz w:val="21"/>
          <w:szCs w:val="21"/>
        </w:rPr>
      </w:pPr>
      <w:r w:rsidRPr="00EE7643">
        <w:rPr>
          <w:rFonts w:hint="eastAsia"/>
          <w:sz w:val="21"/>
          <w:szCs w:val="21"/>
        </w:rPr>
        <w:t>2、除基金管理人直接办理本基金的销售外，本基金还通过南京银行等基金代销机构代</w:t>
      </w:r>
      <w:bookmarkStart w:id="201" w:name="chapter_level1_20_68_section_1_end"/>
      <w:bookmarkEnd w:id="201"/>
      <w:r w:rsidRPr="00EE7643">
        <w:rPr>
          <w:rFonts w:hint="eastAsia"/>
          <w:sz w:val="21"/>
          <w:szCs w:val="21"/>
        </w:rPr>
        <w:t xml:space="preserve">理销售，基金管理人与基金代销机构都不能保证其收益或本金安全。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202" w:name="chapter_level1_21_69"/>
      <w:bookmarkStart w:id="203" w:name="_Toc113613370"/>
      <w:r w:rsidRPr="00EE7643">
        <w:rPr>
          <w:rFonts w:ascii="宋体" w:eastAsia="宋体" w:hAnsi="宋体" w:hint="eastAsia"/>
          <w:sz w:val="30"/>
        </w:rPr>
        <w:lastRenderedPageBreak/>
        <w:t>第十八部分  基金合同的变更、终止与基金财产的清算</w:t>
      </w:r>
      <w:bookmarkEnd w:id="202"/>
      <w:bookmarkEnd w:id="203"/>
    </w:p>
    <w:p w:rsidR="00EE7643" w:rsidRPr="00EE7643" w:rsidRDefault="00EE7643">
      <w:pPr>
        <w:pStyle w:val="a3"/>
        <w:spacing w:before="0" w:beforeAutospacing="0" w:after="0" w:afterAutospacing="0" w:line="360" w:lineRule="auto"/>
        <w:ind w:firstLine="420"/>
        <w:divId w:val="1484009455"/>
        <w:rPr>
          <w:sz w:val="21"/>
          <w:szCs w:val="21"/>
        </w:rPr>
      </w:pPr>
      <w:bookmarkStart w:id="204" w:name="chapter_level1_21_69_section_1"/>
      <w:bookmarkEnd w:id="204"/>
      <w:r w:rsidRPr="00EE7643">
        <w:rPr>
          <w:rStyle w:val="a4"/>
          <w:rFonts w:hint="eastAsia"/>
          <w:sz w:val="21"/>
          <w:szCs w:val="21"/>
        </w:rPr>
        <w:t>一、《基金合同》的变更</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2、关于《基金合同》变更的基金份额持有人大会决议须报中国证监会备案，自表决通过之日起生效，并自决议生效后按规定在指定媒介公告。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Style w:val="a4"/>
          <w:rFonts w:hint="eastAsia"/>
          <w:sz w:val="21"/>
          <w:szCs w:val="21"/>
        </w:rPr>
        <w:t>二、《基金合同》的终止事由</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有下列情形之一的，《基金合同》应当终止：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1、基金份额持有人大会决定终止的；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2、基金管理人、基金托管人职责终止，在6个月内没有新基金管理人、新基金托管人承接的；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3、基金合同生效后，连续六十个工作日出现基金份额持有人数量不满二百人或者基金资产净值低于五千万元情形的，基金合同将终止并进行基金财产清算；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4、《基金合同》约定的其他情形；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5、相关法律法规和中国证监会规定的其他情况。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Style w:val="a4"/>
          <w:rFonts w:hint="eastAsia"/>
          <w:sz w:val="21"/>
          <w:szCs w:val="21"/>
        </w:rPr>
        <w:t>三、基金财产的清算</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3、基金财产清算小组职责：基金财产清算小组负责基金财产的保管、清理、估价、变现和分配。基金财产清算小组可以依法进行必要的民事活动。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4、基金财产清算程序：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（1）《基金合同》终止情形出现时，由基金财产清算小组统一接管基金；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（2）对基金财产和债权债务进行清理和确认；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lastRenderedPageBreak/>
        <w:t xml:space="preserve">（3）对基金财产进行估值和变现；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（4）制作清算报告；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（5）聘请会计师事务所对清算报告进行外部审计，聘请律师事务所对清算报告出具法律意见书；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（6）将清算报告报中国证监会备案并公告；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（7）对基金剩余财产进行分配。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5、基金财产清算的期限为6个月，但因本基金所持证券的流动性受到限制而不能及时变现的，清算期限相应顺延。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Style w:val="a4"/>
          <w:rFonts w:hint="eastAsia"/>
          <w:sz w:val="21"/>
          <w:szCs w:val="21"/>
        </w:rPr>
        <w:t>四、清算费用</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清算费用是指基金财产清算小组在进行基金清算过程中发生的所有合理费用，清算费用由基金财产清算小组优先从基金剩余财产中支付。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Style w:val="a4"/>
          <w:rFonts w:hint="eastAsia"/>
          <w:sz w:val="21"/>
          <w:szCs w:val="21"/>
        </w:rPr>
        <w:t>五、基金财产清算剩余资产的分配</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Style w:val="a4"/>
          <w:rFonts w:hint="eastAsia"/>
          <w:sz w:val="21"/>
          <w:szCs w:val="21"/>
        </w:rPr>
        <w:t>六、基金财产清算的公告</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rsidR="00EE7643" w:rsidRPr="00EE7643" w:rsidRDefault="00EE7643">
      <w:pPr>
        <w:pStyle w:val="a3"/>
        <w:spacing w:before="0" w:beforeAutospacing="0" w:after="0" w:afterAutospacing="0" w:line="360" w:lineRule="auto"/>
        <w:ind w:firstLine="420"/>
        <w:divId w:val="1484009455"/>
        <w:rPr>
          <w:sz w:val="21"/>
          <w:szCs w:val="21"/>
        </w:rPr>
      </w:pPr>
      <w:r w:rsidRPr="00EE7643">
        <w:rPr>
          <w:rStyle w:val="a4"/>
          <w:rFonts w:hint="eastAsia"/>
          <w:sz w:val="21"/>
          <w:szCs w:val="21"/>
        </w:rPr>
        <w:t>七、基金财产清算账册及文件的保存</w:t>
      </w:r>
    </w:p>
    <w:p w:rsidR="00EE7643" w:rsidRPr="00EE7643" w:rsidRDefault="00EE7643">
      <w:pPr>
        <w:pStyle w:val="a3"/>
        <w:spacing w:before="0" w:beforeAutospacing="0" w:after="0" w:afterAutospacing="0" w:line="360" w:lineRule="auto"/>
        <w:ind w:firstLine="420"/>
        <w:divId w:val="1484009455"/>
        <w:rPr>
          <w:sz w:val="21"/>
          <w:szCs w:val="21"/>
        </w:rPr>
      </w:pPr>
      <w:bookmarkStart w:id="205" w:name="chapter_level1_21_69_section_1_end"/>
      <w:bookmarkEnd w:id="205"/>
      <w:r w:rsidRPr="00EE7643">
        <w:rPr>
          <w:rFonts w:hint="eastAsia"/>
          <w:sz w:val="21"/>
          <w:szCs w:val="21"/>
        </w:rPr>
        <w:t xml:space="preserve">基金财产清算账册及有关文件由基金托管人保存15年以上。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206" w:name="chapter_level1_22_71"/>
      <w:bookmarkStart w:id="207" w:name="_Toc113613371"/>
      <w:r w:rsidRPr="00EE7643">
        <w:rPr>
          <w:rFonts w:ascii="宋体" w:eastAsia="宋体" w:hAnsi="宋体" w:hint="eastAsia"/>
          <w:sz w:val="30"/>
        </w:rPr>
        <w:lastRenderedPageBreak/>
        <w:t>第十九部分  基金合同的内容摘要</w:t>
      </w:r>
      <w:bookmarkEnd w:id="206"/>
      <w:bookmarkEnd w:id="207"/>
    </w:p>
    <w:p w:rsidR="00EE7643" w:rsidRPr="00EE7643" w:rsidRDefault="00EE7643">
      <w:pPr>
        <w:pStyle w:val="a3"/>
        <w:spacing w:before="0" w:beforeAutospacing="0" w:after="0" w:afterAutospacing="0" w:line="360" w:lineRule="auto"/>
        <w:ind w:firstLine="420"/>
        <w:divId w:val="1143041145"/>
        <w:rPr>
          <w:sz w:val="21"/>
          <w:szCs w:val="21"/>
        </w:rPr>
      </w:pPr>
      <w:bookmarkStart w:id="208" w:name="chapter_level1_22_71_section_1"/>
      <w:bookmarkEnd w:id="208"/>
      <w:r w:rsidRPr="00EE7643">
        <w:rPr>
          <w:rStyle w:val="a4"/>
          <w:rFonts w:hint="eastAsia"/>
          <w:sz w:val="21"/>
          <w:szCs w:val="21"/>
        </w:rPr>
        <w:t>一、基金份额持有人、基金管理人和基金托管人的权利、义务</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（一）基金管理人的权利与义务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1、根据《基金法》、《运作办法》及其他有关规定，基金管理人的权利包括但不限于：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（1）依法募集资金；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（2）自《基金合同》生效之日起，根据法律法规和《基金合同》独立运用并管理基金财产；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（3）依照《基金合同》收取基金管理费以及法律法规规定或中国证监会批准的其他费用；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（4）销售基金份额；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（5）按照规定召集基金份额持有人大会；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（7）在基金托管人更换时，提名新的基金托管人；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（8）选择、更换基金销售机构，对基金销售机构的相关行为进行监督和处理；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（9）担任或委托其他符合条件的机构担任基金登记机构办理基金登记业务并获得《基金合同》规定的费用；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（10）依据《基金合同》及有关法律规定决定基金收益的分配方案；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（11）在《基金合同》约定的范围内，拒绝或暂停受理申购、赎回与转换申请；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（12）依照法律法规为基金的利益对被投资公司行使股东权利，为基金的利益行使因基金财产投资于证券所产生的权利；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（13）以基金管理人的名义，代表基金份额持有人的利益行使诉讼权利或者实施其他法律行为；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（14）选择、更换律师事务所、会计师事务所、证券经纪商或其他为基金提供服务的外部机构；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（15）在符合有关法律、法规的前提下，制订和调整有关基金认购、申购、赎回、转换、定期定额投资和非交易过户等业务规则；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（16）法律法规及中国证监会规定的和《基金合同》约定的其他权利。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2、根据《基金法》、《运作办法》及其他有关规定，基金管理人的义务包括但不限于：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（1）依法募集资金，办理或者委托经中国证监会认定的其他机构代为办理基金份额的发售、申购、赎回和登记事宜；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（2）办理基金备案手续；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（3）自《基金合同》生效之日起，以诚实信用、谨慎勤勉的原则管理和运用基金财产；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（4）配备足够的具有专业资格的人员进行基金投资分析、决策，以专业化的经营方式管理和运作基金财产；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（6）除依据《基金法》、《基金合同》及其他有关规定外，不得利用基金财产为自己及任何第三人谋取利益，不得委托第三人运作基金财产；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（7）依法接受基金托管人的监督；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（9）进行基金会计核算并编制基金财务会计报告；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（10）编制季度报告、中期报告和年度报告；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（11）严格按照《基金法》、《基金合同》及其他有关规定，履行信息披露及报告义务；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（12）保守基金商业秘密，不泄露基金投资计划、投资意向等。除《基金法》、《基金合同》及其他有关规定另有规定外，在基金信息公开披露前应予保密，不向他人泄露；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（13）按《基金合同》的约定确定基金收益分配方案，及时向基金份额持有人分配基金收益；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（14）按规定受理申购与赎回申请，及时、足额支付赎回款项；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（15）依据《基金法》、《基金合同》及其他有关规定召集基金份额持有人大会或配合基金托管人、基金份额持有人依法召集基金份额持有人大会；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（16）按规定保存基金财产管理业务活动的会计账册、报表、记录和其他相关资料15年以上；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（18）组织并参加基金财产清算小组，参与基金财产的保管、清理、估价、变现和分配；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（19）面临解散、依法被撤销或者被依法宣告破产时，及时报告中国证监会并通知基金托管人；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（20）因违反《基金合同》导致基金财产的损失或损害基金份额持有人合法权益时，应当承担赔偿责任，其赔偿责任不因其退任而免除；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（22）当基金管理人将其义务委托第三方处理时，应当对第三方处理有关基金事务的行为承担责任；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（23）以基金管理人名义，代表基金份额持有人利益行使诉讼权利或实施其他法律行为；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（25）执行生效的基金份额持有人大会的决议；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（26）建立并保存基金份额持有人名册；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（27）法律法规及中国证监会规定的和《基金合同》约定的其他义务。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（二）    基金托管人的权利与义务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1、根据《基金法》、《运作办法》及其他有关规定，基金托管人的权利包括但不限于：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（1）自《基金合同》生效之日起，依法律法规和《基金合同》的规定安全保管基金财产；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（2）依《基金合同》约定获得基金托管费以及法律法规规定或监管部门批准的其他费用；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（4）根据相关市场规则，为基金开设资金账户、证券账户等投资所需账户，为基金办理证券交易资金清算；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（5）提议召开或召集基金份额持有人大会；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（6）在基金管理人更换时，提名新的基金管理人；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（7）法律法规及中国证监会规定的和《基金合同》约定的其他权利。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2、根据《基金法》、《运作办法》及其他有关规定，基金托管人的义务包括但不限于：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（1）以诚实信用、勤勉尽责的原则持有并安全保管基金财产；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（2）设立专门的基金托管部门，具有符合要求的营业场所，配备足够的、合格的熟悉基金托管业务的专职人员，负责基金财产托管事宜；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（4）除依据《基金法》、《基金合同》及其他有关规定外，不得利用基金财产为自己及任何第三人谋取利益，不得委托第三人托管基金财产；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（5）保管由基金管理人代表基金签订的与基金有关的重大合同及有关凭证；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（6）按规定开设基金财产的资金账户、证券账户等投资所需账户，按照《基金合同》的约定，根据基金管理人的投资指令，及时办理清算、交割事宜；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（7）保守基金商业秘密，除《基金法》、《基金合同》及其他有关规定另有规定外，在基金信息公开披露前予以保密，不得向他人泄露；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（8）复核、审查基金管理人计算的基金资产净值、基金份额净值、基金份额申购、赎回价格；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（9）办理与基金托管业务活动有关的信息披露事项；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（11）保存基金托管业务活动的记录、账册、报表和其他相关资料15年以上；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（12）建立并保存基金份额持有人名册；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（13）按规定制作相关账册并与基金管理人核对；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（14）依据基金管理人的指令或有关规定向基金份额持有人支付基金收益和赎回款项；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（15）依据《基金法》、《基金合同》及其他有关规定，召集基金份额持有人大会或配合基金管理人、基金份额持有人依法召集基金份额持有人大会；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（16）按照法律法规和《基金合同》的规定监督基金管理人的投资运作；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（17）参加基金财产清算小组，参与基金财产的保管、清理、估价、变现和分配；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（18）面临解散、依法被撤销或者被依法宣告破产时，及时报告中国证监会和银行监管机构，并通知基金管理人；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（19）因违反《基金合同》导致基金财产损失时，应承担赔偿责任，其赔偿责任不因其退任而免除；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（21）执行生效的基金份额持有人大会的决议；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（22）法律法规及中国证监会规定的和《基金合同》约定的其他义务。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（三）基金份额持有人的权利和义务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除法律法规另有规定或本基金合同另有约定外，每份基金份额具有同等的合法权益。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1、根据《基金法》、《运作办法》及其他有关规定，基金份额持有人的权利包括但不限于：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（1）分享基金财产收益；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（2）参与分配清算后的剩余基金财产；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（3）依法转让或申请赎回其持有的基金份额；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（4）按照规定要求召开基金份额持有人大会或者召集基金份额持有人大会；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（5）出席或者委派代表出席基金份额持有人大会，对基金份额持有人大会审议事项行使表决权；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（6）查阅或者复制公开披露的基金信息资料；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（7）监督基金管理人的投资运作；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（8）对基金管理人、基金托管人、基金服务机构损害其合法权益的行为依法提起诉讼或仲裁；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（9）法律法规及中国证监会规定的和《基金合同》约定的其他权利。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2、根据《基金法》、《运作办法》及其他有关规定，基金份额持有人的义务包括但不限于：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（1）认真阅读并遵守《基金合同》、招募说明书等信息披露文件；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（2）了解所投资基金产品，了解自身风险承受能力，自主判断基金的投资价值，自主做出投资决策，自行承担投资风险；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（3）关注基金信息披露，及时行使权利和履行义务；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（4）缴纳基金认购、申购款项及法律法规和《基金合同》所规定的费用；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（5）在其持有的基金份额范围内，承担基金亏损或者《基金合同》终止的有限责任；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（6）不从事任何有损基金及其他《基金合同》当事人合法权益的活动；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（7）执行生效的基金份额持有人大会的决议；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（8）返还在基金交易过程中因任何原因获得的不当得利；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（9）法律法规及中国证监会规定的和《基金合同》约定的其他义务。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Style w:val="a4"/>
          <w:rFonts w:hint="eastAsia"/>
          <w:sz w:val="21"/>
          <w:szCs w:val="21"/>
        </w:rPr>
        <w:t>二、基金份额持有人大会召集、议事及表决的程序和规则</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除法律法规另有规定或本基金合同另有约定外，本基金份额持有人大会不设日常机构。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（一）召开事由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1、除法律法规和中国证监会另有规定或《基金合同》另有约定外，当出现或需要决定下列事由之一的，应当召开基金份额持有人大会：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（1）终止《基金合同》；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（2）更换基金管理人；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（3）更换基金托管人；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（4）转换基金运作方式；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（5）调整基金管理人、基金托管人的报酬标准；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（6）变更基金类别；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（7）本基金与其他基金的合并；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（8）变更基金投资目标、范围或策略；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（9）变更基金份额持有人大会程序；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（10）基金管理人或基金托管人要求召开基金份额持有人大会；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（12）对基金合同当事人权利和义务产生重大影响的其他事项；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（13）法律法规、《基金合同》或中国证监会规定的其他应当召开基金份额持有人大会的事项。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2、在不违反法律法规规定、基金合同约定以及在对现有基金份额持有人利益无实质性不利影响的前提下，以下情况可由基金管理人和基金托管人协商后修改，不需召开基金份额持有人大会：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（1）法律法规要求增加的基金费用的收取；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在法律法规和《基金合同》规定的范围内调整本基金的申购费率、调低赎回费率或在对现有基金份额持有人利益无实质性不利影响的前提下变更收费方式或调整基金份额类别设置、对基金份额分类办法及规则进行调整；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（3）因相应的法律法规发生变动而应当对《基金合同》进行修改；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（4）对《基金合同》的修改对基金份额持有人利益无实质性不利影响或修改不涉及《基金合同》当事人权利义务关系发生变化；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（6）在法律法规或中国证监会允许的范围内、且在对现有基金份额持有人无实质性不利影响的前提下推出新业务或服务；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（7）按照法律法规和《基金合同》规定不需召开基金份额持有人大会的其他情形。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（二）会议召集人及召集方式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1、除法律法规规定或《基金合同》另有约定外，基金份额持有人大会由基金管理人召集。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2、基金管理人未按规定召集或不能召开时，由基金托管人召集。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6、基金份额持有人会议的召集人负责选择确定开会时间、地点、方式和权益登记日。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（三）召开基金份额持有人大会的通知时间、通知内容、通知方式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1、召开基金份额持有人大会，召集人应于会议召开前30日，依据有关规定进行公告。基金份额持有人大会通知应至少载明以下内容：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（1）会议召开的时间、地点和会议形式；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（2）会议拟审议的事项、议事程序和表决方式；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（3）有权出席基金份额持有人大会的基金份额持有人的权益登记日；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（4）授权委托证明的内容要求（包括但不限于代理人身份，代理权限和代理有效期限等）、授权方式、送达时间和地点；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（5）会务常设联系人姓名及联系电话；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（6）出席会议者必须准备的文件和必须履行的手续；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（7）召集人需要通知的其他事项。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（四）基金份额持有人出席会议的方式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基金份额持有人大会可通过现场开会方式、通讯开会方式或法律法规及监管机关允许的其他方式召开，会议的召开方式由会议召集人确定。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在同时符合以下条件时，通讯开会的方式视为有效：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（1）会议召集人按《基金合同》约定公布会议通知后，在2个工作日内连续公布相关提示性公告；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（五）议事内容与程序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1、议事内容及提案权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基金份额持有人大会的召集人发出召集会议的通知后，对原有提案的修改应当在基金份额持有人大会召开前及时公告。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基金份额持有人大会不得对未事先公告的议事内容进行表决。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2、议事程序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（1）现场开会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（2）通讯开会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（六）表决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基金份额持有人所持每份基金份额有一票表决权。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基金份额持有人大会决议分为一般决议和特别决议：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2、特别决议，特别决议应当经参加大会的基金份额持有人或其代理人所持表决权的三分之二以上（含三分之二）通过方可做出。除基金合同另有约定外，转换基金运作方式、</w:t>
      </w:r>
      <w:r w:rsidRPr="00EE7643">
        <w:rPr>
          <w:rFonts w:hint="eastAsia"/>
          <w:sz w:val="21"/>
          <w:szCs w:val="21"/>
        </w:rPr>
        <w:lastRenderedPageBreak/>
        <w:t xml:space="preserve">更换基金管理人或者基金托管人、终止《基金合同》、本基金与其他基金合并以特别决议通过方为有效。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基金份额持有人大会采取记名方式进行投票表决。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基金份额持有人大会的各项提案或同一项提案内并列的各项议题应当分开审议、逐项表决。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（七）计票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1、现场开会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（2）监票人应当在基金份额持有人表决后立即进行清点并由大会主持人当场公布计票结果。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（4）计票过程应由公证机关予以公证，基金管理人或基金托管人拒不出席大会的，不影响计票的效力。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2、通讯开会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在通讯开会的情况下，计票方式为：由大会召集人授权的两名监督员在基金托管人授权代表（若由基金托管人召集，则为基金管理人授权代表）的监督下进行计票，并由公证</w:t>
      </w:r>
      <w:r w:rsidRPr="00EE7643">
        <w:rPr>
          <w:rFonts w:hint="eastAsia"/>
          <w:sz w:val="21"/>
          <w:szCs w:val="21"/>
        </w:rPr>
        <w:lastRenderedPageBreak/>
        <w:t xml:space="preserve">机关对其计票过程予以公证。基金管理人或基金托管人拒派代表对表决意见的计票进行监督的，不影响计票和表决结果。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（八）生效与公告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基金份额持有人大会的决议，召集人应当自通过之日起5日内报中国证监会备案。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基金份额持有人大会的决议自表决通过之日起生效。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（九）实施侧袋机制期间基金份额持有人大会的特殊约定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1、基金份额持有人行使提议权、召集权、提名权所需单独或合计代表相关基金份额10%以上（含10%）；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2、现场开会的到会者在权益登记日代表的基金份额不少于本基金在权益登记日相关基金份额的二分之一（含二分之一）；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5、现场开会由出席大会的基金份额持有人和代理人所持表决权的50%以上（含50%）选举产生一名基金份额持有人作为该次基金份额持有人大会的主持人；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6、一般决议须经参加大会的基金份额持有人或其代理人所持表决权的二分之一以上（含二分之一）通过；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7、特别决议应当经参加大会的基金份额持有人或其代理人所持表决权的三分之二以上（含三分之二）通过。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同一主侧袋账户内同一类别的每份基金份额具有平等的表决权。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Style w:val="a4"/>
          <w:rFonts w:hint="eastAsia"/>
          <w:sz w:val="21"/>
          <w:szCs w:val="21"/>
        </w:rPr>
        <w:t>三、基金合同解除和终止的事由、程序以及基金财产清算方式</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（一）《基金合同》的变更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2、关于《基金合同》变更的基金份额持有人大会决议须报中国证监会备案，自表决通过之日起生效，并自决议生效后按规定在指定媒介公告。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（二）《基金合同》的终止事由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有下列情形之一的，《基金合同》应当终止：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1、基金份额持有人大会决定终止的；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2、基金管理人、基金托管人职责终止，在6个月内没有新基金管理人、新基金托管人承接的；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3、基金合同生效后，连续六十个工作日出现基金份额持有人数量不满二百人或者基金资产净值低于五千万元情形的，本基金合同将终止并进行基金财产清算；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4、《基金合同》约定的其他情形；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5、相关法律法规和中国证监会规定的其他情况。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（三）基金财产的清算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3、基金财产清算小组职责：基金财产清算小组负责基金财产的保管、清理、估价、变现和分配。基金财产清算小组可以依法进行必要的民事活动。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4、基金财产清算程序：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（1）《基金合同》终止情形出现时，由基金财产清算小组统一接管基金；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（2）对基金财产和债权债务进行清理和确认；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（3）对基金财产进行估值和变现；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（4）制作清算报告；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（5）聘请会计师事务所对清算报告进行外部审计，聘请律师事务所对清算报告出具法律意见书；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（6）将清算报告报中国证监会备案并公告；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（7）对基金剩余财产进行分配。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5、基金财产清算的期限为6个月，但因本基金所持证券的流动性受到限制而不能及时变现的，清算期限相应顺延。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（四）清算费用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清算费用是指基金财产清算小组在进行基金清算过程中发生的所有合理费用，清算费用由基金财产清算小组优先从基金剩余财产中支付。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（五）基金财产清算剩余资产的分配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（六）基金财产清算的公告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（七）基金财产清算账册及文件的保存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lastRenderedPageBreak/>
        <w:t xml:space="preserve">基金财产清算账册及有关文件由基金托管人保存15年以上。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Style w:val="a4"/>
          <w:rFonts w:hint="eastAsia"/>
          <w:sz w:val="21"/>
          <w:szCs w:val="21"/>
        </w:rPr>
        <w:t>四、争议解决方式</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 xml:space="preserve">《基金合同》受中国法律（为本基金合同之目的，在此不包括香港、澳门特别行政区和台湾地区法律）管辖。   </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Style w:val="a4"/>
          <w:rFonts w:hint="eastAsia"/>
          <w:sz w:val="21"/>
          <w:szCs w:val="21"/>
        </w:rPr>
        <w:t>五、基金合同存放地和投资人取得基金合同的方式</w:t>
      </w:r>
    </w:p>
    <w:p w:rsidR="00EE7643" w:rsidRPr="00EE7643" w:rsidRDefault="00EE7643">
      <w:pPr>
        <w:pStyle w:val="a3"/>
        <w:spacing w:before="0" w:beforeAutospacing="0" w:after="0" w:afterAutospacing="0" w:line="360" w:lineRule="auto"/>
        <w:ind w:firstLine="420"/>
        <w:divId w:val="1143041145"/>
        <w:rPr>
          <w:sz w:val="21"/>
          <w:szCs w:val="21"/>
        </w:rPr>
      </w:pPr>
      <w:r w:rsidRPr="00EE7643">
        <w:rPr>
          <w:rFonts w:hint="eastAsia"/>
          <w:sz w:val="21"/>
          <w:szCs w:val="21"/>
        </w:rPr>
        <w:t>《基金合同》可印制成册，供投资者在基金管理人、基金托管人、销售机构的办公场所</w:t>
      </w:r>
      <w:bookmarkStart w:id="209" w:name="chapter_level1_22_71_section_1_end"/>
      <w:bookmarkEnd w:id="209"/>
      <w:r w:rsidRPr="00EE7643">
        <w:rPr>
          <w:rFonts w:hint="eastAsia"/>
          <w:sz w:val="21"/>
          <w:szCs w:val="21"/>
        </w:rPr>
        <w:t xml:space="preserve">和营业场所查阅。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210" w:name="chapter_level1_23_72"/>
      <w:bookmarkStart w:id="211" w:name="_Toc113613372"/>
      <w:r w:rsidRPr="00EE7643">
        <w:rPr>
          <w:rFonts w:ascii="宋体" w:eastAsia="宋体" w:hAnsi="宋体" w:hint="eastAsia"/>
          <w:sz w:val="30"/>
        </w:rPr>
        <w:lastRenderedPageBreak/>
        <w:t>第二十部分  基金托管协议的内容摘要</w:t>
      </w:r>
      <w:bookmarkEnd w:id="210"/>
      <w:bookmarkEnd w:id="211"/>
    </w:p>
    <w:p w:rsidR="00EE7643" w:rsidRPr="00EE7643" w:rsidRDefault="00EE7643">
      <w:pPr>
        <w:pStyle w:val="a3"/>
        <w:spacing w:before="0" w:beforeAutospacing="0" w:after="0" w:afterAutospacing="0" w:line="360" w:lineRule="auto"/>
        <w:ind w:firstLine="420"/>
        <w:divId w:val="1156528894"/>
        <w:rPr>
          <w:sz w:val="21"/>
          <w:szCs w:val="21"/>
        </w:rPr>
      </w:pPr>
      <w:bookmarkStart w:id="212" w:name="chapter_level1_23_72_section_1"/>
      <w:bookmarkEnd w:id="212"/>
      <w:r w:rsidRPr="00EE7643">
        <w:rPr>
          <w:rStyle w:val="a4"/>
          <w:rFonts w:hint="eastAsia"/>
          <w:sz w:val="21"/>
          <w:szCs w:val="21"/>
        </w:rPr>
        <w:t>一、托管协议当事人</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（一）基金管理人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名称：</w:t>
      </w:r>
      <w:bookmarkStart w:id="213" w:name="field_0_managerorgfullname_11"/>
      <w:r w:rsidR="00DF0538">
        <w:rPr>
          <w:rFonts w:hint="eastAsia"/>
          <w:sz w:val="21"/>
          <w:szCs w:val="21"/>
        </w:rPr>
        <w:t>博时基金管理有限公司</w:t>
      </w:r>
      <w:bookmarkEnd w:id="213"/>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住所：深圳市福田区莲花街道福新社区益田路5999号基金大厦21层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法定代表人：江向阳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设立日期：1998年7月13日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批准设立机关及批准设立文号：中国证监会证监基字【1998】26号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组织形式： 有限责任公司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注册资本：2.5亿元人民币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存续期限：持续经营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联系电话：0755-83169999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（二）基金托管人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名称：</w:t>
      </w:r>
      <w:bookmarkStart w:id="214" w:name="field_0_trustorgfullname_2"/>
      <w:r w:rsidR="00DF0538">
        <w:rPr>
          <w:rFonts w:hint="eastAsia"/>
          <w:sz w:val="21"/>
          <w:szCs w:val="21"/>
        </w:rPr>
        <w:t>南京银行股份有限公司</w:t>
      </w:r>
      <w:bookmarkEnd w:id="214"/>
      <w:r w:rsidRPr="00EE7643">
        <w:rPr>
          <w:rFonts w:hint="eastAsia"/>
          <w:sz w:val="21"/>
          <w:szCs w:val="21"/>
        </w:rPr>
        <w:t xml:space="preserve">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住所：南京市中山路288号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法定代表人：胡升荣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成立时间：1996年2月6日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基金托管业务批准文号：中国证监会证监许可〔2014〕405号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组织形式：股份有限公司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注册资本：1000701.6973万元人民币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存续期间：持续经营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Style w:val="a4"/>
          <w:rFonts w:hint="eastAsia"/>
          <w:sz w:val="21"/>
          <w:szCs w:val="21"/>
        </w:rPr>
        <w:t>二、基金托管人对基金管理人的业务监督和核查</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本基金的投资对象为具有良好流动性的固定收益类品种，包括国债、金融债、企业债、公司债、央行票据、中期票据、短期融资券、资产支持证券、次级债、可分离交易可</w:t>
      </w:r>
      <w:r w:rsidRPr="00EE7643">
        <w:rPr>
          <w:rFonts w:hint="eastAsia"/>
          <w:sz w:val="21"/>
          <w:szCs w:val="21"/>
        </w:rPr>
        <w:lastRenderedPageBreak/>
        <w:t xml:space="preserve">转债的纯债部分、债券回购、银行存款等法律法规或中国证监会允许基金投资的其他固定收益类金融工具（但须符合中国证监会的相关规定）。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本基金不投资于股票、权证等权益类资产，也不投资于可转换债券（可分离交易可转债的纯债部分除外）、可交换债券。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如法律法规或监管机构以后允许基金投资其他品种，基金管理人在履行适当程序后，可以将其纳入投资范围。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如果法律法规或中国证监会变更投资品种的投资比例限制，基金管理人在履行适当程序后，可以调整上述投资品种的投资比例。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（二）基金托管人根据有关法律法规的规定及基金合同的约定，对基金投资、融资比例进行监督。基金托管人按下述比例和调整期限进行监督：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（1）本基金对债券的投资比例不低于基金资产的80%；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（2）本基金持有现金或者到期日在一年以内的政府债券投资比例合计不低于基金资产净值的5%，其中，现金不包括结算备付金、存出保证金、应收申购款等；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（3）本基金持有一家公司发行的证券，其市值不超过基金资产净值的10％；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（4）本基金管理人管理的全部基金持有一家公司发行的证券，不超过该证券发行总量的10％；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（6）本基金投资于同一原始权益人的各类资产支持证券的比例，不得超过基金资产净值的10％；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（7）本基金持有的全部资产支持证券，其市值不得超过基金资产净值的20％；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（8）本基金持有的同一(指同一信用级别)资产支持证券的比例，不得超过该资产支持证券（指同一信用级别）规模的10％；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（9）本基金管理人管理的全部基金投资于同一原始权益人的各类资产支持证券，不得超过其各类资产支持证券合计规模的10％；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（10）本基金应投资于信用级别评级为BBB以上(含BBB)的资产支持证券。基金持有资产支持证券期间，如果其信用等级下降、不再符合投资标准，应在评级报告发布之日起3个月内予以全部卖出；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（11）基金资产总值不得超过基金资产净值的140%；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（12）本基金主动投资于流动性受限资产的市值合计不得超过本基金资产净值的15% ；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因证券市场波动、基金规模变动等基金管理人之外的因素致使基金不符合前款所规定比例限制的，基金管理人不得主动新增流动性受限资产的投资；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（14）法律法规及中国证监会规定的和《基金合同》约定的其他投资限制。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除上述第（2）、（10）、（12）、（13）条之外，因证券市场波动、证券发行人合并、基金规模变动等基金管理人之外的因素致使基金投资比例不符合上述规定投资比例的，基金管理人应当在10个交易日内进行调整，但中国证监会规定的特殊情形除外。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如果法律法规或监管部门对上述投资组合比例限制进行变更的，以变更后的规定为准。法律法规或监管部门取消上述限制，如适用于本基金，在履行适当程序后本基金投资不再受相关限制，但须提前公告，不需要经过基金份额持有人大会审议。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（三）基金托管人根据有关法律法规的规定及基金合同的约定，对本托管协议第十五条第（十二）款基金投资禁止行为进行监督。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基金托管人通过事后监督方式对基金管理人基金投资禁止行为进行监督。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和交易结算方式进行交易。基金管理人可以每半年或定期对银行间债券市场交易</w:t>
      </w:r>
      <w:r w:rsidRPr="00EE7643">
        <w:rPr>
          <w:rFonts w:hint="eastAsia"/>
          <w:sz w:val="21"/>
          <w:szCs w:val="21"/>
        </w:rPr>
        <w:lastRenderedPageBreak/>
        <w:t xml:space="preserve">对手名单及结算方式进行更新，新名单确定前已与本次剔除的交易对手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结算方式进行交易时，基金托管人应及时提醒基金管理人，基金托管人不承担由此造成的任何损失和责任。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（五）基金托管人根据有关法律法规的规定及基金合同和本协议的约定，对基金管理人选择存款银行进行监督。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如基金管理人未向基金托管人提供符合条件的存款银行名单，基金托管人有权不对基金投资银行存款的交易对手进行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本基金投资银行存款应符合如下规定：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1、基金管理人、基金托管人应当与存款银行建立定期对账机制，确保基金银行存款业务账目及核算的真实、准确。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3、基金管理人与基金托管人在开展基金存款业务时，应严格遵守《基金法》、《运作办法》等有关法律法规，以及国家有关账户管理、利率管理、支付结算等的各项规定。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（六）基金托管人根据有关法律法规的规定及基金合同的约定，对基金管理人投资流通受限证券进行监督。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流通受限证券是指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本基金为纯债债券型基金，不投资于流通受限证券中的股票、权证等权益类资产，也不投资于可转换债券（可分离交易可转债的纯债部分除外）、可交换债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本基金投资的流通受限证券限于可由中国证券登记结算有限责任公司或中央国债登记结算有限责任公司、银行间市场清算所股份有限公司、负责登记和存管，并可在证券交易所或全国银行间债券市场交易的证券。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本基金投资流通受限证券，不得预付任何形式的保证金。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管理人投资流通受限证券，应制订流动性风险处置预案并经其董事会批准。风险处置预案应包括但不限于因投资流通受限证券需要解决的基金投资比例限制失调、基金流动性困难以及相关损失的应对解决措施，以及有关异常情况的处置。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对本基金因投资流通受限证券导致的流动性风险，基金托管人不承担任何责任。如因基金管理人原因导致本基金出现损失致使基金托管人承担连带赔偿责任的，基金管理人应赔偿基金托管人由此遭受的损失。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3．本基金有关投资流通受限证券比例如违反有关限制规定，在合理期限内未能进行及时调整，基金管理人应依照《信息披露办法》的有关规定编制临时报告书，予以公告。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4．基金托管人根据有关规定有权对基金管理人进行以下事项监督：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（1）本基金投资流通受限证券时的法律法规遵守情况；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（2）有关比例限制的执行情况；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（3）信息披露情况。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5．相关法律法规对基金投资流通受限证券有新规定的，从其规定。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（七）基金托管人对基金投资中期票据的监督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管理在投资中期票据前，须根据法律、法规、监管部门的规定，制定严格的关于投资中期票据的风险控制制度和流动性风险处置预案，并书面提供给基金托管人，基金托管人依据上述文件对基金管理人投资中期票据的比例进行监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2．如未来有关监管部门发布的法律法规对证券投资基金投资中期票据另有规定的，从其约定，基金管理人应及时书面通知基金托管人。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基金托管人有权监督基金管理人在相关基金投资中期票据时的法律法规遵守情况，有关制度、信用风险、流动性风险处置预案的完善情况，有关比例限制的执行情况。基金托管人发现基金管理人的上述事项违反法律法规和基金合同以及本协议的规定，有权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有权报告中国证监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八）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九）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（十）基金管理人有义务配合和协助基金托管人依照法律法规、基金合同和本托管协议对基金业务执行核查。对基金托管人发出的书面提示，基金管理人应在规定时间内答复</w:t>
      </w:r>
      <w:r w:rsidRPr="00EE7643">
        <w:rPr>
          <w:rFonts w:hint="eastAsia"/>
          <w:sz w:val="21"/>
          <w:szCs w:val="21"/>
        </w:rPr>
        <w:lastRenderedPageBreak/>
        <w:t xml:space="preserve">并改正，或就基金托管人的疑义进行解释或举证；对基金托管人按照法律法规、基金合同和本托管协议的要求需向中国证监会报送基金监督报告的事项，基金管理人应积极配合提供相关数据资料和制度等。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（十一）若基金托管人发现基金管理人依据交易程序已经生效的指令违反法律、行政法规和其他有关规定，或者违反基金合同约定的，应当立即通知基金管理人，由此造成的损失由基金管理人承担。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十二）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十三）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Style w:val="a4"/>
          <w:rFonts w:hint="eastAsia"/>
          <w:sz w:val="21"/>
          <w:szCs w:val="21"/>
        </w:rPr>
        <w:t>三、基金管理人对基金托管人的业务监督、核查</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一）基金管理人对基金托管人履行托管职责情况进行核查，核查事项包括基金托管人安全保管基金财产、开设基金财产的托管资金专门账户和证券账户等投资所需账户、复核基金管理人计算的基金资产净值和基金份额净值、根据管理人指令办理清算交收、相关信息披露和监督基金投资运作等行为。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三）基金管理人发现基金托管人有重大违规行为，应及时报告中国证监会，同时通知基金托管人限期纠正，并将纠正结果报告中国证监会。基金托管人无正当理由，拒绝、阻挠对方根据本托管协议规定行使监督权，或采取拖延、欺诈等手段妨碍对方进行有效监督，情节严重或经基金管理人提出警告仍不改正的，基金管理人应报告中国证监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Style w:val="a4"/>
          <w:rFonts w:hint="eastAsia"/>
          <w:sz w:val="21"/>
          <w:szCs w:val="21"/>
        </w:rPr>
        <w:t>四、基金财产的保管</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（一）基金财产保管的原则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1．基金财产应独立于基金管理人、基金托管人的固有财产；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2．基金托管人应安全保管基金财产；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3．基金托管人按照规定开设基金财产的资金账户、证券账户等投资所需账户；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4．基金托管人对所托管的不同基金财产分别设置账户，确保基金财产的完整与独立；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5．基金托管人按照基金合同和本托管协议的约定保管基金财产，如有特殊情况双方可另行协商解决。基金托管人未经基金管理人的指令，不得自行运用、处分、分配本基金的任何资产（不包含基金托管人依据中国证券登记结算有限责任公司（以下简称“中登公司”）结算数据完成场内交易交收、托管资产开户银行扣收结算费和账户维护费等费用）；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7．除依据法律法规和基金合同的规定外，基金托管人不得委托第三人托管基金财产。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（二）募集资金的验资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1．基金募集期间募集的资金应存于开立的“基金募集专户”。该账户由登记机构开立并管理。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资金账户，同时在规定时间内，聘请具有从事证券相关业务资格的会计师事务所进行验资，出具验资报告。出具的验资报告由参加验资的2名或2名以上中国注册会计师签字方为有效。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3．若基金募集期限届满，未能达到基金备案的条件，由基金管理人按规定办理退款等事宜。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（三）基金资金账户的开立和管理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托管人应以本基金的名义在具有基金托管资格的商业银行开立基金的资金账户（托管账户），并根据基金管理人合法合规的指令办理资金收付。本基金的银行预留印鉴由基金托管人刻制、保管和使用。本基金的一切货币收支活动，包括但不限于投资、付赎回额、支付基金收益取申购款，均需通过本基金资金账户进行。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2．基金资金账户的开立和使用，限于满足开展本基金业务的需要。基金托管人和基金管理人不得假借本基金的名义开立任何其他银行账户；亦不得使用基金的任何账户进行本基金业务以外的活动。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3．基金资金账户的开立和管理应符合有关法律法规及银行业监督管理机构的有关规定。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4．在符合法律法规规定的条件下，基金托管人可以通过基金托管人专用账户办理基金资产的支付。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（四）基金证券账户与证券交易资金账户的开立和管理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1．基金托管人在中国证券登记结算有限责任公司上海分公司、深圳分公司为基金开立基金托管人与基金联名的证券账户。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3．基金证券账户的开立和证券账户卡的保管由基金托管人负责，账户资产的管理和运用由基金管理人负责。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（五）债券托管账户的开立和管理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合同生效后，基金托管人根据中国人民银行、银行间市场登记结算机构的有关规定，以本基金的名义在银行间市场登记结算机构开立债券托管账户、持有人账户和资金结算账户，并代表本基金进行银行间市场债券的后台确认及资金结算。基金管理人和基金托管人共同代表本基金签订全国银行间债券市场债券回购主协议。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（六）其他账户的开立和管理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1．因业务发展需要而开立的其他账户，可以根据法律法规和基金合同的规定，由基金托管人负责开立。新账户按有关规定使用并管理。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2．法律法规等有关规定对相关账户的开立和管理另有规定的，从其规定办理。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（七）基金财产投资的有关有价凭证等的保管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财产投资的有关实物证券、银行存款开户证实书等有价凭证由基金托管人存放于基金托管人的保管库，其中，实物证券也可存入中央国债登记结算有限责任公司、银行间市场清算所股份有限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（八）与基金财产有关的重大合同的保管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托管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传真给基金托管人，并在30个工作日内将正本送达基金托管人处。重大合同的保管期限为基金合同终止后15年。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对于无法取得二份以上的正本的，基金管理人应向基金托管人提供加盖授权业务章的合同传真件并保证其真实性及其与原件的完全一致性，未经双方协商或未在合同约定范围内，合同原件不得转移。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Style w:val="a4"/>
          <w:rFonts w:hint="eastAsia"/>
          <w:sz w:val="21"/>
          <w:szCs w:val="21"/>
        </w:rPr>
        <w:t>五、基金资产净值计算和会计核算</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（一）基金资产净值的计算、复核与完成的时间及程序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1．基金资产净值是指基金资产总值减去负债后的价值。基金份额净值是按照每个交易日闭市后，基金资产净值除以当日基金份额的余额数量计算，精确到0.001元，小数点后第四位四舍五入。法律法规另有规定的，从其规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基金管理人每个工作日计算基金资产净值及基金份额净值，并按规定公告。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以双方约定的方式发送基金托管人，经基金托管人复核无误后，并以双方约定的方式将复核结果传送给基金管理人，由基金管理人依据基金合同和相关法律法规的规定对外公布。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（二）基金资产估值方法和特殊情形的处理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1．估值对象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基金所拥有债券和银行存款本息、应收款项、其它投资等资产和负债。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2．估值方法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（1）证券交易所上市的有价证券的估值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2）交易所上市交易或挂牌转让的固定收益品种，选取估值日第三方估值机构提供的相应品种对应的估值净价估值，具体估值机构由基金管理人与基金托管人另行协商约定；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（2）首次公开发行未上市的债券，采用估值技术确定公允价值，在估值技术难以可靠计量公允价值的情况下，按成本估值。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（3）全国银行间债券市场交易的债券、资产支持证券等固定收益品种，采用估值技术确定公允价值。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（4）同一债券同时在两个或两个以上市场交易的，按债券所处的市场分别估值。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（5）如有确凿证据表明按上述方法进行估值不能客观反映其公允价值的，基金管理人可根据具体情况与基金托管人商定后，按最能反映公允价值的价格估值。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（6）相关法律法规以及监管部门有强制规定的，从其规定。如有新增事项，按国家最新规定估值。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3．特殊情形的处理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基金管理人、基金托管人按估值方法的第（5）项进行估值时，所造成的误差不作为基金份额净值错误处理。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（三）基金份额净值错误的处理方式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当基金份额净值小数点后3位以内（含第3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0.50%时，基金管理人应当公告；当发生净值计算错误时，由基金管理人负责处理，由此给基金份额持有人和基金造成损失的，基金管理人有权向其他当事人追偿。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过错程度各自承担相应的责任。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如果由此给基金份额持有人和基金造成了损失，由基金管理人负责赔付。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（4）由于一方提供的信息错误（包括但不限于基金申购或赎回金额等），进而导致基金份额净值计算错误而引起的基金份额持有人和基金财产的损失，由提供错误信息的当事人一方负责赔付。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3．基金管理人和基金托管人由于各自技术系统设置而产生的净值计算尾差，以基金管理人计算结果为准。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4．前述内容如法律法规或者监管部门另有规定的，从其规定。如果行业另有通行做法，双方当事人应本着平等和保护基金份额持有人利益的原则进行协商。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（四）暂停估值的情形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1．基金投资所涉及的证券交易市场遇法定节假日或因其他原因暂停营业时；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2．因不可抗力致使基金管理人、基金托管人无法准确评估基金资产价值时；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3．当特定资产占前一估值日基金资产净值50%以上的，经与基金托管人协商确认后，基金管理人应当暂停估值；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3．法律法规规定、中国证监会和基金合同认定的其他情形。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（五）基金会计制度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按国家有关部门规定的会计制度执行。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（六）基金账册的建立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基金管理人进行基金会计核算并编制基金财务会计报告。基金管理人、基金托管人分别独立地设置、记录和保管本基金的全套账册。若基金管理人和基金托管人对会计处理方</w:t>
      </w:r>
      <w:r w:rsidRPr="00EE7643">
        <w:rPr>
          <w:rFonts w:hint="eastAsia"/>
          <w:sz w:val="21"/>
          <w:szCs w:val="21"/>
        </w:rPr>
        <w:lastRenderedPageBreak/>
        <w:t xml:space="preserve">法存在分歧，应以基金管理人的处理方法为准。若当日核对不符，暂时无法查找到错账的原因而影响到基金净值的计算和公告的，以基金管理人的账册为准。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（七）基金财务报表与报告的编制和复核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1．财务报表的编制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基金财务报表由基金管理人编制，基金托管人复核。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2．报表复核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3．财务报表的编制与复核时间安排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（1）报表的编制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管理人应当在每个季度结束之日起15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2个月的，基金管理人可以不编制当期季度报告、中期报告或者年度报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（2）报表的复核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基金管理人应留足充分的时间，便于基金托管人复核相关报表及报告。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Style w:val="a4"/>
          <w:rFonts w:hint="eastAsia"/>
          <w:sz w:val="21"/>
          <w:szCs w:val="21"/>
        </w:rPr>
        <w:t>六、基金份额持有人名册的保管</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份额持有人名册至少应包括基金份额持有人的名称和持有的基金份额。基金份额持有人名册由登记机构根据基金管理人的指令编制和保管，基金管理人和基金托管人应分别保管基金份额持有人名册，保存期不少于15年。如不能妥善保管，则按相关法规承担责任。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在基金托管人要求或《基金合同》生效日、《基金合同》终止日、基金份额持有人大会权益登记日、编制中期报告和年报前，基金管理人应将有关资料送交基金托管人，不得无故拒绝或延误提供，并保证其真实性、准确性和完整性。基金托管人不得将所保管的基</w:t>
      </w:r>
      <w:r w:rsidRPr="00EE7643">
        <w:rPr>
          <w:rFonts w:hint="eastAsia"/>
          <w:sz w:val="21"/>
          <w:szCs w:val="21"/>
        </w:rPr>
        <w:lastRenderedPageBreak/>
        <w:t xml:space="preserve">金份额持有人名册用于基金托管业务以外的其他用途，并应遵守保密义务，除非法律、法规、规章另有规定，有权机关另有要求。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Style w:val="a4"/>
          <w:rFonts w:hint="eastAsia"/>
          <w:sz w:val="21"/>
          <w:szCs w:val="21"/>
        </w:rPr>
        <w:t>七、争议解决方式</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因本托管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律师费用由败诉方承担。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本托管协议适用于中华人民共和国法律并从其解释（为本协议之目的，在此不包括香港、澳门特别行政区和台湾地区法律）。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Style w:val="a4"/>
          <w:rFonts w:hint="eastAsia"/>
          <w:sz w:val="21"/>
          <w:szCs w:val="21"/>
        </w:rPr>
        <w:t>八、托管协议的修改与终止</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（一）托管协议的变更程序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本托管协议双方当事人经协商一致，可以对协议进行修改。修改后的新协议，其内容不得与基金合同的规定有任何冲突。基金托管协议的变更报中国证监会备案。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（二）基金托管协议终止出现的情形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1．基金合同终止；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2．基金托管人解散、依法被撤销、破产或由其他基金托管人接管基金资产；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3．基金管理人解散、依法被撤销、破产或由其他基金管理人接管基金管理权；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4．发生法律法规、中国证监会或基金合同规定的终止事项。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（三）基金财产的清算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1．基金财产清算小组：自出现基金合同终止事由之日起30个工作日内成立基金财产清算小组，基金财产清算小组在中国证监会的监督下进行基金清算。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3．基金财产清算小组职责：基金财产清算小组负责基金财产的保管、清理、估价、变现和分配。基金财产清算小组可以依法进行必要的民事活动。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lastRenderedPageBreak/>
        <w:t xml:space="preserve">4．基金财产清算程序：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（1）基金合同终止情形出现时，由基金财产清算小组统一接管基金；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（2）对基金财产和债权债务进行清理和确认；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（3）对基金财产进行估值和变现；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（4）制作清算报告；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（5）聘请会计师事务所对清算报告进行外部审计，聘请律师事务所出具法律意见书；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（6）将基金财产清算报告报中国证监会备案并公告；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（7）对基金剩余财产进行分配。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基金财产清算的期限为6个月，但因本基金所持证券的流动性受到限制而不能及时变现的，清算期限相应顺延。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5．清算费用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清算费用是指基金财产清算小组在进行基金清算过程中发生的所有合理费用、清算费用由基金财产清算小组优先从基金剩余财产中支付。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6．基金财产清算剩余资产的分配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7．基金财产清算的公告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基金财产清算公告于基金财产清算报告报中国证监会备案后5个工作日内由基金财产清算小组公告；清算过程中的有关重大事项须及时公告；基金财产清算结果经具备证券、期货相关业务资格的会计师事务所审计、律师事务所出具法律意见书后，由基金财产清算小组报中国证监会备案并公告。   </w:t>
      </w:r>
    </w:p>
    <w:p w:rsidR="00EE7643" w:rsidRPr="00EE7643" w:rsidRDefault="00EE7643">
      <w:pPr>
        <w:pStyle w:val="a3"/>
        <w:spacing w:before="0" w:beforeAutospacing="0" w:after="0" w:afterAutospacing="0" w:line="360" w:lineRule="auto"/>
        <w:ind w:firstLine="420"/>
        <w:divId w:val="1156528894"/>
        <w:rPr>
          <w:sz w:val="21"/>
          <w:szCs w:val="21"/>
        </w:rPr>
      </w:pPr>
      <w:r w:rsidRPr="00EE7643">
        <w:rPr>
          <w:rFonts w:hint="eastAsia"/>
          <w:sz w:val="21"/>
          <w:szCs w:val="21"/>
        </w:rPr>
        <w:t xml:space="preserve">8．基金财产清算账册及文件的保存   </w:t>
      </w:r>
    </w:p>
    <w:p w:rsidR="00EE7643" w:rsidRPr="00EE7643" w:rsidRDefault="00EE7643">
      <w:pPr>
        <w:pStyle w:val="a3"/>
        <w:spacing w:before="0" w:beforeAutospacing="0" w:after="0" w:afterAutospacing="0" w:line="360" w:lineRule="auto"/>
        <w:ind w:firstLine="420"/>
        <w:divId w:val="1156528894"/>
        <w:rPr>
          <w:sz w:val="21"/>
          <w:szCs w:val="21"/>
        </w:rPr>
      </w:pPr>
      <w:bookmarkStart w:id="215" w:name="chapter_level1_23_72_section_1_end"/>
      <w:bookmarkEnd w:id="215"/>
      <w:r w:rsidRPr="00EE7643">
        <w:rPr>
          <w:rFonts w:hint="eastAsia"/>
          <w:sz w:val="21"/>
          <w:szCs w:val="21"/>
        </w:rPr>
        <w:t xml:space="preserve">基金财产清算账册及有关文件由基金托管人保存15年以上。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216" w:name="chapter_level1_24_75"/>
      <w:bookmarkStart w:id="217" w:name="_Toc113613373"/>
      <w:r w:rsidRPr="00EE7643">
        <w:rPr>
          <w:rFonts w:ascii="宋体" w:eastAsia="宋体" w:hAnsi="宋体" w:hint="eastAsia"/>
          <w:sz w:val="30"/>
        </w:rPr>
        <w:lastRenderedPageBreak/>
        <w:t>第二十一部分  对基金份额持有人的服务</w:t>
      </w:r>
      <w:bookmarkEnd w:id="216"/>
      <w:bookmarkEnd w:id="217"/>
    </w:p>
    <w:p w:rsidR="00EE7643" w:rsidRPr="00EE7643" w:rsidRDefault="00EE7643">
      <w:pPr>
        <w:pStyle w:val="a3"/>
        <w:spacing w:before="0" w:beforeAutospacing="0" w:after="0" w:afterAutospacing="0" w:line="360" w:lineRule="auto"/>
        <w:ind w:firstLine="420"/>
        <w:divId w:val="256136751"/>
        <w:rPr>
          <w:sz w:val="21"/>
          <w:szCs w:val="21"/>
        </w:rPr>
      </w:pPr>
      <w:bookmarkStart w:id="218" w:name="chapter_level1_24_75_section_1"/>
      <w:bookmarkEnd w:id="218"/>
      <w:r w:rsidRPr="00EE7643">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和修改服务项目，主要提供的服务内容如下：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Style w:val="a4"/>
          <w:rFonts w:hint="eastAsia"/>
          <w:sz w:val="21"/>
          <w:szCs w:val="21"/>
        </w:rPr>
        <w:t>一、持有人交易资料的寄送服务</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1、交易确认单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2、电子对账单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每月结束后，基金管理人向所有订阅电子邮件对账单的投资者发送电子邮件对账单。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投资者可以登录基金管理人网站（http://www.bosera.com）自助订阅；或发送“订阅电子对账单”邮件到客服邮箱service@bosera.com；也可直接拨打博时一线通95105568（免长途话费）订阅。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3、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Style w:val="a4"/>
          <w:rFonts w:hint="eastAsia"/>
          <w:sz w:val="21"/>
          <w:szCs w:val="21"/>
        </w:rPr>
        <w:t>二、网上理财服务</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通过基金管理人网站，投资者可获得如下服务：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1、自助开户交易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2、查询服务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lastRenderedPageBreak/>
        <w:t xml:space="preserve">投资者可以通过基金管理人网站查询所持有基金的基金份额、交易记录等信息，同时可以修改基金账户信息等基本资料。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3、信息资讯服务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投资者可以利用基金管理人网站获取基金和基金管理人各类信息，包括基金法律文件、基金管理人最新动态、热点问题等。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4、在线客服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投资者可以通过基金管理人网站首页“在线客服”功能进行在线咨询。也可以在“您问我答”栏目中，直接提出有关本基金的问题和建议。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Style w:val="a4"/>
          <w:rFonts w:hint="eastAsia"/>
          <w:sz w:val="21"/>
          <w:szCs w:val="21"/>
        </w:rPr>
        <w:t>三、短信服务</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Fonts w:hint="eastAsia"/>
          <w:sz w:val="21"/>
          <w:szCs w:val="21"/>
        </w:rPr>
        <w:t xml:space="preserve">基金管理人向订制短信服务的基金份额持有人提供相应短信服务。 </w:t>
      </w:r>
    </w:p>
    <w:p w:rsidR="00EE7643" w:rsidRPr="00EE7643" w:rsidRDefault="00EE7643">
      <w:pPr>
        <w:pStyle w:val="a3"/>
        <w:spacing w:before="0" w:beforeAutospacing="0" w:after="0" w:afterAutospacing="0" w:line="360" w:lineRule="auto"/>
        <w:ind w:firstLine="420"/>
        <w:divId w:val="256136751"/>
        <w:rPr>
          <w:sz w:val="21"/>
          <w:szCs w:val="21"/>
        </w:rPr>
      </w:pPr>
      <w:r w:rsidRPr="00EE7643">
        <w:rPr>
          <w:rStyle w:val="a4"/>
          <w:rFonts w:hint="eastAsia"/>
          <w:sz w:val="21"/>
          <w:szCs w:val="21"/>
        </w:rPr>
        <w:t>四、电子邮件服务</w:t>
      </w:r>
    </w:p>
    <w:p w:rsidR="00EE7643" w:rsidRPr="00EE7643" w:rsidRDefault="00EE7643">
      <w:pPr>
        <w:pStyle w:val="a3"/>
        <w:spacing w:before="0" w:beforeAutospacing="0" w:after="0" w:afterAutospacing="0" w:line="360" w:lineRule="auto"/>
        <w:ind w:firstLine="420"/>
        <w:divId w:val="256136751"/>
        <w:rPr>
          <w:sz w:val="21"/>
          <w:szCs w:val="21"/>
        </w:rPr>
      </w:pPr>
      <w:bookmarkStart w:id="219" w:name="chapter_level1_24_75_section_1_end"/>
      <w:bookmarkEnd w:id="219"/>
      <w:r w:rsidRPr="00EE7643">
        <w:rPr>
          <w:rFonts w:hint="eastAsia"/>
          <w:sz w:val="21"/>
          <w:szCs w:val="21"/>
        </w:rPr>
        <w:t xml:space="preserve">基金管理人为投资者提供电子邮件方式的业务咨询、投诉受理、基金份额净值等服务。 </w:t>
      </w:r>
    </w:p>
    <w:p w:rsidR="00EE7643" w:rsidRPr="00EE7643" w:rsidRDefault="00EE7643">
      <w:pPr>
        <w:pStyle w:val="a3"/>
        <w:spacing w:before="0" w:beforeAutospacing="0" w:after="0" w:afterAutospacing="0" w:line="360" w:lineRule="auto"/>
        <w:ind w:firstLine="420"/>
        <w:divId w:val="826285613"/>
        <w:rPr>
          <w:sz w:val="21"/>
          <w:szCs w:val="21"/>
        </w:rPr>
      </w:pPr>
      <w:bookmarkStart w:id="220" w:name="chapter_level1_24_75_section_2"/>
      <w:bookmarkEnd w:id="220"/>
      <w:r w:rsidRPr="00EE7643">
        <w:rPr>
          <w:rStyle w:val="a4"/>
          <w:rFonts w:hint="eastAsia"/>
          <w:sz w:val="21"/>
          <w:szCs w:val="21"/>
        </w:rPr>
        <w:t>五、手机理财服务</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投资者通过手机访问博时移动版直销网上交易系统（http://m.bosera.com）和博时App版直销网上交易系统，可以使用基金理财所需的基金交易、理财查询、账户管理、信息资讯等功能和服务。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Style w:val="a4"/>
          <w:rFonts w:hint="eastAsia"/>
          <w:sz w:val="21"/>
          <w:szCs w:val="21"/>
        </w:rPr>
        <w:t>六、信息订阅服务</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投资者可以通过基金管理人网站、客服中心提交信息订制的申请，基金管理人将以电子邮件、手机短信的形式定期为投资者发送所订制的信息。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Style w:val="a4"/>
          <w:rFonts w:hint="eastAsia"/>
          <w:sz w:val="21"/>
          <w:szCs w:val="21"/>
        </w:rPr>
        <w:t>七、电话理财服务</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投资者拨打博时一线通：95105568（免长途话费）可享有投资理财交易的一站式综合服务：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2、电话交易服务：本公司直销投资者可通过博时一线通电话交易平台在线办理基金的认购、申购、赎回、转换、变更分红方式、撤单等直销交易业务，其中已开通协议支付账户的投资者还可以在线完成认/申购款项的自动划付。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lastRenderedPageBreak/>
        <w:t xml:space="preserve">3、人工电话服务：投资者可以获得业务咨询、信息查询、资料修改、投诉受理、信息订制、账户诊断等服务。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4、电话留言服务：非人工服务时间或线路繁忙时，投资者可进行电话留言。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Style w:val="a4"/>
          <w:rFonts w:hint="eastAsia"/>
          <w:sz w:val="21"/>
          <w:szCs w:val="21"/>
        </w:rPr>
        <w:t>八、基金管理人联系方式</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公司网址： www.bosera.com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电子信箱：service@bosera.com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Fonts w:hint="eastAsia"/>
          <w:sz w:val="21"/>
          <w:szCs w:val="21"/>
        </w:rPr>
        <w:t xml:space="preserve">博时一线通客服电话：95105568（免长途话费） </w:t>
      </w:r>
    </w:p>
    <w:p w:rsidR="00EE7643" w:rsidRPr="00EE7643" w:rsidRDefault="00EE7643">
      <w:pPr>
        <w:pStyle w:val="a3"/>
        <w:spacing w:before="0" w:beforeAutospacing="0" w:after="0" w:afterAutospacing="0" w:line="360" w:lineRule="auto"/>
        <w:ind w:firstLine="420"/>
        <w:divId w:val="826285613"/>
        <w:rPr>
          <w:sz w:val="21"/>
          <w:szCs w:val="21"/>
        </w:rPr>
      </w:pPr>
      <w:r w:rsidRPr="00EE7643">
        <w:rPr>
          <w:rStyle w:val="a4"/>
          <w:rFonts w:hint="eastAsia"/>
          <w:sz w:val="21"/>
          <w:szCs w:val="21"/>
        </w:rPr>
        <w:t>九、如本招募说明书存在任何您/贵机构无法理解的内容，请通过上述方式联系基金管</w:t>
      </w:r>
      <w:bookmarkStart w:id="221" w:name="chapter_level1_24_75_section_2_end"/>
      <w:bookmarkEnd w:id="221"/>
      <w:r w:rsidRPr="00EE7643">
        <w:rPr>
          <w:rStyle w:val="a4"/>
          <w:rFonts w:hint="eastAsia"/>
          <w:sz w:val="21"/>
          <w:szCs w:val="21"/>
        </w:rPr>
        <w:t>理人。请确保投资前，您/贵机构已经全面理解了本招募说明书。</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222" w:name="chapter_level1_25_3499"/>
      <w:bookmarkStart w:id="223" w:name="_Toc113613374"/>
      <w:r w:rsidRPr="00EE7643">
        <w:rPr>
          <w:rFonts w:ascii="宋体" w:eastAsia="宋体" w:hAnsi="宋体" w:hint="eastAsia"/>
          <w:sz w:val="30"/>
        </w:rPr>
        <w:lastRenderedPageBreak/>
        <w:t>第二十二部分 其他应披露的事项</w:t>
      </w:r>
      <w:bookmarkEnd w:id="222"/>
      <w:bookmarkEnd w:id="223"/>
    </w:p>
    <w:p w:rsidR="00EE7643" w:rsidRPr="00EE7643" w:rsidRDefault="00EE7643">
      <w:pPr>
        <w:pStyle w:val="a3"/>
        <w:spacing w:before="0" w:beforeAutospacing="0" w:after="0" w:afterAutospacing="0" w:line="360" w:lineRule="auto"/>
        <w:ind w:firstLine="420"/>
        <w:divId w:val="498423358"/>
        <w:rPr>
          <w:sz w:val="21"/>
          <w:szCs w:val="21"/>
        </w:rPr>
      </w:pPr>
      <w:bookmarkStart w:id="224" w:name="chapter_level1_25_3499_section_1"/>
      <w:bookmarkStart w:id="225" w:name="field_0_bsrevealinfo_1_start"/>
      <w:bookmarkEnd w:id="224"/>
      <w:bookmarkEnd w:id="225"/>
      <w:r w:rsidRPr="00EE7643">
        <w:rPr>
          <w:rFonts w:hint="eastAsia"/>
          <w:sz w:val="21"/>
          <w:szCs w:val="21"/>
        </w:rPr>
        <w:t>（一）、 2022年08月31日，我公司公告了《博时裕盛纯债债券型证券投资基金2022年中期报告》；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 2022年08月29日，我公司公告了《博时基金管理有限公司关于直销网上交易开通广发银行快捷开户和支付服务及费率优惠的公告》；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（三）、 2022年08月25日，我公司公告了《博时裕盛纯债债券型证券投资基金基金产品资料概要更新》；</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（四）、 2022年08月22日，我公司公告了《博时基金管理有限公司旗下基金在兴业银行钱大掌柜开展费率优惠活动的公告》；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（五）、 2022年07月21日，我公司公告了《博时裕盛纯债债券型证券投资基金2022年第2季度报告》；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（六）、 2022年07月18日，我公司公告了《博时基金管理有限公司关于旗下所有前端收费模式基金在直销柜台实施费率优惠的公告》；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（七）、 2022年07月16日，我公司公告了《博时基金管理有限公司关于暂停北京微动利基金销售有限公司办理旗下基金相关销售业务的公告》、《博时基金管理有限公司关于暂停喜鹊财富基金销售有限公司办理旗下基金相关销售业务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（八）、 2022年07月05日，我公司公告了《博时基金管理有限公司关于部分基金在招赢通平台开展费率优惠活动的公告》；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（九）、 2022年06月11日，我公司公告了《博时裕盛纯债债券型证券投资基金分红公告》；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 2022年04月30日，我公司公告了《博时基金管理有限公司关于旗下基金持有的长期停牌股票调整估值方法的公告-20220430》；</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（十一）、 2022年04月22日，我公司公告了《博时裕盛纯债债券型证券投资基金2022年第1季度报告》；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（十二）、 2022年03月30日，我公司公告了《博时裕盛纯债债券型证券投资基金2021年年度报告》；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（十三）、 2022年03月14日，我公司公告了《博时基金管理有限公司关于调整直销网上交易定期投资业务影响部分定期投资计划的公告》；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lastRenderedPageBreak/>
        <w:t>（十四）、 2022年02月11日，我公司公告了《博时基金管理有限公司关于部分基金在青岛农商银行直销银行开展费率优惠活动的公告》；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（十五）、 2022年01月28日，我公司公告了《博时基金管理有限公司关于公司固有资金投资旗下公募基金的公告》；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（十六）、 2022年01月24日，我公司公告了《博时裕盛纯债债券型证券投资基金2021年第4季度报告》；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（十七）、 2022年01月21日，我公司公告了《博时基金管理有限公司关于旗下基金持有的长期停牌股票调整估值方法的公告-20220121》；</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（十八）、 2022年01月20日，我公司公告了《关于成立博时财富基金销售有限公司的公告》；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（十九）、 2022年01月06日，我公司公告了《博时基金管理有限公司关于暂停使用交通银行非快捷支付服务办理直销网上交易部分业务的公告》；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 2022年01月04日，我公司公告了《博时基金管理有限公司关于直销网上交易开通交通银行快捷开户和支付服务及费率优惠的公告》；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（二十一）、 2022年01月01日，我公司公告了《博时基金管理有限公司关于对投资者在直销网上交易申购、认购及定投基金实施费率优惠的公告》、《博时基金管理有限公司关于旗下公开募集证券投资基金执行新金融工具准则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（二十二）、 2021年12月09日，我公司公告了《博时裕盛纯债债券型证券投资基金分红公告》；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（二十三）、 2021年11月26日，我公司公告了《博时基金管理有限公司关于旗下部分公开募集证券投资基金可投资北京证券交易所股票的公告》；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（二十四）、 2021年11月01日，我公司公告了《博时裕盛纯债债券型证券投资基金基金产品资料概要更新》；</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（二十五）、 2021年10月29日，我公司公告了《博时基金管理有限公司关于博时裕盛纯债债券型证券投资基金的基金经理变更的公告》、《博时裕盛纯债债券型证券投资基金更新招募说明书》；</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（二十六）、 2021年10月27日，我公司公告了《博时裕盛纯债债券型证券投资基金2021年第3季度报告》；</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lastRenderedPageBreak/>
        <w:t>（二十七）、 2021年09月30日，我公司公告了《博时基金管理有限公司关于对投资者在直销网上交易申购、认购及定投基金实施费率优惠的公告》、《博时裕盛纯债债券型证券投资基金更新招募说明书》；</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（二十八）、 2021年09月28日，我公司公告了《博时基金管理有限公司关于旗下基金持有的长期停牌股票调整估值方法的公告-20210928》；</w:t>
      </w:r>
    </w:p>
    <w:p w:rsidR="00EE7643" w:rsidRPr="00EE7643" w:rsidRDefault="00EE7643">
      <w:pPr>
        <w:pStyle w:val="a3"/>
        <w:spacing w:before="0" w:beforeAutospacing="0" w:after="0" w:afterAutospacing="0" w:line="360" w:lineRule="auto"/>
        <w:ind w:firstLine="420"/>
        <w:divId w:val="498423358"/>
        <w:rPr>
          <w:sz w:val="21"/>
          <w:szCs w:val="21"/>
        </w:rPr>
      </w:pPr>
      <w:r w:rsidRPr="00EE7643">
        <w:rPr>
          <w:rFonts w:hint="eastAsia"/>
          <w:sz w:val="21"/>
          <w:szCs w:val="21"/>
        </w:rPr>
        <w:t>（二十九）、 2021年08月31日，我公司公告了《博时裕盛纯债债券型证券投资基</w:t>
      </w:r>
      <w:bookmarkStart w:id="226" w:name="chapter_level1_25_3499_section_1_end"/>
      <w:bookmarkEnd w:id="226"/>
      <w:r w:rsidRPr="00EE7643">
        <w:rPr>
          <w:rFonts w:hint="eastAsia"/>
          <w:sz w:val="21"/>
          <w:szCs w:val="21"/>
        </w:rPr>
        <w:t>金2021年中期报告》。</w:t>
      </w:r>
      <w:bookmarkStart w:id="227" w:name="field_0_bsrevealinfo_1_end"/>
      <w:bookmarkEnd w:id="227"/>
      <w:r w:rsidRPr="00EE7643">
        <w:rPr>
          <w:rFonts w:hint="eastAsia"/>
          <w:sz w:val="21"/>
          <w:szCs w:val="21"/>
        </w:rPr>
        <w:t xml:space="preserve">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228" w:name="chapter_level1_26_77"/>
      <w:bookmarkStart w:id="229" w:name="_Toc113613375"/>
      <w:r w:rsidRPr="00EE7643">
        <w:rPr>
          <w:rFonts w:ascii="宋体" w:eastAsia="宋体" w:hAnsi="宋体" w:hint="eastAsia"/>
          <w:sz w:val="30"/>
        </w:rPr>
        <w:lastRenderedPageBreak/>
        <w:t>第二十三部分  招募说明书存放及查阅方式</w:t>
      </w:r>
      <w:bookmarkEnd w:id="228"/>
      <w:bookmarkEnd w:id="229"/>
    </w:p>
    <w:p w:rsidR="00EE7643" w:rsidRPr="00EE7643" w:rsidRDefault="00EE7643">
      <w:pPr>
        <w:pStyle w:val="a3"/>
        <w:spacing w:before="0" w:beforeAutospacing="0" w:after="0" w:afterAutospacing="0" w:line="360" w:lineRule="auto"/>
        <w:ind w:firstLine="420"/>
        <w:divId w:val="1725982865"/>
        <w:rPr>
          <w:sz w:val="21"/>
          <w:szCs w:val="21"/>
        </w:rPr>
      </w:pPr>
      <w:bookmarkStart w:id="230" w:name="chapter_level1_26_77_section_1"/>
      <w:bookmarkEnd w:id="230"/>
      <w:r w:rsidRPr="00EE7643">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rsidR="00EE7643" w:rsidRPr="00EE7643" w:rsidRDefault="00EE7643">
      <w:pPr>
        <w:pStyle w:val="a3"/>
        <w:spacing w:before="0" w:beforeAutospacing="0" w:after="0" w:afterAutospacing="0" w:line="360" w:lineRule="auto"/>
        <w:ind w:firstLine="420"/>
        <w:divId w:val="1725982865"/>
        <w:rPr>
          <w:sz w:val="21"/>
          <w:szCs w:val="21"/>
        </w:rPr>
      </w:pPr>
      <w:bookmarkStart w:id="231" w:name="chapter_level1_26_77_section_1_end"/>
      <w:bookmarkEnd w:id="231"/>
      <w:r w:rsidRPr="00EE7643">
        <w:rPr>
          <w:rFonts w:hint="eastAsia"/>
          <w:sz w:val="21"/>
          <w:szCs w:val="21"/>
        </w:rPr>
        <w:t xml:space="preserve">投资人还可以直接登录基金管理人的网站（www.bosera.com）查阅和下载招募说明书。  </w:t>
      </w:r>
    </w:p>
    <w:p w:rsidR="00EE7643" w:rsidRPr="00EE7643" w:rsidRDefault="00EE7643">
      <w:pPr>
        <w:widowControl/>
        <w:jc w:val="left"/>
        <w:rPr>
          <w:rFonts w:ascii="宋体" w:eastAsia="宋体" w:hAnsi="宋体"/>
        </w:rPr>
      </w:pPr>
      <w:r w:rsidRPr="00EE7643">
        <w:rPr>
          <w:rFonts w:ascii="宋体" w:eastAsia="宋体" w:hAnsi="宋体"/>
        </w:rPr>
        <w:br w:type="page"/>
      </w:r>
    </w:p>
    <w:p w:rsidR="00EE7643" w:rsidRPr="00EE7643" w:rsidRDefault="00EE7643" w:rsidP="00EE7643">
      <w:pPr>
        <w:pStyle w:val="2"/>
        <w:jc w:val="center"/>
        <w:rPr>
          <w:rFonts w:ascii="宋体" w:eastAsia="宋体" w:hAnsi="宋体"/>
          <w:sz w:val="30"/>
        </w:rPr>
      </w:pPr>
      <w:bookmarkStart w:id="232" w:name="chapter_level1_27_332"/>
      <w:bookmarkStart w:id="233" w:name="_Toc113613376"/>
      <w:r w:rsidRPr="00EE7643">
        <w:rPr>
          <w:rFonts w:ascii="宋体" w:eastAsia="宋体" w:hAnsi="宋体" w:hint="eastAsia"/>
          <w:sz w:val="30"/>
        </w:rPr>
        <w:lastRenderedPageBreak/>
        <w:t>第二十四部分  备查文件</w:t>
      </w:r>
      <w:bookmarkEnd w:id="232"/>
      <w:bookmarkEnd w:id="233"/>
    </w:p>
    <w:p w:rsidR="00EE7643" w:rsidRPr="00EE7643" w:rsidRDefault="00EE7643">
      <w:pPr>
        <w:pStyle w:val="a3"/>
        <w:spacing w:before="0" w:beforeAutospacing="0" w:after="0" w:afterAutospacing="0" w:line="360" w:lineRule="auto"/>
        <w:ind w:firstLine="420"/>
        <w:divId w:val="1542784366"/>
        <w:rPr>
          <w:sz w:val="21"/>
          <w:szCs w:val="21"/>
        </w:rPr>
      </w:pPr>
      <w:bookmarkStart w:id="234" w:name="chapter_level1_27_332_section_1"/>
      <w:bookmarkEnd w:id="234"/>
      <w:r w:rsidRPr="00EE7643">
        <w:rPr>
          <w:rFonts w:hint="eastAsia"/>
          <w:sz w:val="21"/>
          <w:szCs w:val="21"/>
        </w:rPr>
        <w:t xml:space="preserve">以下备查文件存放在基金管理人的办公场所，在办公时间可供免费查阅。  </w:t>
      </w:r>
    </w:p>
    <w:p w:rsidR="00EE7643" w:rsidRPr="00EE7643" w:rsidRDefault="00EE7643">
      <w:pPr>
        <w:pStyle w:val="a3"/>
        <w:spacing w:before="0" w:beforeAutospacing="0" w:after="0" w:afterAutospacing="0" w:line="360" w:lineRule="auto"/>
        <w:ind w:firstLine="420"/>
        <w:divId w:val="1542784366"/>
        <w:rPr>
          <w:sz w:val="21"/>
          <w:szCs w:val="21"/>
        </w:rPr>
      </w:pPr>
      <w:r w:rsidRPr="00EE7643">
        <w:rPr>
          <w:rFonts w:hint="eastAsia"/>
          <w:sz w:val="21"/>
          <w:szCs w:val="21"/>
        </w:rPr>
        <w:t>（一）中国证监会准予</w:t>
      </w:r>
      <w:bookmarkStart w:id="235" w:name="field_0_productfullname_13"/>
      <w:r w:rsidR="00DF0538">
        <w:rPr>
          <w:rFonts w:hint="eastAsia"/>
          <w:sz w:val="21"/>
          <w:szCs w:val="21"/>
        </w:rPr>
        <w:t>博时裕盛纯债债券型证券投资基金</w:t>
      </w:r>
      <w:bookmarkEnd w:id="235"/>
      <w:r w:rsidRPr="00EE7643">
        <w:rPr>
          <w:rFonts w:hint="eastAsia"/>
          <w:sz w:val="21"/>
          <w:szCs w:val="21"/>
        </w:rPr>
        <w:t xml:space="preserve">募集的文件 </w:t>
      </w:r>
    </w:p>
    <w:p w:rsidR="00EE7643" w:rsidRPr="00EE7643" w:rsidRDefault="00EE7643">
      <w:pPr>
        <w:pStyle w:val="a3"/>
        <w:spacing w:before="0" w:beforeAutospacing="0" w:after="0" w:afterAutospacing="0" w:line="360" w:lineRule="auto"/>
        <w:ind w:firstLine="420"/>
        <w:divId w:val="1542784366"/>
        <w:rPr>
          <w:sz w:val="21"/>
          <w:szCs w:val="21"/>
        </w:rPr>
      </w:pPr>
      <w:r w:rsidRPr="00EE7643">
        <w:rPr>
          <w:rFonts w:hint="eastAsia"/>
          <w:sz w:val="21"/>
          <w:szCs w:val="21"/>
        </w:rPr>
        <w:t>（二）《</w:t>
      </w:r>
      <w:bookmarkStart w:id="236" w:name="field_0_productfullname_14"/>
      <w:r w:rsidR="00DF0538">
        <w:rPr>
          <w:rFonts w:hint="eastAsia"/>
          <w:sz w:val="21"/>
          <w:szCs w:val="21"/>
        </w:rPr>
        <w:t>博时裕盛纯债债券型证券投资基金</w:t>
      </w:r>
      <w:bookmarkEnd w:id="236"/>
      <w:r w:rsidRPr="00EE7643">
        <w:rPr>
          <w:rFonts w:hint="eastAsia"/>
          <w:sz w:val="21"/>
          <w:szCs w:val="21"/>
        </w:rPr>
        <w:t xml:space="preserve">基金合同》 </w:t>
      </w:r>
    </w:p>
    <w:p w:rsidR="00EE7643" w:rsidRPr="00EE7643" w:rsidRDefault="00EE7643">
      <w:pPr>
        <w:pStyle w:val="a3"/>
        <w:spacing w:before="0" w:beforeAutospacing="0" w:after="0" w:afterAutospacing="0" w:line="360" w:lineRule="auto"/>
        <w:ind w:firstLine="420"/>
        <w:divId w:val="1542784366"/>
        <w:rPr>
          <w:sz w:val="21"/>
          <w:szCs w:val="21"/>
        </w:rPr>
      </w:pPr>
      <w:r w:rsidRPr="00EE7643">
        <w:rPr>
          <w:rFonts w:hint="eastAsia"/>
          <w:sz w:val="21"/>
          <w:szCs w:val="21"/>
        </w:rPr>
        <w:t>（三）《</w:t>
      </w:r>
      <w:bookmarkStart w:id="237" w:name="field_0_productfullname_15"/>
      <w:r w:rsidR="00DF0538">
        <w:rPr>
          <w:rFonts w:hint="eastAsia"/>
          <w:sz w:val="21"/>
          <w:szCs w:val="21"/>
        </w:rPr>
        <w:t>博时裕盛纯债债券型证券投资基金</w:t>
      </w:r>
      <w:bookmarkEnd w:id="237"/>
      <w:r w:rsidRPr="00EE7643">
        <w:rPr>
          <w:rFonts w:hint="eastAsia"/>
          <w:sz w:val="21"/>
          <w:szCs w:val="21"/>
        </w:rPr>
        <w:t xml:space="preserve">托管协议》 </w:t>
      </w:r>
    </w:p>
    <w:p w:rsidR="00EE7643" w:rsidRPr="00EE7643" w:rsidRDefault="00EE7643">
      <w:pPr>
        <w:pStyle w:val="a3"/>
        <w:spacing w:before="0" w:beforeAutospacing="0" w:after="0" w:afterAutospacing="0" w:line="360" w:lineRule="auto"/>
        <w:ind w:firstLine="420"/>
        <w:divId w:val="1542784366"/>
        <w:rPr>
          <w:sz w:val="21"/>
          <w:szCs w:val="21"/>
        </w:rPr>
      </w:pPr>
      <w:r w:rsidRPr="00EE7643">
        <w:rPr>
          <w:rFonts w:hint="eastAsia"/>
          <w:sz w:val="21"/>
          <w:szCs w:val="21"/>
        </w:rPr>
        <w:t xml:space="preserve">（四）基金管理人业务资格批件、营业执照 </w:t>
      </w:r>
    </w:p>
    <w:p w:rsidR="00EE7643" w:rsidRPr="00EE7643" w:rsidRDefault="00EE7643">
      <w:pPr>
        <w:pStyle w:val="a3"/>
        <w:spacing w:before="0" w:beforeAutospacing="0" w:after="0" w:afterAutospacing="0" w:line="360" w:lineRule="auto"/>
        <w:ind w:firstLine="420"/>
        <w:divId w:val="1542784366"/>
        <w:rPr>
          <w:sz w:val="21"/>
          <w:szCs w:val="21"/>
        </w:rPr>
      </w:pPr>
      <w:r w:rsidRPr="00EE7643">
        <w:rPr>
          <w:rFonts w:hint="eastAsia"/>
          <w:sz w:val="21"/>
          <w:szCs w:val="21"/>
        </w:rPr>
        <w:t xml:space="preserve">（五）基金托管人业务资格批件、营业执照 </w:t>
      </w:r>
    </w:p>
    <w:p w:rsidR="00EE7643" w:rsidRPr="00EE7643" w:rsidRDefault="00EE7643">
      <w:pPr>
        <w:pStyle w:val="a3"/>
        <w:spacing w:before="0" w:beforeAutospacing="0" w:after="0" w:afterAutospacing="0" w:line="360" w:lineRule="auto"/>
        <w:ind w:firstLine="420"/>
        <w:divId w:val="1542784366"/>
        <w:rPr>
          <w:sz w:val="21"/>
          <w:szCs w:val="21"/>
        </w:rPr>
      </w:pPr>
      <w:r w:rsidRPr="00EE7643">
        <w:rPr>
          <w:rFonts w:hint="eastAsia"/>
          <w:sz w:val="21"/>
          <w:szCs w:val="21"/>
        </w:rPr>
        <w:t>（六）关于申请募集注册</w:t>
      </w:r>
      <w:bookmarkStart w:id="238" w:name="field_0_productfullname_16"/>
      <w:r w:rsidR="00DF0538">
        <w:rPr>
          <w:rFonts w:hint="eastAsia"/>
          <w:sz w:val="21"/>
          <w:szCs w:val="21"/>
        </w:rPr>
        <w:t>博时裕盛纯债债券型证券投资基金</w:t>
      </w:r>
      <w:bookmarkEnd w:id="238"/>
      <w:r w:rsidRPr="00EE7643">
        <w:rPr>
          <w:rFonts w:hint="eastAsia"/>
          <w:sz w:val="21"/>
          <w:szCs w:val="21"/>
        </w:rPr>
        <w:t xml:space="preserve">之法律意见书 </w:t>
      </w:r>
    </w:p>
    <w:p w:rsidR="00EE7643" w:rsidRPr="00EE7643" w:rsidRDefault="00EE7643">
      <w:pPr>
        <w:pStyle w:val="a3"/>
        <w:spacing w:before="0" w:beforeAutospacing="0" w:after="0" w:afterAutospacing="0" w:line="360" w:lineRule="auto"/>
        <w:ind w:firstLine="420"/>
        <w:divId w:val="1542784366"/>
        <w:rPr>
          <w:sz w:val="21"/>
          <w:szCs w:val="21"/>
        </w:rPr>
      </w:pPr>
      <w:r w:rsidRPr="00EE7643">
        <w:rPr>
          <w:rFonts w:hint="eastAsia"/>
          <w:sz w:val="21"/>
          <w:szCs w:val="21"/>
        </w:rPr>
        <w:t xml:space="preserve">（七）中国证监会要求的其他文件 </w:t>
      </w:r>
    </w:p>
    <w:p w:rsidR="00EE7643" w:rsidRPr="00EE7643" w:rsidRDefault="00EE7643">
      <w:pPr>
        <w:pStyle w:val="a3"/>
        <w:spacing w:before="0" w:beforeAutospacing="0" w:after="0" w:afterAutospacing="0" w:line="360" w:lineRule="auto"/>
        <w:ind w:firstLine="420"/>
        <w:divId w:val="1542784366"/>
        <w:rPr>
          <w:sz w:val="21"/>
          <w:szCs w:val="21"/>
        </w:rPr>
      </w:pPr>
      <w:r w:rsidRPr="00EE7643">
        <w:rPr>
          <w:rFonts w:hint="eastAsia"/>
          <w:sz w:val="21"/>
          <w:szCs w:val="21"/>
        </w:rPr>
        <w:t xml:space="preserve">查阅方式：投资者可在营业时间免费查阅，也可按工本费购买复印件。 </w:t>
      </w:r>
    </w:p>
    <w:p w:rsidR="00EE7643" w:rsidRPr="00EE7643" w:rsidRDefault="00EE7643">
      <w:pPr>
        <w:pStyle w:val="a3"/>
        <w:spacing w:before="0" w:beforeAutospacing="0" w:after="0" w:afterAutospacing="0" w:line="360" w:lineRule="auto"/>
        <w:ind w:firstLine="420"/>
        <w:divId w:val="1542784366"/>
        <w:rPr>
          <w:sz w:val="21"/>
          <w:szCs w:val="21"/>
        </w:rPr>
      </w:pPr>
    </w:p>
    <w:p w:rsidR="00EE7643" w:rsidRPr="00EE7643" w:rsidRDefault="00EE7643">
      <w:pPr>
        <w:pStyle w:val="a3"/>
        <w:spacing w:before="0" w:beforeAutospacing="0" w:after="0" w:afterAutospacing="0" w:line="360" w:lineRule="auto"/>
        <w:ind w:firstLine="420"/>
        <w:divId w:val="1542784366"/>
        <w:rPr>
          <w:sz w:val="21"/>
          <w:szCs w:val="21"/>
        </w:rPr>
      </w:pPr>
    </w:p>
    <w:p w:rsidR="00EE7643" w:rsidRPr="00EE7643" w:rsidRDefault="00EE7643">
      <w:pPr>
        <w:pStyle w:val="a3"/>
        <w:spacing w:before="0" w:beforeAutospacing="0" w:after="0" w:afterAutospacing="0" w:line="360" w:lineRule="auto"/>
        <w:ind w:firstLine="420"/>
        <w:divId w:val="1542784366"/>
        <w:rPr>
          <w:sz w:val="21"/>
          <w:szCs w:val="21"/>
        </w:rPr>
      </w:pPr>
    </w:p>
    <w:p w:rsidR="00EE7643" w:rsidRPr="00EE7643" w:rsidRDefault="00DF0538">
      <w:pPr>
        <w:pStyle w:val="a3"/>
        <w:spacing w:before="0" w:beforeAutospacing="0" w:after="0" w:afterAutospacing="0" w:line="360" w:lineRule="auto"/>
        <w:ind w:firstLine="420"/>
        <w:jc w:val="right"/>
        <w:divId w:val="1542784366"/>
        <w:rPr>
          <w:sz w:val="21"/>
          <w:szCs w:val="21"/>
        </w:rPr>
      </w:pPr>
      <w:bookmarkStart w:id="239" w:name="field_0_managerorgfullname_12"/>
      <w:r>
        <w:rPr>
          <w:rFonts w:hint="eastAsia"/>
          <w:sz w:val="21"/>
          <w:szCs w:val="21"/>
        </w:rPr>
        <w:t>博时基金管理有限公司</w:t>
      </w:r>
      <w:bookmarkEnd w:id="239"/>
      <w:r w:rsidR="00EE7643" w:rsidRPr="00EE7643">
        <w:rPr>
          <w:rFonts w:hint="eastAsia"/>
          <w:sz w:val="21"/>
          <w:szCs w:val="21"/>
        </w:rPr>
        <w:t xml:space="preserve">  </w:t>
      </w:r>
    </w:p>
    <w:p w:rsidR="00EE7643" w:rsidRPr="00EE7643" w:rsidRDefault="00CB2FB2">
      <w:pPr>
        <w:pStyle w:val="a3"/>
        <w:spacing w:before="0" w:beforeAutospacing="0" w:after="0" w:afterAutospacing="0" w:line="360" w:lineRule="auto"/>
        <w:ind w:firstLine="420"/>
        <w:jc w:val="right"/>
        <w:divId w:val="1542784366"/>
        <w:rPr>
          <w:sz w:val="21"/>
          <w:szCs w:val="21"/>
        </w:rPr>
      </w:pPr>
      <w:bookmarkStart w:id="240" w:name="chapter_level1_27_332_section_1_end"/>
      <w:bookmarkStart w:id="241" w:name="field_0_commitmenttime_1"/>
      <w:bookmarkEnd w:id="240"/>
      <w:r>
        <w:rPr>
          <w:sz w:val="21"/>
          <w:szCs w:val="21"/>
        </w:rPr>
        <w:t>2023</w:t>
      </w:r>
      <w:r w:rsidR="00DF0538">
        <w:rPr>
          <w:sz w:val="21"/>
          <w:szCs w:val="21"/>
        </w:rPr>
        <w:t>年</w:t>
      </w:r>
      <w:r>
        <w:rPr>
          <w:sz w:val="21"/>
          <w:szCs w:val="21"/>
        </w:rPr>
        <w:t>7</w:t>
      </w:r>
      <w:r w:rsidR="00DF0538">
        <w:rPr>
          <w:sz w:val="21"/>
          <w:szCs w:val="21"/>
        </w:rPr>
        <w:t>月</w:t>
      </w:r>
      <w:r>
        <w:rPr>
          <w:sz w:val="21"/>
          <w:szCs w:val="21"/>
        </w:rPr>
        <w:t>26</w:t>
      </w:r>
      <w:r w:rsidR="00DF0538">
        <w:rPr>
          <w:sz w:val="21"/>
          <w:szCs w:val="21"/>
        </w:rPr>
        <w:t>日</w:t>
      </w:r>
      <w:bookmarkEnd w:id="241"/>
      <w:r w:rsidR="00EE7643" w:rsidRPr="00EE7643">
        <w:rPr>
          <w:rFonts w:hint="eastAsia"/>
          <w:sz w:val="21"/>
          <w:szCs w:val="21"/>
        </w:rPr>
        <w:t xml:space="preserve">  </w:t>
      </w:r>
    </w:p>
    <w:p w:rsidR="00EE7643" w:rsidRPr="00EE7643" w:rsidRDefault="00EE7643" w:rsidP="00EE7643">
      <w:pPr>
        <w:rPr>
          <w:rFonts w:ascii="宋体" w:eastAsia="宋体" w:hAnsi="宋体"/>
        </w:rPr>
      </w:pPr>
      <w:bookmarkStart w:id="242" w:name="end"/>
      <w:bookmarkEnd w:id="242"/>
    </w:p>
    <w:sectPr w:rsidR="00EE7643" w:rsidRPr="00EE7643" w:rsidSect="00EE7643">
      <w:headerReference w:type="default" r:id="rId9"/>
      <w:footerReference w:type="default" r:id="rId10"/>
      <w:pgSz w:w="11906" w:h="16838"/>
      <w:pgMar w:top="1440" w:right="1803" w:bottom="1440" w:left="1803"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E8C" w:rsidRDefault="00726E8C" w:rsidP="00EE7643">
      <w:r>
        <w:separator/>
      </w:r>
    </w:p>
  </w:endnote>
  <w:endnote w:type="continuationSeparator" w:id="0">
    <w:p w:rsidR="00726E8C" w:rsidRDefault="00726E8C" w:rsidP="00EE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643" w:rsidRPr="00EE7643" w:rsidRDefault="00EE7643" w:rsidP="00EE7643">
    <w:pPr>
      <w:pStyle w:val="a8"/>
      <w:jc w:val="center"/>
    </w:pPr>
    <w:r w:rsidRPr="00EE7643">
      <w:rPr>
        <w:rFonts w:hint="eastAsia"/>
      </w:rPr>
      <w:t>第</w:t>
    </w:r>
    <w:r w:rsidRPr="00EE7643">
      <w:fldChar w:fldCharType="begin"/>
    </w:r>
    <w:r w:rsidRPr="00EE7643">
      <w:instrText xml:space="preserve"> </w:instrText>
    </w:r>
    <w:r w:rsidRPr="00EE7643">
      <w:rPr>
        <w:rFonts w:hint="eastAsia"/>
      </w:rPr>
      <w:instrText>Page \* MERGEFORMAT</w:instrText>
    </w:r>
    <w:r w:rsidRPr="00EE7643">
      <w:instrText xml:space="preserve"> </w:instrText>
    </w:r>
    <w:r w:rsidRPr="00EE7643">
      <w:fldChar w:fldCharType="separate"/>
    </w:r>
    <w:r w:rsidR="006D34DF">
      <w:rPr>
        <w:noProof/>
      </w:rPr>
      <w:t>59</w:t>
    </w:r>
    <w:r w:rsidRPr="00EE7643">
      <w:fldChar w:fldCharType="end"/>
    </w:r>
    <w:r w:rsidRPr="00EE7643">
      <w:rPr>
        <w:rFonts w:hint="eastAsia"/>
      </w:rPr>
      <w:t>页</w:t>
    </w:r>
    <w:r w:rsidRPr="00EE7643">
      <w:rPr>
        <w:rFonts w:hint="eastAsia"/>
      </w:rPr>
      <w:t xml:space="preserve"> </w:t>
    </w:r>
    <w:r w:rsidRPr="00EE7643">
      <w:rPr>
        <w:rFonts w:hint="eastAsia"/>
      </w:rPr>
      <w:t>共</w:t>
    </w:r>
    <w:fldSimple w:instr=" NumPages \* MERGEFORMAT ">
      <w:r w:rsidR="006D34DF">
        <w:rPr>
          <w:noProof/>
        </w:rPr>
        <w:t>122</w:t>
      </w:r>
    </w:fldSimple>
    <w:r w:rsidRPr="00EE7643">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E8C" w:rsidRDefault="00726E8C" w:rsidP="00EE7643">
      <w:r>
        <w:separator/>
      </w:r>
    </w:p>
  </w:footnote>
  <w:footnote w:type="continuationSeparator" w:id="0">
    <w:p w:rsidR="00726E8C" w:rsidRDefault="00726E8C" w:rsidP="00EE7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643" w:rsidRDefault="00EE7643" w:rsidP="00EE7643">
    <w:pPr>
      <w:pStyle w:val="a6"/>
      <w:jc w:val="both"/>
    </w:pPr>
    <w:r>
      <w:rPr>
        <w:rFonts w:hint="eastAsia"/>
        <w:noProof/>
      </w:rPr>
      <w:drawing>
        <wp:inline distT="0" distB="0" distL="0" distR="0">
          <wp:extent cx="1280160" cy="323088"/>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80160" cy="323088"/>
                  </a:xfrm>
                  <a:prstGeom prst="rect">
                    <a:avLst/>
                  </a:prstGeom>
                </pic:spPr>
              </pic:pic>
            </a:graphicData>
          </a:graphic>
        </wp:inline>
      </w:drawing>
    </w:r>
  </w:p>
  <w:p w:rsidR="00EE7643" w:rsidRPr="00EE7643" w:rsidRDefault="00EE7643" w:rsidP="00EE7643">
    <w:pPr>
      <w:pStyle w:val="a6"/>
      <w:jc w:val="right"/>
    </w:pPr>
    <w:r w:rsidRPr="00EE7643">
      <w:rPr>
        <w:rFonts w:hint="eastAsia"/>
      </w:rPr>
      <w:t>博时裕盛纯债债券型证券投资基金更新招募说明书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643"/>
    <w:rsid w:val="00106B16"/>
    <w:rsid w:val="0027116F"/>
    <w:rsid w:val="006D34DF"/>
    <w:rsid w:val="00722F18"/>
    <w:rsid w:val="00726E8C"/>
    <w:rsid w:val="00CB2FB2"/>
    <w:rsid w:val="00DD2D56"/>
    <w:rsid w:val="00DF0538"/>
    <w:rsid w:val="00EE7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B31F5F5-40C5-4597-87D8-9A89777D9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EE764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EE7643"/>
    <w:rPr>
      <w:rFonts w:asciiTheme="majorHAnsi" w:eastAsiaTheme="majorEastAsia" w:hAnsiTheme="majorHAnsi" w:cstheme="majorBidi"/>
      <w:b/>
      <w:bCs/>
      <w:sz w:val="32"/>
      <w:szCs w:val="32"/>
    </w:rPr>
  </w:style>
  <w:style w:type="paragraph" w:styleId="a3">
    <w:name w:val="Normal (Web)"/>
    <w:basedOn w:val="a"/>
    <w:uiPriority w:val="99"/>
    <w:unhideWhenUsed/>
    <w:rsid w:val="00EE764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EE7643"/>
    <w:rPr>
      <w:b/>
      <w:bCs/>
    </w:rPr>
  </w:style>
  <w:style w:type="paragraph" w:styleId="21">
    <w:name w:val="toc 2"/>
    <w:basedOn w:val="a"/>
    <w:next w:val="a"/>
    <w:autoRedefine/>
    <w:uiPriority w:val="39"/>
    <w:unhideWhenUsed/>
    <w:rsid w:val="00EE7643"/>
    <w:pPr>
      <w:ind w:leftChars="200" w:left="420"/>
    </w:pPr>
  </w:style>
  <w:style w:type="character" w:styleId="a5">
    <w:name w:val="Hyperlink"/>
    <w:basedOn w:val="a0"/>
    <w:uiPriority w:val="99"/>
    <w:unhideWhenUsed/>
    <w:rsid w:val="00EE7643"/>
    <w:rPr>
      <w:color w:val="0000FF" w:themeColor="hyperlink"/>
      <w:u w:val="single"/>
    </w:rPr>
  </w:style>
  <w:style w:type="paragraph" w:styleId="a6">
    <w:name w:val="header"/>
    <w:basedOn w:val="a"/>
    <w:link w:val="a7"/>
    <w:uiPriority w:val="99"/>
    <w:unhideWhenUsed/>
    <w:rsid w:val="00EE7643"/>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EE7643"/>
    <w:rPr>
      <w:sz w:val="18"/>
      <w:szCs w:val="18"/>
    </w:rPr>
  </w:style>
  <w:style w:type="paragraph" w:styleId="a8">
    <w:name w:val="footer"/>
    <w:basedOn w:val="a"/>
    <w:link w:val="a9"/>
    <w:uiPriority w:val="99"/>
    <w:unhideWhenUsed/>
    <w:rsid w:val="00EE7643"/>
    <w:pPr>
      <w:tabs>
        <w:tab w:val="center" w:pos="4153"/>
        <w:tab w:val="right" w:pos="8306"/>
      </w:tabs>
      <w:snapToGrid w:val="0"/>
      <w:jc w:val="left"/>
    </w:pPr>
    <w:rPr>
      <w:sz w:val="18"/>
      <w:szCs w:val="18"/>
    </w:rPr>
  </w:style>
  <w:style w:type="character" w:customStyle="1" w:styleId="a9">
    <w:name w:val="页脚 字符"/>
    <w:basedOn w:val="a0"/>
    <w:link w:val="a8"/>
    <w:uiPriority w:val="99"/>
    <w:rsid w:val="00EE7643"/>
    <w:rPr>
      <w:sz w:val="18"/>
      <w:szCs w:val="18"/>
    </w:rPr>
  </w:style>
  <w:style w:type="paragraph" w:styleId="aa">
    <w:name w:val="Balloon Text"/>
    <w:basedOn w:val="a"/>
    <w:link w:val="ab"/>
    <w:uiPriority w:val="99"/>
    <w:semiHidden/>
    <w:unhideWhenUsed/>
    <w:qFormat/>
    <w:rsid w:val="00EE7643"/>
    <w:rPr>
      <w:sz w:val="18"/>
      <w:szCs w:val="18"/>
    </w:rPr>
  </w:style>
  <w:style w:type="character" w:customStyle="1" w:styleId="ab">
    <w:name w:val="批注框文本 字符"/>
    <w:basedOn w:val="a0"/>
    <w:link w:val="aa"/>
    <w:uiPriority w:val="99"/>
    <w:semiHidden/>
    <w:qFormat/>
    <w:rsid w:val="00EE7643"/>
    <w:rPr>
      <w:sz w:val="18"/>
      <w:szCs w:val="18"/>
    </w:rPr>
  </w:style>
  <w:style w:type="table" w:styleId="ac">
    <w:name w:val="Table Grid"/>
    <w:basedOn w:val="a1"/>
    <w:uiPriority w:val="59"/>
    <w:rsid w:val="00EE7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199">
      <w:bodyDiv w:val="1"/>
      <w:marLeft w:val="0"/>
      <w:marRight w:val="0"/>
      <w:marTop w:val="0"/>
      <w:marBottom w:val="0"/>
      <w:divBdr>
        <w:top w:val="none" w:sz="0" w:space="0" w:color="auto"/>
        <w:left w:val="none" w:sz="0" w:space="0" w:color="auto"/>
        <w:bottom w:val="none" w:sz="0" w:space="0" w:color="auto"/>
        <w:right w:val="none" w:sz="0" w:space="0" w:color="auto"/>
      </w:divBdr>
    </w:div>
    <w:div w:id="32269580">
      <w:bodyDiv w:val="1"/>
      <w:marLeft w:val="0"/>
      <w:marRight w:val="0"/>
      <w:marTop w:val="0"/>
      <w:marBottom w:val="0"/>
      <w:divBdr>
        <w:top w:val="none" w:sz="0" w:space="0" w:color="auto"/>
        <w:left w:val="none" w:sz="0" w:space="0" w:color="auto"/>
        <w:bottom w:val="none" w:sz="0" w:space="0" w:color="auto"/>
        <w:right w:val="none" w:sz="0" w:space="0" w:color="auto"/>
      </w:divBdr>
    </w:div>
    <w:div w:id="72363280">
      <w:bodyDiv w:val="1"/>
      <w:marLeft w:val="0"/>
      <w:marRight w:val="0"/>
      <w:marTop w:val="0"/>
      <w:marBottom w:val="0"/>
      <w:divBdr>
        <w:top w:val="none" w:sz="0" w:space="0" w:color="auto"/>
        <w:left w:val="none" w:sz="0" w:space="0" w:color="auto"/>
        <w:bottom w:val="none" w:sz="0" w:space="0" w:color="auto"/>
        <w:right w:val="none" w:sz="0" w:space="0" w:color="auto"/>
      </w:divBdr>
    </w:div>
    <w:div w:id="136994581">
      <w:bodyDiv w:val="1"/>
      <w:marLeft w:val="0"/>
      <w:marRight w:val="0"/>
      <w:marTop w:val="0"/>
      <w:marBottom w:val="0"/>
      <w:divBdr>
        <w:top w:val="none" w:sz="0" w:space="0" w:color="auto"/>
        <w:left w:val="none" w:sz="0" w:space="0" w:color="auto"/>
        <w:bottom w:val="none" w:sz="0" w:space="0" w:color="auto"/>
        <w:right w:val="none" w:sz="0" w:space="0" w:color="auto"/>
      </w:divBdr>
    </w:div>
    <w:div w:id="151877107">
      <w:bodyDiv w:val="1"/>
      <w:marLeft w:val="0"/>
      <w:marRight w:val="0"/>
      <w:marTop w:val="0"/>
      <w:marBottom w:val="0"/>
      <w:divBdr>
        <w:top w:val="none" w:sz="0" w:space="0" w:color="auto"/>
        <w:left w:val="none" w:sz="0" w:space="0" w:color="auto"/>
        <w:bottom w:val="none" w:sz="0" w:space="0" w:color="auto"/>
        <w:right w:val="none" w:sz="0" w:space="0" w:color="auto"/>
      </w:divBdr>
    </w:div>
    <w:div w:id="163055648">
      <w:bodyDiv w:val="1"/>
      <w:marLeft w:val="0"/>
      <w:marRight w:val="0"/>
      <w:marTop w:val="0"/>
      <w:marBottom w:val="0"/>
      <w:divBdr>
        <w:top w:val="none" w:sz="0" w:space="0" w:color="auto"/>
        <w:left w:val="none" w:sz="0" w:space="0" w:color="auto"/>
        <w:bottom w:val="none" w:sz="0" w:space="0" w:color="auto"/>
        <w:right w:val="none" w:sz="0" w:space="0" w:color="auto"/>
      </w:divBdr>
      <w:divsChild>
        <w:div w:id="1444610942">
          <w:marLeft w:val="0"/>
          <w:marRight w:val="0"/>
          <w:marTop w:val="0"/>
          <w:marBottom w:val="0"/>
          <w:divBdr>
            <w:top w:val="none" w:sz="0" w:space="0" w:color="auto"/>
            <w:left w:val="none" w:sz="0" w:space="0" w:color="auto"/>
            <w:bottom w:val="none" w:sz="0" w:space="0" w:color="auto"/>
            <w:right w:val="none" w:sz="0" w:space="0" w:color="auto"/>
          </w:divBdr>
        </w:div>
        <w:div w:id="117183766">
          <w:marLeft w:val="0"/>
          <w:marRight w:val="0"/>
          <w:marTop w:val="0"/>
          <w:marBottom w:val="0"/>
          <w:divBdr>
            <w:top w:val="none" w:sz="0" w:space="0" w:color="auto"/>
            <w:left w:val="none" w:sz="0" w:space="0" w:color="auto"/>
            <w:bottom w:val="none" w:sz="0" w:space="0" w:color="auto"/>
            <w:right w:val="none" w:sz="0" w:space="0" w:color="auto"/>
          </w:divBdr>
        </w:div>
        <w:div w:id="1319187842">
          <w:marLeft w:val="0"/>
          <w:marRight w:val="0"/>
          <w:marTop w:val="0"/>
          <w:marBottom w:val="0"/>
          <w:divBdr>
            <w:top w:val="none" w:sz="0" w:space="0" w:color="auto"/>
            <w:left w:val="none" w:sz="0" w:space="0" w:color="auto"/>
            <w:bottom w:val="none" w:sz="0" w:space="0" w:color="auto"/>
            <w:right w:val="none" w:sz="0" w:space="0" w:color="auto"/>
          </w:divBdr>
        </w:div>
        <w:div w:id="1714767897">
          <w:marLeft w:val="0"/>
          <w:marRight w:val="0"/>
          <w:marTop w:val="0"/>
          <w:marBottom w:val="0"/>
          <w:divBdr>
            <w:top w:val="none" w:sz="0" w:space="0" w:color="auto"/>
            <w:left w:val="none" w:sz="0" w:space="0" w:color="auto"/>
            <w:bottom w:val="none" w:sz="0" w:space="0" w:color="auto"/>
            <w:right w:val="none" w:sz="0" w:space="0" w:color="auto"/>
          </w:divBdr>
        </w:div>
      </w:divsChild>
    </w:div>
    <w:div w:id="208035875">
      <w:bodyDiv w:val="1"/>
      <w:marLeft w:val="0"/>
      <w:marRight w:val="0"/>
      <w:marTop w:val="0"/>
      <w:marBottom w:val="0"/>
      <w:divBdr>
        <w:top w:val="none" w:sz="0" w:space="0" w:color="auto"/>
        <w:left w:val="none" w:sz="0" w:space="0" w:color="auto"/>
        <w:bottom w:val="none" w:sz="0" w:space="0" w:color="auto"/>
        <w:right w:val="none" w:sz="0" w:space="0" w:color="auto"/>
      </w:divBdr>
    </w:div>
    <w:div w:id="256136751">
      <w:bodyDiv w:val="1"/>
      <w:marLeft w:val="0"/>
      <w:marRight w:val="0"/>
      <w:marTop w:val="0"/>
      <w:marBottom w:val="0"/>
      <w:divBdr>
        <w:top w:val="none" w:sz="0" w:space="0" w:color="auto"/>
        <w:left w:val="none" w:sz="0" w:space="0" w:color="auto"/>
        <w:bottom w:val="none" w:sz="0" w:space="0" w:color="auto"/>
        <w:right w:val="none" w:sz="0" w:space="0" w:color="auto"/>
      </w:divBdr>
    </w:div>
    <w:div w:id="310406927">
      <w:bodyDiv w:val="1"/>
      <w:marLeft w:val="0"/>
      <w:marRight w:val="0"/>
      <w:marTop w:val="0"/>
      <w:marBottom w:val="0"/>
      <w:divBdr>
        <w:top w:val="none" w:sz="0" w:space="0" w:color="auto"/>
        <w:left w:val="none" w:sz="0" w:space="0" w:color="auto"/>
        <w:bottom w:val="none" w:sz="0" w:space="0" w:color="auto"/>
        <w:right w:val="none" w:sz="0" w:space="0" w:color="auto"/>
      </w:divBdr>
    </w:div>
    <w:div w:id="334068885">
      <w:bodyDiv w:val="1"/>
      <w:marLeft w:val="0"/>
      <w:marRight w:val="0"/>
      <w:marTop w:val="0"/>
      <w:marBottom w:val="0"/>
      <w:divBdr>
        <w:top w:val="none" w:sz="0" w:space="0" w:color="auto"/>
        <w:left w:val="none" w:sz="0" w:space="0" w:color="auto"/>
        <w:bottom w:val="none" w:sz="0" w:space="0" w:color="auto"/>
        <w:right w:val="none" w:sz="0" w:space="0" w:color="auto"/>
      </w:divBdr>
    </w:div>
    <w:div w:id="350836404">
      <w:bodyDiv w:val="1"/>
      <w:marLeft w:val="0"/>
      <w:marRight w:val="0"/>
      <w:marTop w:val="0"/>
      <w:marBottom w:val="0"/>
      <w:divBdr>
        <w:top w:val="none" w:sz="0" w:space="0" w:color="auto"/>
        <w:left w:val="none" w:sz="0" w:space="0" w:color="auto"/>
        <w:bottom w:val="none" w:sz="0" w:space="0" w:color="auto"/>
        <w:right w:val="none" w:sz="0" w:space="0" w:color="auto"/>
      </w:divBdr>
    </w:div>
    <w:div w:id="445194719">
      <w:bodyDiv w:val="1"/>
      <w:marLeft w:val="0"/>
      <w:marRight w:val="0"/>
      <w:marTop w:val="0"/>
      <w:marBottom w:val="0"/>
      <w:divBdr>
        <w:top w:val="none" w:sz="0" w:space="0" w:color="auto"/>
        <w:left w:val="none" w:sz="0" w:space="0" w:color="auto"/>
        <w:bottom w:val="none" w:sz="0" w:space="0" w:color="auto"/>
        <w:right w:val="none" w:sz="0" w:space="0" w:color="auto"/>
      </w:divBdr>
    </w:div>
    <w:div w:id="485367064">
      <w:bodyDiv w:val="1"/>
      <w:marLeft w:val="0"/>
      <w:marRight w:val="0"/>
      <w:marTop w:val="0"/>
      <w:marBottom w:val="0"/>
      <w:divBdr>
        <w:top w:val="none" w:sz="0" w:space="0" w:color="auto"/>
        <w:left w:val="none" w:sz="0" w:space="0" w:color="auto"/>
        <w:bottom w:val="none" w:sz="0" w:space="0" w:color="auto"/>
        <w:right w:val="none" w:sz="0" w:space="0" w:color="auto"/>
      </w:divBdr>
    </w:div>
    <w:div w:id="498423358">
      <w:bodyDiv w:val="1"/>
      <w:marLeft w:val="0"/>
      <w:marRight w:val="0"/>
      <w:marTop w:val="0"/>
      <w:marBottom w:val="0"/>
      <w:divBdr>
        <w:top w:val="none" w:sz="0" w:space="0" w:color="auto"/>
        <w:left w:val="none" w:sz="0" w:space="0" w:color="auto"/>
        <w:bottom w:val="none" w:sz="0" w:space="0" w:color="auto"/>
        <w:right w:val="none" w:sz="0" w:space="0" w:color="auto"/>
      </w:divBdr>
    </w:div>
    <w:div w:id="608003227">
      <w:bodyDiv w:val="1"/>
      <w:marLeft w:val="0"/>
      <w:marRight w:val="0"/>
      <w:marTop w:val="0"/>
      <w:marBottom w:val="0"/>
      <w:divBdr>
        <w:top w:val="none" w:sz="0" w:space="0" w:color="auto"/>
        <w:left w:val="none" w:sz="0" w:space="0" w:color="auto"/>
        <w:bottom w:val="none" w:sz="0" w:space="0" w:color="auto"/>
        <w:right w:val="none" w:sz="0" w:space="0" w:color="auto"/>
      </w:divBdr>
    </w:div>
    <w:div w:id="711658697">
      <w:bodyDiv w:val="1"/>
      <w:marLeft w:val="0"/>
      <w:marRight w:val="0"/>
      <w:marTop w:val="0"/>
      <w:marBottom w:val="0"/>
      <w:divBdr>
        <w:top w:val="none" w:sz="0" w:space="0" w:color="auto"/>
        <w:left w:val="none" w:sz="0" w:space="0" w:color="auto"/>
        <w:bottom w:val="none" w:sz="0" w:space="0" w:color="auto"/>
        <w:right w:val="none" w:sz="0" w:space="0" w:color="auto"/>
      </w:divBdr>
    </w:div>
    <w:div w:id="726495835">
      <w:bodyDiv w:val="1"/>
      <w:marLeft w:val="0"/>
      <w:marRight w:val="0"/>
      <w:marTop w:val="0"/>
      <w:marBottom w:val="0"/>
      <w:divBdr>
        <w:top w:val="none" w:sz="0" w:space="0" w:color="auto"/>
        <w:left w:val="none" w:sz="0" w:space="0" w:color="auto"/>
        <w:bottom w:val="none" w:sz="0" w:space="0" w:color="auto"/>
        <w:right w:val="none" w:sz="0" w:space="0" w:color="auto"/>
      </w:divBdr>
    </w:div>
    <w:div w:id="733311005">
      <w:bodyDiv w:val="1"/>
      <w:marLeft w:val="0"/>
      <w:marRight w:val="0"/>
      <w:marTop w:val="0"/>
      <w:marBottom w:val="0"/>
      <w:divBdr>
        <w:top w:val="none" w:sz="0" w:space="0" w:color="auto"/>
        <w:left w:val="none" w:sz="0" w:space="0" w:color="auto"/>
        <w:bottom w:val="none" w:sz="0" w:space="0" w:color="auto"/>
        <w:right w:val="none" w:sz="0" w:space="0" w:color="auto"/>
      </w:divBdr>
    </w:div>
    <w:div w:id="760756510">
      <w:bodyDiv w:val="1"/>
      <w:marLeft w:val="0"/>
      <w:marRight w:val="0"/>
      <w:marTop w:val="0"/>
      <w:marBottom w:val="0"/>
      <w:divBdr>
        <w:top w:val="none" w:sz="0" w:space="0" w:color="auto"/>
        <w:left w:val="none" w:sz="0" w:space="0" w:color="auto"/>
        <w:bottom w:val="none" w:sz="0" w:space="0" w:color="auto"/>
        <w:right w:val="none" w:sz="0" w:space="0" w:color="auto"/>
      </w:divBdr>
      <w:divsChild>
        <w:div w:id="1341278483">
          <w:marLeft w:val="0"/>
          <w:marRight w:val="0"/>
          <w:marTop w:val="0"/>
          <w:marBottom w:val="0"/>
          <w:divBdr>
            <w:top w:val="none" w:sz="0" w:space="0" w:color="auto"/>
            <w:left w:val="none" w:sz="0" w:space="0" w:color="auto"/>
            <w:bottom w:val="none" w:sz="0" w:space="0" w:color="auto"/>
            <w:right w:val="none" w:sz="0" w:space="0" w:color="auto"/>
          </w:divBdr>
        </w:div>
        <w:div w:id="1152990774">
          <w:marLeft w:val="0"/>
          <w:marRight w:val="0"/>
          <w:marTop w:val="0"/>
          <w:marBottom w:val="0"/>
          <w:divBdr>
            <w:top w:val="none" w:sz="0" w:space="0" w:color="auto"/>
            <w:left w:val="none" w:sz="0" w:space="0" w:color="auto"/>
            <w:bottom w:val="none" w:sz="0" w:space="0" w:color="auto"/>
            <w:right w:val="none" w:sz="0" w:space="0" w:color="auto"/>
          </w:divBdr>
        </w:div>
      </w:divsChild>
    </w:div>
    <w:div w:id="826285613">
      <w:bodyDiv w:val="1"/>
      <w:marLeft w:val="0"/>
      <w:marRight w:val="0"/>
      <w:marTop w:val="0"/>
      <w:marBottom w:val="0"/>
      <w:divBdr>
        <w:top w:val="none" w:sz="0" w:space="0" w:color="auto"/>
        <w:left w:val="none" w:sz="0" w:space="0" w:color="auto"/>
        <w:bottom w:val="none" w:sz="0" w:space="0" w:color="auto"/>
        <w:right w:val="none" w:sz="0" w:space="0" w:color="auto"/>
      </w:divBdr>
    </w:div>
    <w:div w:id="863789039">
      <w:bodyDiv w:val="1"/>
      <w:marLeft w:val="0"/>
      <w:marRight w:val="0"/>
      <w:marTop w:val="0"/>
      <w:marBottom w:val="0"/>
      <w:divBdr>
        <w:top w:val="none" w:sz="0" w:space="0" w:color="auto"/>
        <w:left w:val="none" w:sz="0" w:space="0" w:color="auto"/>
        <w:bottom w:val="none" w:sz="0" w:space="0" w:color="auto"/>
        <w:right w:val="none" w:sz="0" w:space="0" w:color="auto"/>
      </w:divBdr>
    </w:div>
    <w:div w:id="880048791">
      <w:bodyDiv w:val="1"/>
      <w:marLeft w:val="0"/>
      <w:marRight w:val="0"/>
      <w:marTop w:val="0"/>
      <w:marBottom w:val="0"/>
      <w:divBdr>
        <w:top w:val="none" w:sz="0" w:space="0" w:color="auto"/>
        <w:left w:val="none" w:sz="0" w:space="0" w:color="auto"/>
        <w:bottom w:val="none" w:sz="0" w:space="0" w:color="auto"/>
        <w:right w:val="none" w:sz="0" w:space="0" w:color="auto"/>
      </w:divBdr>
    </w:div>
    <w:div w:id="887493631">
      <w:bodyDiv w:val="1"/>
      <w:marLeft w:val="0"/>
      <w:marRight w:val="0"/>
      <w:marTop w:val="0"/>
      <w:marBottom w:val="0"/>
      <w:divBdr>
        <w:top w:val="none" w:sz="0" w:space="0" w:color="auto"/>
        <w:left w:val="none" w:sz="0" w:space="0" w:color="auto"/>
        <w:bottom w:val="none" w:sz="0" w:space="0" w:color="auto"/>
        <w:right w:val="none" w:sz="0" w:space="0" w:color="auto"/>
      </w:divBdr>
    </w:div>
    <w:div w:id="903829486">
      <w:bodyDiv w:val="1"/>
      <w:marLeft w:val="0"/>
      <w:marRight w:val="0"/>
      <w:marTop w:val="0"/>
      <w:marBottom w:val="0"/>
      <w:divBdr>
        <w:top w:val="none" w:sz="0" w:space="0" w:color="auto"/>
        <w:left w:val="none" w:sz="0" w:space="0" w:color="auto"/>
        <w:bottom w:val="none" w:sz="0" w:space="0" w:color="auto"/>
        <w:right w:val="none" w:sz="0" w:space="0" w:color="auto"/>
      </w:divBdr>
    </w:div>
    <w:div w:id="995105475">
      <w:bodyDiv w:val="1"/>
      <w:marLeft w:val="0"/>
      <w:marRight w:val="0"/>
      <w:marTop w:val="0"/>
      <w:marBottom w:val="0"/>
      <w:divBdr>
        <w:top w:val="none" w:sz="0" w:space="0" w:color="auto"/>
        <w:left w:val="none" w:sz="0" w:space="0" w:color="auto"/>
        <w:bottom w:val="none" w:sz="0" w:space="0" w:color="auto"/>
        <w:right w:val="none" w:sz="0" w:space="0" w:color="auto"/>
      </w:divBdr>
    </w:div>
    <w:div w:id="1040940669">
      <w:bodyDiv w:val="1"/>
      <w:marLeft w:val="0"/>
      <w:marRight w:val="0"/>
      <w:marTop w:val="0"/>
      <w:marBottom w:val="0"/>
      <w:divBdr>
        <w:top w:val="none" w:sz="0" w:space="0" w:color="auto"/>
        <w:left w:val="none" w:sz="0" w:space="0" w:color="auto"/>
        <w:bottom w:val="none" w:sz="0" w:space="0" w:color="auto"/>
        <w:right w:val="none" w:sz="0" w:space="0" w:color="auto"/>
      </w:divBdr>
    </w:div>
    <w:div w:id="1047485050">
      <w:bodyDiv w:val="1"/>
      <w:marLeft w:val="0"/>
      <w:marRight w:val="0"/>
      <w:marTop w:val="0"/>
      <w:marBottom w:val="0"/>
      <w:divBdr>
        <w:top w:val="none" w:sz="0" w:space="0" w:color="auto"/>
        <w:left w:val="none" w:sz="0" w:space="0" w:color="auto"/>
        <w:bottom w:val="none" w:sz="0" w:space="0" w:color="auto"/>
        <w:right w:val="none" w:sz="0" w:space="0" w:color="auto"/>
      </w:divBdr>
    </w:div>
    <w:div w:id="1064334469">
      <w:bodyDiv w:val="1"/>
      <w:marLeft w:val="0"/>
      <w:marRight w:val="0"/>
      <w:marTop w:val="0"/>
      <w:marBottom w:val="0"/>
      <w:divBdr>
        <w:top w:val="none" w:sz="0" w:space="0" w:color="auto"/>
        <w:left w:val="none" w:sz="0" w:space="0" w:color="auto"/>
        <w:bottom w:val="none" w:sz="0" w:space="0" w:color="auto"/>
        <w:right w:val="none" w:sz="0" w:space="0" w:color="auto"/>
      </w:divBdr>
    </w:div>
    <w:div w:id="1071972572">
      <w:bodyDiv w:val="1"/>
      <w:marLeft w:val="0"/>
      <w:marRight w:val="0"/>
      <w:marTop w:val="0"/>
      <w:marBottom w:val="0"/>
      <w:divBdr>
        <w:top w:val="none" w:sz="0" w:space="0" w:color="auto"/>
        <w:left w:val="none" w:sz="0" w:space="0" w:color="auto"/>
        <w:bottom w:val="none" w:sz="0" w:space="0" w:color="auto"/>
        <w:right w:val="none" w:sz="0" w:space="0" w:color="auto"/>
      </w:divBdr>
    </w:div>
    <w:div w:id="1111127717">
      <w:bodyDiv w:val="1"/>
      <w:marLeft w:val="0"/>
      <w:marRight w:val="0"/>
      <w:marTop w:val="0"/>
      <w:marBottom w:val="0"/>
      <w:divBdr>
        <w:top w:val="none" w:sz="0" w:space="0" w:color="auto"/>
        <w:left w:val="none" w:sz="0" w:space="0" w:color="auto"/>
        <w:bottom w:val="none" w:sz="0" w:space="0" w:color="auto"/>
        <w:right w:val="none" w:sz="0" w:space="0" w:color="auto"/>
      </w:divBdr>
    </w:div>
    <w:div w:id="1143041145">
      <w:bodyDiv w:val="1"/>
      <w:marLeft w:val="0"/>
      <w:marRight w:val="0"/>
      <w:marTop w:val="0"/>
      <w:marBottom w:val="0"/>
      <w:divBdr>
        <w:top w:val="none" w:sz="0" w:space="0" w:color="auto"/>
        <w:left w:val="none" w:sz="0" w:space="0" w:color="auto"/>
        <w:bottom w:val="none" w:sz="0" w:space="0" w:color="auto"/>
        <w:right w:val="none" w:sz="0" w:space="0" w:color="auto"/>
      </w:divBdr>
    </w:div>
    <w:div w:id="1153837100">
      <w:bodyDiv w:val="1"/>
      <w:marLeft w:val="0"/>
      <w:marRight w:val="0"/>
      <w:marTop w:val="0"/>
      <w:marBottom w:val="0"/>
      <w:divBdr>
        <w:top w:val="none" w:sz="0" w:space="0" w:color="auto"/>
        <w:left w:val="none" w:sz="0" w:space="0" w:color="auto"/>
        <w:bottom w:val="none" w:sz="0" w:space="0" w:color="auto"/>
        <w:right w:val="none" w:sz="0" w:space="0" w:color="auto"/>
      </w:divBdr>
    </w:div>
    <w:div w:id="1156528894">
      <w:bodyDiv w:val="1"/>
      <w:marLeft w:val="0"/>
      <w:marRight w:val="0"/>
      <w:marTop w:val="0"/>
      <w:marBottom w:val="0"/>
      <w:divBdr>
        <w:top w:val="none" w:sz="0" w:space="0" w:color="auto"/>
        <w:left w:val="none" w:sz="0" w:space="0" w:color="auto"/>
        <w:bottom w:val="none" w:sz="0" w:space="0" w:color="auto"/>
        <w:right w:val="none" w:sz="0" w:space="0" w:color="auto"/>
      </w:divBdr>
    </w:div>
    <w:div w:id="1197890746">
      <w:bodyDiv w:val="1"/>
      <w:marLeft w:val="0"/>
      <w:marRight w:val="0"/>
      <w:marTop w:val="0"/>
      <w:marBottom w:val="0"/>
      <w:divBdr>
        <w:top w:val="none" w:sz="0" w:space="0" w:color="auto"/>
        <w:left w:val="none" w:sz="0" w:space="0" w:color="auto"/>
        <w:bottom w:val="none" w:sz="0" w:space="0" w:color="auto"/>
        <w:right w:val="none" w:sz="0" w:space="0" w:color="auto"/>
      </w:divBdr>
    </w:div>
    <w:div w:id="1320886146">
      <w:bodyDiv w:val="1"/>
      <w:marLeft w:val="0"/>
      <w:marRight w:val="0"/>
      <w:marTop w:val="0"/>
      <w:marBottom w:val="0"/>
      <w:divBdr>
        <w:top w:val="none" w:sz="0" w:space="0" w:color="auto"/>
        <w:left w:val="none" w:sz="0" w:space="0" w:color="auto"/>
        <w:bottom w:val="none" w:sz="0" w:space="0" w:color="auto"/>
        <w:right w:val="none" w:sz="0" w:space="0" w:color="auto"/>
      </w:divBdr>
    </w:div>
    <w:div w:id="1323583917">
      <w:bodyDiv w:val="1"/>
      <w:marLeft w:val="0"/>
      <w:marRight w:val="0"/>
      <w:marTop w:val="0"/>
      <w:marBottom w:val="0"/>
      <w:divBdr>
        <w:top w:val="none" w:sz="0" w:space="0" w:color="auto"/>
        <w:left w:val="none" w:sz="0" w:space="0" w:color="auto"/>
        <w:bottom w:val="none" w:sz="0" w:space="0" w:color="auto"/>
        <w:right w:val="none" w:sz="0" w:space="0" w:color="auto"/>
      </w:divBdr>
    </w:div>
    <w:div w:id="1446655103">
      <w:bodyDiv w:val="1"/>
      <w:marLeft w:val="0"/>
      <w:marRight w:val="0"/>
      <w:marTop w:val="0"/>
      <w:marBottom w:val="0"/>
      <w:divBdr>
        <w:top w:val="none" w:sz="0" w:space="0" w:color="auto"/>
        <w:left w:val="none" w:sz="0" w:space="0" w:color="auto"/>
        <w:bottom w:val="none" w:sz="0" w:space="0" w:color="auto"/>
        <w:right w:val="none" w:sz="0" w:space="0" w:color="auto"/>
      </w:divBdr>
    </w:div>
    <w:div w:id="1484009455">
      <w:bodyDiv w:val="1"/>
      <w:marLeft w:val="0"/>
      <w:marRight w:val="0"/>
      <w:marTop w:val="0"/>
      <w:marBottom w:val="0"/>
      <w:divBdr>
        <w:top w:val="none" w:sz="0" w:space="0" w:color="auto"/>
        <w:left w:val="none" w:sz="0" w:space="0" w:color="auto"/>
        <w:bottom w:val="none" w:sz="0" w:space="0" w:color="auto"/>
        <w:right w:val="none" w:sz="0" w:space="0" w:color="auto"/>
      </w:divBdr>
    </w:div>
    <w:div w:id="1507477289">
      <w:bodyDiv w:val="1"/>
      <w:marLeft w:val="0"/>
      <w:marRight w:val="0"/>
      <w:marTop w:val="0"/>
      <w:marBottom w:val="0"/>
      <w:divBdr>
        <w:top w:val="none" w:sz="0" w:space="0" w:color="auto"/>
        <w:left w:val="none" w:sz="0" w:space="0" w:color="auto"/>
        <w:bottom w:val="none" w:sz="0" w:space="0" w:color="auto"/>
        <w:right w:val="none" w:sz="0" w:space="0" w:color="auto"/>
      </w:divBdr>
    </w:div>
    <w:div w:id="1542784366">
      <w:bodyDiv w:val="1"/>
      <w:marLeft w:val="0"/>
      <w:marRight w:val="0"/>
      <w:marTop w:val="0"/>
      <w:marBottom w:val="0"/>
      <w:divBdr>
        <w:top w:val="none" w:sz="0" w:space="0" w:color="auto"/>
        <w:left w:val="none" w:sz="0" w:space="0" w:color="auto"/>
        <w:bottom w:val="none" w:sz="0" w:space="0" w:color="auto"/>
        <w:right w:val="none" w:sz="0" w:space="0" w:color="auto"/>
      </w:divBdr>
    </w:div>
    <w:div w:id="1601334053">
      <w:bodyDiv w:val="1"/>
      <w:marLeft w:val="0"/>
      <w:marRight w:val="0"/>
      <w:marTop w:val="0"/>
      <w:marBottom w:val="0"/>
      <w:divBdr>
        <w:top w:val="none" w:sz="0" w:space="0" w:color="auto"/>
        <w:left w:val="none" w:sz="0" w:space="0" w:color="auto"/>
        <w:bottom w:val="none" w:sz="0" w:space="0" w:color="auto"/>
        <w:right w:val="none" w:sz="0" w:space="0" w:color="auto"/>
      </w:divBdr>
    </w:div>
    <w:div w:id="1711806021">
      <w:bodyDiv w:val="1"/>
      <w:marLeft w:val="0"/>
      <w:marRight w:val="0"/>
      <w:marTop w:val="0"/>
      <w:marBottom w:val="0"/>
      <w:divBdr>
        <w:top w:val="none" w:sz="0" w:space="0" w:color="auto"/>
        <w:left w:val="none" w:sz="0" w:space="0" w:color="auto"/>
        <w:bottom w:val="none" w:sz="0" w:space="0" w:color="auto"/>
        <w:right w:val="none" w:sz="0" w:space="0" w:color="auto"/>
      </w:divBdr>
    </w:div>
    <w:div w:id="1713730264">
      <w:bodyDiv w:val="1"/>
      <w:marLeft w:val="0"/>
      <w:marRight w:val="0"/>
      <w:marTop w:val="0"/>
      <w:marBottom w:val="0"/>
      <w:divBdr>
        <w:top w:val="none" w:sz="0" w:space="0" w:color="auto"/>
        <w:left w:val="none" w:sz="0" w:space="0" w:color="auto"/>
        <w:bottom w:val="none" w:sz="0" w:space="0" w:color="auto"/>
        <w:right w:val="none" w:sz="0" w:space="0" w:color="auto"/>
      </w:divBdr>
    </w:div>
    <w:div w:id="1725982865">
      <w:bodyDiv w:val="1"/>
      <w:marLeft w:val="0"/>
      <w:marRight w:val="0"/>
      <w:marTop w:val="0"/>
      <w:marBottom w:val="0"/>
      <w:divBdr>
        <w:top w:val="none" w:sz="0" w:space="0" w:color="auto"/>
        <w:left w:val="none" w:sz="0" w:space="0" w:color="auto"/>
        <w:bottom w:val="none" w:sz="0" w:space="0" w:color="auto"/>
        <w:right w:val="none" w:sz="0" w:space="0" w:color="auto"/>
      </w:divBdr>
    </w:div>
    <w:div w:id="1803307980">
      <w:bodyDiv w:val="1"/>
      <w:marLeft w:val="0"/>
      <w:marRight w:val="0"/>
      <w:marTop w:val="0"/>
      <w:marBottom w:val="0"/>
      <w:divBdr>
        <w:top w:val="none" w:sz="0" w:space="0" w:color="auto"/>
        <w:left w:val="none" w:sz="0" w:space="0" w:color="auto"/>
        <w:bottom w:val="none" w:sz="0" w:space="0" w:color="auto"/>
        <w:right w:val="none" w:sz="0" w:space="0" w:color="auto"/>
      </w:divBdr>
    </w:div>
    <w:div w:id="1909610314">
      <w:bodyDiv w:val="1"/>
      <w:marLeft w:val="0"/>
      <w:marRight w:val="0"/>
      <w:marTop w:val="0"/>
      <w:marBottom w:val="0"/>
      <w:divBdr>
        <w:top w:val="none" w:sz="0" w:space="0" w:color="auto"/>
        <w:left w:val="none" w:sz="0" w:space="0" w:color="auto"/>
        <w:bottom w:val="none" w:sz="0" w:space="0" w:color="auto"/>
        <w:right w:val="none" w:sz="0" w:space="0" w:color="auto"/>
      </w:divBdr>
    </w:div>
    <w:div w:id="1910067111">
      <w:bodyDiv w:val="1"/>
      <w:marLeft w:val="0"/>
      <w:marRight w:val="0"/>
      <w:marTop w:val="0"/>
      <w:marBottom w:val="0"/>
      <w:divBdr>
        <w:top w:val="none" w:sz="0" w:space="0" w:color="auto"/>
        <w:left w:val="none" w:sz="0" w:space="0" w:color="auto"/>
        <w:bottom w:val="none" w:sz="0" w:space="0" w:color="auto"/>
        <w:right w:val="none" w:sz="0" w:space="0" w:color="auto"/>
      </w:divBdr>
    </w:div>
    <w:div w:id="1953130903">
      <w:bodyDiv w:val="1"/>
      <w:marLeft w:val="0"/>
      <w:marRight w:val="0"/>
      <w:marTop w:val="0"/>
      <w:marBottom w:val="0"/>
      <w:divBdr>
        <w:top w:val="none" w:sz="0" w:space="0" w:color="auto"/>
        <w:left w:val="none" w:sz="0" w:space="0" w:color="auto"/>
        <w:bottom w:val="none" w:sz="0" w:space="0" w:color="auto"/>
        <w:right w:val="none" w:sz="0" w:space="0" w:color="auto"/>
      </w:divBdr>
      <w:divsChild>
        <w:div w:id="1408764782">
          <w:marLeft w:val="0"/>
          <w:marRight w:val="0"/>
          <w:marTop w:val="0"/>
          <w:marBottom w:val="0"/>
          <w:divBdr>
            <w:top w:val="none" w:sz="0" w:space="0" w:color="auto"/>
            <w:left w:val="none" w:sz="0" w:space="0" w:color="auto"/>
            <w:bottom w:val="none" w:sz="0" w:space="0" w:color="auto"/>
            <w:right w:val="none" w:sz="0" w:space="0" w:color="auto"/>
          </w:divBdr>
        </w:div>
      </w:divsChild>
    </w:div>
    <w:div w:id="2070574821">
      <w:bodyDiv w:val="1"/>
      <w:marLeft w:val="0"/>
      <w:marRight w:val="0"/>
      <w:marTop w:val="0"/>
      <w:marBottom w:val="0"/>
      <w:divBdr>
        <w:top w:val="none" w:sz="0" w:space="0" w:color="auto"/>
        <w:left w:val="none" w:sz="0" w:space="0" w:color="auto"/>
        <w:bottom w:val="none" w:sz="0" w:space="0" w:color="auto"/>
        <w:right w:val="none" w:sz="0" w:space="0" w:color="auto"/>
      </w:divBdr>
    </w:div>
    <w:div w:id="214441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E2%80%AA2003-2006%E2%80%AC" TargetMode="External"/><Relationship Id="rId3" Type="http://schemas.openxmlformats.org/officeDocument/2006/relationships/webSettings" Target="webSettings.xml"/><Relationship Id="rId7" Type="http://schemas.openxmlformats.org/officeDocument/2006/relationships/hyperlink" Target="tel:%E2%80%AA1994-1997%E2%80%A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E2%80%AA1986-1990%E2%80%AC"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122</Pages>
  <Words>14004</Words>
  <Characters>79826</Characters>
  <Application>Microsoft Office Word</Application>
  <DocSecurity>0</DocSecurity>
  <Lines>665</Lines>
  <Paragraphs>187</Paragraphs>
  <ScaleCrop>false</ScaleCrop>
  <Company>mycompany</Company>
  <LinksUpToDate>false</LinksUpToDate>
  <CharactersWithSpaces>93643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黄梓伟</cp:lastModifiedBy>
  <cp:revision>3</cp:revision>
  <dcterms:created xsi:type="dcterms:W3CDTF">2023-07-25T06:12:00Z</dcterms:created>
  <dcterms:modified xsi:type="dcterms:W3CDTF">2023-07-25T07:29:00Z</dcterms:modified>
</cp:coreProperties>
</file>