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E2DB1">
      <w:pPr>
        <w:spacing w:line="360" w:lineRule="auto"/>
        <w:jc w:val="center"/>
        <w:rPr>
          <w:rFonts w:hint="eastAsia" w:ascii="宋体" w:hAnsi="宋体" w:eastAsia="宋体"/>
          <w:b/>
          <w:sz w:val="30"/>
        </w:rPr>
      </w:pPr>
      <w:r>
        <w:rPr>
          <w:rFonts w:hint="eastAsia" w:ascii="宋体" w:hAnsi="宋体" w:eastAsia="宋体"/>
          <w:b/>
          <w:sz w:val="30"/>
        </w:rPr>
        <w:t>博时中证机器人交易型开放式指数证券投资基金基金合同生效公告</w:t>
      </w:r>
      <w:bookmarkStart w:id="0" w:name="_GoBack"/>
      <w:bookmarkEnd w:id="0"/>
    </w:p>
    <w:p w14:paraId="3938D0EA">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w:t>
      </w:r>
      <w:r>
        <w:rPr>
          <w:rFonts w:hint="eastAsia" w:ascii="宋体" w:hAnsi="宋体" w:eastAsia="宋体"/>
          <w:b/>
          <w:sz w:val="24"/>
          <w:lang w:val="en-US" w:eastAsia="zh-CN"/>
        </w:rPr>
        <w:t>1</w:t>
      </w:r>
      <w:r>
        <w:rPr>
          <w:rFonts w:ascii="宋体" w:hAnsi="宋体" w:eastAsia="宋体"/>
          <w:b/>
          <w:sz w:val="24"/>
        </w:rPr>
        <w:t>日</w:t>
      </w:r>
    </w:p>
    <w:p w14:paraId="018A1BD6">
      <w:pPr>
        <w:spacing w:line="360" w:lineRule="auto"/>
        <w:jc w:val="center"/>
        <w:rPr>
          <w:rFonts w:ascii="宋体" w:hAnsi="宋体" w:eastAsia="宋体"/>
          <w:b/>
          <w:sz w:val="24"/>
        </w:rPr>
      </w:pPr>
    </w:p>
    <w:p w14:paraId="5D533F92">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6B596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E2A8409">
            <w:pPr>
              <w:rPr>
                <w:rFonts w:ascii="宋体" w:hAnsi="宋体" w:eastAsia="宋体"/>
              </w:rPr>
            </w:pPr>
            <w:r>
              <w:rPr>
                <w:rFonts w:hint="eastAsia" w:ascii="宋体" w:hAnsi="宋体" w:eastAsia="宋体"/>
              </w:rPr>
              <w:t>基金名称</w:t>
            </w:r>
          </w:p>
        </w:tc>
        <w:tc>
          <w:tcPr>
            <w:tcW w:w="5300" w:type="dxa"/>
            <w:vAlign w:val="center"/>
          </w:tcPr>
          <w:p w14:paraId="5791D852">
            <w:pPr>
              <w:rPr>
                <w:rFonts w:ascii="宋体" w:hAnsi="宋体" w:eastAsia="宋体"/>
              </w:rPr>
            </w:pPr>
            <w:r>
              <w:rPr>
                <w:rFonts w:hint="eastAsia" w:ascii="宋体" w:hAnsi="宋体" w:eastAsia="宋体"/>
              </w:rPr>
              <w:t>博时中证机器人交易型开放式指数证券投资基金</w:t>
            </w:r>
          </w:p>
        </w:tc>
      </w:tr>
      <w:tr w14:paraId="1B5D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AD3B222">
            <w:pPr>
              <w:rPr>
                <w:rFonts w:ascii="宋体" w:hAnsi="宋体" w:eastAsia="宋体"/>
              </w:rPr>
            </w:pPr>
            <w:r>
              <w:rPr>
                <w:rFonts w:hint="eastAsia" w:ascii="宋体" w:hAnsi="宋体" w:eastAsia="宋体"/>
              </w:rPr>
              <w:t>基金简称</w:t>
            </w:r>
          </w:p>
        </w:tc>
        <w:tc>
          <w:tcPr>
            <w:tcW w:w="5300" w:type="dxa"/>
            <w:vAlign w:val="center"/>
          </w:tcPr>
          <w:p w14:paraId="22574927">
            <w:pPr>
              <w:rPr>
                <w:rFonts w:ascii="宋体" w:hAnsi="宋体" w:eastAsia="宋体"/>
              </w:rPr>
            </w:pPr>
            <w:r>
              <w:rPr>
                <w:rFonts w:hint="eastAsia" w:ascii="宋体" w:hAnsi="宋体" w:eastAsia="宋体"/>
              </w:rPr>
              <w:t>博时中证机器人</w:t>
            </w:r>
            <w:r>
              <w:rPr>
                <w:rFonts w:ascii="宋体" w:hAnsi="宋体" w:eastAsia="宋体"/>
              </w:rPr>
              <w:t>ETF</w:t>
            </w:r>
          </w:p>
        </w:tc>
      </w:tr>
      <w:tr w14:paraId="72687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32DB001">
            <w:pPr>
              <w:rPr>
                <w:rFonts w:ascii="宋体" w:hAnsi="宋体" w:eastAsia="宋体"/>
              </w:rPr>
            </w:pPr>
            <w:r>
              <w:rPr>
                <w:rFonts w:hint="eastAsia" w:ascii="宋体" w:hAnsi="宋体" w:eastAsia="宋体"/>
              </w:rPr>
              <w:t>基金主代码</w:t>
            </w:r>
          </w:p>
        </w:tc>
        <w:tc>
          <w:tcPr>
            <w:tcW w:w="5300" w:type="dxa"/>
            <w:vAlign w:val="center"/>
          </w:tcPr>
          <w:p w14:paraId="51C0DE40">
            <w:pPr>
              <w:rPr>
                <w:rFonts w:ascii="宋体" w:hAnsi="宋体" w:eastAsia="宋体"/>
              </w:rPr>
            </w:pPr>
            <w:r>
              <w:rPr>
                <w:rFonts w:ascii="宋体" w:hAnsi="宋体" w:eastAsia="宋体"/>
              </w:rPr>
              <w:t>158037</w:t>
            </w:r>
          </w:p>
        </w:tc>
      </w:tr>
      <w:tr w14:paraId="743D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D79284A">
            <w:pPr>
              <w:rPr>
                <w:rFonts w:ascii="宋体" w:hAnsi="宋体" w:eastAsia="宋体"/>
              </w:rPr>
            </w:pPr>
            <w:r>
              <w:rPr>
                <w:rFonts w:hint="eastAsia" w:ascii="宋体" w:hAnsi="宋体" w:eastAsia="宋体"/>
              </w:rPr>
              <w:t>基金运作方式</w:t>
            </w:r>
          </w:p>
        </w:tc>
        <w:tc>
          <w:tcPr>
            <w:tcW w:w="5300" w:type="dxa"/>
            <w:vAlign w:val="center"/>
          </w:tcPr>
          <w:p w14:paraId="65BD4892">
            <w:pPr>
              <w:rPr>
                <w:rFonts w:ascii="宋体" w:hAnsi="宋体" w:eastAsia="宋体"/>
              </w:rPr>
            </w:pPr>
            <w:r>
              <w:rPr>
                <w:rFonts w:hint="eastAsia" w:ascii="宋体" w:hAnsi="宋体" w:eastAsia="宋体"/>
              </w:rPr>
              <w:t>交易型开放式</w:t>
            </w:r>
          </w:p>
        </w:tc>
      </w:tr>
      <w:tr w14:paraId="4F83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01D8F93">
            <w:pPr>
              <w:rPr>
                <w:rFonts w:ascii="宋体" w:hAnsi="宋体" w:eastAsia="宋体"/>
              </w:rPr>
            </w:pPr>
            <w:r>
              <w:rPr>
                <w:rFonts w:hint="eastAsia" w:ascii="宋体" w:hAnsi="宋体" w:eastAsia="宋体"/>
              </w:rPr>
              <w:t>基金合同生效日</w:t>
            </w:r>
          </w:p>
        </w:tc>
        <w:tc>
          <w:tcPr>
            <w:tcW w:w="5300" w:type="dxa"/>
            <w:vAlign w:val="center"/>
          </w:tcPr>
          <w:p w14:paraId="34DD3EBC">
            <w:pPr>
              <w:rPr>
                <w:rFonts w:ascii="宋体" w:hAnsi="宋体" w:eastAsia="宋体"/>
              </w:rPr>
            </w:pPr>
            <w:r>
              <w:rPr>
                <w:rFonts w:ascii="宋体" w:hAnsi="宋体" w:eastAsia="宋体"/>
              </w:rPr>
              <w:t>2026年9月30日</w:t>
            </w:r>
          </w:p>
        </w:tc>
      </w:tr>
      <w:tr w14:paraId="3471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7C167B1">
            <w:pPr>
              <w:rPr>
                <w:rFonts w:ascii="宋体" w:hAnsi="宋体" w:eastAsia="宋体"/>
              </w:rPr>
            </w:pPr>
            <w:r>
              <w:rPr>
                <w:rFonts w:hint="eastAsia" w:ascii="宋体" w:hAnsi="宋体" w:eastAsia="宋体"/>
              </w:rPr>
              <w:t>基金管理人名称</w:t>
            </w:r>
          </w:p>
        </w:tc>
        <w:tc>
          <w:tcPr>
            <w:tcW w:w="5300" w:type="dxa"/>
            <w:vAlign w:val="center"/>
          </w:tcPr>
          <w:p w14:paraId="603F2AE8">
            <w:pPr>
              <w:rPr>
                <w:rFonts w:ascii="宋体" w:hAnsi="宋体" w:eastAsia="宋体"/>
              </w:rPr>
            </w:pPr>
            <w:r>
              <w:rPr>
                <w:rFonts w:hint="eastAsia" w:ascii="宋体" w:hAnsi="宋体" w:eastAsia="宋体"/>
              </w:rPr>
              <w:t>博时基金管理有限公司</w:t>
            </w:r>
          </w:p>
        </w:tc>
      </w:tr>
      <w:tr w14:paraId="1E0F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A5DE112">
            <w:pPr>
              <w:rPr>
                <w:rFonts w:ascii="宋体" w:hAnsi="宋体" w:eastAsia="宋体"/>
              </w:rPr>
            </w:pPr>
            <w:r>
              <w:rPr>
                <w:rFonts w:hint="eastAsia" w:ascii="宋体" w:hAnsi="宋体" w:eastAsia="宋体"/>
              </w:rPr>
              <w:t>基金托管人名称</w:t>
            </w:r>
          </w:p>
        </w:tc>
        <w:tc>
          <w:tcPr>
            <w:tcW w:w="5300" w:type="dxa"/>
            <w:vAlign w:val="center"/>
          </w:tcPr>
          <w:p w14:paraId="358BB1AA">
            <w:pPr>
              <w:rPr>
                <w:rFonts w:ascii="宋体" w:hAnsi="宋体" w:eastAsia="宋体"/>
              </w:rPr>
            </w:pPr>
            <w:r>
              <w:rPr>
                <w:rFonts w:hint="eastAsia" w:ascii="宋体" w:hAnsi="宋体" w:eastAsia="宋体"/>
              </w:rPr>
              <w:t>宁波银行股份有限公司</w:t>
            </w:r>
          </w:p>
        </w:tc>
      </w:tr>
      <w:tr w14:paraId="0C14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CCA2183">
            <w:pPr>
              <w:rPr>
                <w:rFonts w:ascii="宋体" w:hAnsi="宋体" w:eastAsia="宋体"/>
              </w:rPr>
            </w:pPr>
            <w:r>
              <w:rPr>
                <w:rFonts w:hint="eastAsia" w:ascii="宋体" w:hAnsi="宋体" w:eastAsia="宋体"/>
              </w:rPr>
              <w:t>公告依据</w:t>
            </w:r>
          </w:p>
        </w:tc>
        <w:tc>
          <w:tcPr>
            <w:tcW w:w="5300" w:type="dxa"/>
            <w:vAlign w:val="center"/>
          </w:tcPr>
          <w:p w14:paraId="649FBE78">
            <w:pPr>
              <w:rPr>
                <w:rFonts w:ascii="宋体" w:hAnsi="宋体" w:eastAsia="宋体"/>
              </w:rPr>
            </w:pPr>
            <w:r>
              <w:rPr>
                <w:rFonts w:hint="eastAsia" w:ascii="宋体" w:hAnsi="宋体" w:eastAsia="宋体"/>
              </w:rPr>
              <w:t>《博时中证机器人交易型开放式指数证券投资基金基金合同》、《博时中证机器人交易型开放式指数证券投资基金招募说明书》等</w:t>
            </w:r>
          </w:p>
        </w:tc>
      </w:tr>
    </w:tbl>
    <w:p w14:paraId="54B85404">
      <w:pPr>
        <w:rPr>
          <w:rFonts w:hint="default" w:ascii="宋体" w:hAnsi="宋体" w:eastAsia="宋体"/>
          <w:b/>
          <w:highlight w:val="none"/>
          <w:lang w:val="en-US"/>
        </w:rPr>
      </w:pPr>
      <w:r>
        <w:rPr>
          <w:rFonts w:hint="eastAsia" w:ascii="宋体" w:hAnsi="宋体" w:eastAsia="宋体"/>
          <w:highlight w:val="none"/>
          <w:lang w:val="en-US" w:eastAsia="zh-CN"/>
        </w:rPr>
        <w:t>注：本基金场内简称为机器人ETF博时</w:t>
      </w:r>
    </w:p>
    <w:p w14:paraId="03A72A4E">
      <w:pPr>
        <w:rPr>
          <w:rFonts w:ascii="宋体" w:hAnsi="宋体" w:eastAsia="宋体"/>
          <w:b/>
        </w:rPr>
      </w:pPr>
    </w:p>
    <w:p w14:paraId="7567F29A">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11B5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C41EDC3">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217AA3C4">
            <w:pPr>
              <w:rPr>
                <w:rFonts w:ascii="宋体" w:hAnsi="宋体" w:eastAsia="宋体"/>
              </w:rPr>
            </w:pPr>
            <w:r>
              <w:rPr>
                <w:rFonts w:hint="eastAsia" w:ascii="宋体" w:hAnsi="宋体" w:eastAsia="宋体"/>
              </w:rPr>
              <w:t>证监许可</w:t>
            </w:r>
            <w:r>
              <w:rPr>
                <w:rFonts w:ascii="宋体" w:hAnsi="宋体" w:eastAsia="宋体"/>
              </w:rPr>
              <w:t>[2026]2052号</w:t>
            </w:r>
          </w:p>
        </w:tc>
      </w:tr>
      <w:tr w14:paraId="43D3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785272D">
            <w:pPr>
              <w:rPr>
                <w:rFonts w:ascii="宋体" w:hAnsi="宋体" w:eastAsia="宋体"/>
              </w:rPr>
            </w:pPr>
            <w:r>
              <w:rPr>
                <w:rFonts w:hint="eastAsia" w:ascii="宋体" w:hAnsi="宋体" w:eastAsia="宋体"/>
              </w:rPr>
              <w:t>基金募集期间</w:t>
            </w:r>
          </w:p>
        </w:tc>
        <w:tc>
          <w:tcPr>
            <w:tcW w:w="5200" w:type="dxa"/>
            <w:vAlign w:val="center"/>
          </w:tcPr>
          <w:p w14:paraId="40103F3D">
            <w:pPr>
              <w:rPr>
                <w:rFonts w:ascii="宋体" w:hAnsi="宋体" w:eastAsia="宋体"/>
              </w:rPr>
            </w:pPr>
            <w:r>
              <w:rPr>
                <w:rFonts w:hint="eastAsia" w:ascii="宋体" w:hAnsi="宋体" w:eastAsia="宋体"/>
              </w:rPr>
              <w:t>自</w:t>
            </w:r>
            <w:r>
              <w:rPr>
                <w:rFonts w:ascii="宋体" w:hAnsi="宋体" w:eastAsia="宋体"/>
              </w:rPr>
              <w:t>2026年8月24日至2026年9月24日止</w:t>
            </w:r>
          </w:p>
        </w:tc>
      </w:tr>
      <w:tr w14:paraId="1837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489B5B6">
            <w:pPr>
              <w:rPr>
                <w:rFonts w:ascii="宋体" w:hAnsi="宋体" w:eastAsia="宋体"/>
              </w:rPr>
            </w:pPr>
            <w:r>
              <w:rPr>
                <w:rFonts w:hint="eastAsia" w:ascii="宋体" w:hAnsi="宋体" w:eastAsia="宋体"/>
              </w:rPr>
              <w:t>验资机构名称</w:t>
            </w:r>
          </w:p>
        </w:tc>
        <w:tc>
          <w:tcPr>
            <w:tcW w:w="5200" w:type="dxa"/>
            <w:vAlign w:val="center"/>
          </w:tcPr>
          <w:p w14:paraId="0C6040E7">
            <w:pPr>
              <w:rPr>
                <w:rFonts w:ascii="宋体" w:hAnsi="宋体" w:eastAsia="宋体"/>
              </w:rPr>
            </w:pPr>
            <w:r>
              <w:rPr>
                <w:rFonts w:hint="eastAsia" w:ascii="宋体" w:hAnsi="宋体" w:eastAsia="宋体"/>
              </w:rPr>
              <w:t>安永华明会计师事务所（特殊普通合伙）</w:t>
            </w:r>
          </w:p>
        </w:tc>
      </w:tr>
      <w:tr w14:paraId="59CB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4746520">
            <w:pPr>
              <w:rPr>
                <w:rFonts w:ascii="宋体" w:hAnsi="宋体" w:eastAsia="宋体"/>
              </w:rPr>
            </w:pPr>
            <w:r>
              <w:rPr>
                <w:rFonts w:hint="eastAsia" w:ascii="宋体" w:hAnsi="宋体" w:eastAsia="宋体"/>
              </w:rPr>
              <w:t>募集资金划入基金托管专户的日期</w:t>
            </w:r>
          </w:p>
        </w:tc>
        <w:tc>
          <w:tcPr>
            <w:tcW w:w="5200" w:type="dxa"/>
            <w:vAlign w:val="center"/>
          </w:tcPr>
          <w:p w14:paraId="0B6B88E7">
            <w:pPr>
              <w:rPr>
                <w:rFonts w:ascii="宋体" w:hAnsi="宋体" w:eastAsia="宋体"/>
              </w:rPr>
            </w:pPr>
            <w:r>
              <w:rPr>
                <w:rFonts w:ascii="宋体" w:hAnsi="宋体" w:eastAsia="宋体"/>
              </w:rPr>
              <w:t>2026年9月30日</w:t>
            </w:r>
          </w:p>
        </w:tc>
      </w:tr>
      <w:tr w14:paraId="64F34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0519CD6">
            <w:pPr>
              <w:rPr>
                <w:rFonts w:ascii="宋体" w:hAnsi="宋体" w:eastAsia="宋体"/>
              </w:rPr>
            </w:pPr>
            <w:r>
              <w:rPr>
                <w:rFonts w:hint="eastAsia" w:ascii="宋体" w:hAnsi="宋体" w:eastAsia="宋体"/>
              </w:rPr>
              <w:t>募集有效认购总户数（单位：户）</w:t>
            </w:r>
          </w:p>
        </w:tc>
        <w:tc>
          <w:tcPr>
            <w:tcW w:w="5200" w:type="dxa"/>
            <w:vAlign w:val="center"/>
          </w:tcPr>
          <w:p w14:paraId="3C90796B">
            <w:pPr>
              <w:rPr>
                <w:rFonts w:ascii="宋体" w:hAnsi="宋体" w:eastAsia="宋体"/>
              </w:rPr>
            </w:pPr>
            <w:r>
              <w:rPr>
                <w:rFonts w:hint="eastAsia" w:ascii="宋体" w:hAnsi="宋体" w:eastAsia="宋体"/>
              </w:rPr>
              <w:t>2,150</w:t>
            </w:r>
          </w:p>
        </w:tc>
      </w:tr>
      <w:tr w14:paraId="0EACF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0E3FC45">
            <w:pPr>
              <w:rPr>
                <w:rFonts w:ascii="宋体" w:hAnsi="宋体" w:eastAsia="宋体"/>
              </w:rPr>
            </w:pPr>
            <w:r>
              <w:rPr>
                <w:rFonts w:hint="eastAsia" w:ascii="宋体" w:hAnsi="宋体" w:eastAsia="宋体"/>
              </w:rPr>
              <w:t>募集期间净认购金额（单位：元）</w:t>
            </w:r>
          </w:p>
        </w:tc>
        <w:tc>
          <w:tcPr>
            <w:tcW w:w="5200" w:type="dxa"/>
            <w:vAlign w:val="center"/>
          </w:tcPr>
          <w:p w14:paraId="10C1A793">
            <w:pPr>
              <w:rPr>
                <w:rFonts w:ascii="宋体" w:hAnsi="宋体" w:eastAsia="宋体"/>
              </w:rPr>
            </w:pPr>
            <w:r>
              <w:rPr>
                <w:rFonts w:hint="eastAsia" w:ascii="宋体" w:hAnsi="宋体" w:eastAsia="宋体"/>
              </w:rPr>
              <w:t>213,374,000.00</w:t>
            </w:r>
          </w:p>
        </w:tc>
      </w:tr>
      <w:tr w14:paraId="6EEF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FCE60A7">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0307BA16">
            <w:pPr>
              <w:rPr>
                <w:rFonts w:ascii="宋体" w:hAnsi="宋体" w:eastAsia="宋体"/>
              </w:rPr>
            </w:pPr>
            <w:r>
              <w:rPr>
                <w:rFonts w:hint="eastAsia" w:ascii="宋体" w:hAnsi="宋体" w:eastAsia="宋体"/>
              </w:rPr>
              <w:t>21,645.88</w:t>
            </w:r>
          </w:p>
        </w:tc>
      </w:tr>
      <w:tr w14:paraId="10AA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04CDE47">
            <w:pPr>
              <w:rPr>
                <w:rFonts w:ascii="宋体" w:hAnsi="宋体" w:eastAsia="宋体"/>
              </w:rPr>
            </w:pPr>
            <w:r>
              <w:rPr>
                <w:rFonts w:hint="eastAsia" w:ascii="宋体" w:hAnsi="宋体" w:eastAsia="宋体"/>
              </w:rPr>
              <w:t>募集份额（单位：份）</w:t>
            </w:r>
          </w:p>
        </w:tc>
        <w:tc>
          <w:tcPr>
            <w:tcW w:w="1600" w:type="dxa"/>
            <w:vAlign w:val="center"/>
          </w:tcPr>
          <w:p w14:paraId="571F7E74">
            <w:pPr>
              <w:rPr>
                <w:rFonts w:ascii="宋体" w:hAnsi="宋体" w:eastAsia="宋体"/>
              </w:rPr>
            </w:pPr>
            <w:r>
              <w:rPr>
                <w:rFonts w:hint="eastAsia" w:ascii="宋体" w:hAnsi="宋体" w:eastAsia="宋体"/>
              </w:rPr>
              <w:t>有效认购份额</w:t>
            </w:r>
          </w:p>
        </w:tc>
        <w:tc>
          <w:tcPr>
            <w:tcW w:w="5200" w:type="dxa"/>
            <w:vAlign w:val="center"/>
          </w:tcPr>
          <w:p w14:paraId="60E2B7DB">
            <w:pPr>
              <w:rPr>
                <w:rFonts w:ascii="宋体" w:hAnsi="宋体" w:eastAsia="宋体"/>
              </w:rPr>
            </w:pPr>
            <w:r>
              <w:rPr>
                <w:rFonts w:hint="eastAsia" w:ascii="宋体" w:hAnsi="宋体" w:eastAsia="宋体"/>
              </w:rPr>
              <w:t>213,374,000.00</w:t>
            </w:r>
          </w:p>
        </w:tc>
      </w:tr>
      <w:tr w14:paraId="3EB5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D23D647">
            <w:pPr>
              <w:rPr>
                <w:rFonts w:ascii="宋体" w:hAnsi="宋体" w:eastAsia="宋体"/>
              </w:rPr>
            </w:pPr>
          </w:p>
        </w:tc>
        <w:tc>
          <w:tcPr>
            <w:tcW w:w="1600" w:type="dxa"/>
            <w:vAlign w:val="center"/>
          </w:tcPr>
          <w:p w14:paraId="33FD9BDB">
            <w:pPr>
              <w:rPr>
                <w:rFonts w:ascii="宋体" w:hAnsi="宋体" w:eastAsia="宋体"/>
              </w:rPr>
            </w:pPr>
            <w:r>
              <w:rPr>
                <w:rFonts w:hint="eastAsia" w:ascii="宋体" w:hAnsi="宋体" w:eastAsia="宋体"/>
              </w:rPr>
              <w:t>利息结转的份额</w:t>
            </w:r>
          </w:p>
        </w:tc>
        <w:tc>
          <w:tcPr>
            <w:tcW w:w="5200" w:type="dxa"/>
            <w:vAlign w:val="center"/>
          </w:tcPr>
          <w:p w14:paraId="3632E4CA">
            <w:pPr>
              <w:rPr>
                <w:rFonts w:ascii="宋体" w:hAnsi="宋体" w:eastAsia="宋体"/>
              </w:rPr>
            </w:pPr>
            <w:r>
              <w:rPr>
                <w:rFonts w:hint="eastAsia" w:ascii="宋体" w:hAnsi="宋体" w:eastAsia="宋体"/>
              </w:rPr>
              <w:t>20,517.00</w:t>
            </w:r>
          </w:p>
        </w:tc>
      </w:tr>
      <w:tr w14:paraId="4E27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3BB017B">
            <w:pPr>
              <w:rPr>
                <w:rFonts w:ascii="宋体" w:hAnsi="宋体" w:eastAsia="宋体"/>
              </w:rPr>
            </w:pPr>
          </w:p>
        </w:tc>
        <w:tc>
          <w:tcPr>
            <w:tcW w:w="1600" w:type="dxa"/>
            <w:vAlign w:val="center"/>
          </w:tcPr>
          <w:p w14:paraId="238A0E99">
            <w:pPr>
              <w:rPr>
                <w:rFonts w:ascii="宋体" w:hAnsi="宋体" w:eastAsia="宋体"/>
              </w:rPr>
            </w:pPr>
            <w:r>
              <w:rPr>
                <w:rFonts w:hint="eastAsia" w:ascii="宋体" w:hAnsi="宋体" w:eastAsia="宋体"/>
              </w:rPr>
              <w:t>合计</w:t>
            </w:r>
          </w:p>
        </w:tc>
        <w:tc>
          <w:tcPr>
            <w:tcW w:w="5200" w:type="dxa"/>
            <w:vAlign w:val="center"/>
          </w:tcPr>
          <w:p w14:paraId="0E8655A0">
            <w:pPr>
              <w:rPr>
                <w:rFonts w:ascii="宋体" w:hAnsi="宋体" w:eastAsia="宋体"/>
              </w:rPr>
            </w:pPr>
            <w:r>
              <w:rPr>
                <w:rFonts w:hint="eastAsia" w:ascii="宋体" w:hAnsi="宋体" w:eastAsia="宋体"/>
              </w:rPr>
              <w:t xml:space="preserve">213,394,517.00 </w:t>
            </w:r>
          </w:p>
        </w:tc>
      </w:tr>
      <w:tr w14:paraId="7FA8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81D6CC7">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776EC969">
            <w:pPr>
              <w:rPr>
                <w:rFonts w:ascii="宋体" w:hAnsi="宋体" w:eastAsia="宋体"/>
              </w:rPr>
            </w:pPr>
            <w:r>
              <w:rPr>
                <w:rFonts w:hint="eastAsia" w:ascii="宋体" w:hAnsi="宋体" w:eastAsia="宋体"/>
              </w:rPr>
              <w:t>认购的基金份额（单位：份）</w:t>
            </w:r>
          </w:p>
        </w:tc>
        <w:tc>
          <w:tcPr>
            <w:tcW w:w="5200" w:type="dxa"/>
            <w:vAlign w:val="center"/>
          </w:tcPr>
          <w:p w14:paraId="5F40A2C9">
            <w:pPr>
              <w:rPr>
                <w:rFonts w:ascii="宋体" w:hAnsi="宋体" w:eastAsia="宋体"/>
              </w:rPr>
            </w:pPr>
            <w:r>
              <w:rPr>
                <w:rFonts w:hint="eastAsia" w:ascii="宋体" w:hAnsi="宋体" w:eastAsia="宋体"/>
              </w:rPr>
              <w:t>0.00</w:t>
            </w:r>
          </w:p>
        </w:tc>
      </w:tr>
      <w:tr w14:paraId="42B4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4CFE9A9">
            <w:pPr>
              <w:rPr>
                <w:rFonts w:ascii="宋体" w:hAnsi="宋体" w:eastAsia="宋体"/>
              </w:rPr>
            </w:pPr>
          </w:p>
        </w:tc>
        <w:tc>
          <w:tcPr>
            <w:tcW w:w="1600" w:type="dxa"/>
            <w:vAlign w:val="center"/>
          </w:tcPr>
          <w:p w14:paraId="5095D8EC">
            <w:pPr>
              <w:rPr>
                <w:rFonts w:ascii="宋体" w:hAnsi="宋体" w:eastAsia="宋体"/>
              </w:rPr>
            </w:pPr>
            <w:r>
              <w:rPr>
                <w:rFonts w:hint="eastAsia" w:ascii="宋体" w:hAnsi="宋体" w:eastAsia="宋体"/>
              </w:rPr>
              <w:t>占基金总份额比例</w:t>
            </w:r>
          </w:p>
        </w:tc>
        <w:tc>
          <w:tcPr>
            <w:tcW w:w="5200" w:type="dxa"/>
            <w:vAlign w:val="center"/>
          </w:tcPr>
          <w:p w14:paraId="09BB8E2F">
            <w:pPr>
              <w:rPr>
                <w:rFonts w:ascii="宋体" w:hAnsi="宋体" w:eastAsia="宋体"/>
              </w:rPr>
            </w:pPr>
            <w:r>
              <w:rPr>
                <w:rFonts w:hint="eastAsia" w:ascii="宋体" w:hAnsi="宋体" w:eastAsia="宋体"/>
                <w:lang w:val="en-US" w:eastAsia="zh-CN"/>
              </w:rPr>
              <w:t>-</w:t>
            </w:r>
          </w:p>
        </w:tc>
      </w:tr>
      <w:tr w14:paraId="0CAB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51DA10E">
            <w:pPr>
              <w:rPr>
                <w:rFonts w:ascii="宋体" w:hAnsi="宋体" w:eastAsia="宋体"/>
              </w:rPr>
            </w:pPr>
          </w:p>
        </w:tc>
        <w:tc>
          <w:tcPr>
            <w:tcW w:w="1600" w:type="dxa"/>
            <w:vAlign w:val="center"/>
          </w:tcPr>
          <w:p w14:paraId="57A015A0">
            <w:pPr>
              <w:rPr>
                <w:rFonts w:ascii="宋体" w:hAnsi="宋体" w:eastAsia="宋体"/>
              </w:rPr>
            </w:pPr>
            <w:r>
              <w:rPr>
                <w:rFonts w:hint="eastAsia" w:ascii="宋体" w:hAnsi="宋体" w:eastAsia="宋体"/>
              </w:rPr>
              <w:t>其他需要说明的事项</w:t>
            </w:r>
          </w:p>
        </w:tc>
        <w:tc>
          <w:tcPr>
            <w:tcW w:w="5200" w:type="dxa"/>
            <w:vAlign w:val="center"/>
          </w:tcPr>
          <w:p w14:paraId="3D02C47F">
            <w:pPr>
              <w:rPr>
                <w:rFonts w:ascii="宋体" w:hAnsi="宋体" w:eastAsia="宋体"/>
              </w:rPr>
            </w:pPr>
            <w:r>
              <w:rPr>
                <w:rFonts w:hint="eastAsia" w:ascii="宋体" w:hAnsi="宋体" w:eastAsia="宋体"/>
                <w:lang w:val="en-US" w:eastAsia="zh-CN"/>
              </w:rPr>
              <w:t>-</w:t>
            </w:r>
          </w:p>
        </w:tc>
      </w:tr>
      <w:tr w14:paraId="499B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2E05636F">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3FDFC5EA">
            <w:pPr>
              <w:rPr>
                <w:rFonts w:ascii="宋体" w:hAnsi="宋体" w:eastAsia="宋体"/>
              </w:rPr>
            </w:pPr>
            <w:r>
              <w:rPr>
                <w:rFonts w:hint="eastAsia" w:ascii="宋体" w:hAnsi="宋体" w:eastAsia="宋体"/>
              </w:rPr>
              <w:t>认购的基金份额（单位：份）</w:t>
            </w:r>
          </w:p>
        </w:tc>
        <w:tc>
          <w:tcPr>
            <w:tcW w:w="5200" w:type="dxa"/>
            <w:vAlign w:val="center"/>
          </w:tcPr>
          <w:p w14:paraId="37897B77">
            <w:pPr>
              <w:rPr>
                <w:rFonts w:ascii="宋体" w:hAnsi="宋体" w:eastAsia="宋体"/>
              </w:rPr>
            </w:pPr>
            <w:r>
              <w:rPr>
                <w:rFonts w:hint="eastAsia" w:ascii="宋体" w:hAnsi="宋体" w:eastAsia="宋体"/>
              </w:rPr>
              <w:t>0.00</w:t>
            </w:r>
          </w:p>
        </w:tc>
      </w:tr>
      <w:tr w14:paraId="0C4FB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782ED9E2">
            <w:pPr>
              <w:rPr>
                <w:rFonts w:ascii="宋体" w:hAnsi="宋体" w:eastAsia="宋体"/>
              </w:rPr>
            </w:pPr>
          </w:p>
        </w:tc>
        <w:tc>
          <w:tcPr>
            <w:tcW w:w="1600" w:type="dxa"/>
            <w:vAlign w:val="center"/>
          </w:tcPr>
          <w:p w14:paraId="3A761E40">
            <w:pPr>
              <w:rPr>
                <w:rFonts w:ascii="宋体" w:hAnsi="宋体" w:eastAsia="宋体"/>
              </w:rPr>
            </w:pPr>
            <w:r>
              <w:rPr>
                <w:rFonts w:hint="eastAsia" w:ascii="宋体" w:hAnsi="宋体" w:eastAsia="宋体"/>
              </w:rPr>
              <w:t>占基金总份额比例</w:t>
            </w:r>
          </w:p>
        </w:tc>
        <w:tc>
          <w:tcPr>
            <w:tcW w:w="5200" w:type="dxa"/>
            <w:vAlign w:val="center"/>
          </w:tcPr>
          <w:p w14:paraId="0A2B9607">
            <w:pPr>
              <w:rPr>
                <w:rFonts w:ascii="宋体" w:hAnsi="宋体" w:eastAsia="宋体"/>
              </w:rPr>
            </w:pPr>
            <w:r>
              <w:rPr>
                <w:rFonts w:hint="eastAsia" w:ascii="宋体" w:hAnsi="宋体" w:eastAsia="宋体"/>
                <w:lang w:val="en-US" w:eastAsia="zh-CN"/>
              </w:rPr>
              <w:t>-</w:t>
            </w:r>
          </w:p>
        </w:tc>
      </w:tr>
      <w:tr w14:paraId="05A1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9DC18D5">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6BC713B1">
            <w:pPr>
              <w:rPr>
                <w:rFonts w:ascii="宋体" w:hAnsi="宋体" w:eastAsia="宋体"/>
              </w:rPr>
            </w:pPr>
            <w:r>
              <w:rPr>
                <w:rFonts w:hint="eastAsia" w:ascii="宋体" w:hAnsi="宋体" w:eastAsia="宋体"/>
              </w:rPr>
              <w:t>是</w:t>
            </w:r>
          </w:p>
        </w:tc>
      </w:tr>
      <w:tr w14:paraId="5414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5464A6C">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6A787451">
            <w:pPr>
              <w:rPr>
                <w:rFonts w:ascii="宋体" w:hAnsi="宋体" w:eastAsia="宋体"/>
              </w:rPr>
            </w:pPr>
            <w:r>
              <w:rPr>
                <w:rFonts w:ascii="宋体" w:hAnsi="宋体" w:eastAsia="宋体"/>
              </w:rPr>
              <w:t>2026年9月30日</w:t>
            </w:r>
          </w:p>
        </w:tc>
      </w:tr>
    </w:tbl>
    <w:p w14:paraId="5C272759">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066D906F">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69043D91">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40FD859C">
      <w:pPr>
        <w:rPr>
          <w:rFonts w:ascii="宋体" w:hAnsi="宋体" w:eastAsia="宋体"/>
          <w:b/>
        </w:rPr>
      </w:pPr>
      <w:r>
        <w:rPr>
          <w:rFonts w:ascii="宋体" w:hAnsi="宋体" w:eastAsia="宋体"/>
          <w:b/>
        </w:rPr>
        <w:t>3、其他需要提示的事项</w:t>
      </w:r>
    </w:p>
    <w:p w14:paraId="419B4DBF">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3CCABCF0">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本基金合同的规定公告暂停申购、赎回时除外。 </w:t>
      </w:r>
    </w:p>
    <w:p w14:paraId="33866F7F">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6B275372">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234B6C9B">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基金管理人可以根据实际情况依法决定本基金开始办理申购的具体日期，具体业务办理时间在申购开始公告中规定。 </w:t>
      </w:r>
    </w:p>
    <w:p w14:paraId="512250EC">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45473120">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2D44E596">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4B0EB35C">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0105167">
      <w:pPr>
        <w:pStyle w:val="2"/>
        <w:spacing w:before="0" w:beforeAutospacing="0" w:after="0" w:afterAutospacing="0" w:line="360" w:lineRule="auto"/>
        <w:ind w:firstLine="420"/>
        <w:rPr>
          <w:sz w:val="21"/>
          <w:szCs w:val="21"/>
        </w:rPr>
      </w:pPr>
    </w:p>
    <w:p w14:paraId="5E449905">
      <w:pPr>
        <w:pStyle w:val="2"/>
        <w:spacing w:before="0" w:beforeAutospacing="0" w:after="0" w:afterAutospacing="0" w:line="360" w:lineRule="auto"/>
        <w:ind w:firstLine="420"/>
        <w:rPr>
          <w:sz w:val="21"/>
          <w:szCs w:val="21"/>
        </w:rPr>
      </w:pPr>
    </w:p>
    <w:p w14:paraId="3190BEC8">
      <w:pPr>
        <w:pStyle w:val="2"/>
        <w:spacing w:before="0" w:beforeAutospacing="0" w:after="0" w:afterAutospacing="0" w:line="360" w:lineRule="auto"/>
        <w:ind w:firstLine="420"/>
        <w:rPr>
          <w:sz w:val="21"/>
          <w:szCs w:val="21"/>
        </w:rPr>
      </w:pPr>
    </w:p>
    <w:p w14:paraId="4F14482E">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1AC363D">
      <w:pPr>
        <w:pStyle w:val="2"/>
        <w:spacing w:before="0" w:beforeAutospacing="0" w:after="0" w:afterAutospacing="0" w:line="360" w:lineRule="auto"/>
        <w:ind w:firstLine="420"/>
        <w:jc w:val="right"/>
        <w:rPr>
          <w:sz w:val="21"/>
          <w:szCs w:val="21"/>
        </w:rPr>
      </w:pPr>
      <w:r>
        <w:rPr>
          <w:sz w:val="21"/>
          <w:szCs w:val="21"/>
        </w:rPr>
        <w:t>2026年10月</w:t>
      </w:r>
      <w:r>
        <w:rPr>
          <w:rFonts w:hint="eastAsia"/>
          <w:sz w:val="21"/>
          <w:szCs w:val="21"/>
          <w:lang w:val="en-US" w:eastAsia="zh-CN"/>
        </w:rPr>
        <w:t>1</w:t>
      </w:r>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4D6"/>
    <w:rsid w:val="002764D6"/>
    <w:rsid w:val="00F35AA7"/>
    <w:rsid w:val="03BE6E63"/>
    <w:rsid w:val="14D91931"/>
    <w:rsid w:val="2BF56D51"/>
    <w:rsid w:val="49764C3A"/>
    <w:rsid w:val="539178B9"/>
    <w:rsid w:val="630D3BE5"/>
    <w:rsid w:val="64E8730D"/>
    <w:rsid w:val="6B8A6490"/>
    <w:rsid w:val="77925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1179</Words>
  <Characters>1290</Characters>
  <Lines>9</Lines>
  <Paragraphs>2</Paragraphs>
  <TotalTime>0</TotalTime>
  <ScaleCrop>false</ScaleCrop>
  <LinksUpToDate>false</LinksUpToDate>
  <CharactersWithSpaces>1303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2026-09-28T08:00:00Z</dcterms:created>
  <dc:creator>BSKMadminDev</dc:creator>
  <cp:lastModifiedBy>zhaiq</cp:lastModifiedBy>
  <dcterms:modified xsi:type="dcterms:W3CDTF">2026-09-30T06:34:38Z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D7C417AD52DD4A7EBF8E5D1DAEF4F44D_12</vt:lpwstr>
  </property>
</Properties>
</file>