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B44714">
      <w:pPr>
        <w:spacing w:line="360" w:lineRule="auto"/>
        <w:jc w:val="center"/>
        <w:rPr>
          <w:rFonts w:hint="eastAsia" w:ascii="Arial Unicode MS" w:hAnsi="Arial Unicode MS"/>
          <w:b/>
          <w:bCs/>
          <w:color w:val="000000"/>
          <w:sz w:val="30"/>
          <w:szCs w:val="30"/>
          <w:lang w:eastAsia="zh-CN"/>
        </w:rPr>
      </w:pPr>
      <w:r>
        <w:rPr>
          <w:rFonts w:hint="eastAsia" w:ascii="Arial Unicode MS" w:hAnsi="Arial Unicode MS"/>
          <w:b/>
          <w:bCs/>
          <w:color w:val="000000"/>
          <w:sz w:val="30"/>
          <w:szCs w:val="30"/>
          <w:lang w:eastAsia="zh-CN"/>
        </w:rPr>
        <w:t>博时富淳纯债3个月定期开放债券型发起式证券投资基金</w:t>
      </w:r>
    </w:p>
    <w:p w14:paraId="349885B4">
      <w:pPr>
        <w:spacing w:line="360" w:lineRule="auto"/>
        <w:jc w:val="center"/>
        <w:rPr>
          <w:rFonts w:ascii="Arial Unicode MS" w:hAnsi="Arial Unicode MS"/>
          <w:b/>
          <w:bCs/>
          <w:color w:val="000000"/>
          <w:sz w:val="30"/>
          <w:szCs w:val="30"/>
        </w:rPr>
      </w:pPr>
      <w:r>
        <w:rPr>
          <w:rFonts w:hint="eastAsia" w:ascii="Arial Unicode MS" w:hAnsi="Arial Unicode MS"/>
          <w:b/>
          <w:bCs/>
          <w:color w:val="000000"/>
          <w:sz w:val="30"/>
          <w:szCs w:val="30"/>
        </w:rPr>
        <w:t>延长开放期的公告</w:t>
      </w:r>
    </w:p>
    <w:p w14:paraId="675DE687">
      <w:pPr>
        <w:spacing w:after="240" w:line="360" w:lineRule="auto"/>
        <w:jc w:val="center"/>
        <w:rPr>
          <w:rFonts w:hint="eastAsia" w:ascii="Arial Unicode MS" w:hAnsi="Arial Unicode MS" w:eastAsia="宋体"/>
          <w:b/>
          <w:sz w:val="24"/>
          <w:lang w:eastAsia="zh-CN"/>
        </w:rPr>
      </w:pPr>
      <w:r>
        <w:rPr>
          <w:rFonts w:hint="eastAsia" w:ascii="Arial Unicode MS" w:hAnsi="Arial Unicode MS"/>
          <w:b/>
          <w:sz w:val="24"/>
        </w:rPr>
        <w:t>公告</w:t>
      </w:r>
      <w:r>
        <w:rPr>
          <w:rFonts w:ascii="Arial Unicode MS" w:hAnsi="Arial Unicode MS"/>
          <w:b/>
          <w:sz w:val="24"/>
        </w:rPr>
        <w:t>送出日期：</w:t>
      </w:r>
      <w:r>
        <w:rPr>
          <w:rFonts w:hint="eastAsia" w:ascii="Arial Unicode MS" w:hAnsi="Arial Unicode MS"/>
          <w:b/>
          <w:sz w:val="24"/>
          <w:lang w:eastAsia="zh-CN"/>
        </w:rPr>
        <w:t>202</w:t>
      </w:r>
      <w:r>
        <w:rPr>
          <w:rFonts w:hint="eastAsia" w:ascii="Arial Unicode MS" w:hAnsi="Arial Unicode MS"/>
          <w:b/>
          <w:sz w:val="24"/>
          <w:lang w:val="en-US" w:eastAsia="zh-CN"/>
        </w:rPr>
        <w:t>6</w:t>
      </w:r>
      <w:r>
        <w:rPr>
          <w:rFonts w:hint="eastAsia" w:ascii="Arial Unicode MS" w:hAnsi="Arial Unicode MS"/>
          <w:b/>
          <w:sz w:val="24"/>
          <w:lang w:eastAsia="zh-CN"/>
        </w:rPr>
        <w:t>年</w:t>
      </w:r>
      <w:r>
        <w:rPr>
          <w:rFonts w:hint="eastAsia" w:ascii="Arial Unicode MS" w:hAnsi="Arial Unicode MS"/>
          <w:b/>
          <w:sz w:val="24"/>
          <w:lang w:val="en-US" w:eastAsia="zh-CN"/>
        </w:rPr>
        <w:t>8</w:t>
      </w:r>
      <w:r>
        <w:rPr>
          <w:rFonts w:hint="eastAsia" w:ascii="Arial Unicode MS" w:hAnsi="Arial Unicode MS"/>
          <w:b/>
          <w:sz w:val="24"/>
          <w:lang w:eastAsia="zh-CN"/>
        </w:rPr>
        <w:t>月</w:t>
      </w:r>
      <w:r>
        <w:rPr>
          <w:rFonts w:hint="eastAsia" w:ascii="Arial Unicode MS" w:hAnsi="Arial Unicode MS"/>
          <w:b/>
          <w:sz w:val="24"/>
          <w:lang w:val="en-US" w:eastAsia="zh-CN"/>
        </w:rPr>
        <w:t>20</w:t>
      </w:r>
      <w:r>
        <w:rPr>
          <w:rFonts w:hint="eastAsia" w:ascii="Arial Unicode MS" w:hAnsi="Arial Unicode MS"/>
          <w:b/>
          <w:sz w:val="24"/>
          <w:lang w:eastAsia="zh-CN"/>
        </w:rPr>
        <w:t>日</w:t>
      </w:r>
    </w:p>
    <w:p w14:paraId="02547BA2"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根据《</w:t>
      </w:r>
      <w:r>
        <w:rPr>
          <w:rFonts w:hint="eastAsia" w:asciiTheme="minorEastAsia" w:hAnsiTheme="minorEastAsia" w:eastAsiaTheme="minorEastAsia"/>
          <w:sz w:val="24"/>
          <w:lang w:eastAsia="zh-CN"/>
        </w:rPr>
        <w:t>博时富淳纯债3个月定期开放债券型发起式证券投资基金基金合同</w:t>
      </w:r>
      <w:r>
        <w:rPr>
          <w:rFonts w:hint="eastAsia" w:asciiTheme="minorEastAsia" w:hAnsiTheme="minorEastAsia" w:eastAsiaTheme="minorEastAsia"/>
          <w:sz w:val="24"/>
        </w:rPr>
        <w:t>》、《</w:t>
      </w:r>
      <w:r>
        <w:rPr>
          <w:rFonts w:hint="eastAsia" w:asciiTheme="minorEastAsia" w:hAnsiTheme="minorEastAsia" w:eastAsiaTheme="minorEastAsia"/>
          <w:sz w:val="24"/>
          <w:lang w:eastAsia="zh-CN"/>
        </w:rPr>
        <w:t>博时富淳纯债3个月定期开放债券型发起式证券投资基金</w:t>
      </w:r>
      <w:r>
        <w:rPr>
          <w:rFonts w:hint="eastAsia" w:asciiTheme="minorEastAsia" w:hAnsiTheme="minorEastAsia" w:eastAsiaTheme="minorEastAsia"/>
          <w:sz w:val="24"/>
        </w:rPr>
        <w:t>招募说明书》的约定以及</w:t>
      </w:r>
      <w:r>
        <w:rPr>
          <w:rFonts w:hint="eastAsia" w:asciiTheme="minorEastAsia" w:hAnsiTheme="minorEastAsia" w:eastAsiaTheme="minorEastAsia"/>
          <w:sz w:val="24"/>
          <w:lang w:eastAsia="zh-CN"/>
        </w:rPr>
        <w:t>20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26</w:t>
      </w:r>
      <w:r>
        <w:rPr>
          <w:rFonts w:hint="eastAsia" w:asciiTheme="minorEastAsia" w:hAnsiTheme="minorEastAsia" w:eastAsiaTheme="minorEastAsia"/>
          <w:sz w:val="24"/>
        </w:rPr>
        <w:t>年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eastAsiaTheme="minorEastAsia"/>
          <w:sz w:val="24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eastAsiaTheme="minorEastAsia"/>
          <w:sz w:val="24"/>
        </w:rPr>
        <w:t>日发布的《博时富淳纯债3个月定期开放债券型发起式证券投资基金开放申购、赎回业务公告》，现因</w:t>
      </w:r>
      <w:r>
        <w:rPr>
          <w:rFonts w:hint="eastAsia" w:asciiTheme="minorEastAsia" w:hAnsiTheme="minorEastAsia" w:eastAsiaTheme="minorEastAsia"/>
          <w:sz w:val="24"/>
          <w:lang w:eastAsia="zh-CN"/>
        </w:rPr>
        <w:t>博时富淳纯债3个月定期开放债券型发起式证券投资基金</w:t>
      </w:r>
      <w:r>
        <w:rPr>
          <w:rFonts w:hint="eastAsia" w:asciiTheme="minorEastAsia" w:hAnsiTheme="minorEastAsia" w:eastAsiaTheme="minorEastAsia"/>
          <w:sz w:val="24"/>
        </w:rPr>
        <w:t>（以下简称“本基金”）的运作需要，本基金开放期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从</w:t>
      </w:r>
      <w:r>
        <w:rPr>
          <w:rFonts w:hint="eastAsia" w:asciiTheme="minorEastAsia" w:hAnsiTheme="minorEastAsia" w:eastAsiaTheme="minorEastAsia"/>
          <w:sz w:val="24"/>
        </w:rPr>
        <w:t>202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4"/>
        </w:rPr>
        <w:t>年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eastAsiaTheme="minorEastAsia"/>
          <w:sz w:val="24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20</w:t>
      </w:r>
      <w:r>
        <w:rPr>
          <w:rFonts w:hint="eastAsia" w:asciiTheme="minorEastAsia" w:hAnsiTheme="minorEastAsia" w:eastAsiaTheme="minorEastAsia"/>
          <w:sz w:val="24"/>
        </w:rPr>
        <w:t>日，延长至</w:t>
      </w:r>
      <w:r>
        <w:rPr>
          <w:rFonts w:hint="eastAsia" w:asciiTheme="minorEastAsia" w:hAnsiTheme="minorEastAsia" w:eastAsiaTheme="minorEastAsia"/>
          <w:sz w:val="24"/>
          <w:lang w:eastAsia="zh-CN"/>
        </w:rPr>
        <w:t>202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4"/>
          <w:lang w:eastAsia="zh-CN"/>
        </w:rPr>
        <w:t>年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</w:t>
      </w:r>
      <w:r>
        <w:rPr>
          <w:rFonts w:hint="eastAsia" w:asciiTheme="minorEastAsia" w:hAnsiTheme="minorEastAsia" w:eastAsiaTheme="minorEastAsia"/>
          <w:sz w:val="24"/>
          <w:lang w:eastAsia="zh-CN"/>
        </w:rPr>
        <w:t>日</w:t>
      </w:r>
      <w:r>
        <w:rPr>
          <w:rFonts w:hint="eastAsia" w:asciiTheme="minorEastAsia" w:hAnsiTheme="minorEastAsia" w:eastAsiaTheme="minorEastAsia"/>
          <w:sz w:val="24"/>
        </w:rPr>
        <w:t>（含该日）。</w:t>
      </w:r>
    </w:p>
    <w:p w14:paraId="27E07CF3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重要提示：</w:t>
      </w:r>
      <w:bookmarkStart w:id="0" w:name="_GoBack"/>
      <w:bookmarkEnd w:id="0"/>
    </w:p>
    <w:p w14:paraId="74736D11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（1）投资者可以在202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4"/>
        </w:rPr>
        <w:t>年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eastAsiaTheme="minorEastAsia"/>
          <w:sz w:val="24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20</w:t>
      </w:r>
      <w:r>
        <w:rPr>
          <w:rFonts w:hint="eastAsia" w:asciiTheme="minorEastAsia" w:hAnsiTheme="minorEastAsia" w:eastAsiaTheme="minorEastAsia"/>
          <w:sz w:val="24"/>
        </w:rPr>
        <w:t>日至</w:t>
      </w:r>
      <w:r>
        <w:rPr>
          <w:rFonts w:hint="eastAsia" w:asciiTheme="minorEastAsia" w:hAnsiTheme="minorEastAsia" w:eastAsiaTheme="minorEastAsia"/>
          <w:sz w:val="24"/>
          <w:lang w:eastAsia="zh-CN"/>
        </w:rPr>
        <w:t>202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4"/>
          <w:lang w:eastAsia="zh-CN"/>
        </w:rPr>
        <w:t>年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</w:t>
      </w:r>
      <w:r>
        <w:rPr>
          <w:rFonts w:hint="eastAsia" w:asciiTheme="minorEastAsia" w:hAnsiTheme="minorEastAsia" w:eastAsiaTheme="minorEastAsia"/>
          <w:sz w:val="24"/>
          <w:lang w:eastAsia="zh-CN"/>
        </w:rPr>
        <w:t>日</w:t>
      </w:r>
      <w:r>
        <w:rPr>
          <w:rFonts w:hint="eastAsia" w:asciiTheme="minorEastAsia" w:hAnsiTheme="minorEastAsia" w:eastAsiaTheme="minorEastAsia"/>
          <w:sz w:val="24"/>
        </w:rPr>
        <w:t>办理本基金的申购、赎回业务。</w:t>
      </w:r>
    </w:p>
    <w:p w14:paraId="391B304C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（2）若本开放期结束日次日，本基金满足《基金合同》的运作有关规定，则开放期结束后，本基金将从</w:t>
      </w:r>
      <w:r>
        <w:rPr>
          <w:rFonts w:hint="eastAsia" w:asciiTheme="minorEastAsia" w:hAnsiTheme="minorEastAsia" w:eastAsiaTheme="minorEastAsia"/>
          <w:sz w:val="24"/>
          <w:lang w:eastAsia="zh-CN"/>
        </w:rPr>
        <w:t>202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4"/>
        </w:rPr>
        <w:t>年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24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24"/>
        </w:rPr>
        <w:t>日起（含该日）进入下一个封闭期，本基金下一个封闭期为</w:t>
      </w:r>
      <w:r>
        <w:rPr>
          <w:rFonts w:hint="eastAsia" w:asciiTheme="minorEastAsia" w:hAnsiTheme="minorEastAsia" w:eastAsiaTheme="minorEastAsia"/>
          <w:sz w:val="24"/>
          <w:lang w:eastAsia="zh-CN"/>
        </w:rPr>
        <w:t>202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4"/>
        </w:rPr>
        <w:t>年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24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24"/>
        </w:rPr>
        <w:t>日（含该日）起的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3个月</w:t>
      </w:r>
      <w:r>
        <w:rPr>
          <w:rFonts w:hint="eastAsia" w:asciiTheme="minorEastAsia" w:hAnsiTheme="minorEastAsia" w:eastAsiaTheme="minorEastAsia"/>
          <w:sz w:val="24"/>
        </w:rPr>
        <w:t>。</w:t>
      </w:r>
      <w:r>
        <w:rPr>
          <w:rFonts w:asciiTheme="minorEastAsia" w:hAnsiTheme="minorEastAsia" w:eastAsiaTheme="minorEastAsia"/>
          <w:sz w:val="24"/>
        </w:rPr>
        <w:t>封闭期内本基金不办理申购</w:t>
      </w:r>
      <w:r>
        <w:rPr>
          <w:rFonts w:hint="eastAsia" w:asciiTheme="minorEastAsia" w:hAnsiTheme="minorEastAsia" w:eastAsiaTheme="minorEastAsia"/>
          <w:sz w:val="24"/>
          <w:lang w:eastAsia="zh-CN"/>
        </w:rPr>
        <w:t>、</w:t>
      </w:r>
      <w:r>
        <w:rPr>
          <w:rFonts w:asciiTheme="minorEastAsia" w:hAnsiTheme="minorEastAsia" w:eastAsiaTheme="minorEastAsia"/>
          <w:sz w:val="24"/>
        </w:rPr>
        <w:t>赎回业务。</w:t>
      </w:r>
    </w:p>
    <w:p w14:paraId="7E0199B5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（3）本公告仅对本基金本次延长开放期的有关事项予以说明。投资者欲了解本基金的详细情况，请仔细阅读本基金《基金合同》和《招募说明书》。</w:t>
      </w:r>
    </w:p>
    <w:p w14:paraId="74BAF369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风险提示：本公司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</w:t>
      </w:r>
    </w:p>
    <w:p w14:paraId="62C440C6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</w:p>
    <w:p w14:paraId="6AE4A966">
      <w:pPr>
        <w:adjustRightInd w:val="0"/>
        <w:snapToGrid w:val="0"/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特此公告。</w:t>
      </w:r>
    </w:p>
    <w:p w14:paraId="3C1E3921">
      <w:pPr>
        <w:adjustRightInd w:val="0"/>
        <w:snapToGrid w:val="0"/>
        <w:spacing w:line="360" w:lineRule="auto"/>
        <w:ind w:firstLine="480" w:firstLineChars="200"/>
        <w:jc w:val="right"/>
        <w:rPr>
          <w:rFonts w:asciiTheme="minorEastAsia" w:hAnsiTheme="minorEastAsia" w:eastAsiaTheme="minorEastAsia"/>
          <w:sz w:val="24"/>
        </w:rPr>
      </w:pPr>
    </w:p>
    <w:p w14:paraId="09729861">
      <w:pPr>
        <w:adjustRightInd w:val="0"/>
        <w:snapToGrid w:val="0"/>
        <w:spacing w:line="360" w:lineRule="auto"/>
        <w:ind w:firstLine="480" w:firstLineChars="200"/>
        <w:jc w:val="right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博时基金管理有限公司</w:t>
      </w:r>
    </w:p>
    <w:p w14:paraId="3D1CEE35">
      <w:pPr>
        <w:adjustRightInd w:val="0"/>
        <w:snapToGrid w:val="0"/>
        <w:spacing w:line="360" w:lineRule="auto"/>
        <w:ind w:firstLine="480" w:firstLineChars="200"/>
        <w:jc w:val="right"/>
        <w:rPr>
          <w:rFonts w:hint="eastAsia" w:ascii="Arial Unicode MS" w:hAnsi="Arial Unicode MS" w:eastAsia="宋体"/>
          <w:szCs w:val="21"/>
          <w:lang w:eastAsia="zh-CN"/>
        </w:rPr>
      </w:pPr>
      <w:r>
        <w:rPr>
          <w:rFonts w:hint="eastAsia" w:asciiTheme="minorEastAsia" w:hAnsiTheme="minorEastAsia" w:eastAsiaTheme="minorEastAsia"/>
          <w:sz w:val="24"/>
          <w:lang w:eastAsia="zh-CN"/>
        </w:rPr>
        <w:t>202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4"/>
          <w:lang w:eastAsia="zh-CN"/>
        </w:rPr>
        <w:t>年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20</w:t>
      </w:r>
      <w:r>
        <w:rPr>
          <w:rFonts w:hint="eastAsia" w:asciiTheme="minorEastAsia" w:hAnsiTheme="minorEastAsia" w:eastAsiaTheme="minorEastAsia"/>
          <w:sz w:val="24"/>
          <w:lang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CA9"/>
    <w:rsid w:val="00027773"/>
    <w:rsid w:val="00047506"/>
    <w:rsid w:val="00056A96"/>
    <w:rsid w:val="00057DD1"/>
    <w:rsid w:val="00087436"/>
    <w:rsid w:val="000B6BFC"/>
    <w:rsid w:val="001E3F88"/>
    <w:rsid w:val="00264EB5"/>
    <w:rsid w:val="0028438F"/>
    <w:rsid w:val="002A6F1A"/>
    <w:rsid w:val="002D6B64"/>
    <w:rsid w:val="00340245"/>
    <w:rsid w:val="00340C1F"/>
    <w:rsid w:val="003D5630"/>
    <w:rsid w:val="004E292E"/>
    <w:rsid w:val="004F1C73"/>
    <w:rsid w:val="004F5961"/>
    <w:rsid w:val="005B2330"/>
    <w:rsid w:val="006E3F34"/>
    <w:rsid w:val="0072136C"/>
    <w:rsid w:val="00790DB5"/>
    <w:rsid w:val="008114F5"/>
    <w:rsid w:val="00820638"/>
    <w:rsid w:val="00835628"/>
    <w:rsid w:val="00852784"/>
    <w:rsid w:val="00931CA9"/>
    <w:rsid w:val="009A4674"/>
    <w:rsid w:val="009C5FA2"/>
    <w:rsid w:val="009D4523"/>
    <w:rsid w:val="00B86AC6"/>
    <w:rsid w:val="00CD13D4"/>
    <w:rsid w:val="00D667BA"/>
    <w:rsid w:val="00DB7B16"/>
    <w:rsid w:val="00DD5FD2"/>
    <w:rsid w:val="00E00CF9"/>
    <w:rsid w:val="00E31A7D"/>
    <w:rsid w:val="00EE4683"/>
    <w:rsid w:val="00F446D3"/>
    <w:rsid w:val="00F85422"/>
    <w:rsid w:val="051A35ED"/>
    <w:rsid w:val="0BB16F94"/>
    <w:rsid w:val="149B263F"/>
    <w:rsid w:val="19461284"/>
    <w:rsid w:val="1A5D11EF"/>
    <w:rsid w:val="1C4D3974"/>
    <w:rsid w:val="23C4642C"/>
    <w:rsid w:val="240C1ACF"/>
    <w:rsid w:val="2AF10254"/>
    <w:rsid w:val="2BAF2CC9"/>
    <w:rsid w:val="3ACD4459"/>
    <w:rsid w:val="3F0E0EF5"/>
    <w:rsid w:val="44480638"/>
    <w:rsid w:val="47913BCF"/>
    <w:rsid w:val="49076D08"/>
    <w:rsid w:val="4DAE65BD"/>
    <w:rsid w:val="54440DE1"/>
    <w:rsid w:val="54716A9F"/>
    <w:rsid w:val="5F653901"/>
    <w:rsid w:val="617358B1"/>
    <w:rsid w:val="641D4E17"/>
    <w:rsid w:val="6DFD79B4"/>
    <w:rsid w:val="7FFD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96</Words>
  <Characters>552</Characters>
  <Lines>4</Lines>
  <Paragraphs>1</Paragraphs>
  <TotalTime>7</TotalTime>
  <ScaleCrop>false</ScaleCrop>
  <LinksUpToDate>false</LinksUpToDate>
  <CharactersWithSpaces>647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2021-03-29T03:31:00Z</dcterms:created>
  <dc:creator>符筱</dc:creator>
  <cp:lastModifiedBy>panan</cp:lastModifiedBy>
  <cp:lastPrinted>2017-07-04T10:59:00Z</cp:lastPrinted>
  <dcterms:modified xsi:type="dcterms:W3CDTF">2026-08-19T07:24:27Z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B2394171A7B348D79A36A1F7BF628106</vt:lpwstr>
  </property>
</Properties>
</file>