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FA7" w:rsidRDefault="00EE6FA7"/>
    <w:p w:rsidR="00670B64" w:rsidRDefault="00670B64" w:rsidP="00670B64">
      <w:pPr>
        <w:jc w:val="center"/>
        <w:rPr>
          <w:rFonts w:ascii="宋体" w:eastAsia="宋体" w:hAnsi="宋体" w:hint="eastAsia"/>
          <w:b/>
          <w:sz w:val="30"/>
        </w:rPr>
      </w:pPr>
      <w:r w:rsidRPr="00670B64">
        <w:rPr>
          <w:rFonts w:ascii="宋体" w:eastAsia="宋体" w:hAnsi="宋体" w:hint="eastAsia"/>
          <w:b/>
          <w:sz w:val="30"/>
        </w:rPr>
        <w:t>博时纳斯达克100交易型开放式指数证券投资基金（QDII）暂停申购业务公告</w:t>
      </w:r>
    </w:p>
    <w:p w:rsidR="00670B64" w:rsidRDefault="00670B64" w:rsidP="00670B64">
      <w:pPr>
        <w:jc w:val="center"/>
        <w:rPr>
          <w:rFonts w:ascii="宋体" w:eastAsia="宋体" w:hAnsi="宋体"/>
          <w:b/>
          <w:sz w:val="24"/>
        </w:rPr>
      </w:pPr>
      <w:r w:rsidRPr="00670B64">
        <w:rPr>
          <w:rFonts w:ascii="宋体" w:eastAsia="宋体" w:hAnsi="宋体" w:hint="eastAsia"/>
          <w:b/>
          <w:sz w:val="24"/>
        </w:rPr>
        <w:t>公告送出日期：</w:t>
      </w:r>
      <w:r w:rsidRPr="00670B64">
        <w:rPr>
          <w:rFonts w:ascii="宋体" w:eastAsia="宋体" w:hAnsi="宋体"/>
          <w:b/>
          <w:sz w:val="24"/>
        </w:rPr>
        <w:t>2026年11月4日</w:t>
      </w:r>
    </w:p>
    <w:p w:rsidR="00670B64" w:rsidRDefault="00670B64" w:rsidP="00670B64">
      <w:pPr>
        <w:jc w:val="center"/>
        <w:rPr>
          <w:rFonts w:ascii="宋体" w:eastAsia="宋体" w:hAnsi="宋体"/>
          <w:b/>
          <w:sz w:val="24"/>
        </w:rPr>
      </w:pPr>
    </w:p>
    <w:p w:rsidR="00670B64" w:rsidRDefault="00670B64" w:rsidP="00670B64">
      <w:pPr>
        <w:pStyle w:val="3"/>
        <w:rPr>
          <w:rFonts w:ascii="宋体" w:eastAsia="宋体" w:hAnsi="宋体"/>
          <w:sz w:val="24"/>
        </w:rPr>
      </w:pPr>
      <w:r>
        <w:rPr>
          <w:rFonts w:ascii="宋体" w:eastAsia="宋体" w:hAnsi="宋体"/>
          <w:sz w:val="24"/>
        </w:rPr>
        <w:t>1、公告基本信息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00"/>
        <w:gridCol w:w="2000"/>
        <w:gridCol w:w="4920"/>
      </w:tblGrid>
      <w:tr w:rsidR="00670B64" w:rsidTr="00670B64">
        <w:tc>
          <w:tcPr>
            <w:tcW w:w="3600" w:type="dxa"/>
            <w:gridSpan w:val="2"/>
            <w:vAlign w:val="center"/>
          </w:tcPr>
          <w:p w:rsidR="00670B64" w:rsidRPr="00670B64" w:rsidRDefault="00670B64" w:rsidP="00670B64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基金名称</w:t>
            </w:r>
          </w:p>
        </w:tc>
        <w:tc>
          <w:tcPr>
            <w:tcW w:w="4920" w:type="dxa"/>
            <w:vAlign w:val="center"/>
          </w:tcPr>
          <w:p w:rsidR="00670B64" w:rsidRPr="00670B64" w:rsidRDefault="00670B64" w:rsidP="00670B64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博时纳斯达克</w:t>
            </w:r>
            <w:r>
              <w:rPr>
                <w:rFonts w:ascii="宋体" w:eastAsia="宋体" w:hAnsi="宋体"/>
                <w:sz w:val="24"/>
              </w:rPr>
              <w:t>100交易型开放式指数证券投资基金（QDII）</w:t>
            </w:r>
          </w:p>
        </w:tc>
      </w:tr>
      <w:tr w:rsidR="00670B64" w:rsidTr="00670B64">
        <w:tc>
          <w:tcPr>
            <w:tcW w:w="3600" w:type="dxa"/>
            <w:gridSpan w:val="2"/>
            <w:vAlign w:val="center"/>
          </w:tcPr>
          <w:p w:rsidR="00670B64" w:rsidRPr="00670B64" w:rsidRDefault="00670B64" w:rsidP="00670B64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基金简称</w:t>
            </w:r>
          </w:p>
        </w:tc>
        <w:tc>
          <w:tcPr>
            <w:tcW w:w="4920" w:type="dxa"/>
            <w:vAlign w:val="center"/>
          </w:tcPr>
          <w:p w:rsidR="00670B64" w:rsidRPr="00670B64" w:rsidRDefault="00670B64" w:rsidP="00670B64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博时纳斯达克</w:t>
            </w:r>
            <w:r>
              <w:rPr>
                <w:rFonts w:ascii="宋体" w:eastAsia="宋体" w:hAnsi="宋体"/>
                <w:sz w:val="24"/>
              </w:rPr>
              <w:t>100ETF</w:t>
            </w:r>
          </w:p>
        </w:tc>
      </w:tr>
      <w:tr w:rsidR="00670B64" w:rsidTr="00670B64">
        <w:tc>
          <w:tcPr>
            <w:tcW w:w="3600" w:type="dxa"/>
            <w:gridSpan w:val="2"/>
            <w:vAlign w:val="center"/>
          </w:tcPr>
          <w:p w:rsidR="00670B64" w:rsidRPr="00670B64" w:rsidRDefault="00670B64" w:rsidP="00670B64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基金主代码</w:t>
            </w:r>
          </w:p>
        </w:tc>
        <w:tc>
          <w:tcPr>
            <w:tcW w:w="4920" w:type="dxa"/>
            <w:vAlign w:val="center"/>
          </w:tcPr>
          <w:p w:rsidR="00670B64" w:rsidRPr="00670B64" w:rsidRDefault="00670B64" w:rsidP="00670B64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513390</w:t>
            </w:r>
          </w:p>
        </w:tc>
      </w:tr>
      <w:tr w:rsidR="00670B64" w:rsidTr="00670B64">
        <w:tc>
          <w:tcPr>
            <w:tcW w:w="3600" w:type="dxa"/>
            <w:gridSpan w:val="2"/>
            <w:vAlign w:val="center"/>
          </w:tcPr>
          <w:p w:rsidR="00670B64" w:rsidRPr="00670B64" w:rsidRDefault="00670B64" w:rsidP="00670B64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基金管理人名称</w:t>
            </w:r>
          </w:p>
        </w:tc>
        <w:tc>
          <w:tcPr>
            <w:tcW w:w="4920" w:type="dxa"/>
            <w:vAlign w:val="center"/>
          </w:tcPr>
          <w:p w:rsidR="00670B64" w:rsidRPr="00670B64" w:rsidRDefault="00670B64" w:rsidP="00670B64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博时基金管理有限公司</w:t>
            </w:r>
          </w:p>
        </w:tc>
      </w:tr>
      <w:tr w:rsidR="00670B64" w:rsidTr="00670B64">
        <w:tc>
          <w:tcPr>
            <w:tcW w:w="3600" w:type="dxa"/>
            <w:gridSpan w:val="2"/>
            <w:vAlign w:val="center"/>
          </w:tcPr>
          <w:p w:rsidR="00670B64" w:rsidRPr="00670B64" w:rsidRDefault="00670B64" w:rsidP="00670B64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公告依据</w:t>
            </w:r>
          </w:p>
        </w:tc>
        <w:tc>
          <w:tcPr>
            <w:tcW w:w="4920" w:type="dxa"/>
            <w:vAlign w:val="center"/>
          </w:tcPr>
          <w:p w:rsidR="00670B64" w:rsidRPr="00670B64" w:rsidRDefault="00670B64" w:rsidP="00670B64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根据有关法律法规及《博时纳斯达克</w:t>
            </w:r>
            <w:r>
              <w:rPr>
                <w:rFonts w:ascii="宋体" w:eastAsia="宋体" w:hAnsi="宋体"/>
                <w:sz w:val="24"/>
              </w:rPr>
              <w:t>100交易型开放式指数证券投资基金（QDII）基金合同》、《博时纳斯达克100交易型开放式指数证券投资基金（QDII）招募说明书》等的规定</w:t>
            </w:r>
          </w:p>
        </w:tc>
      </w:tr>
      <w:tr w:rsidR="00670B64" w:rsidTr="00670B64">
        <w:tc>
          <w:tcPr>
            <w:tcW w:w="1600" w:type="dxa"/>
            <w:vMerge w:val="restart"/>
            <w:vAlign w:val="center"/>
          </w:tcPr>
          <w:p w:rsidR="00670B64" w:rsidRPr="00670B64" w:rsidRDefault="00670B64" w:rsidP="00670B64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暂停相关业务的起始日及原因说明</w:t>
            </w:r>
          </w:p>
        </w:tc>
        <w:tc>
          <w:tcPr>
            <w:tcW w:w="2000" w:type="dxa"/>
            <w:vAlign w:val="center"/>
          </w:tcPr>
          <w:p w:rsidR="00670B64" w:rsidRPr="00670B64" w:rsidRDefault="00670B64" w:rsidP="00670B64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暂停申购起始日</w:t>
            </w:r>
          </w:p>
        </w:tc>
        <w:tc>
          <w:tcPr>
            <w:tcW w:w="4920" w:type="dxa"/>
            <w:vAlign w:val="center"/>
          </w:tcPr>
          <w:p w:rsidR="00670B64" w:rsidRPr="00670B64" w:rsidRDefault="00670B64" w:rsidP="00670B64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2026年11月4日</w:t>
            </w:r>
          </w:p>
        </w:tc>
      </w:tr>
      <w:tr w:rsidR="00670B64" w:rsidTr="00670B64">
        <w:tc>
          <w:tcPr>
            <w:tcW w:w="1600" w:type="dxa"/>
            <w:vMerge/>
            <w:vAlign w:val="center"/>
          </w:tcPr>
          <w:p w:rsidR="00670B64" w:rsidRDefault="00670B64" w:rsidP="00670B64"/>
        </w:tc>
        <w:tc>
          <w:tcPr>
            <w:tcW w:w="2000" w:type="dxa"/>
            <w:vAlign w:val="center"/>
          </w:tcPr>
          <w:p w:rsidR="00670B64" w:rsidRPr="00670B64" w:rsidRDefault="00670B64" w:rsidP="00670B64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暂停申购的原因说明</w:t>
            </w:r>
          </w:p>
        </w:tc>
        <w:tc>
          <w:tcPr>
            <w:tcW w:w="4920" w:type="dxa"/>
            <w:vAlign w:val="center"/>
          </w:tcPr>
          <w:p w:rsidR="00670B64" w:rsidRPr="00670B64" w:rsidRDefault="00670B64" w:rsidP="00670B64">
            <w:pPr>
              <w:rPr>
                <w:rFonts w:ascii="宋体" w:eastAsia="宋体" w:hAnsi="宋体"/>
                <w:sz w:val="24"/>
              </w:rPr>
            </w:pPr>
            <w:bookmarkStart w:id="0" w:name="_GoBack"/>
            <w:bookmarkEnd w:id="0"/>
            <w:r>
              <w:rPr>
                <w:rFonts w:ascii="宋体" w:eastAsia="宋体" w:hAnsi="宋体" w:hint="eastAsia"/>
                <w:sz w:val="24"/>
              </w:rPr>
              <w:t>为保护基金份额持有人利益</w:t>
            </w:r>
          </w:p>
        </w:tc>
      </w:tr>
    </w:tbl>
    <w:p w:rsidR="00670B64" w:rsidRDefault="00670B64" w:rsidP="00670B64"/>
    <w:p w:rsidR="00670B64" w:rsidRDefault="00670B64" w:rsidP="00670B64">
      <w:pPr>
        <w:pStyle w:val="a4"/>
        <w:spacing w:before="0" w:beforeAutospacing="0" w:after="0" w:afterAutospacing="0" w:line="360" w:lineRule="auto"/>
        <w:ind w:firstLine="420"/>
        <w:divId w:val="1542401234"/>
        <w:rPr>
          <w:rFonts w:hint="eastAsia"/>
        </w:rPr>
      </w:pPr>
      <w:r w:rsidRPr="00670B64">
        <w:rPr>
          <w:rFonts w:hint="eastAsia"/>
        </w:rPr>
        <w:t>注：</w:t>
      </w:r>
      <w:r>
        <w:rPr>
          <w:rFonts w:hint="eastAsia"/>
        </w:rPr>
        <w:t>博时纳斯达克100交易型开放式指数证券投资基金（QDII）场内证券简称为“纳指基金”，扩位证券简称“纳指100ETF博时”。</w:t>
      </w:r>
    </w:p>
    <w:p w:rsidR="00670B64" w:rsidRDefault="00670B64" w:rsidP="00670B64">
      <w:pPr>
        <w:pStyle w:val="3"/>
        <w:divId w:val="1542401234"/>
        <w:rPr>
          <w:rFonts w:ascii="宋体" w:eastAsia="宋体" w:hAnsi="宋体"/>
          <w:sz w:val="24"/>
        </w:rPr>
      </w:pPr>
      <w:r w:rsidRPr="00670B64">
        <w:rPr>
          <w:rFonts w:ascii="宋体" w:eastAsia="宋体" w:hAnsi="宋体"/>
          <w:sz w:val="24"/>
        </w:rPr>
        <w:t>2、其他需要提示的事项</w:t>
      </w:r>
    </w:p>
    <w:p w:rsidR="00670B64" w:rsidRDefault="00670B64">
      <w:pPr>
        <w:pStyle w:val="a4"/>
        <w:spacing w:before="0" w:beforeAutospacing="0" w:after="0" w:afterAutospacing="0" w:line="360" w:lineRule="auto"/>
        <w:ind w:firstLine="420"/>
        <w:divId w:val="1845588391"/>
      </w:pPr>
      <w:r>
        <w:rPr>
          <w:rFonts w:hint="eastAsia"/>
        </w:rPr>
        <w:t xml:space="preserve">（1）本基金暂停申购业务期间，本基金的赎回业务按照基金合同、招募说明书（更新）的规定正常办理，投资者仍可进行本基金的二级市场交易。本基金恢复办理申购业务的时间将另行公告。 </w:t>
      </w:r>
    </w:p>
    <w:p w:rsidR="00670B64" w:rsidRDefault="00670B64">
      <w:pPr>
        <w:pStyle w:val="a4"/>
        <w:spacing w:before="0" w:beforeAutospacing="0" w:after="0" w:afterAutospacing="0" w:line="360" w:lineRule="auto"/>
        <w:ind w:firstLine="420"/>
        <w:divId w:val="1845588391"/>
        <w:rPr>
          <w:rFonts w:hint="eastAsia"/>
        </w:rPr>
      </w:pPr>
      <w:r>
        <w:rPr>
          <w:rFonts w:hint="eastAsia"/>
        </w:rPr>
        <w:t xml:space="preserve">（2）如有疑问，请拨打博时一线通：95105568（免长途话费）或登录本公司网站https://www.bosera.com获取相关信息。 </w:t>
      </w:r>
    </w:p>
    <w:p w:rsidR="00670B64" w:rsidRDefault="00670B64">
      <w:pPr>
        <w:pStyle w:val="a4"/>
        <w:spacing w:before="0" w:beforeAutospacing="0" w:after="0" w:afterAutospacing="0" w:line="360" w:lineRule="auto"/>
        <w:ind w:firstLine="420"/>
        <w:divId w:val="1845588391"/>
        <w:rPr>
          <w:rFonts w:hint="eastAsia"/>
        </w:rPr>
      </w:pPr>
      <w:r>
        <w:rPr>
          <w:rFonts w:hint="eastAsia"/>
        </w:rPr>
        <w:t xml:space="preserve">（3）风险提示：本基金管理人承诺诚实信用地管理和运用基金财产，但不保证基金一定盈利，也不保证最低收益。基金的过往业绩并不代表其未来表现。投资有风险，敬请投资人认真阅读基金的相关法律文件，并选择适合自身风险承受能力的投资品种进行投资。 </w:t>
      </w:r>
    </w:p>
    <w:p w:rsidR="00670B64" w:rsidRDefault="00670B64" w:rsidP="00670B64">
      <w:pPr>
        <w:pStyle w:val="a4"/>
        <w:spacing w:before="0" w:beforeAutospacing="0" w:after="0" w:afterAutospacing="0" w:line="360" w:lineRule="auto"/>
        <w:ind w:firstLine="420"/>
        <w:divId w:val="1845588391"/>
        <w:rPr>
          <w:rFonts w:hint="eastAsia"/>
        </w:rPr>
      </w:pPr>
      <w:r>
        <w:rPr>
          <w:rFonts w:hint="eastAsia"/>
        </w:rPr>
        <w:lastRenderedPageBreak/>
        <w:t xml:space="preserve">特此公告。 </w:t>
      </w:r>
    </w:p>
    <w:p w:rsidR="00670B64" w:rsidRDefault="00670B64" w:rsidP="00670B64">
      <w:pPr>
        <w:pStyle w:val="a4"/>
        <w:spacing w:before="0" w:beforeAutospacing="0" w:after="0" w:afterAutospacing="0" w:line="360" w:lineRule="auto"/>
        <w:ind w:firstLine="420"/>
        <w:divId w:val="1845588391"/>
      </w:pPr>
    </w:p>
    <w:p w:rsidR="00670B64" w:rsidRDefault="00670B64" w:rsidP="00670B64">
      <w:pPr>
        <w:pStyle w:val="a4"/>
        <w:spacing w:before="0" w:beforeAutospacing="0" w:after="0" w:afterAutospacing="0" w:line="360" w:lineRule="auto"/>
        <w:ind w:firstLine="420"/>
        <w:divId w:val="1845588391"/>
      </w:pPr>
    </w:p>
    <w:p w:rsidR="00670B64" w:rsidRDefault="00670B64" w:rsidP="00670B64">
      <w:pPr>
        <w:pStyle w:val="a4"/>
        <w:spacing w:before="0" w:beforeAutospacing="0" w:after="0" w:afterAutospacing="0" w:line="360" w:lineRule="auto"/>
        <w:ind w:firstLine="420"/>
        <w:divId w:val="1845588391"/>
      </w:pPr>
    </w:p>
    <w:p w:rsidR="00670B64" w:rsidRDefault="00670B64" w:rsidP="00670B64">
      <w:pPr>
        <w:pStyle w:val="a4"/>
        <w:spacing w:before="0" w:beforeAutospacing="0" w:after="0" w:afterAutospacing="0" w:line="360" w:lineRule="auto"/>
        <w:ind w:firstLine="420"/>
        <w:jc w:val="right"/>
        <w:divId w:val="1845588391"/>
        <w:rPr>
          <w:rFonts w:hint="eastAsia"/>
        </w:rPr>
      </w:pPr>
      <w:r w:rsidRPr="00670B64">
        <w:rPr>
          <w:rFonts w:hint="eastAsia"/>
        </w:rPr>
        <w:t>博时基金管理有限公司</w:t>
      </w:r>
    </w:p>
    <w:p w:rsidR="00670B64" w:rsidRPr="00670B64" w:rsidRDefault="00670B64" w:rsidP="00670B64">
      <w:pPr>
        <w:pStyle w:val="a4"/>
        <w:spacing w:before="0" w:beforeAutospacing="0" w:after="0" w:afterAutospacing="0" w:line="360" w:lineRule="auto"/>
        <w:ind w:firstLine="420"/>
        <w:jc w:val="right"/>
        <w:divId w:val="1845588391"/>
      </w:pPr>
      <w:r w:rsidRPr="00670B64">
        <w:t>2026年11月4日</w:t>
      </w:r>
    </w:p>
    <w:sectPr w:rsidR="00670B64" w:rsidRPr="00670B6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B64"/>
    <w:rsid w:val="00670B64"/>
    <w:rsid w:val="00EE6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next w:val="a"/>
    <w:link w:val="3Char"/>
    <w:uiPriority w:val="9"/>
    <w:unhideWhenUsed/>
    <w:qFormat/>
    <w:rsid w:val="00670B64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标题 3 Char"/>
    <w:basedOn w:val="a0"/>
    <w:link w:val="3"/>
    <w:uiPriority w:val="9"/>
    <w:rsid w:val="00670B64"/>
    <w:rPr>
      <w:b/>
      <w:bCs/>
      <w:sz w:val="32"/>
      <w:szCs w:val="32"/>
    </w:rPr>
  </w:style>
  <w:style w:type="table" w:styleId="a3">
    <w:name w:val="Table Grid"/>
    <w:basedOn w:val="a1"/>
    <w:uiPriority w:val="59"/>
    <w:rsid w:val="00670B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670B6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next w:val="a"/>
    <w:link w:val="3Char"/>
    <w:uiPriority w:val="9"/>
    <w:unhideWhenUsed/>
    <w:qFormat/>
    <w:rsid w:val="00670B64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标题 3 Char"/>
    <w:basedOn w:val="a0"/>
    <w:link w:val="3"/>
    <w:uiPriority w:val="9"/>
    <w:rsid w:val="00670B64"/>
    <w:rPr>
      <w:b/>
      <w:bCs/>
      <w:sz w:val="32"/>
      <w:szCs w:val="32"/>
    </w:rPr>
  </w:style>
  <w:style w:type="table" w:styleId="a3">
    <w:name w:val="Table Grid"/>
    <w:basedOn w:val="a1"/>
    <w:uiPriority w:val="59"/>
    <w:rsid w:val="00670B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670B6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24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58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103</Words>
  <Characters>592</Characters>
  <Application>Microsoft Office Word</Application>
  <DocSecurity>0</DocSecurity>
  <Lines>4</Lines>
  <Paragraphs>1</Paragraphs>
  <ScaleCrop>false</ScaleCrop>
  <Company>mycompany</Company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BSKMadminDev</dc:creator>
  <cp:keywords/>
  <dc:description/>
  <cp:lastModifiedBy>BSKMadminDev</cp:lastModifiedBy>
  <cp:revision>1</cp:revision>
  <dcterms:created xsi:type="dcterms:W3CDTF">2026-11-03T07:16:00Z</dcterms:created>
  <dcterms:modified xsi:type="dcterms:W3CDTF">2026-11-03T07:16:00Z</dcterms:modified>
</cp:coreProperties>
</file>