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15BDD4">
      <w:bookmarkStart w:id="0" w:name="_GoBack"/>
      <w:bookmarkEnd w:id="0"/>
    </w:p>
    <w:p w14:paraId="286DAD54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博时裕瑞纯债债券型证券投资基金恢复大额申购、转换转入、定期定额投资业务公告</w:t>
      </w:r>
    </w:p>
    <w:p w14:paraId="35D0C80E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2026年7月28日</w:t>
      </w:r>
    </w:p>
    <w:p w14:paraId="66E82A1B">
      <w:pPr>
        <w:jc w:val="center"/>
        <w:rPr>
          <w:rFonts w:ascii="宋体" w:hAnsi="宋体" w:eastAsia="宋体"/>
          <w:b/>
          <w:sz w:val="24"/>
        </w:rPr>
      </w:pPr>
    </w:p>
    <w:p w14:paraId="7A16387F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0"/>
        <w:gridCol w:w="2000"/>
        <w:gridCol w:w="4920"/>
      </w:tblGrid>
      <w:tr w14:paraId="31ACC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5B5E2D2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920" w:type="dxa"/>
            <w:vAlign w:val="center"/>
          </w:tcPr>
          <w:p w14:paraId="57ADD93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博时裕瑞纯债债券型证券投资基金</w:t>
            </w:r>
          </w:p>
        </w:tc>
      </w:tr>
      <w:tr w14:paraId="46544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3EE2926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920" w:type="dxa"/>
            <w:vAlign w:val="center"/>
          </w:tcPr>
          <w:p w14:paraId="42F5C40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博时裕瑞纯债债券</w:t>
            </w:r>
          </w:p>
        </w:tc>
      </w:tr>
      <w:tr w14:paraId="1B5C2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554AE67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920" w:type="dxa"/>
            <w:vAlign w:val="center"/>
          </w:tcPr>
          <w:p w14:paraId="11238E1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001578</w:t>
            </w:r>
          </w:p>
        </w:tc>
      </w:tr>
      <w:tr w14:paraId="1260B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4E1937B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920" w:type="dxa"/>
            <w:vAlign w:val="center"/>
          </w:tcPr>
          <w:p w14:paraId="3BA9291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37B00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444DF31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920" w:type="dxa"/>
            <w:vAlign w:val="center"/>
          </w:tcPr>
          <w:p w14:paraId="61EBD93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根据有关法律法规及《博时裕瑞纯债债券型证券投资基金基金合同》、《博时裕瑞纯债债券型证券投资基金招募说明书》等的规定</w:t>
            </w:r>
          </w:p>
        </w:tc>
      </w:tr>
      <w:tr w14:paraId="3042D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restart"/>
            <w:vAlign w:val="center"/>
          </w:tcPr>
          <w:p w14:paraId="2A7ECA1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恢复相关业务的日期及原因说明</w:t>
            </w:r>
          </w:p>
        </w:tc>
        <w:tc>
          <w:tcPr>
            <w:tcW w:w="2000" w:type="dxa"/>
            <w:vAlign w:val="center"/>
          </w:tcPr>
          <w:p w14:paraId="3BE99F6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恢复大额申购起始日</w:t>
            </w:r>
          </w:p>
        </w:tc>
        <w:tc>
          <w:tcPr>
            <w:tcW w:w="4920" w:type="dxa"/>
            <w:vAlign w:val="center"/>
          </w:tcPr>
          <w:p w14:paraId="03E3195F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2026年7月29日</w:t>
            </w:r>
          </w:p>
        </w:tc>
      </w:tr>
      <w:tr w14:paraId="5F4B3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4EC20649"/>
        </w:tc>
        <w:tc>
          <w:tcPr>
            <w:tcW w:w="2000" w:type="dxa"/>
            <w:vAlign w:val="center"/>
          </w:tcPr>
          <w:p w14:paraId="13B435B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恢复大额转换转入起始日</w:t>
            </w:r>
          </w:p>
        </w:tc>
        <w:tc>
          <w:tcPr>
            <w:tcW w:w="4920" w:type="dxa"/>
            <w:vAlign w:val="center"/>
          </w:tcPr>
          <w:p w14:paraId="51FB90B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2026年7月29日</w:t>
            </w:r>
          </w:p>
        </w:tc>
      </w:tr>
      <w:tr w14:paraId="2EF07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014001FA"/>
        </w:tc>
        <w:tc>
          <w:tcPr>
            <w:tcW w:w="2000" w:type="dxa"/>
            <w:vAlign w:val="center"/>
          </w:tcPr>
          <w:p w14:paraId="6FD90FF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恢复大额定期定额投资起始日</w:t>
            </w:r>
          </w:p>
        </w:tc>
        <w:tc>
          <w:tcPr>
            <w:tcW w:w="4920" w:type="dxa"/>
            <w:vAlign w:val="center"/>
          </w:tcPr>
          <w:p w14:paraId="52C90DA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2026年7月29日</w:t>
            </w:r>
          </w:p>
        </w:tc>
      </w:tr>
      <w:tr w14:paraId="172BA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6EC740B9"/>
        </w:tc>
        <w:tc>
          <w:tcPr>
            <w:tcW w:w="2000" w:type="dxa"/>
            <w:vAlign w:val="center"/>
          </w:tcPr>
          <w:p w14:paraId="11B0531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恢复大额申购、转换转入、定期定额投资的原因说明</w:t>
            </w:r>
          </w:p>
        </w:tc>
        <w:tc>
          <w:tcPr>
            <w:tcW w:w="4920" w:type="dxa"/>
            <w:vAlign w:val="center"/>
          </w:tcPr>
          <w:p w14:paraId="00A0114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为满足广大投资者的投资需求</w:t>
            </w:r>
          </w:p>
        </w:tc>
      </w:tr>
    </w:tbl>
    <w:p w14:paraId="769D5172"/>
    <w:p w14:paraId="5487BD4E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3E716B87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 xml:space="preserve">（1）自2026年7月29日起，本基金恢复办理大额申购、转换转入、定期定额投资业务。 </w:t>
      </w:r>
    </w:p>
    <w:p w14:paraId="083C5663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14:paraId="5A70FB3C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20D43847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1297AC72">
      <w:pPr>
        <w:pStyle w:val="3"/>
        <w:spacing w:before="0" w:beforeAutospacing="0" w:after="0" w:afterAutospacing="0" w:line="360" w:lineRule="auto"/>
        <w:ind w:firstLine="420"/>
      </w:pPr>
    </w:p>
    <w:p w14:paraId="182C4721">
      <w:pPr>
        <w:pStyle w:val="3"/>
        <w:spacing w:before="0" w:beforeAutospacing="0" w:after="0" w:afterAutospacing="0" w:line="360" w:lineRule="auto"/>
        <w:ind w:firstLine="420"/>
      </w:pPr>
    </w:p>
    <w:p w14:paraId="066A74E2">
      <w:pPr>
        <w:pStyle w:val="3"/>
        <w:spacing w:before="0" w:beforeAutospacing="0" w:after="0" w:afterAutospacing="0" w:line="360" w:lineRule="auto"/>
        <w:ind w:firstLine="420"/>
      </w:pPr>
    </w:p>
    <w:p w14:paraId="37E638B6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4278617A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2026年7月28日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093"/>
    <w:rsid w:val="006B4093"/>
    <w:rsid w:val="00FD231F"/>
    <w:rsid w:val="1AD4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90</Words>
  <Characters>519</Characters>
  <Lines>4</Lines>
  <Paragraphs>1</Paragraphs>
  <TotalTime>1</TotalTime>
  <ScaleCrop>false</ScaleCrop>
  <LinksUpToDate>false</LinksUpToDate>
  <CharactersWithSpaces>608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2026-07-27T01:02:00Z</dcterms:created>
  <dc:creator>BSKMadminDev</dc:creator>
  <cp:lastModifiedBy>panan</cp:lastModifiedBy>
  <dcterms:modified xsi:type="dcterms:W3CDTF">2026-07-27T01:03:36Z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76C240566E3C411781A02F612AAFF5CF_13</vt:lpwstr>
  </property>
</Properties>
</file>