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ascii="宋体" w:hAnsi="宋体" w:eastAsia="宋体"/>
          <w:sz w:val="30"/>
        </w:rPr>
      </w:pPr>
    </w:p>
    <w:p>
      <w:pPr>
        <w:widowControl/>
        <w:jc w:val="left"/>
        <w:rPr>
          <w:rFonts w:ascii="宋体" w:hAnsi="宋体" w:eastAsia="宋体"/>
          <w:sz w:val="30"/>
        </w:rPr>
      </w:pPr>
    </w:p>
    <w:p>
      <w:pPr>
        <w:widowControl/>
        <w:jc w:val="left"/>
        <w:rPr>
          <w:rFonts w:ascii="宋体" w:hAnsi="宋体" w:eastAsia="宋体"/>
          <w:sz w:val="30"/>
        </w:rPr>
      </w:pPr>
    </w:p>
    <w:p>
      <w:pPr>
        <w:widowControl/>
        <w:jc w:val="left"/>
        <w:rPr>
          <w:rFonts w:ascii="宋体" w:hAnsi="宋体" w:eastAsia="宋体"/>
          <w:sz w:val="30"/>
        </w:rPr>
      </w:pPr>
    </w:p>
    <w:p>
      <w:pPr>
        <w:widowControl/>
        <w:spacing w:line="800" w:lineRule="exact"/>
        <w:jc w:val="center"/>
        <w:rPr>
          <w:rFonts w:ascii="宋体" w:hAnsi="宋体" w:eastAsia="宋体"/>
          <w:b/>
          <w:sz w:val="52"/>
        </w:rPr>
      </w:pPr>
      <w:r>
        <w:rPr>
          <w:rFonts w:hint="eastAsia" w:ascii="宋体" w:hAnsi="宋体" w:eastAsia="宋体"/>
          <w:b/>
          <w:sz w:val="52"/>
        </w:rPr>
        <w:t>博时外延增长主题灵活配置混合型证券投资基金</w:t>
      </w:r>
    </w:p>
    <w:p>
      <w:pPr>
        <w:widowControl/>
        <w:spacing w:line="800" w:lineRule="exact"/>
        <w:jc w:val="center"/>
        <w:rPr>
          <w:rFonts w:ascii="宋体" w:hAnsi="宋体" w:eastAsia="宋体"/>
          <w:b/>
          <w:sz w:val="52"/>
        </w:rPr>
      </w:pPr>
      <w:r>
        <w:rPr>
          <w:rFonts w:hint="eastAsia" w:ascii="宋体" w:hAnsi="宋体" w:eastAsia="宋体"/>
          <w:b/>
          <w:sz w:val="52"/>
        </w:rPr>
        <w:t>更新招募说明书</w:t>
      </w: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中国工商银行股份有限公司</w:t>
      </w:r>
      <w:r>
        <w:rPr>
          <w:rFonts w:ascii="宋体" w:hAnsi="宋体" w:eastAsia="宋体"/>
          <w:b/>
          <w:sz w:val="30"/>
        </w:rPr>
        <w:br w:type="page"/>
      </w:r>
    </w:p>
    <w:p>
      <w:pPr>
        <w:pStyle w:val="2"/>
        <w:jc w:val="center"/>
        <w:rPr>
          <w:rFonts w:ascii="宋体" w:hAnsi="宋体" w:eastAsia="宋体"/>
          <w:sz w:val="30"/>
        </w:rPr>
      </w:pPr>
      <w:bookmarkStart w:id="0" w:name="_Toc207951018"/>
      <w:r>
        <w:rPr>
          <w:rFonts w:hint="eastAsia" w:ascii="宋体" w:hAnsi="宋体" w:eastAsia="宋体"/>
          <w:sz w:val="30"/>
        </w:rPr>
        <w:t>【重要提示】</w:t>
      </w:r>
      <w:bookmarkEnd w:id="0"/>
    </w:p>
    <w:p>
      <w:pPr>
        <w:pStyle w:val="7"/>
        <w:spacing w:before="0" w:beforeAutospacing="0" w:after="0" w:afterAutospacing="0" w:line="360" w:lineRule="auto"/>
        <w:ind w:firstLine="420"/>
        <w:rPr>
          <w:sz w:val="21"/>
          <w:szCs w:val="21"/>
        </w:rPr>
      </w:pPr>
      <w:r>
        <w:rPr>
          <w:rFonts w:hint="eastAsia"/>
          <w:sz w:val="21"/>
          <w:szCs w:val="21"/>
        </w:rPr>
        <w:t>本基金经中国证监会</w:t>
      </w:r>
      <w:bookmarkStart w:id="1" w:name="field_2343_approveddate_1"/>
      <w:r>
        <w:rPr>
          <w:sz w:val="21"/>
          <w:szCs w:val="21"/>
        </w:rPr>
        <w:t>2015年9月21日</w:t>
      </w:r>
      <w:bookmarkEnd w:id="1"/>
      <w:r>
        <w:rPr>
          <w:rFonts w:hint="eastAsia"/>
          <w:sz w:val="21"/>
          <w:szCs w:val="21"/>
        </w:rPr>
        <w:t>证监许可</w:t>
      </w:r>
      <w:bookmarkStart w:id="2" w:name="field_2343_lotnumber_1"/>
      <w:r>
        <w:rPr>
          <w:sz w:val="21"/>
          <w:szCs w:val="21"/>
        </w:rPr>
        <w:t>[2015]2180</w:t>
      </w:r>
      <w:bookmarkEnd w:id="2"/>
      <w:r>
        <w:rPr>
          <w:rFonts w:hint="eastAsia"/>
          <w:sz w:val="21"/>
          <w:szCs w:val="21"/>
        </w:rPr>
        <w:t xml:space="preserve">号文准予注册。  </w:t>
      </w:r>
    </w:p>
    <w:p>
      <w:pPr>
        <w:pStyle w:val="7"/>
        <w:spacing w:before="0" w:beforeAutospacing="0" w:after="0" w:afterAutospacing="0" w:line="360" w:lineRule="auto"/>
        <w:ind w:firstLine="420"/>
        <w:rPr>
          <w:sz w:val="21"/>
          <w:szCs w:val="21"/>
        </w:rPr>
      </w:pPr>
      <w:r>
        <w:rPr>
          <w:rFonts w:hint="eastAsia"/>
          <w:sz w:val="21"/>
          <w:szCs w:val="21"/>
        </w:rPr>
        <w:t xml:space="preserve">本基金管理人保证招募说明书的内容真实、准确、完整。本招募说明书经中国证监会注册，但中国证监会对本基金募集的注册，并不表明其对本基金的投资价值、市场前景和收益作出实质性判断或保证，也不表明投资于本基金没有风险。 </w:t>
      </w:r>
    </w:p>
    <w:p>
      <w:pPr>
        <w:pStyle w:val="7"/>
        <w:spacing w:before="0" w:beforeAutospacing="0" w:after="0" w:afterAutospacing="0" w:line="360" w:lineRule="auto"/>
        <w:ind w:firstLine="420"/>
        <w:rPr>
          <w:sz w:val="21"/>
          <w:szCs w:val="21"/>
        </w:rPr>
      </w:pPr>
      <w:r>
        <w:rPr>
          <w:rFonts w:hint="eastAsia"/>
          <w:sz w:val="21"/>
          <w:szCs w:val="21"/>
        </w:rPr>
        <w:t xml:space="preserve">本基金投资于证券市场，基金净值会因为证券市场波动等因素产生波动，投资者根据所持有的基金份额享受基金收益，同时承担相应的投资风险。本基金投资中的风险包括：市场风险、管理风险、职业道德风险、流动性风险、合规性风险、本基金特定投资策略带来的风险及其他风险等。本基金为灵活配置混合型基金，属于中高收益/风险特征的基金，其预期收益及预期风险水平低于股票型基金，高于债券型基金及货币市场基金。 </w:t>
      </w:r>
    </w:p>
    <w:p>
      <w:pPr>
        <w:pStyle w:val="7"/>
        <w:spacing w:before="0" w:beforeAutospacing="0" w:after="0" w:afterAutospacing="0" w:line="360" w:lineRule="auto"/>
        <w:ind w:firstLine="420"/>
        <w:rPr>
          <w:sz w:val="21"/>
          <w:szCs w:val="21"/>
        </w:rPr>
      </w:pPr>
      <w:r>
        <w:rPr>
          <w:rFonts w:hint="eastAsia"/>
          <w:sz w:val="21"/>
          <w:szCs w:val="21"/>
        </w:rPr>
        <w:t xml:space="preserve">本基金可投资中小企业私募债券，其发行人是非上市中小微企业，发行方式为面向特定对象的私募发行。当基金所投资的中小企业私募债券之债务人出现违约，或在交易过程中发生交收违约，或由于中小企业私募债券信用质量降低导致价格下降等，可能造成基金财产损失。中小企业私募债券较传统企业债的信用风险及流动性风险更大，从而增加了本基金整体的债券投资风险。 </w:t>
      </w:r>
    </w:p>
    <w:p>
      <w:pPr>
        <w:pStyle w:val="7"/>
        <w:spacing w:before="0" w:beforeAutospacing="0" w:after="0" w:afterAutospacing="0" w:line="360" w:lineRule="auto"/>
        <w:ind w:firstLine="420"/>
        <w:rPr>
          <w:sz w:val="21"/>
          <w:szCs w:val="21"/>
        </w:rPr>
      </w:pPr>
      <w:r>
        <w:rPr>
          <w:rFonts w:hint="eastAsia"/>
          <w:sz w:val="21"/>
          <w:szCs w:val="21"/>
        </w:rPr>
        <w:t xml:space="preserve">本基金主要投资于具有良好流动性的金融工具，包括国内依法发行上市的股票、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pPr>
        <w:pStyle w:val="7"/>
        <w:spacing w:before="0" w:beforeAutospacing="0" w:after="0" w:afterAutospacing="0" w:line="360" w:lineRule="auto"/>
        <w:ind w:firstLine="420"/>
        <w:rPr>
          <w:sz w:val="21"/>
          <w:szCs w:val="21"/>
        </w:rPr>
      </w:pPr>
      <w:r>
        <w:rPr>
          <w:rFonts w:hint="eastAsia"/>
          <w:sz w:val="21"/>
          <w:szCs w:val="21"/>
        </w:rPr>
        <w:t>本基金以</w:t>
      </w:r>
      <w:bookmarkStart w:id="3" w:name="field_2343_facevalue_1"/>
      <w:r>
        <w:rPr>
          <w:sz w:val="21"/>
          <w:szCs w:val="21"/>
        </w:rPr>
        <w:t>1.00</w:t>
      </w:r>
      <w:bookmarkEnd w:id="3"/>
      <w:r>
        <w:rPr>
          <w:rFonts w:hint="eastAsia"/>
          <w:sz w:val="21"/>
          <w:szCs w:val="21"/>
        </w:rPr>
        <w:t xml:space="preserve">元初始面值募集基金份额，在市场波动等因素的影响下，基金投资有可能出现亏损或基金份额净值低于初始面值。 </w:t>
      </w:r>
    </w:p>
    <w:p>
      <w:pPr>
        <w:pStyle w:val="7"/>
        <w:spacing w:before="0" w:beforeAutospacing="0" w:after="0" w:afterAutospacing="0" w:line="360" w:lineRule="auto"/>
        <w:ind w:firstLine="420"/>
        <w:rPr>
          <w:sz w:val="21"/>
          <w:szCs w:val="21"/>
        </w:rPr>
      </w:pPr>
      <w:r>
        <w:rPr>
          <w:rFonts w:hint="eastAsia"/>
          <w:sz w:val="21"/>
          <w:szCs w:val="21"/>
        </w:rPr>
        <w:t xml:space="preserve">投资有风险，投资人认购（或申购）基金时应认真阅读基金合同、本招募说明书、基金产品资料概要等信息披露文件，自主判断基金的投资价值，自主做出投资决策，自行承担投资风险。基金的过往业绩并不预示其未来表现。基金管理人管理的其他基金的业绩并不构成新基金业绩表现的保证。 </w:t>
      </w:r>
    </w:p>
    <w:p>
      <w:pPr>
        <w:pStyle w:val="7"/>
        <w:spacing w:before="0" w:beforeAutospacing="0" w:after="0" w:afterAutospacing="0" w:line="360" w:lineRule="auto"/>
        <w:ind w:firstLine="420"/>
        <w:rPr>
          <w:sz w:val="21"/>
          <w:szCs w:val="21"/>
        </w:rPr>
      </w:pPr>
      <w:r>
        <w:rPr>
          <w:rFonts w:hint="eastAsia"/>
          <w:sz w:val="21"/>
          <w:szCs w:val="21"/>
        </w:rPr>
        <w:t xml:space="preserve">基金管理人依照恪尽职守、诚实信用、谨慎勤勉的原则管理和运用基金财产，但不保证基金一定盈利，也不保证最低收益。基金管理人提醒投资者基金投资的“买者自负”原则，在作出投资决策后，基金运营状况与基金净值变化引致的投资风险，由投资者自行承担。 </w:t>
      </w:r>
    </w:p>
    <w:p>
      <w:pPr>
        <w:pStyle w:val="7"/>
        <w:spacing w:before="0" w:beforeAutospacing="0" w:after="0" w:afterAutospacing="0" w:line="360" w:lineRule="auto"/>
        <w:ind w:firstLine="420"/>
        <w:rPr>
          <w:sz w:val="21"/>
          <w:szCs w:val="21"/>
        </w:rPr>
      </w:pPr>
      <w:r>
        <w:rPr>
          <w:rFonts w:hint="eastAsia"/>
          <w:sz w:val="21"/>
          <w:szCs w:val="21"/>
        </w:rPr>
        <w:t xml:space="preserve">本招募说明书关于基金产品资料概要的编制、披露及更新等内容，将不晚于2020年9月1日起执行。  </w:t>
      </w:r>
    </w:p>
    <w:p>
      <w:pPr>
        <w:pStyle w:val="7"/>
        <w:spacing w:before="0" w:beforeAutospacing="0" w:after="0" w:afterAutospacing="0" w:line="360" w:lineRule="auto"/>
        <w:ind w:firstLine="420"/>
        <w:rPr>
          <w:sz w:val="21"/>
          <w:szCs w:val="21"/>
        </w:rPr>
      </w:pPr>
      <w:r>
        <w:rPr>
          <w:rFonts w:hint="eastAsia"/>
          <w:sz w:val="21"/>
          <w:szCs w:val="21"/>
        </w:rPr>
        <w:t>本招募说明书（更新）所载内容截止日为</w:t>
      </w:r>
      <w:bookmarkStart w:id="4" w:name="field_2343_infoendday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6</w:t>
      </w:r>
      <w:r>
        <w:rPr>
          <w:sz w:val="21"/>
          <w:szCs w:val="21"/>
        </w:rPr>
        <w:t>月</w:t>
      </w:r>
      <w:r>
        <w:rPr>
          <w:rFonts w:hint="eastAsia"/>
          <w:sz w:val="21"/>
          <w:szCs w:val="21"/>
          <w:lang w:val="en-US" w:eastAsia="zh-CN"/>
        </w:rPr>
        <w:t>6</w:t>
      </w:r>
      <w:r>
        <w:rPr>
          <w:sz w:val="21"/>
          <w:szCs w:val="21"/>
        </w:rPr>
        <w:t>日</w:t>
      </w:r>
      <w:bookmarkEnd w:id="4"/>
      <w:r>
        <w:rPr>
          <w:rFonts w:hint="eastAsia"/>
          <w:sz w:val="21"/>
          <w:szCs w:val="21"/>
        </w:rPr>
        <w:t>，有关财务数据和净值表现截止日为</w:t>
      </w:r>
      <w:bookmarkStart w:id="5" w:name="field_2343_financeendday_1"/>
      <w:r>
        <w:rPr>
          <w:sz w:val="21"/>
          <w:szCs w:val="21"/>
        </w:rPr>
        <w:t>2025年6月30日</w:t>
      </w:r>
      <w:bookmarkEnd w:id="5"/>
      <w:r>
        <w:rPr>
          <w:rFonts w:hint="eastAsia"/>
          <w:sz w:val="21"/>
          <w:szCs w:val="21"/>
        </w:rPr>
        <w:t xml:space="preserve">（财务数据未经审计）。  </w:t>
      </w:r>
      <w:r>
        <w:rPr>
          <w:sz w:val="30"/>
        </w:rPr>
        <w:br w:type="page"/>
      </w:r>
    </w:p>
    <w:p>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pPr>
        <w:pStyle w:val="6"/>
        <w:tabs>
          <w:tab w:val="right" w:leader="dot" w:pos="8290"/>
        </w:tabs>
        <w:spacing w:line="360" w:lineRule="auto"/>
        <w:rPr>
          <w:rFonts w:ascii="宋体" w:hAnsi="宋体" w:eastAsia="宋体"/>
        </w:rPr>
      </w:pPr>
      <w:r>
        <w:fldChar w:fldCharType="begin"/>
      </w:r>
      <w:r>
        <w:instrText xml:space="preserve"> HYPERLINK \l "_Toc207951018"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_Toc207951018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"_Toc207951019"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_Toc207951019 \h </w:instrText>
      </w:r>
      <w:r>
        <w:rPr>
          <w:rFonts w:ascii="宋体" w:hAnsi="宋体" w:eastAsia="宋体"/>
        </w:rPr>
        <w:fldChar w:fldCharType="separate"/>
      </w:r>
      <w:r>
        <w:rPr>
          <w:rFonts w:ascii="宋体" w:hAnsi="宋体" w:eastAsia="宋体"/>
        </w:rPr>
        <w:t>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"_Toc207951020"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_Toc207951020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"_Toc207951021"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_Toc207951021 \h </w:instrText>
      </w:r>
      <w:r>
        <w:rPr>
          <w:rFonts w:ascii="宋体" w:hAnsi="宋体" w:eastAsia="宋体"/>
        </w:rPr>
        <w:fldChar w:fldCharType="separate"/>
      </w:r>
      <w:r>
        <w:rPr>
          <w:rFonts w:ascii="宋体" w:hAnsi="宋体" w:eastAsia="宋体"/>
        </w:rPr>
        <w:t>10</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"_Toc207951022"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_Toc207951022 \h </w:instrText>
      </w:r>
      <w:r>
        <w:rPr>
          <w:rFonts w:ascii="宋体" w:hAnsi="宋体" w:eastAsia="宋体"/>
        </w:rPr>
        <w:fldChar w:fldCharType="separate"/>
      </w:r>
      <w:r>
        <w:rPr>
          <w:rFonts w:ascii="宋体" w:hAnsi="宋体" w:eastAsia="宋体"/>
        </w:rPr>
        <w:t>20</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"_Toc207951023"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_Toc207951023 \h </w:instrText>
      </w:r>
      <w:r>
        <w:rPr>
          <w:rFonts w:ascii="宋体" w:hAnsi="宋体" w:eastAsia="宋体"/>
        </w:rPr>
        <w:fldChar w:fldCharType="separate"/>
      </w:r>
      <w:r>
        <w:rPr>
          <w:rFonts w:ascii="宋体" w:hAnsi="宋体" w:eastAsia="宋体"/>
        </w:rPr>
        <w:t>24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"_Toc207951024"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_Toc207951024 \h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"_Toc207951025"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_Toc207951025 \h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"_Toc207951026"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_Toc207951026 \h </w:instrText>
      </w:r>
      <w:r>
        <w:rPr>
          <w:rFonts w:ascii="宋体" w:hAnsi="宋体" w:eastAsia="宋体"/>
        </w:rPr>
        <w:fldChar w:fldCharType="separate"/>
      </w:r>
      <w:r>
        <w:rPr>
          <w:rFonts w:ascii="宋体" w:hAnsi="宋体" w:eastAsia="宋体"/>
        </w:rPr>
        <w:t>75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"_Toc207951027"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_Toc207951027 \h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"_Toc207951028"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_Toc207951028 \h </w:instrText>
      </w:r>
      <w:r>
        <w:rPr>
          <w:rFonts w:ascii="宋体" w:hAnsi="宋体" w:eastAsia="宋体"/>
        </w:rPr>
        <w:fldChar w:fldCharType="separate"/>
      </w:r>
      <w:r>
        <w:rPr>
          <w:rFonts w:ascii="宋体" w:hAnsi="宋体" w:eastAsia="宋体"/>
        </w:rPr>
        <w:t>86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"_Toc207951029"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_Toc207951029 \h </w:instrText>
      </w:r>
      <w:r>
        <w:rPr>
          <w:rFonts w:ascii="宋体" w:hAnsi="宋体" w:eastAsia="宋体"/>
        </w:rPr>
        <w:fldChar w:fldCharType="separate"/>
      </w:r>
      <w:r>
        <w:rPr>
          <w:rFonts w:ascii="宋体" w:hAnsi="宋体" w:eastAsia="宋体"/>
        </w:rPr>
        <w:t>87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"_Toc207951030"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_Toc207951030 \h </w:instrText>
      </w:r>
      <w:r>
        <w:rPr>
          <w:rFonts w:ascii="宋体" w:hAnsi="宋体" w:eastAsia="宋体"/>
        </w:rPr>
        <w:fldChar w:fldCharType="separate"/>
      </w:r>
      <w:r>
        <w:rPr>
          <w:rFonts w:ascii="宋体" w:hAnsi="宋体" w:eastAsia="宋体"/>
        </w:rPr>
        <w:t>92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"_Toc207951031"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_Toc207951031 \h </w:instrText>
      </w:r>
      <w:r>
        <w:rPr>
          <w:rFonts w:ascii="宋体" w:hAnsi="宋体" w:eastAsia="宋体"/>
        </w:rPr>
        <w:fldChar w:fldCharType="separate"/>
      </w:r>
      <w:r>
        <w:rPr>
          <w:rFonts w:ascii="宋体" w:hAnsi="宋体" w:eastAsia="宋体"/>
        </w:rPr>
        <w:t>94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"_Toc207951032"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_Toc207951032 \h </w:instrText>
      </w:r>
      <w:r>
        <w:rPr>
          <w:rFonts w:ascii="宋体" w:hAnsi="宋体" w:eastAsia="宋体"/>
        </w:rPr>
        <w:fldChar w:fldCharType="separate"/>
      </w:r>
      <w:r>
        <w:rPr>
          <w:rFonts w:ascii="宋体" w:hAnsi="宋体" w:eastAsia="宋体"/>
        </w:rPr>
        <w:t>96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"_Toc207951033"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_Toc207951033 \h </w:instrText>
      </w:r>
      <w:r>
        <w:rPr>
          <w:rFonts w:ascii="宋体" w:hAnsi="宋体" w:eastAsia="宋体"/>
        </w:rPr>
        <w:fldChar w:fldCharType="separate"/>
      </w:r>
      <w:r>
        <w:rPr>
          <w:rFonts w:ascii="宋体" w:hAnsi="宋体" w:eastAsia="宋体"/>
        </w:rPr>
        <w:t>97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"_Toc207951034"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_Toc207951034 \h </w:instrText>
      </w:r>
      <w:r>
        <w:rPr>
          <w:rFonts w:ascii="宋体" w:hAnsi="宋体" w:eastAsia="宋体"/>
        </w:rPr>
        <w:fldChar w:fldCharType="separate"/>
      </w:r>
      <w:r>
        <w:rPr>
          <w:rFonts w:ascii="宋体" w:hAnsi="宋体" w:eastAsia="宋体"/>
        </w:rPr>
        <w:t>103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"_Toc207951035"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_Toc207951035 \h </w:instrText>
      </w:r>
      <w:r>
        <w:rPr>
          <w:rFonts w:ascii="宋体" w:hAnsi="宋体" w:eastAsia="宋体"/>
        </w:rPr>
        <w:fldChar w:fldCharType="separate"/>
      </w:r>
      <w:r>
        <w:rPr>
          <w:rFonts w:ascii="宋体" w:hAnsi="宋体" w:eastAsia="宋体"/>
        </w:rPr>
        <w:t>107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"_Toc207951036"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_Toc207951036 \h </w:instrText>
      </w:r>
      <w:r>
        <w:rPr>
          <w:rFonts w:ascii="宋体" w:hAnsi="宋体" w:eastAsia="宋体"/>
        </w:rPr>
        <w:fldChar w:fldCharType="separate"/>
      </w:r>
      <w:r>
        <w:rPr>
          <w:rFonts w:ascii="宋体" w:hAnsi="宋体" w:eastAsia="宋体"/>
        </w:rPr>
        <w:t>109</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"_Toc207951037"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_Toc207951037 \h </w:instrText>
      </w:r>
      <w:r>
        <w:rPr>
          <w:rFonts w:ascii="宋体" w:hAnsi="宋体" w:eastAsia="宋体"/>
        </w:rPr>
        <w:fldChar w:fldCharType="separate"/>
      </w:r>
      <w:r>
        <w:rPr>
          <w:rFonts w:ascii="宋体" w:hAnsi="宋体" w:eastAsia="宋体"/>
        </w:rPr>
        <w:t>124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"_Toc207951038"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_Toc207951038 \h </w:instrText>
      </w:r>
      <w:r>
        <w:rPr>
          <w:rFonts w:ascii="宋体" w:hAnsi="宋体" w:eastAsia="宋体"/>
        </w:rPr>
        <w:fldChar w:fldCharType="separate"/>
      </w:r>
      <w:r>
        <w:rPr>
          <w:rFonts w:ascii="宋体" w:hAnsi="宋体" w:eastAsia="宋体"/>
        </w:rPr>
        <w:t>142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"_Toc207951039"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_Toc207951039 \h </w:instrText>
      </w:r>
      <w:r>
        <w:rPr>
          <w:rFonts w:ascii="宋体" w:hAnsi="宋体" w:eastAsia="宋体"/>
        </w:rPr>
        <w:fldChar w:fldCharType="separate"/>
      </w:r>
      <w:r>
        <w:rPr>
          <w:rFonts w:ascii="宋体" w:hAnsi="宋体" w:eastAsia="宋体"/>
        </w:rPr>
        <w:t>145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"_Toc207951040"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_Toc207951040 \h </w:instrText>
      </w:r>
      <w:r>
        <w:rPr>
          <w:rFonts w:ascii="宋体" w:hAnsi="宋体" w:eastAsia="宋体"/>
        </w:rPr>
        <w:fldChar w:fldCharType="separate"/>
      </w:r>
      <w:r>
        <w:rPr>
          <w:rFonts w:ascii="宋体" w:hAnsi="宋体" w:eastAsia="宋体"/>
        </w:rPr>
        <w:t>147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"_Toc207951041"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_Toc207951041 \h </w:instrText>
      </w:r>
      <w:r>
        <w:rPr>
          <w:rFonts w:ascii="宋体" w:hAnsi="宋体" w:eastAsia="宋体"/>
        </w:rPr>
        <w:fldChar w:fldCharType="separate"/>
      </w:r>
      <w:r>
        <w:rPr>
          <w:rFonts w:ascii="宋体" w:hAnsi="宋体" w:eastAsia="宋体"/>
        </w:rPr>
        <w:t>148</w:t>
      </w:r>
      <w:r>
        <w:rPr>
          <w:rFonts w:ascii="宋体" w:hAnsi="宋体" w:eastAsia="宋体"/>
        </w:rPr>
        <w:fldChar w:fldCharType="end"/>
      </w:r>
      <w:r>
        <w:rPr>
          <w:rFonts w:ascii="宋体" w:hAnsi="宋体" w:eastAsia="宋体"/>
        </w:rPr>
        <w:fldChar w:fldCharType="end"/>
      </w:r>
    </w:p>
    <w:p>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pPr>
        <w:pStyle w:val="2"/>
        <w:jc w:val="center"/>
        <w:rPr>
          <w:rFonts w:ascii="宋体" w:hAnsi="宋体" w:eastAsia="宋体"/>
          <w:sz w:val="30"/>
        </w:rPr>
      </w:pPr>
      <w:bookmarkStart w:id="6" w:name="_Toc207951019"/>
      <w:bookmarkStart w:id="7" w:name="chapter_level1_3_2344"/>
      <w:r>
        <w:rPr>
          <w:rFonts w:hint="eastAsia" w:ascii="宋体" w:hAnsi="宋体" w:eastAsia="宋体"/>
          <w:sz w:val="30"/>
        </w:rPr>
        <w:t>第一部分  绪言</w:t>
      </w:r>
      <w:bookmarkEnd w:id="6"/>
      <w:bookmarkEnd w:id="7"/>
    </w:p>
    <w:p>
      <w:pPr>
        <w:pStyle w:val="7"/>
        <w:spacing w:before="0" w:beforeAutospacing="0" w:after="0" w:afterAutospacing="0" w:line="360" w:lineRule="auto"/>
        <w:ind w:firstLine="420"/>
        <w:rPr>
          <w:sz w:val="21"/>
          <w:szCs w:val="21"/>
        </w:rPr>
      </w:pPr>
      <w:bookmarkStart w:id="8" w:name="chapter_level1_3_2344_section_1"/>
      <w:bookmarkEnd w:id="8"/>
      <w:r>
        <w:rPr>
          <w:rFonts w:hint="eastAsia"/>
          <w:sz w:val="21"/>
          <w:szCs w:val="21"/>
        </w:rPr>
        <w:t>《</w:t>
      </w:r>
      <w:bookmarkStart w:id="9" w:name="field_0_productfullname_1"/>
      <w:r>
        <w:rPr>
          <w:rFonts w:hint="eastAsia"/>
          <w:sz w:val="21"/>
          <w:szCs w:val="21"/>
        </w:rPr>
        <w:t>博时外延增长主题灵活配置混合型证券投资基金</w:t>
      </w:r>
      <w:bookmarkEnd w:id="9"/>
      <w:r>
        <w:rPr>
          <w:rFonts w:hint="eastAsia"/>
          <w:sz w:val="21"/>
          <w:szCs w:val="21"/>
        </w:rPr>
        <w:t>招募说明书》（以下简称“招募说明书”或“本招募说明书”）依照《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以及《</w:t>
      </w:r>
      <w:bookmarkStart w:id="10" w:name="field_0_productfullname_2"/>
      <w:r>
        <w:rPr>
          <w:rFonts w:hint="eastAsia"/>
          <w:sz w:val="21"/>
          <w:szCs w:val="21"/>
        </w:rPr>
        <w:t>博时外延增长主题灵活配置混合型证券投资基金</w:t>
      </w:r>
      <w:bookmarkEnd w:id="10"/>
      <w:r>
        <w:rPr>
          <w:rFonts w:hint="eastAsia"/>
          <w:sz w:val="21"/>
          <w:szCs w:val="21"/>
        </w:rPr>
        <w:t xml:space="preserve">基金合同》（以下简称“基金合同”）编写。  </w:t>
      </w:r>
    </w:p>
    <w:p>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pPr>
        <w:pStyle w:val="7"/>
        <w:spacing w:before="0" w:beforeAutospacing="0" w:after="0" w:afterAutospacing="0" w:line="360" w:lineRule="auto"/>
        <w:ind w:firstLine="420"/>
        <w:rPr>
          <w:sz w:val="21"/>
          <w:szCs w:val="21"/>
        </w:rPr>
      </w:pPr>
      <w:bookmarkStart w:id="11" w:name="field_0_productfullname_3"/>
      <w:r>
        <w:rPr>
          <w:rFonts w:hint="eastAsia"/>
          <w:sz w:val="21"/>
          <w:szCs w:val="21"/>
        </w:rPr>
        <w:t>博时外延增长主题灵活配置混合型证券投资基金</w:t>
      </w:r>
      <w:bookmarkEnd w:id="11"/>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券监督管理委员会（以下简称“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w:t>
      </w:r>
      <w:bookmarkStart w:id="12" w:name="chapter_level1_3_2344_section_1_end"/>
      <w:bookmarkEnd w:id="12"/>
      <w:r>
        <w:rPr>
          <w:rFonts w:hint="eastAsia"/>
          <w:sz w:val="21"/>
          <w:szCs w:val="21"/>
        </w:rPr>
        <w:t xml:space="preserve">金合同。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3" w:name="_Toc207951020"/>
      <w:bookmarkStart w:id="14" w:name="chapter_level1_4_49"/>
      <w:r>
        <w:rPr>
          <w:rFonts w:hint="eastAsia" w:ascii="宋体" w:hAnsi="宋体" w:eastAsia="宋体"/>
          <w:sz w:val="30"/>
        </w:rPr>
        <w:t>第二部分  释义</w:t>
      </w:r>
      <w:bookmarkEnd w:id="13"/>
      <w:bookmarkEnd w:id="14"/>
    </w:p>
    <w:p>
      <w:pPr>
        <w:pStyle w:val="7"/>
        <w:spacing w:before="0" w:beforeAutospacing="0" w:after="0" w:afterAutospacing="0" w:line="360" w:lineRule="auto"/>
        <w:ind w:firstLine="420"/>
        <w:rPr>
          <w:sz w:val="21"/>
          <w:szCs w:val="21"/>
        </w:rPr>
      </w:pPr>
      <w:bookmarkStart w:id="15" w:name="chapter_level1_4_49_section_1"/>
      <w:bookmarkEnd w:id="15"/>
      <w:r>
        <w:rPr>
          <w:rFonts w:hint="eastAsia"/>
          <w:sz w:val="21"/>
          <w:szCs w:val="21"/>
        </w:rPr>
        <w:t xml:space="preserve">在本招募说明书中，除非文意另有所指，下列词语或简称具有如下含义：  </w:t>
      </w:r>
    </w:p>
    <w:p>
      <w:pPr>
        <w:pStyle w:val="7"/>
        <w:spacing w:before="0" w:beforeAutospacing="0" w:after="0" w:afterAutospacing="0" w:line="360" w:lineRule="auto"/>
        <w:ind w:firstLine="420"/>
        <w:rPr>
          <w:sz w:val="21"/>
          <w:szCs w:val="21"/>
        </w:rPr>
      </w:pPr>
      <w:r>
        <w:rPr>
          <w:rFonts w:hint="eastAsia"/>
          <w:sz w:val="21"/>
          <w:szCs w:val="21"/>
        </w:rPr>
        <w:t>1、基金或本基金：指</w:t>
      </w:r>
      <w:bookmarkStart w:id="16" w:name="field_0_productfullname_4"/>
      <w:r>
        <w:rPr>
          <w:rFonts w:hint="eastAsia"/>
          <w:sz w:val="21"/>
          <w:szCs w:val="21"/>
        </w:rPr>
        <w:t>博时外延增长主题灵活配置混合型证券投资基金</w:t>
      </w:r>
      <w:bookmarkEnd w:id="16"/>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2、基金管理人：指</w:t>
      </w:r>
      <w:bookmarkStart w:id="17" w:name="field_0_managerorgfullname_1"/>
      <w:r>
        <w:rPr>
          <w:rFonts w:hint="eastAsia"/>
          <w:sz w:val="21"/>
          <w:szCs w:val="21"/>
        </w:rPr>
        <w:t>博时基金管理有限公司</w:t>
      </w:r>
      <w:bookmarkEnd w:id="17"/>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3、基金托管人：指</w:t>
      </w:r>
      <w:bookmarkStart w:id="18" w:name="field_0_trustorgfullname_1"/>
      <w:r>
        <w:rPr>
          <w:rFonts w:hint="eastAsia"/>
          <w:sz w:val="21"/>
          <w:szCs w:val="21"/>
        </w:rPr>
        <w:t>中国工商银行股份有限公司</w:t>
      </w:r>
      <w:bookmarkEnd w:id="18"/>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4、基金合同：指《</w:t>
      </w:r>
      <w:bookmarkStart w:id="19" w:name="field_0_productfullname_5"/>
      <w:r>
        <w:rPr>
          <w:rFonts w:hint="eastAsia"/>
          <w:sz w:val="21"/>
          <w:szCs w:val="21"/>
        </w:rPr>
        <w:t>博时外延增长主题灵活配置混合型证券投资基金</w:t>
      </w:r>
      <w:bookmarkEnd w:id="19"/>
      <w:r>
        <w:rPr>
          <w:rFonts w:hint="eastAsia"/>
          <w:sz w:val="21"/>
          <w:szCs w:val="21"/>
        </w:rPr>
        <w:t xml:space="preserve">基金合同》及对基金合同的任何有效修订和补充 </w:t>
      </w:r>
    </w:p>
    <w:p>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0" w:name="field_0_productfullname_6"/>
      <w:r>
        <w:rPr>
          <w:rFonts w:hint="eastAsia"/>
          <w:sz w:val="21"/>
          <w:szCs w:val="21"/>
        </w:rPr>
        <w:t>博时外延增长主题灵活配置混合型证券投资基金</w:t>
      </w:r>
      <w:bookmarkEnd w:id="20"/>
      <w:r>
        <w:rPr>
          <w:rFonts w:hint="eastAsia"/>
          <w:sz w:val="21"/>
          <w:szCs w:val="21"/>
        </w:rPr>
        <w:t xml:space="preserve">托管协议》及对该托管协议的任何有效修订和补充 </w:t>
      </w:r>
    </w:p>
    <w:p>
      <w:pPr>
        <w:pStyle w:val="7"/>
        <w:spacing w:before="0" w:beforeAutospacing="0" w:after="0" w:afterAutospacing="0" w:line="360" w:lineRule="auto"/>
        <w:ind w:firstLine="420"/>
        <w:rPr>
          <w:sz w:val="21"/>
          <w:szCs w:val="21"/>
        </w:rPr>
      </w:pPr>
      <w:r>
        <w:rPr>
          <w:rFonts w:hint="eastAsia"/>
          <w:sz w:val="21"/>
          <w:szCs w:val="21"/>
        </w:rPr>
        <w:t>6、招募说明书或本招募说明书：指《</w:t>
      </w:r>
      <w:bookmarkStart w:id="21" w:name="field_0_productfullname_7"/>
      <w:r>
        <w:rPr>
          <w:rFonts w:hint="eastAsia"/>
          <w:sz w:val="21"/>
          <w:szCs w:val="21"/>
        </w:rPr>
        <w:t>博时外延增长主题灵活配置混合型证券投资基金</w:t>
      </w:r>
      <w:bookmarkEnd w:id="21"/>
      <w:r>
        <w:rPr>
          <w:rFonts w:hint="eastAsia"/>
          <w:sz w:val="21"/>
          <w:szCs w:val="21"/>
        </w:rPr>
        <w:t xml:space="preserve">招募说明书》及其更新 </w:t>
      </w:r>
    </w:p>
    <w:p>
      <w:pPr>
        <w:pStyle w:val="7"/>
        <w:spacing w:before="0" w:beforeAutospacing="0" w:after="0" w:afterAutospacing="0" w:line="360" w:lineRule="auto"/>
        <w:ind w:firstLine="420"/>
        <w:rPr>
          <w:sz w:val="21"/>
          <w:szCs w:val="21"/>
        </w:rPr>
      </w:pPr>
      <w:r>
        <w:rPr>
          <w:rFonts w:hint="eastAsia"/>
          <w:sz w:val="21"/>
          <w:szCs w:val="21"/>
        </w:rPr>
        <w:t>7、基金份额发售公告：指《</w:t>
      </w:r>
      <w:bookmarkStart w:id="22" w:name="field_0_productfullname_8"/>
      <w:r>
        <w:rPr>
          <w:rFonts w:hint="eastAsia"/>
          <w:sz w:val="21"/>
          <w:szCs w:val="21"/>
        </w:rPr>
        <w:t>博时外延增长主题灵活配置混合型证券投资基金</w:t>
      </w:r>
      <w:bookmarkEnd w:id="22"/>
      <w:r>
        <w:rPr>
          <w:rFonts w:hint="eastAsia"/>
          <w:sz w:val="21"/>
          <w:szCs w:val="21"/>
        </w:rPr>
        <w:t xml:space="preserve">基金份额发售公告》 </w:t>
      </w:r>
    </w:p>
    <w:p>
      <w:pPr>
        <w:pStyle w:val="7"/>
        <w:spacing w:before="0" w:beforeAutospacing="0" w:after="0" w:afterAutospacing="0" w:line="360" w:lineRule="auto"/>
        <w:ind w:firstLine="420"/>
        <w:rPr>
          <w:sz w:val="21"/>
          <w:szCs w:val="21"/>
        </w:rPr>
      </w:pPr>
      <w:r>
        <w:rPr>
          <w:rFonts w:hint="eastAsia"/>
          <w:sz w:val="21"/>
          <w:szCs w:val="21"/>
        </w:rPr>
        <w:t xml:space="preserve">8、基金产品资料概要：指《博时外延增长主题灵活配置混合型证券投资基金基金产品资料概要》及其更新 </w:t>
      </w:r>
    </w:p>
    <w:p>
      <w:pPr>
        <w:pStyle w:val="7"/>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pPr>
        <w:pStyle w:val="7"/>
        <w:spacing w:before="0" w:beforeAutospacing="0" w:after="0" w:afterAutospacing="0" w:line="360" w:lineRule="auto"/>
        <w:ind w:firstLine="420"/>
        <w:rPr>
          <w:sz w:val="21"/>
          <w:szCs w:val="21"/>
        </w:rPr>
      </w:pPr>
      <w:r>
        <w:rPr>
          <w:rFonts w:hint="eastAsia"/>
          <w:sz w:val="21"/>
          <w:szCs w:val="21"/>
        </w:rPr>
        <w:t xml:space="preserve">10、《基金法》：指2003年10月28日经第十届全国人民代表大会常务委员会第五次会议通过，并经2012年12月28日第十一届全国人民代表大会常务委员会第三十次会议修订，自2013年6月1日起实施的《中华人民共和国证券投资基金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11、《销售办法》：指中国证监会2013年3月15日颁布、同年6月1日实施的《证券投资基金销售管理办法》及颁布机关对其不时做出的修订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12、《信息披露办法》：指中国证监会2019年7月26日颁布、同年9月1日实施的《公开募集证券投资基金信息披露管理办法》及颁布机关对其不时做出的修订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pPr>
        <w:pStyle w:val="7"/>
        <w:spacing w:before="0" w:beforeAutospacing="0" w:after="0" w:afterAutospacing="0" w:line="360" w:lineRule="auto"/>
        <w:ind w:firstLine="420"/>
        <w:rPr>
          <w:sz w:val="21"/>
          <w:szCs w:val="21"/>
        </w:rPr>
      </w:pPr>
      <w:r>
        <w:rPr>
          <w:rFonts w:hint="eastAsia"/>
          <w:sz w:val="21"/>
          <w:szCs w:val="21"/>
        </w:rPr>
        <w:t xml:space="preserve">16、银行业监督管理机构：指中国人民银行和/或国家金融监督管理总局 </w:t>
      </w:r>
    </w:p>
    <w:p>
      <w:pPr>
        <w:pStyle w:val="7"/>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pPr>
        <w:pStyle w:val="7"/>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 </w:t>
      </w:r>
    </w:p>
    <w:p>
      <w:pPr>
        <w:pStyle w:val="7"/>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pPr>
        <w:pStyle w:val="7"/>
        <w:spacing w:before="0" w:beforeAutospacing="0" w:after="0" w:afterAutospacing="0" w:line="360" w:lineRule="auto"/>
        <w:ind w:firstLine="420"/>
        <w:rPr>
          <w:sz w:val="21"/>
          <w:szCs w:val="21"/>
        </w:rPr>
      </w:pPr>
      <w:r>
        <w:rPr>
          <w:rFonts w:hint="eastAsia"/>
          <w:sz w:val="21"/>
          <w:szCs w:val="21"/>
        </w:rPr>
        <w:t xml:space="preserve">20、合格境外机构投资者：指符合《合格境外机构投资者境内证券投资管理办法》及相关法律法规规定可以投资于在中国境内依法募集的证券投资基金的中国境外的机构投资者 </w:t>
      </w:r>
    </w:p>
    <w:p>
      <w:pPr>
        <w:pStyle w:val="7"/>
        <w:spacing w:before="0" w:beforeAutospacing="0" w:after="0" w:afterAutospacing="0" w:line="360" w:lineRule="auto"/>
        <w:ind w:firstLine="420"/>
        <w:rPr>
          <w:sz w:val="21"/>
          <w:szCs w:val="21"/>
        </w:rPr>
      </w:pPr>
      <w:r>
        <w:rPr>
          <w:rFonts w:hint="eastAsia"/>
          <w:sz w:val="21"/>
          <w:szCs w:val="21"/>
        </w:rPr>
        <w:t xml:space="preserve">21、投资人：指个人投资者、机构投资者和合格境外机构投资者以及法律法规或中国证监会允许购买证券投资基金的其他投资人的合称 </w:t>
      </w:r>
    </w:p>
    <w:p>
      <w:pPr>
        <w:pStyle w:val="7"/>
        <w:spacing w:before="0" w:beforeAutospacing="0" w:after="0" w:afterAutospacing="0" w:line="360" w:lineRule="auto"/>
        <w:ind w:firstLine="420"/>
        <w:rPr>
          <w:sz w:val="21"/>
          <w:szCs w:val="21"/>
        </w:rPr>
      </w:pPr>
      <w:r>
        <w:rPr>
          <w:rFonts w:hint="eastAsia"/>
          <w:sz w:val="21"/>
          <w:szCs w:val="21"/>
        </w:rPr>
        <w:t xml:space="preserve">22、基金份额持有人：指依基金合同和招募说明书合法取得基金份额的投资人 </w:t>
      </w:r>
    </w:p>
    <w:p>
      <w:pPr>
        <w:pStyle w:val="7"/>
        <w:spacing w:before="0" w:beforeAutospacing="0" w:after="0" w:afterAutospacing="0" w:line="360" w:lineRule="auto"/>
        <w:ind w:firstLine="420"/>
        <w:rPr>
          <w:sz w:val="21"/>
          <w:szCs w:val="21"/>
        </w:rPr>
      </w:pPr>
      <w:r>
        <w:rPr>
          <w:rFonts w:hint="eastAsia"/>
          <w:sz w:val="21"/>
          <w:szCs w:val="21"/>
        </w:rPr>
        <w:t xml:space="preserve">23、基金销售业务：指基金管理人或销售机构宣传推介基金，发售基金份额，办理基金份额的申购、赎回、转换、转托管及定期定额投资等业务 </w:t>
      </w:r>
    </w:p>
    <w:p>
      <w:pPr>
        <w:pStyle w:val="7"/>
        <w:spacing w:before="0" w:beforeAutospacing="0" w:after="0" w:afterAutospacing="0" w:line="360" w:lineRule="auto"/>
        <w:ind w:firstLine="420"/>
        <w:rPr>
          <w:sz w:val="21"/>
          <w:szCs w:val="21"/>
        </w:rPr>
      </w:pPr>
      <w:r>
        <w:rPr>
          <w:rFonts w:hint="eastAsia"/>
          <w:sz w:val="21"/>
          <w:szCs w:val="21"/>
        </w:rPr>
        <w:t>24、销售机构：指</w:t>
      </w:r>
      <w:bookmarkStart w:id="23" w:name="field_0_managerorgfullname_2"/>
      <w:r>
        <w:rPr>
          <w:rFonts w:hint="eastAsia"/>
          <w:sz w:val="21"/>
          <w:szCs w:val="21"/>
        </w:rPr>
        <w:t>博时基金管理有限公司</w:t>
      </w:r>
      <w:bookmarkEnd w:id="23"/>
      <w:r>
        <w:rPr>
          <w:rFonts w:hint="eastAsia"/>
          <w:sz w:val="21"/>
          <w:szCs w:val="21"/>
        </w:rPr>
        <w:t xml:space="preserve">以及符合《销售办法》和中国证监会规定的其他条件，取得基金销售业务资格并与基金管理人签订了基金销售服务代理协议，代为办理基金销售业务的机构 </w:t>
      </w:r>
    </w:p>
    <w:p>
      <w:pPr>
        <w:pStyle w:val="7"/>
        <w:spacing w:before="0" w:beforeAutospacing="0" w:after="0" w:afterAutospacing="0" w:line="360" w:lineRule="auto"/>
        <w:ind w:firstLine="420"/>
        <w:rPr>
          <w:sz w:val="21"/>
          <w:szCs w:val="21"/>
        </w:rPr>
      </w:pPr>
      <w:r>
        <w:rPr>
          <w:rFonts w:hint="eastAsia"/>
          <w:sz w:val="21"/>
          <w:szCs w:val="21"/>
        </w:rPr>
        <w:t xml:space="preserve">25、登记业务：指基金登记、存管、过户、清算和结算业务，具体内容包括投资人基金账户的建立和管理、基金份额登记、基金销售业务的确认、清算和结算、代理发放红利、建立并保管基金份额持有人名册和办理非交易过户等 </w:t>
      </w:r>
    </w:p>
    <w:p>
      <w:pPr>
        <w:pStyle w:val="7"/>
        <w:spacing w:before="0" w:beforeAutospacing="0" w:after="0" w:afterAutospacing="0" w:line="360" w:lineRule="auto"/>
        <w:ind w:firstLine="420"/>
        <w:rPr>
          <w:sz w:val="21"/>
          <w:szCs w:val="21"/>
        </w:rPr>
      </w:pPr>
      <w:r>
        <w:rPr>
          <w:rFonts w:hint="eastAsia"/>
          <w:sz w:val="21"/>
          <w:szCs w:val="21"/>
        </w:rPr>
        <w:t>26、登记机构：指办理登记业务的机构。本基金的登记机构为</w:t>
      </w:r>
      <w:bookmarkStart w:id="24" w:name="field_0_managerorgfullname_3"/>
      <w:r>
        <w:rPr>
          <w:rFonts w:hint="eastAsia"/>
          <w:sz w:val="21"/>
          <w:szCs w:val="21"/>
        </w:rPr>
        <w:t>博时基金管理有限公司</w:t>
      </w:r>
      <w:bookmarkEnd w:id="24"/>
      <w:r>
        <w:rPr>
          <w:rFonts w:hint="eastAsia"/>
          <w:sz w:val="21"/>
          <w:szCs w:val="21"/>
        </w:rPr>
        <w:t>或接受</w:t>
      </w:r>
      <w:bookmarkStart w:id="25" w:name="field_0_managerorgfullname_4"/>
      <w:r>
        <w:rPr>
          <w:rFonts w:hint="eastAsia"/>
          <w:sz w:val="21"/>
          <w:szCs w:val="21"/>
        </w:rPr>
        <w:t>博时基金管理有限公司</w:t>
      </w:r>
      <w:bookmarkEnd w:id="25"/>
      <w:r>
        <w:rPr>
          <w:rFonts w:hint="eastAsia"/>
          <w:sz w:val="21"/>
          <w:szCs w:val="21"/>
        </w:rPr>
        <w:t>委托代为</w:t>
      </w:r>
      <w:bookmarkStart w:id="26" w:name="chapter_level1_4_49_section_1_end"/>
      <w:bookmarkEnd w:id="26"/>
      <w:r>
        <w:rPr>
          <w:rFonts w:hint="eastAsia"/>
          <w:sz w:val="21"/>
          <w:szCs w:val="21"/>
        </w:rPr>
        <w:t xml:space="preserve">办理登记业务的机构 </w:t>
      </w:r>
    </w:p>
    <w:p>
      <w:pPr>
        <w:pStyle w:val="7"/>
        <w:spacing w:before="0" w:beforeAutospacing="0" w:after="0" w:afterAutospacing="0" w:line="360" w:lineRule="auto"/>
        <w:ind w:firstLine="420"/>
        <w:rPr>
          <w:sz w:val="21"/>
          <w:szCs w:val="21"/>
        </w:rPr>
      </w:pPr>
      <w:bookmarkStart w:id="27" w:name="chapter_level1_4_49_section_2"/>
      <w:bookmarkEnd w:id="27"/>
      <w:r>
        <w:rPr>
          <w:rFonts w:hint="eastAsia"/>
          <w:sz w:val="21"/>
          <w:szCs w:val="21"/>
        </w:rPr>
        <w:t xml:space="preserve">27、基金账户：指登记机构为投资人开立的、记录其持有的、基金管理人所管理的基金份额余额及其变动情况的账户 </w:t>
      </w:r>
    </w:p>
    <w:p>
      <w:pPr>
        <w:pStyle w:val="7"/>
        <w:spacing w:before="0" w:beforeAutospacing="0" w:after="0" w:afterAutospacing="0" w:line="360" w:lineRule="auto"/>
        <w:ind w:firstLine="420"/>
        <w:rPr>
          <w:sz w:val="21"/>
          <w:szCs w:val="21"/>
        </w:rPr>
      </w:pPr>
      <w:r>
        <w:rPr>
          <w:rFonts w:hint="eastAsia"/>
          <w:sz w:val="21"/>
          <w:szCs w:val="21"/>
        </w:rPr>
        <w:t xml:space="preserve">28、基金交易账户：指销售机构为投资人开立的、记录投资人通过该销售机构办理认购、申购、赎回、转换、转托管及定期定额投资等业务而引起的基金份额变动及结余情况的账户 </w:t>
      </w:r>
    </w:p>
    <w:p>
      <w:pPr>
        <w:pStyle w:val="7"/>
        <w:spacing w:before="0" w:beforeAutospacing="0" w:after="0" w:afterAutospacing="0" w:line="360" w:lineRule="auto"/>
        <w:ind w:firstLine="420"/>
        <w:rPr>
          <w:sz w:val="21"/>
          <w:szCs w:val="21"/>
        </w:rPr>
      </w:pPr>
      <w:r>
        <w:rPr>
          <w:rFonts w:hint="eastAsia"/>
          <w:sz w:val="21"/>
          <w:szCs w:val="21"/>
        </w:rPr>
        <w:t xml:space="preserve">29、基金合同生效日：指基金募集达到法律法规规定及基金合同规定的条件，基金管理人向中国证监会办理基金备案手续完毕，并获得中国证监会书面确认的日期 </w:t>
      </w:r>
    </w:p>
    <w:p>
      <w:pPr>
        <w:pStyle w:val="7"/>
        <w:spacing w:before="0" w:beforeAutospacing="0" w:after="0" w:afterAutospacing="0" w:line="360" w:lineRule="auto"/>
        <w:ind w:firstLine="420"/>
        <w:rPr>
          <w:sz w:val="21"/>
          <w:szCs w:val="21"/>
        </w:rPr>
      </w:pPr>
      <w:r>
        <w:rPr>
          <w:rFonts w:hint="eastAsia"/>
          <w:sz w:val="21"/>
          <w:szCs w:val="21"/>
        </w:rPr>
        <w:t xml:space="preserve">30、基金合同终止日：指基金合同规定的基金合同终止事由出现后，基金财产清算完毕，清算结果报中国证监会备案并予以公告的日期 </w:t>
      </w:r>
    </w:p>
    <w:p>
      <w:pPr>
        <w:pStyle w:val="7"/>
        <w:spacing w:before="0" w:beforeAutospacing="0" w:after="0" w:afterAutospacing="0" w:line="360" w:lineRule="auto"/>
        <w:ind w:firstLine="420"/>
        <w:rPr>
          <w:sz w:val="21"/>
          <w:szCs w:val="21"/>
        </w:rPr>
      </w:pPr>
      <w:r>
        <w:rPr>
          <w:rFonts w:hint="eastAsia"/>
          <w:sz w:val="21"/>
          <w:szCs w:val="21"/>
        </w:rPr>
        <w:t xml:space="preserve">31、基金募集期：指自基金份额发售之日起至发售结束之日止的期间，最长不得超过3个月 </w:t>
      </w:r>
    </w:p>
    <w:p>
      <w:pPr>
        <w:pStyle w:val="7"/>
        <w:spacing w:before="0" w:beforeAutospacing="0" w:after="0" w:afterAutospacing="0" w:line="360" w:lineRule="auto"/>
        <w:ind w:firstLine="420"/>
        <w:rPr>
          <w:sz w:val="21"/>
          <w:szCs w:val="21"/>
        </w:rPr>
      </w:pPr>
      <w:r>
        <w:rPr>
          <w:rFonts w:hint="eastAsia"/>
          <w:sz w:val="21"/>
          <w:szCs w:val="21"/>
        </w:rPr>
        <w:t xml:space="preserve">32、存续期：指基金合同生效至终止之间的不定期期限 </w:t>
      </w:r>
    </w:p>
    <w:p>
      <w:pPr>
        <w:pStyle w:val="7"/>
        <w:spacing w:before="0" w:beforeAutospacing="0" w:after="0" w:afterAutospacing="0" w:line="360" w:lineRule="auto"/>
        <w:ind w:firstLine="420"/>
        <w:rPr>
          <w:sz w:val="21"/>
          <w:szCs w:val="21"/>
        </w:rPr>
      </w:pPr>
      <w:r>
        <w:rPr>
          <w:rFonts w:hint="eastAsia"/>
          <w:sz w:val="21"/>
          <w:szCs w:val="21"/>
        </w:rPr>
        <w:t xml:space="preserve">33、工作日：指上海证券交易所、深圳证券交易所的正常交易日 </w:t>
      </w:r>
    </w:p>
    <w:p>
      <w:pPr>
        <w:pStyle w:val="7"/>
        <w:spacing w:before="0" w:beforeAutospacing="0" w:after="0" w:afterAutospacing="0" w:line="360" w:lineRule="auto"/>
        <w:ind w:firstLine="420"/>
        <w:rPr>
          <w:sz w:val="21"/>
          <w:szCs w:val="21"/>
        </w:rPr>
      </w:pPr>
      <w:r>
        <w:rPr>
          <w:rFonts w:hint="eastAsia"/>
          <w:sz w:val="21"/>
          <w:szCs w:val="21"/>
        </w:rPr>
        <w:t xml:space="preserve">34、T日：指销售机构在规定时间受理投资人申购、赎回或其他业务申请的开放日 </w:t>
      </w:r>
    </w:p>
    <w:p>
      <w:pPr>
        <w:pStyle w:val="7"/>
        <w:spacing w:before="0" w:beforeAutospacing="0" w:after="0" w:afterAutospacing="0" w:line="360" w:lineRule="auto"/>
        <w:ind w:firstLine="420"/>
        <w:rPr>
          <w:sz w:val="21"/>
          <w:szCs w:val="21"/>
        </w:rPr>
      </w:pPr>
      <w:r>
        <w:rPr>
          <w:rFonts w:hint="eastAsia"/>
          <w:sz w:val="21"/>
          <w:szCs w:val="21"/>
        </w:rPr>
        <w:t xml:space="preserve">35、T+n日：指自T日起第n个工作日（不包含T日） </w:t>
      </w:r>
    </w:p>
    <w:p>
      <w:pPr>
        <w:pStyle w:val="7"/>
        <w:spacing w:before="0" w:beforeAutospacing="0" w:after="0" w:afterAutospacing="0" w:line="360" w:lineRule="auto"/>
        <w:ind w:firstLine="420"/>
        <w:rPr>
          <w:sz w:val="21"/>
          <w:szCs w:val="21"/>
        </w:rPr>
      </w:pPr>
      <w:r>
        <w:rPr>
          <w:rFonts w:hint="eastAsia"/>
          <w:sz w:val="21"/>
          <w:szCs w:val="21"/>
        </w:rPr>
        <w:t xml:space="preserve">36、开放日：指为投资人办理基金份额申购、赎回或其他业务的工作日 </w:t>
      </w:r>
    </w:p>
    <w:p>
      <w:pPr>
        <w:pStyle w:val="7"/>
        <w:spacing w:before="0" w:beforeAutospacing="0" w:after="0" w:afterAutospacing="0" w:line="360" w:lineRule="auto"/>
        <w:ind w:firstLine="420"/>
        <w:rPr>
          <w:sz w:val="21"/>
          <w:szCs w:val="21"/>
        </w:rPr>
      </w:pPr>
      <w:r>
        <w:rPr>
          <w:rFonts w:hint="eastAsia"/>
          <w:sz w:val="21"/>
          <w:szCs w:val="21"/>
        </w:rPr>
        <w:t xml:space="preserve">37、开放时间：指开放日基金接受申购、赎回或其他交易的时间段 </w:t>
      </w:r>
    </w:p>
    <w:p>
      <w:pPr>
        <w:pStyle w:val="7"/>
        <w:spacing w:before="0" w:beforeAutospacing="0" w:after="0" w:afterAutospacing="0" w:line="360" w:lineRule="auto"/>
        <w:ind w:firstLine="420"/>
        <w:rPr>
          <w:sz w:val="21"/>
          <w:szCs w:val="21"/>
        </w:rPr>
      </w:pPr>
      <w:r>
        <w:rPr>
          <w:rFonts w:hint="eastAsia"/>
          <w:sz w:val="21"/>
          <w:szCs w:val="21"/>
        </w:rPr>
        <w:t>38、《业务规则》：指《</w:t>
      </w:r>
      <w:bookmarkStart w:id="28" w:name="field_0_managerorgfullname_5"/>
      <w:r>
        <w:rPr>
          <w:rFonts w:hint="eastAsia"/>
          <w:sz w:val="21"/>
          <w:szCs w:val="21"/>
        </w:rPr>
        <w:t>博时基金管理有限公司</w:t>
      </w:r>
      <w:bookmarkEnd w:id="28"/>
      <w:r>
        <w:rPr>
          <w:rFonts w:hint="eastAsia"/>
          <w:sz w:val="21"/>
          <w:szCs w:val="21"/>
        </w:rPr>
        <w:t xml:space="preserve">开放式基金业务规则》，是规范基金管理人所管理的开放式证券投资基金登记方面的业务规则，由基金管理人和投资人共同遵守 </w:t>
      </w:r>
    </w:p>
    <w:p>
      <w:pPr>
        <w:pStyle w:val="7"/>
        <w:spacing w:before="0" w:beforeAutospacing="0" w:after="0" w:afterAutospacing="0" w:line="360" w:lineRule="auto"/>
        <w:ind w:firstLine="420"/>
        <w:rPr>
          <w:sz w:val="21"/>
          <w:szCs w:val="21"/>
        </w:rPr>
      </w:pPr>
      <w:r>
        <w:rPr>
          <w:rFonts w:hint="eastAsia"/>
          <w:sz w:val="21"/>
          <w:szCs w:val="21"/>
        </w:rPr>
        <w:t xml:space="preserve">39、认购：指在基金募集期内，投资人根据基金合同和招募说明书的规定申请购买基金份额的行为 </w:t>
      </w:r>
    </w:p>
    <w:p>
      <w:pPr>
        <w:pStyle w:val="7"/>
        <w:spacing w:before="0" w:beforeAutospacing="0" w:after="0" w:afterAutospacing="0" w:line="360" w:lineRule="auto"/>
        <w:ind w:firstLine="420"/>
        <w:rPr>
          <w:sz w:val="21"/>
          <w:szCs w:val="21"/>
        </w:rPr>
      </w:pPr>
      <w:r>
        <w:rPr>
          <w:rFonts w:hint="eastAsia"/>
          <w:sz w:val="21"/>
          <w:szCs w:val="21"/>
        </w:rPr>
        <w:t xml:space="preserve">40、申购：指基金合同生效后，投资人根据基金合同和招募说明书的规定申请购买基金份额的行为 </w:t>
      </w:r>
    </w:p>
    <w:p>
      <w:pPr>
        <w:pStyle w:val="7"/>
        <w:spacing w:before="0" w:beforeAutospacing="0" w:after="0" w:afterAutospacing="0" w:line="360" w:lineRule="auto"/>
        <w:ind w:firstLine="420"/>
        <w:rPr>
          <w:sz w:val="21"/>
          <w:szCs w:val="21"/>
        </w:rPr>
      </w:pPr>
      <w:r>
        <w:rPr>
          <w:rFonts w:hint="eastAsia"/>
          <w:sz w:val="21"/>
          <w:szCs w:val="21"/>
        </w:rPr>
        <w:t xml:space="preserve">41、赎回：指基金合同生效后，基金份额持有人按基金合同和招募说明书规定的条件要求将基金份额兑换为现金的行为 </w:t>
      </w:r>
    </w:p>
    <w:p>
      <w:pPr>
        <w:pStyle w:val="7"/>
        <w:spacing w:before="0" w:beforeAutospacing="0" w:after="0" w:afterAutospacing="0" w:line="360" w:lineRule="auto"/>
        <w:ind w:firstLine="420"/>
        <w:rPr>
          <w:sz w:val="21"/>
          <w:szCs w:val="21"/>
        </w:rPr>
      </w:pPr>
      <w:r>
        <w:rPr>
          <w:rFonts w:hint="eastAsia"/>
          <w:sz w:val="21"/>
          <w:szCs w:val="21"/>
        </w:rPr>
        <w:t xml:space="preserve">42、基金转换：指基金份额持有人按照基金合同和基金管理人届时有效公告规定的条件，申请将其持有基金管理人管理的、某一基金的基金份额转换为基金管理人管理的其他基金基金份额的行为 </w:t>
      </w:r>
    </w:p>
    <w:p>
      <w:pPr>
        <w:pStyle w:val="7"/>
        <w:spacing w:before="0" w:beforeAutospacing="0" w:after="0" w:afterAutospacing="0" w:line="360" w:lineRule="auto"/>
        <w:ind w:firstLine="420"/>
        <w:rPr>
          <w:sz w:val="21"/>
          <w:szCs w:val="21"/>
        </w:rPr>
      </w:pPr>
      <w:r>
        <w:rPr>
          <w:rFonts w:hint="eastAsia"/>
          <w:sz w:val="21"/>
          <w:szCs w:val="21"/>
        </w:rPr>
        <w:t xml:space="preserve">43、转托管：指基金份额持有人在本基金的不同销售机构之间实施的变更所持基金份额销售机构的操作 </w:t>
      </w:r>
    </w:p>
    <w:p>
      <w:pPr>
        <w:pStyle w:val="7"/>
        <w:spacing w:before="0" w:beforeAutospacing="0" w:after="0" w:afterAutospacing="0" w:line="360" w:lineRule="auto"/>
        <w:ind w:firstLine="420"/>
        <w:rPr>
          <w:sz w:val="21"/>
          <w:szCs w:val="21"/>
        </w:rPr>
      </w:pPr>
      <w:r>
        <w:rPr>
          <w:rFonts w:hint="eastAsia"/>
          <w:sz w:val="21"/>
          <w:szCs w:val="21"/>
        </w:rPr>
        <w:t xml:space="preserve">44、定期定额投资计划：指投资人通过有关销售机构提出申请，约定每期申购日、扣款金额及扣款方式，由销售机构于每期约定扣款日在投资人指定银行账户内自动完成扣款及受理基金申购申请的一种投资方式 </w:t>
      </w:r>
    </w:p>
    <w:p>
      <w:pPr>
        <w:pStyle w:val="7"/>
        <w:spacing w:before="0" w:beforeAutospacing="0" w:after="0" w:afterAutospacing="0" w:line="360" w:lineRule="auto"/>
        <w:ind w:firstLine="420"/>
        <w:rPr>
          <w:sz w:val="21"/>
          <w:szCs w:val="21"/>
        </w:rPr>
      </w:pPr>
      <w:r>
        <w:rPr>
          <w:rFonts w:hint="eastAsia"/>
          <w:sz w:val="21"/>
          <w:szCs w:val="21"/>
        </w:rPr>
        <w:t>45、巨额赎回：指本基金单个开放日，基金净赎回申请（赎回申请份额总数加上基金转换中转出申请份额总数后扣除申购申请份额总数及基金转换中转入申请份额总数后的余额）超过上一开放日基金总份额的 </w:t>
      </w:r>
      <w:bookmarkStart w:id="29" w:name="field_49_mintredeemscale_1"/>
      <w:r>
        <w:rPr>
          <w:sz w:val="21"/>
          <w:szCs w:val="21"/>
        </w:rPr>
        <w:t>10</w:t>
      </w:r>
      <w:bookmarkEnd w:id="29"/>
      <w:r>
        <w:rPr>
          <w:rFonts w:hint="eastAsia"/>
          <w:sz w:val="21"/>
          <w:szCs w:val="21"/>
        </w:rPr>
        <w:t xml:space="preserve"> % </w:t>
      </w:r>
    </w:p>
    <w:p>
      <w:pPr>
        <w:pStyle w:val="7"/>
        <w:spacing w:before="0" w:beforeAutospacing="0" w:after="0" w:afterAutospacing="0" w:line="360" w:lineRule="auto"/>
        <w:ind w:firstLine="420"/>
        <w:rPr>
          <w:sz w:val="21"/>
          <w:szCs w:val="21"/>
        </w:rPr>
      </w:pPr>
      <w:r>
        <w:rPr>
          <w:rFonts w:hint="eastAsia"/>
          <w:sz w:val="21"/>
          <w:szCs w:val="21"/>
        </w:rPr>
        <w:t xml:space="preserve">46、元：指人民币元 </w:t>
      </w:r>
    </w:p>
    <w:p>
      <w:pPr>
        <w:pStyle w:val="7"/>
        <w:spacing w:before="0" w:beforeAutospacing="0" w:after="0" w:afterAutospacing="0" w:line="360" w:lineRule="auto"/>
        <w:ind w:firstLine="420"/>
        <w:rPr>
          <w:sz w:val="21"/>
          <w:szCs w:val="21"/>
        </w:rPr>
      </w:pPr>
      <w:r>
        <w:rPr>
          <w:rFonts w:hint="eastAsia"/>
          <w:sz w:val="21"/>
          <w:szCs w:val="21"/>
        </w:rPr>
        <w:t xml:space="preserve">47、基金收益：指基金投资所得红利、股息、债券利息、买卖证券价差、银行存款利息、已实现的其他合法收入及因运用基金财产带来的成本和费用的节约 </w:t>
      </w:r>
    </w:p>
    <w:p>
      <w:pPr>
        <w:pStyle w:val="7"/>
        <w:spacing w:before="0" w:beforeAutospacing="0" w:after="0" w:afterAutospacing="0" w:line="360" w:lineRule="auto"/>
        <w:ind w:firstLine="420"/>
        <w:rPr>
          <w:sz w:val="21"/>
          <w:szCs w:val="21"/>
        </w:rPr>
      </w:pPr>
      <w:r>
        <w:rPr>
          <w:rFonts w:hint="eastAsia"/>
          <w:sz w:val="21"/>
          <w:szCs w:val="21"/>
        </w:rPr>
        <w:t xml:space="preserve">48、基金资产总值：指基金拥有的各类有价证券、银行存款本息、基金应收申购款及其他资产的价值总和 </w:t>
      </w:r>
    </w:p>
    <w:p>
      <w:pPr>
        <w:pStyle w:val="7"/>
        <w:spacing w:before="0" w:beforeAutospacing="0" w:after="0" w:afterAutospacing="0" w:line="360" w:lineRule="auto"/>
        <w:ind w:firstLine="420"/>
        <w:rPr>
          <w:sz w:val="21"/>
          <w:szCs w:val="21"/>
        </w:rPr>
      </w:pPr>
      <w:r>
        <w:rPr>
          <w:rFonts w:hint="eastAsia"/>
          <w:sz w:val="21"/>
          <w:szCs w:val="21"/>
        </w:rPr>
        <w:t xml:space="preserve">49、基金资产净值：指基金资产总值减去基金负债后的价值 </w:t>
      </w:r>
    </w:p>
    <w:p>
      <w:pPr>
        <w:pStyle w:val="7"/>
        <w:spacing w:before="0" w:beforeAutospacing="0" w:after="0" w:afterAutospacing="0" w:line="360" w:lineRule="auto"/>
        <w:ind w:firstLine="420"/>
        <w:rPr>
          <w:sz w:val="21"/>
          <w:szCs w:val="21"/>
        </w:rPr>
      </w:pPr>
      <w:r>
        <w:rPr>
          <w:rFonts w:hint="eastAsia"/>
          <w:sz w:val="21"/>
          <w:szCs w:val="21"/>
        </w:rPr>
        <w:t xml:space="preserve">50、基金份额净值：指计算日基金资产净值除以计算日基金份额总数 </w:t>
      </w:r>
    </w:p>
    <w:p>
      <w:pPr>
        <w:pStyle w:val="7"/>
        <w:spacing w:before="0" w:beforeAutospacing="0" w:after="0" w:afterAutospacing="0" w:line="360" w:lineRule="auto"/>
        <w:ind w:firstLine="420"/>
        <w:rPr>
          <w:sz w:val="21"/>
          <w:szCs w:val="21"/>
        </w:rPr>
      </w:pPr>
      <w:r>
        <w:rPr>
          <w:rFonts w:hint="eastAsia"/>
          <w:sz w:val="21"/>
          <w:szCs w:val="21"/>
        </w:rPr>
        <w:t xml:space="preserve">51、基金资产估值：指计算评估基金资产和负债的价值，以确定基金资产净值和基金份额净值的过程 </w:t>
      </w:r>
    </w:p>
    <w:p>
      <w:pPr>
        <w:pStyle w:val="7"/>
        <w:spacing w:before="0" w:beforeAutospacing="0" w:after="0" w:afterAutospacing="0" w:line="360" w:lineRule="auto"/>
        <w:ind w:firstLine="420"/>
        <w:rPr>
          <w:sz w:val="21"/>
          <w:szCs w:val="21"/>
        </w:rPr>
      </w:pPr>
      <w:r>
        <w:rPr>
          <w:rFonts w:hint="eastAsia"/>
          <w:sz w:val="21"/>
          <w:szCs w:val="21"/>
        </w:rPr>
        <w:t xml:space="preserve">52、指定媒介：指中国证监会指定的用以进行信息披露的全国性报刊及指定互联网网站（包括基金管理人网站、基金托管人网站、中国证监会基金电子披露网站）等媒介 </w:t>
      </w:r>
    </w:p>
    <w:p>
      <w:pPr>
        <w:pStyle w:val="7"/>
        <w:spacing w:before="0" w:beforeAutospacing="0" w:after="0" w:afterAutospacing="0" w:line="360" w:lineRule="auto"/>
        <w:ind w:firstLine="420"/>
        <w:rPr>
          <w:sz w:val="21"/>
          <w:szCs w:val="21"/>
        </w:rPr>
      </w:pPr>
      <w:r>
        <w:rPr>
          <w:rFonts w:hint="eastAsia"/>
          <w:sz w:val="21"/>
          <w:szCs w:val="21"/>
        </w:rPr>
        <w:t xml:space="preserve">53、不可抗力：指基金合同当事人不能预见、不能避免且不能克服的客观事件 </w:t>
      </w:r>
    </w:p>
    <w:p>
      <w:pPr>
        <w:pStyle w:val="7"/>
        <w:spacing w:before="0" w:beforeAutospacing="0" w:after="0" w:afterAutospacing="0" w:line="360" w:lineRule="auto"/>
        <w:ind w:firstLine="420"/>
        <w:rPr>
          <w:sz w:val="21"/>
          <w:szCs w:val="21"/>
        </w:rPr>
      </w:pPr>
      <w:r>
        <w:rPr>
          <w:rFonts w:hint="eastAsia"/>
          <w:sz w:val="21"/>
          <w:szCs w:val="21"/>
        </w:rPr>
        <w:t xml:space="preserve">54、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pPr>
        <w:pStyle w:val="7"/>
        <w:spacing w:before="0" w:beforeAutospacing="0" w:after="0" w:afterAutospacing="0" w:line="360" w:lineRule="auto"/>
        <w:ind w:firstLine="420"/>
        <w:rPr>
          <w:sz w:val="21"/>
          <w:szCs w:val="21"/>
        </w:rPr>
      </w:pPr>
      <w:r>
        <w:rPr>
          <w:rFonts w:hint="eastAsia"/>
          <w:sz w:val="21"/>
          <w:szCs w:val="21"/>
        </w:rPr>
        <w:t xml:space="preserve">55、销售服务费：指从基金财产中计提的，用于本基金市场推广、销售以及基金份额持有人服务的费用 </w:t>
      </w:r>
    </w:p>
    <w:p>
      <w:pPr>
        <w:pStyle w:val="7"/>
        <w:spacing w:before="0" w:beforeAutospacing="0" w:after="0" w:afterAutospacing="0" w:line="360" w:lineRule="auto"/>
        <w:ind w:firstLine="420"/>
        <w:rPr>
          <w:sz w:val="21"/>
          <w:szCs w:val="21"/>
        </w:rPr>
      </w:pPr>
      <w:r>
        <w:rPr>
          <w:rFonts w:hint="eastAsia"/>
          <w:sz w:val="21"/>
          <w:szCs w:val="21"/>
        </w:rPr>
        <w:t xml:space="preserve">56、基金份额类别：指本基金根据申购费用与销售服务费收取方式等不同，将基金份额分为不同的类别 </w:t>
      </w:r>
    </w:p>
    <w:p>
      <w:pPr>
        <w:pStyle w:val="7"/>
        <w:spacing w:before="0" w:beforeAutospacing="0" w:after="0" w:afterAutospacing="0" w:line="360" w:lineRule="auto"/>
        <w:ind w:firstLine="420"/>
        <w:rPr>
          <w:sz w:val="21"/>
          <w:szCs w:val="21"/>
        </w:rPr>
      </w:pPr>
      <w:r>
        <w:rPr>
          <w:rFonts w:hint="eastAsia"/>
          <w:sz w:val="21"/>
          <w:szCs w:val="21"/>
        </w:rPr>
        <w:t xml:space="preserve">57、A类基金份额：指本基金在投资者申购基金时收取申购费，不收取销售服务费的基金份额 </w:t>
      </w:r>
    </w:p>
    <w:p>
      <w:pPr>
        <w:pStyle w:val="7"/>
        <w:spacing w:before="0" w:beforeAutospacing="0" w:after="0" w:afterAutospacing="0" w:line="360" w:lineRule="auto"/>
        <w:ind w:firstLine="420"/>
        <w:rPr>
          <w:sz w:val="21"/>
          <w:szCs w:val="21"/>
        </w:rPr>
      </w:pPr>
      <w:r>
        <w:rPr>
          <w:rFonts w:hint="eastAsia"/>
          <w:sz w:val="21"/>
          <w:szCs w:val="21"/>
        </w:rPr>
        <w:t>58、C类基金份额：指本基金在投资者申购基金时不收取申购费，而是从本类别基金资</w:t>
      </w:r>
      <w:bookmarkStart w:id="30" w:name="chapter_level1_4_49_section_2_end"/>
      <w:bookmarkEnd w:id="30"/>
      <w:r>
        <w:rPr>
          <w:rFonts w:hint="eastAsia"/>
          <w:sz w:val="21"/>
          <w:szCs w:val="21"/>
        </w:rPr>
        <w:t xml:space="preserve">产中计提销售服务费的基金份额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31" w:name="chapter_level1_5_53"/>
      <w:bookmarkStart w:id="32" w:name="_Toc207951021"/>
      <w:r>
        <w:rPr>
          <w:rFonts w:hint="eastAsia" w:ascii="宋体" w:hAnsi="宋体" w:eastAsia="宋体"/>
          <w:sz w:val="30"/>
        </w:rPr>
        <w:t>第三部分  基金管理人</w:t>
      </w:r>
      <w:bookmarkEnd w:id="31"/>
      <w:bookmarkEnd w:id="32"/>
    </w:p>
    <w:p>
      <w:pPr>
        <w:pStyle w:val="7"/>
        <w:spacing w:before="0" w:beforeAutospacing="0" w:after="0" w:afterAutospacing="0" w:line="360" w:lineRule="auto"/>
        <w:ind w:firstLine="420"/>
        <w:rPr>
          <w:sz w:val="21"/>
          <w:szCs w:val="21"/>
          <w:highlight w:val="none"/>
        </w:rPr>
      </w:pPr>
      <w:bookmarkStart w:id="33" w:name="chapter_level1_5_53_section_1"/>
      <w:bookmarkEnd w:id="33"/>
      <w:r>
        <w:rPr>
          <w:rStyle w:val="11"/>
          <w:rFonts w:hint="eastAsia"/>
          <w:sz w:val="21"/>
          <w:szCs w:val="21"/>
          <w:highlight w:val="none"/>
        </w:rPr>
        <w:t>一、基金管理人概况</w:t>
      </w:r>
    </w:p>
    <w:p>
      <w:pPr>
        <w:pStyle w:val="7"/>
        <w:spacing w:before="0" w:beforeAutospacing="0" w:after="0" w:afterAutospacing="0" w:line="360" w:lineRule="auto"/>
        <w:ind w:firstLine="420"/>
        <w:rPr>
          <w:sz w:val="21"/>
          <w:szCs w:val="21"/>
          <w:highlight w:val="none"/>
        </w:rPr>
      </w:pPr>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pPr>
        <w:pStyle w:val="7"/>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pPr>
        <w:pStyle w:val="7"/>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pPr>
        <w:pStyle w:val="7"/>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pPr>
        <w:pStyle w:val="7"/>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pPr>
        <w:pStyle w:val="7"/>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pPr>
        <w:pStyle w:val="7"/>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pPr>
        <w:pStyle w:val="7"/>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pPr>
        <w:pStyle w:val="7"/>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pPr>
        <w:pStyle w:val="7"/>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pPr>
        <w:pStyle w:val="7"/>
        <w:spacing w:before="0" w:beforeAutospacing="0" w:after="0" w:afterAutospacing="0" w:line="360" w:lineRule="auto"/>
        <w:ind w:firstLine="420"/>
        <w:rPr>
          <w:sz w:val="21"/>
          <w:szCs w:val="21"/>
          <w:highlight w:val="none"/>
        </w:rPr>
      </w:pPr>
      <w:r>
        <w:rPr>
          <w:rFonts w:hint="eastAsia"/>
          <w:sz w:val="21"/>
          <w:szCs w:val="21"/>
          <w:highlight w:val="none"/>
        </w:rPr>
        <w:t xml:space="preserve">公司已经建立健全投资管理制度、风险控制制度、内部监察制度、财务管理制度、人事管理制度、信息披露制度和员工行为准则等公司管理制度体系。   </w:t>
      </w:r>
    </w:p>
    <w:p>
      <w:pPr>
        <w:pStyle w:val="7"/>
        <w:spacing w:before="0" w:beforeAutospacing="0" w:after="0" w:afterAutospacing="0" w:line="360" w:lineRule="auto"/>
        <w:ind w:firstLine="420"/>
        <w:rPr>
          <w:sz w:val="21"/>
          <w:szCs w:val="21"/>
          <w:highlight w:val="none"/>
        </w:rPr>
      </w:pPr>
      <w:r>
        <w:rPr>
          <w:rStyle w:val="11"/>
          <w:rFonts w:hint="eastAsia"/>
          <w:sz w:val="21"/>
          <w:szCs w:val="21"/>
          <w:highlight w:val="none"/>
        </w:rPr>
        <w:t>二、主要成员情况</w:t>
      </w:r>
    </w:p>
    <w:p>
      <w:pPr>
        <w:pStyle w:val="7"/>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pPr>
        <w:pStyle w:val="7"/>
        <w:spacing w:before="0" w:beforeAutospacing="0" w:after="0" w:afterAutospacing="0" w:line="360" w:lineRule="auto"/>
        <w:ind w:firstLine="42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pPr>
        <w:pStyle w:val="7"/>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pPr>
        <w:pStyle w:val="7"/>
        <w:spacing w:before="0" w:beforeAutospacing="0" w:after="0" w:afterAutospacing="0" w:line="360" w:lineRule="auto"/>
        <w:ind w:firstLine="420"/>
        <w:rPr>
          <w:rFonts w:hint="eastAsia"/>
          <w:sz w:val="21"/>
          <w:szCs w:val="21"/>
          <w:highlight w:val="none"/>
        </w:rPr>
      </w:pPr>
      <w:bookmarkStart w:id="34" w:name="OLE_LINK3"/>
      <w:r>
        <w:rPr>
          <w:rFonts w:hint="eastAsia"/>
          <w:sz w:val="21"/>
          <w:szCs w:val="21"/>
          <w:highlight w:val="none"/>
          <w:lang w:eastAsia="zh-CN"/>
        </w:rPr>
        <w:t>张东先生，</w:t>
      </w:r>
      <w:r>
        <w:rPr>
          <w:rFonts w:hint="eastAsia"/>
          <w:sz w:val="21"/>
          <w:szCs w:val="21"/>
          <w:highlight w:val="none"/>
        </w:rPr>
        <w:t>简历同上。</w:t>
      </w:r>
    </w:p>
    <w:p>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bookmarkEnd w:id="34"/>
    <w:p>
      <w:pPr>
        <w:pStyle w:val="7"/>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highlight w:val="none"/>
        </w:rPr>
        <w:t xml:space="preserve">  </w:t>
      </w:r>
    </w:p>
    <w:p>
      <w:pPr>
        <w:pStyle w:val="7"/>
        <w:spacing w:before="0" w:beforeAutospacing="0" w:after="0" w:afterAutospacing="0" w:line="360" w:lineRule="auto"/>
        <w:ind w:firstLine="420"/>
        <w:rPr>
          <w:sz w:val="21"/>
          <w:szCs w:val="21"/>
        </w:rPr>
      </w:pPr>
      <w:r>
        <w:rPr>
          <w:rFonts w:hint="eastAsia"/>
          <w:sz w:val="21"/>
          <w:szCs w:val="21"/>
          <w:highlight w:val="none"/>
          <w:lang w:val="en-US" w:eastAsia="zh-CN"/>
        </w:rPr>
        <w:t>3</w:t>
      </w:r>
      <w:r>
        <w:rPr>
          <w:rFonts w:hint="eastAsia"/>
          <w:sz w:val="21"/>
          <w:szCs w:val="21"/>
          <w:highlight w:val="none"/>
        </w:rPr>
        <w:t>、本基金基金经理</w:t>
      </w:r>
      <w:r>
        <w:rPr>
          <w:rFonts w:hint="eastAsia"/>
          <w:sz w:val="21"/>
          <w:szCs w:val="21"/>
        </w:rPr>
        <w:t xml:space="preserve"> </w:t>
      </w:r>
    </w:p>
    <w:p>
      <w:pPr>
        <w:pStyle w:val="7"/>
        <w:spacing w:before="0" w:beforeAutospacing="0" w:after="0" w:afterAutospacing="0" w:line="360" w:lineRule="auto"/>
        <w:ind w:firstLine="420"/>
        <w:rPr>
          <w:rFonts w:hint="eastAsia"/>
          <w:sz w:val="21"/>
          <w:szCs w:val="21"/>
        </w:rPr>
      </w:pPr>
      <w:bookmarkStart w:id="35" w:name="field_0_fundmanagerresume_1_start"/>
      <w:bookmarkEnd w:id="35"/>
      <w:r>
        <w:rPr>
          <w:rFonts w:hint="eastAsia"/>
          <w:sz w:val="21"/>
          <w:szCs w:val="21"/>
        </w:rPr>
        <w:t>蔡滨先生，硕士。2001年起先后在上海振华职校、美国总统轮船（中国）有限公司、美国管理协会、平安证券工作。2009年加入博时基金管理有限公司。历任研究员、研究部资本品组组长、研究部副总经理兼资本品组组长、博时主题行业混合型证券投资基金（LOF）(2014年12月26日-2016年4月25日)、博时工业4.0主题股票型证券投资基金(2016年6月8日-2019年6月4日)的基金经理、权益投资成长组投资副总监、股票投资部副总经理（主持工作）、博时战略新兴产业混合型证券投资基金(2017年8月9日-2021年10月18日)、博时逆向投资混合型证券投资基金(2017年11月13日-2023年9月11日)、博时产业精选灵活配置混合型证券投资基金(2020年11月6日-2023年9月11日)、博时产业新趋势灵活配置混合型证券投资基金(2020年2月17日-2024年7月5日)的基金经理。现任权益投资三部投资总监兼博时产业新动力灵活配置混合型发起式证券投资基金(2015年1月26日—至今)、博时外延增长主题灵活配置混合型证券投资基金(2016年2月3日—至今)、博时荣享回报灵活配置定期开放混合型证券投资基金(2018年8月23日—至今)、博时产业慧选混合型证券投资基金(2021年3月23日—至今)、博时产业优选灵活配置混合型证券投资基金(2021年7月20日—至今)、博时研究精选一年持有期灵活配置混合型证券投资基金(2021年7月27日—至今)、博时优质鑫选一年持有期混合型证券投资</w:t>
      </w:r>
      <w:bookmarkStart w:id="36" w:name="chapter_level1_5_53_section_2_end"/>
      <w:bookmarkEnd w:id="36"/>
      <w:r>
        <w:rPr>
          <w:rFonts w:hint="eastAsia"/>
          <w:sz w:val="21"/>
          <w:szCs w:val="21"/>
        </w:rPr>
        <w:t>基金(2024年11月27日—至今)的基金经理。</w:t>
      </w:r>
      <w:bookmarkStart w:id="37" w:name="field_0_fundmanagerresume_1_end"/>
      <w:bookmarkEnd w:id="37"/>
    </w:p>
    <w:p>
      <w:pPr>
        <w:pStyle w:val="7"/>
        <w:spacing w:before="0" w:beforeAutospacing="0" w:after="0" w:afterAutospacing="0" w:line="360" w:lineRule="auto"/>
        <w:ind w:firstLine="420"/>
        <w:rPr>
          <w:sz w:val="21"/>
          <w:szCs w:val="21"/>
        </w:rPr>
      </w:pPr>
      <w:r>
        <w:rPr>
          <w:rFonts w:hint="eastAsia"/>
          <w:sz w:val="21"/>
          <w:szCs w:val="21"/>
        </w:rPr>
        <w:t>李佳女士，硕士。2012年从北京大学硕士研究生毕业后加入博时基金管理有限公司。历任研究员、高级研究员、高级研究员兼基金经理助理、资深研究员兼基金经理助理、博时第三产业成长混合型证券投资基金(2018年7月4日-2022年2月9日)基金经理。</w:t>
      </w:r>
      <w:r>
        <w:rPr>
          <w:rFonts w:hint="eastAsia"/>
          <w:sz w:val="21"/>
          <w:szCs w:val="21"/>
          <w:lang w:val="en-US" w:eastAsia="zh-CN"/>
        </w:rPr>
        <w:t>现任</w:t>
      </w:r>
      <w:r>
        <w:rPr>
          <w:rFonts w:hint="eastAsia"/>
          <w:sz w:val="21"/>
          <w:szCs w:val="21"/>
        </w:rPr>
        <w:t>博时外延增长主题灵活配置混合型证券投资基金(20</w:t>
      </w:r>
      <w:r>
        <w:rPr>
          <w:rFonts w:hint="eastAsia"/>
          <w:sz w:val="21"/>
          <w:szCs w:val="21"/>
          <w:lang w:val="en-US" w:eastAsia="zh-CN"/>
        </w:rPr>
        <w:t>26</w:t>
      </w:r>
      <w:r>
        <w:rPr>
          <w:rFonts w:hint="eastAsia"/>
          <w:sz w:val="21"/>
          <w:szCs w:val="21"/>
        </w:rPr>
        <w:t>年</w:t>
      </w:r>
      <w:r>
        <w:rPr>
          <w:rFonts w:hint="eastAsia"/>
          <w:sz w:val="21"/>
          <w:szCs w:val="21"/>
          <w:lang w:val="en-US" w:eastAsia="zh-CN"/>
        </w:rPr>
        <w:t>6</w:t>
      </w:r>
      <w:r>
        <w:rPr>
          <w:rFonts w:hint="eastAsia"/>
          <w:sz w:val="21"/>
          <w:szCs w:val="21"/>
        </w:rPr>
        <w:t>月</w:t>
      </w:r>
      <w:r>
        <w:rPr>
          <w:rFonts w:hint="eastAsia"/>
          <w:sz w:val="21"/>
          <w:szCs w:val="21"/>
          <w:lang w:val="en-US" w:eastAsia="zh-CN"/>
        </w:rPr>
        <w:t>5</w:t>
      </w:r>
      <w:r>
        <w:rPr>
          <w:rFonts w:hint="eastAsia"/>
          <w:sz w:val="21"/>
          <w:szCs w:val="21"/>
        </w:rPr>
        <w:t>日—至今)</w:t>
      </w:r>
      <w:r>
        <w:rPr>
          <w:rFonts w:hint="eastAsia"/>
          <w:sz w:val="21"/>
          <w:szCs w:val="21"/>
          <w:lang w:val="en-US" w:eastAsia="zh-CN"/>
        </w:rPr>
        <w:t>的基金经理。</w:t>
      </w:r>
      <w:r>
        <w:rPr>
          <w:rFonts w:hint="eastAsia"/>
          <w:sz w:val="21"/>
          <w:szCs w:val="21"/>
        </w:rPr>
        <w:t xml:space="preserve"> </w:t>
      </w:r>
    </w:p>
    <w:p>
      <w:pPr>
        <w:pStyle w:val="7"/>
        <w:spacing w:before="0" w:beforeAutospacing="0" w:after="0" w:afterAutospacing="0" w:line="360" w:lineRule="auto"/>
        <w:ind w:firstLine="420"/>
        <w:rPr>
          <w:rFonts w:hint="eastAsia"/>
          <w:sz w:val="21"/>
          <w:szCs w:val="21"/>
        </w:rPr>
      </w:pPr>
      <w:bookmarkStart w:id="38" w:name="field_0_managerpersoninfo2_1_start"/>
      <w:bookmarkEnd w:id="38"/>
      <w:bookmarkStart w:id="39" w:name="chapter_level1_5_53_section_3"/>
      <w:bookmarkEnd w:id="39"/>
      <w:r>
        <w:rPr>
          <w:rFonts w:hint="eastAsia"/>
          <w:sz w:val="21"/>
          <w:szCs w:val="21"/>
        </w:rPr>
        <w:t xml:space="preserve">4、投资决策委员会成员 </w:t>
      </w:r>
    </w:p>
    <w:p>
      <w:pPr>
        <w:pStyle w:val="7"/>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pPr>
        <w:pStyle w:val="7"/>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pPr>
        <w:pStyle w:val="7"/>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宏观策略部首席策略分析师陈显顺先生。 </w:t>
      </w:r>
    </w:p>
    <w:p>
      <w:pPr>
        <w:pStyle w:val="7"/>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pPr>
        <w:pStyle w:val="7"/>
        <w:spacing w:before="0" w:beforeAutospacing="0" w:after="0" w:afterAutospacing="0" w:line="360" w:lineRule="auto"/>
        <w:ind w:firstLine="420"/>
        <w:rPr>
          <w:sz w:val="21"/>
          <w:szCs w:val="21"/>
        </w:rPr>
      </w:pPr>
      <w:r>
        <w:rPr>
          <w:rFonts w:hint="eastAsia"/>
          <w:sz w:val="21"/>
          <w:szCs w:val="21"/>
        </w:rPr>
        <w:t xml:space="preserve">5、上述人员之间均不存在近亲属关系。 </w:t>
      </w:r>
      <w:bookmarkStart w:id="40" w:name="field_0_managerpersoninfo2_1_end"/>
      <w:bookmarkEnd w:id="40"/>
      <w:r>
        <w:rPr>
          <w:rFonts w:hint="eastAsia"/>
          <w:sz w:val="21"/>
          <w:szCs w:val="21"/>
        </w:rPr>
        <w:t xml:space="preserve">  </w:t>
      </w:r>
    </w:p>
    <w:p>
      <w:pPr>
        <w:pStyle w:val="7"/>
        <w:spacing w:before="0" w:beforeAutospacing="0" w:after="0" w:afterAutospacing="0" w:line="360" w:lineRule="auto"/>
        <w:ind w:firstLine="420"/>
        <w:rPr>
          <w:sz w:val="21"/>
          <w:szCs w:val="21"/>
        </w:rPr>
      </w:pPr>
      <w:bookmarkStart w:id="41" w:name="chapter_level1_5_53_section_4"/>
      <w:bookmarkEnd w:id="41"/>
      <w:r>
        <w:rPr>
          <w:rStyle w:val="11"/>
          <w:rFonts w:hint="eastAsia"/>
          <w:sz w:val="21"/>
          <w:szCs w:val="21"/>
        </w:rPr>
        <w:t>三、基金管理人的职责 </w:t>
      </w:r>
    </w:p>
    <w:p>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pPr>
        <w:pStyle w:val="7"/>
        <w:spacing w:before="0" w:beforeAutospacing="0" w:after="0" w:afterAutospacing="0" w:line="360" w:lineRule="auto"/>
        <w:ind w:firstLine="420"/>
        <w:rPr>
          <w:sz w:val="21"/>
          <w:szCs w:val="21"/>
        </w:rPr>
      </w:pPr>
      <w:r>
        <w:rPr>
          <w:rStyle w:val="11"/>
          <w:rFonts w:hint="eastAsia"/>
          <w:sz w:val="21"/>
          <w:szCs w:val="21"/>
        </w:rPr>
        <w:t>四、基金管理人的承诺 </w:t>
      </w:r>
    </w:p>
    <w:p>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pPr>
        <w:pStyle w:val="7"/>
        <w:spacing w:before="0" w:beforeAutospacing="0" w:after="0" w:afterAutospacing="0" w:line="360" w:lineRule="auto"/>
        <w:ind w:firstLine="420"/>
        <w:rPr>
          <w:sz w:val="21"/>
          <w:szCs w:val="21"/>
        </w:rPr>
      </w:pPr>
      <w:r>
        <w:rPr>
          <w:rStyle w:val="11"/>
          <w:rFonts w:hint="eastAsia"/>
          <w:sz w:val="21"/>
          <w:szCs w:val="21"/>
        </w:rPr>
        <w:t>五、基金经理承诺 </w:t>
      </w:r>
    </w:p>
    <w:p>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pPr>
        <w:pStyle w:val="7"/>
        <w:spacing w:before="0" w:beforeAutospacing="0" w:after="0" w:afterAutospacing="0" w:line="360" w:lineRule="auto"/>
        <w:ind w:firstLine="420"/>
        <w:rPr>
          <w:sz w:val="21"/>
          <w:szCs w:val="21"/>
        </w:rPr>
      </w:pPr>
      <w:r>
        <w:rPr>
          <w:rStyle w:val="11"/>
          <w:rFonts w:hint="eastAsia"/>
          <w:sz w:val="21"/>
          <w:szCs w:val="21"/>
        </w:rPr>
        <w:t>六、基金管理人的内部控制制度 </w:t>
      </w:r>
    </w:p>
    <w:p>
      <w:pPr>
        <w:pStyle w:val="7"/>
        <w:spacing w:before="0" w:beforeAutospacing="0" w:after="0" w:afterAutospacing="0" w:line="360" w:lineRule="auto"/>
        <w:ind w:firstLine="420"/>
        <w:rPr>
          <w:rFonts w:hint="eastAsia"/>
          <w:sz w:val="21"/>
          <w:szCs w:val="21"/>
        </w:rPr>
      </w:pPr>
      <w:r>
        <w:rPr>
          <w:rFonts w:hint="eastAsia"/>
          <w:sz w:val="21"/>
          <w:szCs w:val="21"/>
        </w:rPr>
        <w:t>1、风险管理的原则</w:t>
      </w:r>
    </w:p>
    <w:p>
      <w:pPr>
        <w:pStyle w:val="7"/>
        <w:spacing w:before="0" w:beforeAutospacing="0" w:after="0" w:afterAutospacing="0" w:line="360" w:lineRule="auto"/>
        <w:ind w:firstLine="420"/>
        <w:rPr>
          <w:rFonts w:hint="eastAsia"/>
          <w:sz w:val="21"/>
          <w:szCs w:val="21"/>
        </w:rPr>
      </w:pPr>
      <w:r>
        <w:rPr>
          <w:rFonts w:hint="eastAsia"/>
          <w:sz w:val="21"/>
          <w:szCs w:val="21"/>
        </w:rPr>
        <w:t>（1）全面性原则</w:t>
      </w:r>
    </w:p>
    <w:p>
      <w:pPr>
        <w:pStyle w:val="7"/>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pPr>
        <w:pStyle w:val="7"/>
        <w:spacing w:before="0" w:beforeAutospacing="0" w:after="0" w:afterAutospacing="0" w:line="360" w:lineRule="auto"/>
        <w:ind w:firstLine="420"/>
        <w:rPr>
          <w:rFonts w:hint="eastAsia"/>
          <w:sz w:val="21"/>
          <w:szCs w:val="21"/>
        </w:rPr>
      </w:pPr>
      <w:r>
        <w:rPr>
          <w:rFonts w:hint="eastAsia"/>
          <w:sz w:val="21"/>
          <w:szCs w:val="21"/>
        </w:rPr>
        <w:t>（2）独立性原则</w:t>
      </w:r>
    </w:p>
    <w:p>
      <w:pPr>
        <w:pStyle w:val="7"/>
        <w:spacing w:before="0" w:beforeAutospacing="0" w:after="0" w:afterAutospacing="0" w:line="360" w:lineRule="auto"/>
        <w:ind w:firstLine="420"/>
        <w:rPr>
          <w:rFonts w:hint="eastAsia"/>
          <w:sz w:val="21"/>
          <w:szCs w:val="21"/>
        </w:rPr>
      </w:pPr>
      <w:r>
        <w:rPr>
          <w:rFonts w:hint="eastAsia"/>
          <w:sz w:val="21"/>
          <w:szCs w:val="21"/>
        </w:rPr>
        <w:t>公司设立独立的法律</w:t>
      </w:r>
      <w:r>
        <w:rPr>
          <w:rFonts w:hint="eastAsia"/>
          <w:sz w:val="21"/>
          <w:szCs w:val="21"/>
          <w:lang w:eastAsia="zh-CN"/>
        </w:rPr>
        <w:t>合规</w:t>
      </w:r>
      <w:r>
        <w:rPr>
          <w:rFonts w:hint="eastAsia"/>
          <w:sz w:val="21"/>
          <w:szCs w:val="21"/>
        </w:rPr>
        <w:t>部，法律</w:t>
      </w:r>
      <w:r>
        <w:rPr>
          <w:rFonts w:hint="eastAsia"/>
          <w:sz w:val="21"/>
          <w:szCs w:val="21"/>
          <w:lang w:eastAsia="zh-CN"/>
        </w:rPr>
        <w:t>合规</w:t>
      </w:r>
      <w:r>
        <w:rPr>
          <w:rFonts w:hint="eastAsia"/>
          <w:sz w:val="21"/>
          <w:szCs w:val="21"/>
        </w:rPr>
        <w:t>部保持高度的独立性和权威性，负责对公司各部门风险控制工作进行</w:t>
      </w:r>
      <w:r>
        <w:rPr>
          <w:rFonts w:hint="eastAsia"/>
          <w:sz w:val="21"/>
          <w:szCs w:val="21"/>
          <w:lang w:eastAsia="zh-CN"/>
        </w:rPr>
        <w:t>监督和</w:t>
      </w:r>
      <w:r>
        <w:rPr>
          <w:rFonts w:hint="eastAsia"/>
          <w:sz w:val="21"/>
          <w:szCs w:val="21"/>
        </w:rPr>
        <w:t>检查。</w:t>
      </w:r>
    </w:p>
    <w:p>
      <w:pPr>
        <w:pStyle w:val="7"/>
        <w:spacing w:before="0" w:beforeAutospacing="0" w:after="0" w:afterAutospacing="0" w:line="360" w:lineRule="auto"/>
        <w:ind w:firstLine="420"/>
        <w:rPr>
          <w:rFonts w:hint="eastAsia"/>
          <w:sz w:val="21"/>
          <w:szCs w:val="21"/>
        </w:rPr>
      </w:pPr>
      <w:r>
        <w:rPr>
          <w:rFonts w:hint="eastAsia"/>
          <w:sz w:val="21"/>
          <w:szCs w:val="21"/>
        </w:rPr>
        <w:t>（3）相互制约原则</w:t>
      </w:r>
    </w:p>
    <w:p>
      <w:pPr>
        <w:pStyle w:val="7"/>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pPr>
        <w:pStyle w:val="7"/>
        <w:spacing w:before="0" w:beforeAutospacing="0" w:after="0" w:afterAutospacing="0" w:line="360" w:lineRule="auto"/>
        <w:ind w:firstLine="420"/>
        <w:rPr>
          <w:rFonts w:hint="eastAsia"/>
          <w:sz w:val="21"/>
          <w:szCs w:val="21"/>
        </w:rPr>
      </w:pPr>
      <w:r>
        <w:rPr>
          <w:rFonts w:hint="eastAsia"/>
          <w:sz w:val="21"/>
          <w:szCs w:val="21"/>
        </w:rPr>
        <w:t>（4）定性和定量相结合原则</w:t>
      </w:r>
    </w:p>
    <w:p>
      <w:pPr>
        <w:pStyle w:val="7"/>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pPr>
        <w:pStyle w:val="7"/>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pPr>
        <w:pStyle w:val="7"/>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w:t>
      </w:r>
      <w:r>
        <w:rPr>
          <w:rFonts w:hint="eastAsia"/>
          <w:sz w:val="21"/>
          <w:szCs w:val="21"/>
          <w:lang w:eastAsia="zh-CN"/>
        </w:rPr>
        <w:t>合规</w:t>
      </w:r>
      <w:r>
        <w:rPr>
          <w:rFonts w:hint="eastAsia"/>
          <w:sz w:val="21"/>
          <w:szCs w:val="21"/>
        </w:rPr>
        <w:t>部负责</w:t>
      </w:r>
      <w:r>
        <w:rPr>
          <w:rFonts w:hint="eastAsia"/>
          <w:sz w:val="21"/>
          <w:szCs w:val="21"/>
          <w:lang w:eastAsia="zh-CN"/>
        </w:rPr>
        <w:t>监督和检查</w:t>
      </w:r>
      <w:r>
        <w:rPr>
          <w:rFonts w:hint="eastAsia"/>
          <w:sz w:val="21"/>
          <w:szCs w:val="21"/>
        </w:rPr>
        <w:t>公司的风险管理措施的执行。具体而言，包括如下组成部分：</w:t>
      </w:r>
    </w:p>
    <w:p>
      <w:pPr>
        <w:pStyle w:val="7"/>
        <w:spacing w:before="0" w:beforeAutospacing="0" w:after="0" w:afterAutospacing="0" w:line="360" w:lineRule="auto"/>
        <w:ind w:firstLine="420"/>
        <w:rPr>
          <w:rFonts w:hint="eastAsia"/>
          <w:sz w:val="21"/>
          <w:szCs w:val="21"/>
        </w:rPr>
      </w:pPr>
      <w:r>
        <w:rPr>
          <w:rFonts w:hint="eastAsia"/>
          <w:sz w:val="21"/>
          <w:szCs w:val="21"/>
        </w:rPr>
        <w:t>（1）董事会</w:t>
      </w:r>
    </w:p>
    <w:p>
      <w:pPr>
        <w:pStyle w:val="7"/>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pPr>
        <w:pStyle w:val="7"/>
        <w:spacing w:before="0" w:beforeAutospacing="0" w:after="0" w:afterAutospacing="0" w:line="360" w:lineRule="auto"/>
        <w:ind w:firstLine="420"/>
        <w:rPr>
          <w:rFonts w:hint="eastAsia"/>
          <w:sz w:val="21"/>
          <w:szCs w:val="21"/>
        </w:rPr>
      </w:pPr>
      <w:r>
        <w:rPr>
          <w:rFonts w:hint="eastAsia"/>
          <w:sz w:val="21"/>
          <w:szCs w:val="21"/>
        </w:rPr>
        <w:t>（2）风险管理委员会</w:t>
      </w:r>
    </w:p>
    <w:p>
      <w:pPr>
        <w:pStyle w:val="7"/>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pPr>
        <w:pStyle w:val="7"/>
        <w:spacing w:before="0" w:beforeAutospacing="0" w:after="0" w:afterAutospacing="0" w:line="360" w:lineRule="auto"/>
        <w:ind w:firstLine="420"/>
        <w:rPr>
          <w:rFonts w:hint="eastAsia"/>
          <w:sz w:val="21"/>
          <w:szCs w:val="21"/>
        </w:rPr>
      </w:pPr>
      <w:r>
        <w:rPr>
          <w:rFonts w:hint="eastAsia"/>
          <w:sz w:val="21"/>
          <w:szCs w:val="21"/>
        </w:rPr>
        <w:t>（3）督察长</w:t>
      </w:r>
    </w:p>
    <w:p>
      <w:pPr>
        <w:pStyle w:val="7"/>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pPr>
        <w:pStyle w:val="7"/>
        <w:spacing w:before="0" w:beforeAutospacing="0" w:after="0" w:afterAutospacing="0" w:line="360" w:lineRule="auto"/>
        <w:ind w:firstLine="420"/>
        <w:rPr>
          <w:rFonts w:hint="eastAsia"/>
          <w:sz w:val="21"/>
          <w:szCs w:val="21"/>
        </w:rPr>
      </w:pPr>
      <w:r>
        <w:rPr>
          <w:rFonts w:hint="eastAsia"/>
          <w:sz w:val="21"/>
          <w:szCs w:val="21"/>
        </w:rPr>
        <w:t>（4）法律</w:t>
      </w:r>
      <w:r>
        <w:rPr>
          <w:rFonts w:hint="eastAsia"/>
          <w:sz w:val="21"/>
          <w:szCs w:val="21"/>
          <w:lang w:eastAsia="zh-CN"/>
        </w:rPr>
        <w:t>合规</w:t>
      </w:r>
      <w:r>
        <w:rPr>
          <w:rFonts w:hint="eastAsia"/>
          <w:sz w:val="21"/>
          <w:szCs w:val="21"/>
        </w:rPr>
        <w:t>部</w:t>
      </w:r>
    </w:p>
    <w:p>
      <w:pPr>
        <w:pStyle w:val="7"/>
        <w:spacing w:before="0" w:beforeAutospacing="0" w:after="0" w:afterAutospacing="0" w:line="360" w:lineRule="auto"/>
        <w:ind w:firstLine="420"/>
        <w:rPr>
          <w:rFonts w:hint="eastAsia"/>
          <w:sz w:val="21"/>
          <w:szCs w:val="21"/>
        </w:rPr>
      </w:pPr>
      <w:r>
        <w:rPr>
          <w:rFonts w:hint="eastAsia"/>
          <w:sz w:val="21"/>
          <w:szCs w:val="21"/>
        </w:rPr>
        <w:t>法律</w:t>
      </w:r>
      <w:r>
        <w:rPr>
          <w:rFonts w:hint="eastAsia"/>
          <w:sz w:val="21"/>
          <w:szCs w:val="21"/>
          <w:lang w:eastAsia="zh-CN"/>
        </w:rPr>
        <w:t>合规</w:t>
      </w:r>
      <w:r>
        <w:rPr>
          <w:rFonts w:hint="eastAsia"/>
          <w:sz w:val="21"/>
          <w:szCs w:val="21"/>
        </w:rPr>
        <w:t>部负责对公司风险管理政策和措施的执行情况进行</w:t>
      </w:r>
      <w:r>
        <w:rPr>
          <w:rFonts w:hint="eastAsia"/>
          <w:sz w:val="21"/>
          <w:szCs w:val="21"/>
          <w:lang w:eastAsia="zh-CN"/>
        </w:rPr>
        <w:t>监督和检查</w:t>
      </w:r>
      <w:r>
        <w:rPr>
          <w:rFonts w:hint="eastAsia"/>
          <w:sz w:val="21"/>
          <w:szCs w:val="21"/>
        </w:rPr>
        <w:t>，并为每一个部门的风险管理系统的发展提供协助，使公司在一种风险管理和控制的环境中实现业务目标。</w:t>
      </w:r>
    </w:p>
    <w:p>
      <w:pPr>
        <w:pStyle w:val="7"/>
        <w:spacing w:before="0" w:beforeAutospacing="0" w:after="0" w:afterAutospacing="0" w:line="360" w:lineRule="auto"/>
        <w:ind w:firstLine="420"/>
        <w:rPr>
          <w:rFonts w:hint="eastAsia"/>
          <w:sz w:val="21"/>
          <w:szCs w:val="21"/>
        </w:rPr>
      </w:pPr>
      <w:r>
        <w:rPr>
          <w:rFonts w:hint="eastAsia"/>
          <w:sz w:val="21"/>
          <w:szCs w:val="21"/>
        </w:rPr>
        <w:t>（5）风险管理部</w:t>
      </w:r>
    </w:p>
    <w:p>
      <w:pPr>
        <w:pStyle w:val="7"/>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pPr>
        <w:pStyle w:val="7"/>
        <w:spacing w:before="0" w:beforeAutospacing="0" w:after="0" w:afterAutospacing="0" w:line="360" w:lineRule="auto"/>
        <w:ind w:firstLine="420"/>
        <w:rPr>
          <w:rFonts w:hint="eastAsia"/>
          <w:sz w:val="21"/>
          <w:szCs w:val="21"/>
        </w:rPr>
      </w:pPr>
      <w:r>
        <w:rPr>
          <w:rFonts w:hint="eastAsia"/>
          <w:sz w:val="21"/>
          <w:szCs w:val="21"/>
        </w:rPr>
        <w:t>（6）业务部门</w:t>
      </w:r>
    </w:p>
    <w:p>
      <w:pPr>
        <w:pStyle w:val="7"/>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pPr>
        <w:pStyle w:val="7"/>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pPr>
        <w:pStyle w:val="7"/>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pPr>
        <w:pStyle w:val="7"/>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pPr>
        <w:pStyle w:val="7"/>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pPr>
        <w:pStyle w:val="7"/>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pPr>
        <w:pStyle w:val="7"/>
        <w:spacing w:before="0" w:beforeAutospacing="0" w:after="0" w:afterAutospacing="0" w:line="360" w:lineRule="auto"/>
        <w:ind w:firstLine="420"/>
        <w:rPr>
          <w:rFonts w:hint="eastAsia"/>
          <w:sz w:val="21"/>
          <w:szCs w:val="21"/>
        </w:rPr>
      </w:pPr>
      <w:r>
        <w:rPr>
          <w:rFonts w:hint="eastAsia"/>
          <w:sz w:val="21"/>
          <w:szCs w:val="21"/>
        </w:rPr>
        <w:t>（3）建立、健全岗位责任制</w:t>
      </w:r>
    </w:p>
    <w:p>
      <w:pPr>
        <w:pStyle w:val="7"/>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pPr>
        <w:pStyle w:val="7"/>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pPr>
        <w:pStyle w:val="7"/>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pPr>
        <w:pStyle w:val="7"/>
        <w:spacing w:before="0" w:beforeAutospacing="0" w:after="0" w:afterAutospacing="0" w:line="360" w:lineRule="auto"/>
        <w:ind w:firstLine="420"/>
        <w:rPr>
          <w:rFonts w:hint="eastAsia"/>
          <w:sz w:val="21"/>
          <w:szCs w:val="21"/>
        </w:rPr>
      </w:pPr>
      <w:r>
        <w:rPr>
          <w:rFonts w:hint="eastAsia"/>
          <w:sz w:val="21"/>
          <w:szCs w:val="21"/>
        </w:rPr>
        <w:t>（5）建立有效的内部监控系统</w:t>
      </w:r>
    </w:p>
    <w:p>
      <w:pPr>
        <w:pStyle w:val="7"/>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pPr>
        <w:pStyle w:val="7"/>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pPr>
        <w:pStyle w:val="7"/>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pPr>
        <w:pStyle w:val="7"/>
        <w:spacing w:before="0" w:beforeAutospacing="0" w:after="0" w:afterAutospacing="0" w:line="360" w:lineRule="auto"/>
        <w:ind w:firstLine="420"/>
        <w:rPr>
          <w:rFonts w:hint="eastAsia"/>
          <w:sz w:val="21"/>
          <w:szCs w:val="21"/>
        </w:rPr>
      </w:pPr>
      <w:r>
        <w:rPr>
          <w:rFonts w:hint="eastAsia"/>
          <w:sz w:val="21"/>
          <w:szCs w:val="21"/>
        </w:rPr>
        <w:t>（7）提供足够的培训</w:t>
      </w:r>
    </w:p>
    <w:p>
      <w:pPr>
        <w:pStyle w:val="7"/>
        <w:spacing w:before="0" w:beforeAutospacing="0" w:after="0" w:afterAutospacing="0" w:line="360" w:lineRule="auto"/>
        <w:ind w:firstLine="420"/>
        <w:rPr>
          <w:rFonts w:hint="eastAsia"/>
          <w:sz w:val="21"/>
          <w:szCs w:val="21"/>
        </w:rPr>
      </w:pPr>
      <w:r>
        <w:rPr>
          <w:rFonts w:hint="eastAsia"/>
          <w:sz w:val="21"/>
          <w:szCs w:val="21"/>
        </w:rPr>
        <w:t>制定了完整的培训计划，为所有员工提供足够和适当的培训，使员工明确其职责所在，控制风险</w:t>
      </w:r>
      <w:r>
        <w:rPr>
          <w:rFonts w:hint="eastAsia"/>
          <w:sz w:val="21"/>
          <w:szCs w:val="21"/>
          <w:lang w:eastAsia="zh-CN"/>
        </w:rPr>
        <w:t>。</w:t>
      </w:r>
    </w:p>
    <w:p>
      <w:pPr>
        <w:pStyle w:val="7"/>
        <w:spacing w:before="0" w:beforeAutospacing="0" w:after="0" w:afterAutospacing="0" w:line="360" w:lineRule="auto"/>
        <w:ind w:firstLine="420"/>
        <w:rPr>
          <w:sz w:val="21"/>
          <w:szCs w:val="21"/>
        </w:rPr>
      </w:pPr>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42" w:name="chapter_level1_6_55"/>
      <w:bookmarkStart w:id="43" w:name="_Toc207951022"/>
      <w:r>
        <w:rPr>
          <w:rFonts w:hint="eastAsia" w:ascii="宋体" w:hAnsi="宋体" w:eastAsia="宋体"/>
          <w:sz w:val="30"/>
        </w:rPr>
        <w:t>第四部分  基金托管人</w:t>
      </w:r>
      <w:bookmarkEnd w:id="42"/>
      <w:bookmarkEnd w:id="43"/>
    </w:p>
    <w:p>
      <w:pPr>
        <w:pStyle w:val="7"/>
        <w:spacing w:before="0" w:beforeAutospacing="0" w:after="0" w:afterAutospacing="0" w:line="360" w:lineRule="auto"/>
        <w:ind w:firstLine="420"/>
        <w:rPr>
          <w:sz w:val="21"/>
          <w:szCs w:val="21"/>
        </w:rPr>
      </w:pPr>
      <w:bookmarkStart w:id="44" w:name="chapter_level1_6_55_section_1"/>
      <w:bookmarkEnd w:id="44"/>
      <w:bookmarkStart w:id="45" w:name="field_0_trustcompanyinfo_1_start"/>
      <w:bookmarkEnd w:id="45"/>
      <w:r>
        <w:rPr>
          <w:rFonts w:hint="eastAsia"/>
          <w:sz w:val="21"/>
          <w:szCs w:val="21"/>
        </w:rPr>
        <w:t xml:space="preserve">（一）基金托管人基本情况 </w:t>
      </w:r>
    </w:p>
    <w:p>
      <w:pPr>
        <w:pStyle w:val="7"/>
        <w:spacing w:before="0" w:beforeAutospacing="0" w:after="0" w:afterAutospacing="0" w:line="360" w:lineRule="auto"/>
        <w:ind w:firstLine="420"/>
        <w:rPr>
          <w:sz w:val="21"/>
          <w:szCs w:val="21"/>
        </w:rPr>
      </w:pPr>
      <w:r>
        <w:rPr>
          <w:rFonts w:hint="eastAsia"/>
          <w:sz w:val="21"/>
          <w:szCs w:val="21"/>
        </w:rPr>
        <w:t xml:space="preserve">名称：中国工商银行股份有限公司 </w:t>
      </w:r>
    </w:p>
    <w:p>
      <w:pPr>
        <w:pStyle w:val="7"/>
        <w:spacing w:before="0" w:beforeAutospacing="0" w:after="0" w:afterAutospacing="0" w:line="360" w:lineRule="auto"/>
        <w:ind w:firstLine="420"/>
        <w:rPr>
          <w:sz w:val="21"/>
          <w:szCs w:val="21"/>
        </w:rPr>
      </w:pPr>
      <w:r>
        <w:rPr>
          <w:rFonts w:hint="eastAsia"/>
          <w:sz w:val="21"/>
          <w:szCs w:val="21"/>
        </w:rPr>
        <w:t xml:space="preserve">注册地址：北京市西城区复兴门内大街55号 </w:t>
      </w:r>
    </w:p>
    <w:p>
      <w:pPr>
        <w:pStyle w:val="7"/>
        <w:spacing w:before="0" w:beforeAutospacing="0" w:after="0" w:afterAutospacing="0" w:line="360" w:lineRule="auto"/>
        <w:ind w:firstLine="420"/>
        <w:rPr>
          <w:sz w:val="21"/>
          <w:szCs w:val="21"/>
        </w:rPr>
      </w:pPr>
      <w:r>
        <w:rPr>
          <w:rFonts w:hint="eastAsia"/>
          <w:sz w:val="21"/>
          <w:szCs w:val="21"/>
        </w:rPr>
        <w:t xml:space="preserve">成立时间：1984年1月1日 </w:t>
      </w:r>
    </w:p>
    <w:p>
      <w:pPr>
        <w:pStyle w:val="7"/>
        <w:spacing w:before="0" w:beforeAutospacing="0" w:after="0" w:afterAutospacing="0" w:line="360" w:lineRule="auto"/>
        <w:ind w:firstLine="420"/>
        <w:rPr>
          <w:sz w:val="21"/>
          <w:szCs w:val="21"/>
        </w:rPr>
      </w:pPr>
      <w:r>
        <w:rPr>
          <w:rFonts w:hint="eastAsia"/>
          <w:sz w:val="21"/>
          <w:szCs w:val="21"/>
        </w:rPr>
        <w:t xml:space="preserve">法定代表人： 廖林 </w:t>
      </w:r>
    </w:p>
    <w:p>
      <w:pPr>
        <w:pStyle w:val="7"/>
        <w:spacing w:before="0" w:beforeAutospacing="0" w:after="0" w:afterAutospacing="0" w:line="360" w:lineRule="auto"/>
        <w:ind w:firstLine="420"/>
        <w:rPr>
          <w:sz w:val="21"/>
          <w:szCs w:val="21"/>
        </w:rPr>
      </w:pPr>
      <w:r>
        <w:rPr>
          <w:rFonts w:hint="eastAsia"/>
          <w:sz w:val="21"/>
          <w:szCs w:val="21"/>
        </w:rPr>
        <w:t xml:space="preserve">注册资本：人民币35,640,625.7089万元 </w:t>
      </w:r>
    </w:p>
    <w:p>
      <w:pPr>
        <w:pStyle w:val="7"/>
        <w:spacing w:before="0" w:beforeAutospacing="0" w:after="0" w:afterAutospacing="0" w:line="360" w:lineRule="auto"/>
        <w:ind w:firstLine="420"/>
        <w:rPr>
          <w:sz w:val="21"/>
          <w:szCs w:val="21"/>
        </w:rPr>
      </w:pPr>
      <w:r>
        <w:rPr>
          <w:rFonts w:hint="eastAsia"/>
          <w:sz w:val="21"/>
          <w:szCs w:val="21"/>
        </w:rPr>
        <w:t xml:space="preserve">联系电话：010-66105799 </w:t>
      </w:r>
    </w:p>
    <w:p>
      <w:pPr>
        <w:pStyle w:val="7"/>
        <w:spacing w:before="0" w:beforeAutospacing="0" w:after="0" w:afterAutospacing="0" w:line="360" w:lineRule="auto"/>
        <w:ind w:firstLine="420"/>
        <w:rPr>
          <w:sz w:val="21"/>
          <w:szCs w:val="21"/>
        </w:rPr>
      </w:pPr>
      <w:r>
        <w:rPr>
          <w:rFonts w:hint="eastAsia"/>
          <w:sz w:val="21"/>
          <w:szCs w:val="21"/>
        </w:rPr>
        <w:t xml:space="preserve">联系人：郭明 </w:t>
      </w:r>
    </w:p>
    <w:p>
      <w:pPr>
        <w:pStyle w:val="7"/>
        <w:spacing w:before="0" w:beforeAutospacing="0" w:after="0" w:afterAutospacing="0" w:line="360" w:lineRule="auto"/>
        <w:ind w:firstLine="420"/>
        <w:rPr>
          <w:sz w:val="21"/>
          <w:szCs w:val="21"/>
        </w:rPr>
      </w:pPr>
      <w:r>
        <w:rPr>
          <w:rFonts w:hint="eastAsia"/>
          <w:sz w:val="21"/>
          <w:szCs w:val="21"/>
        </w:rPr>
        <w:t xml:space="preserve">（二）主要人员情况 </w:t>
      </w:r>
    </w:p>
    <w:p>
      <w:pPr>
        <w:pStyle w:val="7"/>
        <w:spacing w:before="0" w:beforeAutospacing="0" w:after="0" w:afterAutospacing="0" w:line="360" w:lineRule="auto"/>
        <w:ind w:firstLine="420"/>
        <w:rPr>
          <w:sz w:val="21"/>
          <w:szCs w:val="21"/>
        </w:rPr>
      </w:pPr>
      <w:r>
        <w:rPr>
          <w:rFonts w:hint="eastAsia"/>
          <w:sz w:val="21"/>
          <w:szCs w:val="21"/>
        </w:rPr>
        <w:t xml:space="preserve">截至2025年6月，中国工商银行资产托管部共有员工209人，平均年龄38岁，99%以上员工拥有大学本科以上学历，高管人员均拥有研究生以上学历或高级技术职称。 </w:t>
      </w:r>
    </w:p>
    <w:p>
      <w:pPr>
        <w:pStyle w:val="7"/>
        <w:spacing w:before="0" w:beforeAutospacing="0" w:after="0" w:afterAutospacing="0" w:line="360" w:lineRule="auto"/>
        <w:ind w:firstLine="420"/>
        <w:rPr>
          <w:sz w:val="21"/>
          <w:szCs w:val="21"/>
        </w:rPr>
      </w:pPr>
      <w:r>
        <w:rPr>
          <w:rFonts w:hint="eastAsia"/>
          <w:sz w:val="21"/>
          <w:szCs w:val="21"/>
        </w:rPr>
        <w:t xml:space="preserve">（三）基金托管业务经营情况 </w:t>
      </w:r>
    </w:p>
    <w:p>
      <w:pPr>
        <w:pStyle w:val="7"/>
        <w:spacing w:before="0" w:beforeAutospacing="0" w:after="0" w:afterAutospacing="0" w:line="360" w:lineRule="auto"/>
        <w:ind w:firstLine="420"/>
        <w:rPr>
          <w:sz w:val="21"/>
          <w:szCs w:val="21"/>
        </w:rPr>
      </w:pPr>
      <w:r>
        <w:rPr>
          <w:rFonts w:hint="eastAsia"/>
          <w:sz w:val="21"/>
          <w:szCs w:val="21"/>
        </w:rPr>
        <w:t>作为中国大陆托管服务的先行者，中国工商银行自1998年在国内首家提供托管服务以来，秉承“诚实信用、勤勉尽责”的宗旨，依靠严密科学的风险管理和内部控制体系、规范的管理模式、先进的营运系统和专业的服务团队，严格履行资产托管人职责，为境内外广大投资者、金融资产管理机构和企业客户提供安全、高效、专业的托管服务，展现优异的市场形象和影响力。建立了国内托管银行中最丰富、最成熟的产品线。拥有包括证券投资基金、信托资产、保险资产、社会保障基金、基本养老保险、企业年金基金、QFI资产、QDII资产、股权投资基金、证券公司集合资产管理计划、证券公司定向资产管理计划、商业银行信贷资产证券化、基金公司特定客户资产管理、QDII专户资产、ESCROW等门类齐全的托管产品体系，同时在国内率先开展绩效评估、风险管理等增值服务，可以为各类客户提供个性化的托管服务。截至2025年6月，中国工商银行共托管证券投资基金1481只。自2003年以来，本行连续二十二年获得香港《亚洲货币》、英国《全球托管人》、香港《财资》、美国《环球金融》、内地《证券时报》、《上海证券报》等境内外权威财经媒体评选的109项最佳托管银行大奖；是获得奖项最多的国内托管银行，优良的服务品质获得国内外金融领域的持续</w:t>
      </w:r>
      <w:bookmarkStart w:id="46" w:name="chapter_level1_6_55_section_1_end"/>
      <w:bookmarkEnd w:id="46"/>
      <w:r>
        <w:rPr>
          <w:rFonts w:hint="eastAsia"/>
          <w:sz w:val="21"/>
          <w:szCs w:val="21"/>
        </w:rPr>
        <w:t xml:space="preserve">认可和广泛好评。 </w:t>
      </w:r>
      <w:bookmarkStart w:id="47" w:name="field_0_trustcompanyinfo_1_end"/>
      <w:bookmarkEnd w:id="47"/>
      <w:r>
        <w:rPr>
          <w:rFonts w:hint="eastAsia"/>
          <w:sz w:val="21"/>
          <w:szCs w:val="21"/>
        </w:rPr>
        <w:t xml:space="preserve">  </w:t>
      </w:r>
    </w:p>
    <w:p>
      <w:pPr>
        <w:pStyle w:val="7"/>
        <w:spacing w:before="0" w:beforeAutospacing="0" w:after="0" w:afterAutospacing="0" w:line="360" w:lineRule="auto"/>
        <w:ind w:firstLine="420"/>
        <w:rPr>
          <w:sz w:val="21"/>
          <w:szCs w:val="21"/>
        </w:rPr>
      </w:pPr>
      <w:bookmarkStart w:id="48" w:name="field_0_trustcontrollawinfo_1_start"/>
      <w:bookmarkEnd w:id="48"/>
      <w:bookmarkStart w:id="49" w:name="chapter_level1_6_55_section_2"/>
      <w:bookmarkEnd w:id="49"/>
      <w:r>
        <w:rPr>
          <w:rFonts w:hint="eastAsia"/>
          <w:sz w:val="21"/>
          <w:szCs w:val="21"/>
        </w:rPr>
        <w:t xml:space="preserve">（四）基金托管人的内部控制情况 </w:t>
      </w:r>
    </w:p>
    <w:p>
      <w:pPr>
        <w:pStyle w:val="7"/>
        <w:spacing w:before="0" w:beforeAutospacing="0" w:after="0" w:afterAutospacing="0" w:line="360" w:lineRule="auto"/>
        <w:ind w:firstLine="420"/>
        <w:rPr>
          <w:sz w:val="21"/>
          <w:szCs w:val="21"/>
        </w:rPr>
      </w:pPr>
      <w:r>
        <w:rPr>
          <w:rFonts w:hint="eastAsia"/>
          <w:sz w:val="21"/>
          <w:szCs w:val="21"/>
        </w:rPr>
        <w:t xml:space="preserve">中国工商银行资产托管部在风险管理的实操过程中根据国际公认的内部控制COSO准则从内部环境、风险评估、控制活动、信息与沟通、监督与评价五个方面构建起了托管业务内部风险控制体系，并纳入统一的风险管理体系。 </w:t>
      </w:r>
    </w:p>
    <w:p>
      <w:pPr>
        <w:pStyle w:val="7"/>
        <w:spacing w:before="0" w:beforeAutospacing="0" w:after="0" w:afterAutospacing="0" w:line="360" w:lineRule="auto"/>
        <w:ind w:firstLine="420"/>
        <w:rPr>
          <w:sz w:val="21"/>
          <w:szCs w:val="21"/>
        </w:rPr>
      </w:pPr>
      <w:r>
        <w:rPr>
          <w:rFonts w:hint="eastAsia"/>
          <w:sz w:val="21"/>
          <w:szCs w:val="21"/>
        </w:rPr>
        <w:t xml:space="preserve">中国工商银行资产托管部从成立之日起始终秉持规范运作的原则，将建立系统、高效的风险防范和控制体系视为工作重点。随着市场环境的变化和托管业务的快速发展，新问题新情况的不断出现，资产托管部自始至终将风险管理置于与业务发展同等重要的位置，视风险防范和控制为托管业务生存与发展的生命线。资产托管部实施全员风险管理，将风险控制责任落实到具体业务部门和相关业务岗位，每位员工均有义务对自己岗位职责范围内的风险负责。从2005年至今，中国工商银行资产托管部共十八次顺利通过评估组织内部控制和安全措施最权威的ISAE3402审阅，全部获得无保留意见的控制及有效性报告，充分表明独立第三方对中国工商银行托管服务在风险管理、内部控制方面的健全性和有效性的全面认可，也证明中国工商银行托管服务的风险控制能力已经与国际大型托管银行接轨，达到国际先进水平。 </w:t>
      </w:r>
    </w:p>
    <w:p>
      <w:pPr>
        <w:pStyle w:val="7"/>
        <w:spacing w:before="0" w:beforeAutospacing="0" w:after="0" w:afterAutospacing="0" w:line="360" w:lineRule="auto"/>
        <w:ind w:firstLine="420"/>
        <w:rPr>
          <w:sz w:val="21"/>
          <w:szCs w:val="21"/>
        </w:rPr>
      </w:pPr>
      <w:r>
        <w:rPr>
          <w:rFonts w:hint="eastAsia"/>
          <w:sz w:val="21"/>
          <w:szCs w:val="21"/>
        </w:rPr>
        <w:t xml:space="preserve">1.内部控制目标 </w:t>
      </w:r>
    </w:p>
    <w:p>
      <w:pPr>
        <w:pStyle w:val="7"/>
        <w:spacing w:before="0" w:beforeAutospacing="0" w:after="0" w:afterAutospacing="0" w:line="360" w:lineRule="auto"/>
        <w:ind w:firstLine="420"/>
        <w:rPr>
          <w:sz w:val="21"/>
          <w:szCs w:val="21"/>
        </w:rPr>
      </w:pPr>
      <w:r>
        <w:rPr>
          <w:rFonts w:hint="eastAsia"/>
          <w:sz w:val="21"/>
          <w:szCs w:val="21"/>
        </w:rPr>
        <w:t xml:space="preserve">（1）资产托管业务经营管理合法合规； </w:t>
      </w:r>
    </w:p>
    <w:p>
      <w:pPr>
        <w:pStyle w:val="7"/>
        <w:spacing w:before="0" w:beforeAutospacing="0" w:after="0" w:afterAutospacing="0" w:line="360" w:lineRule="auto"/>
        <w:ind w:firstLine="420"/>
        <w:rPr>
          <w:sz w:val="21"/>
          <w:szCs w:val="21"/>
        </w:rPr>
      </w:pPr>
      <w:r>
        <w:rPr>
          <w:rFonts w:hint="eastAsia"/>
          <w:sz w:val="21"/>
          <w:szCs w:val="21"/>
        </w:rPr>
        <w:t xml:space="preserve">（2）促进实现资产托管业务发展战略和经营目标； </w:t>
      </w:r>
    </w:p>
    <w:p>
      <w:pPr>
        <w:pStyle w:val="7"/>
        <w:spacing w:before="0" w:beforeAutospacing="0" w:after="0" w:afterAutospacing="0" w:line="360" w:lineRule="auto"/>
        <w:ind w:firstLine="420"/>
        <w:rPr>
          <w:sz w:val="21"/>
          <w:szCs w:val="21"/>
        </w:rPr>
      </w:pPr>
      <w:r>
        <w:rPr>
          <w:rFonts w:hint="eastAsia"/>
          <w:sz w:val="21"/>
          <w:szCs w:val="21"/>
        </w:rPr>
        <w:t xml:space="preserve">（3）资产托管业务风险管理的有效性和资产安全； </w:t>
      </w:r>
    </w:p>
    <w:p>
      <w:pPr>
        <w:pStyle w:val="7"/>
        <w:spacing w:before="0" w:beforeAutospacing="0" w:after="0" w:afterAutospacing="0" w:line="360" w:lineRule="auto"/>
        <w:ind w:firstLine="420"/>
        <w:rPr>
          <w:sz w:val="21"/>
          <w:szCs w:val="21"/>
        </w:rPr>
      </w:pPr>
      <w:r>
        <w:rPr>
          <w:rFonts w:hint="eastAsia"/>
          <w:sz w:val="21"/>
          <w:szCs w:val="21"/>
        </w:rPr>
        <w:t xml:space="preserve">（4）提高资产托管经营效率和效果； </w:t>
      </w:r>
    </w:p>
    <w:p>
      <w:pPr>
        <w:pStyle w:val="7"/>
        <w:spacing w:before="0" w:beforeAutospacing="0" w:after="0" w:afterAutospacing="0" w:line="360" w:lineRule="auto"/>
        <w:ind w:firstLine="420"/>
        <w:rPr>
          <w:sz w:val="21"/>
          <w:szCs w:val="21"/>
        </w:rPr>
      </w:pPr>
      <w:r>
        <w:rPr>
          <w:rFonts w:hint="eastAsia"/>
          <w:sz w:val="21"/>
          <w:szCs w:val="21"/>
        </w:rPr>
        <w:t xml:space="preserve">（5）业务记录、会计信息和其他经营管理相关信息的真实、准确、完整、及时。 </w:t>
      </w:r>
    </w:p>
    <w:p>
      <w:pPr>
        <w:pStyle w:val="7"/>
        <w:spacing w:before="0" w:beforeAutospacing="0" w:after="0" w:afterAutospacing="0" w:line="360" w:lineRule="auto"/>
        <w:ind w:firstLine="420"/>
        <w:rPr>
          <w:sz w:val="21"/>
          <w:szCs w:val="21"/>
        </w:rPr>
      </w:pPr>
      <w:r>
        <w:rPr>
          <w:rFonts w:hint="eastAsia"/>
          <w:sz w:val="21"/>
          <w:szCs w:val="21"/>
        </w:rPr>
        <w:t xml:space="preserve">2.内部控制的原则 </w:t>
      </w:r>
    </w:p>
    <w:p>
      <w:pPr>
        <w:pStyle w:val="7"/>
        <w:spacing w:before="0" w:beforeAutospacing="0" w:after="0" w:afterAutospacing="0" w:line="360" w:lineRule="auto"/>
        <w:ind w:firstLine="420"/>
        <w:rPr>
          <w:sz w:val="21"/>
          <w:szCs w:val="21"/>
        </w:rPr>
      </w:pPr>
      <w:r>
        <w:rPr>
          <w:rFonts w:hint="eastAsia"/>
          <w:sz w:val="21"/>
          <w:szCs w:val="21"/>
        </w:rPr>
        <w:t xml:space="preserve">（1）全面性原则。资产托管业务内部控制应贯穿决策、执行和监督全过程，覆盖资产托管业务各项业务流程和管理活动，覆盖所有机构、部门和从业人员。 </w:t>
      </w:r>
    </w:p>
    <w:p>
      <w:pPr>
        <w:pStyle w:val="7"/>
        <w:spacing w:before="0" w:beforeAutospacing="0" w:after="0" w:afterAutospacing="0" w:line="360" w:lineRule="auto"/>
        <w:ind w:firstLine="420"/>
        <w:rPr>
          <w:sz w:val="21"/>
          <w:szCs w:val="21"/>
        </w:rPr>
      </w:pPr>
      <w:r>
        <w:rPr>
          <w:rFonts w:hint="eastAsia"/>
          <w:sz w:val="21"/>
          <w:szCs w:val="21"/>
        </w:rPr>
        <w:t xml:space="preserve">（2）重要性原则。资产托管业务内部控制应在全面控制基础上，关注重要业务事项、重点业务环节和高风险领域。 </w:t>
      </w:r>
    </w:p>
    <w:p>
      <w:pPr>
        <w:pStyle w:val="7"/>
        <w:spacing w:before="0" w:beforeAutospacing="0" w:after="0" w:afterAutospacing="0" w:line="360" w:lineRule="auto"/>
        <w:ind w:firstLine="420"/>
        <w:rPr>
          <w:sz w:val="21"/>
          <w:szCs w:val="21"/>
        </w:rPr>
      </w:pPr>
      <w:r>
        <w:rPr>
          <w:rFonts w:hint="eastAsia"/>
          <w:sz w:val="21"/>
          <w:szCs w:val="21"/>
        </w:rPr>
        <w:t xml:space="preserve">（3）制衡性原则。资产托管业务内部控制应在机构设置、权责分配及业务流程等方面形成相互制约、相互监督的机制，同时兼顾运营效率。 </w:t>
      </w:r>
    </w:p>
    <w:p>
      <w:pPr>
        <w:pStyle w:val="7"/>
        <w:spacing w:before="0" w:beforeAutospacing="0" w:after="0" w:afterAutospacing="0" w:line="360" w:lineRule="auto"/>
        <w:ind w:firstLine="420"/>
        <w:rPr>
          <w:sz w:val="21"/>
          <w:szCs w:val="21"/>
        </w:rPr>
      </w:pPr>
      <w:r>
        <w:rPr>
          <w:rFonts w:hint="eastAsia"/>
          <w:sz w:val="21"/>
          <w:szCs w:val="21"/>
        </w:rPr>
        <w:t xml:space="preserve">（4）适应性原则。资产托管业务内部控制应当与经营规模、业务范围和风险特点相适应，并进行动态调整，以合理成本实现内部控制目标。 </w:t>
      </w:r>
    </w:p>
    <w:p>
      <w:pPr>
        <w:pStyle w:val="7"/>
        <w:spacing w:before="0" w:beforeAutospacing="0" w:after="0" w:afterAutospacing="0" w:line="360" w:lineRule="auto"/>
        <w:ind w:firstLine="420"/>
        <w:rPr>
          <w:sz w:val="21"/>
          <w:szCs w:val="21"/>
        </w:rPr>
      </w:pPr>
      <w:r>
        <w:rPr>
          <w:rFonts w:hint="eastAsia"/>
          <w:sz w:val="21"/>
          <w:szCs w:val="21"/>
        </w:rPr>
        <w:t xml:space="preserve">（5）审慎性原则。资产托管业务内部控制应坚持风险为本、审慎经营的理念，设立机构或开展各项经营管理活动均应坚持内控优先。 </w:t>
      </w:r>
    </w:p>
    <w:p>
      <w:pPr>
        <w:pStyle w:val="7"/>
        <w:spacing w:before="0" w:beforeAutospacing="0" w:after="0" w:afterAutospacing="0" w:line="360" w:lineRule="auto"/>
        <w:ind w:firstLine="420"/>
        <w:rPr>
          <w:sz w:val="21"/>
          <w:szCs w:val="21"/>
        </w:rPr>
      </w:pPr>
      <w:r>
        <w:rPr>
          <w:rFonts w:hint="eastAsia"/>
          <w:sz w:val="21"/>
          <w:szCs w:val="21"/>
        </w:rPr>
        <w:t xml:space="preserve">（6）成本效益原则。资产托管业务内部控制应权衡实施成本与预期效益，以合理成本实现有效控制。 </w:t>
      </w:r>
    </w:p>
    <w:p>
      <w:pPr>
        <w:pStyle w:val="7"/>
        <w:spacing w:before="0" w:beforeAutospacing="0" w:after="0" w:afterAutospacing="0" w:line="360" w:lineRule="auto"/>
        <w:ind w:firstLine="420"/>
        <w:rPr>
          <w:sz w:val="21"/>
          <w:szCs w:val="21"/>
        </w:rPr>
      </w:pPr>
      <w:r>
        <w:rPr>
          <w:rFonts w:hint="eastAsia"/>
          <w:sz w:val="21"/>
          <w:szCs w:val="21"/>
        </w:rPr>
        <w:t xml:space="preserve">3.内部控制组织结构 </w:t>
      </w:r>
    </w:p>
    <w:p>
      <w:pPr>
        <w:pStyle w:val="7"/>
        <w:spacing w:before="0" w:beforeAutospacing="0" w:after="0" w:afterAutospacing="0" w:line="360" w:lineRule="auto"/>
        <w:ind w:firstLine="420"/>
        <w:rPr>
          <w:sz w:val="21"/>
          <w:szCs w:val="21"/>
        </w:rPr>
      </w:pPr>
      <w:r>
        <w:rPr>
          <w:rFonts w:hint="eastAsia"/>
          <w:sz w:val="21"/>
          <w:szCs w:val="21"/>
        </w:rPr>
        <w:t xml:space="preserve">资产托管业务内部控制纳入全行统一的内部控制体系。 </w:t>
      </w:r>
    </w:p>
    <w:p>
      <w:pPr>
        <w:pStyle w:val="7"/>
        <w:spacing w:before="0" w:beforeAutospacing="0" w:after="0" w:afterAutospacing="0" w:line="360" w:lineRule="auto"/>
        <w:ind w:firstLine="420"/>
        <w:rPr>
          <w:sz w:val="21"/>
          <w:szCs w:val="21"/>
        </w:rPr>
      </w:pPr>
      <w:r>
        <w:rPr>
          <w:rFonts w:hint="eastAsia"/>
          <w:sz w:val="21"/>
          <w:szCs w:val="21"/>
        </w:rPr>
        <w:t xml:space="preserve">（1）总行资产托管部根据内部控制基本规定建立健全资产托管业务内部控制体系，作为全行托管业务的牵头管理部门，根据行内内部控制基本规定建立健全内部控制体系，建立与托管业务条线相适应的内部控制运行机制，确定各项业务活动的风险控制点，制定标准统一的业务制度；采取适当的控制措施，合理保证托管业务流程的经营效率和效果，组织开展资产托管业务内部控制措施的执行、监督和检查，督促各机构落实控制措施。 </w:t>
      </w:r>
    </w:p>
    <w:p>
      <w:pPr>
        <w:pStyle w:val="7"/>
        <w:spacing w:before="0" w:beforeAutospacing="0" w:after="0" w:afterAutospacing="0" w:line="360" w:lineRule="auto"/>
        <w:ind w:firstLine="420"/>
        <w:rPr>
          <w:sz w:val="21"/>
          <w:szCs w:val="21"/>
        </w:rPr>
      </w:pPr>
      <w:r>
        <w:rPr>
          <w:rFonts w:hint="eastAsia"/>
          <w:sz w:val="21"/>
          <w:szCs w:val="21"/>
        </w:rPr>
        <w:t xml:space="preserve">（2）总行内控合规部负责指导托管业务的内控管理工作，根据年度工作重点，定期或不定期在全行开展相关业务监督检查，将托管业务检查项目整合到全行业务监督检查工作中，将全行托管业务纳入内控评价体系。 </w:t>
      </w:r>
    </w:p>
    <w:p>
      <w:pPr>
        <w:pStyle w:val="7"/>
        <w:spacing w:before="0" w:beforeAutospacing="0" w:after="0" w:afterAutospacing="0" w:line="360" w:lineRule="auto"/>
        <w:ind w:firstLine="420"/>
        <w:rPr>
          <w:sz w:val="21"/>
          <w:szCs w:val="21"/>
        </w:rPr>
      </w:pPr>
      <w:r>
        <w:rPr>
          <w:rFonts w:hint="eastAsia"/>
          <w:sz w:val="21"/>
          <w:szCs w:val="21"/>
        </w:rPr>
        <w:t xml:space="preserve">（3）总行内部审计局负责对资产托管业务的审计与评价工作。 </w:t>
      </w:r>
    </w:p>
    <w:p>
      <w:pPr>
        <w:pStyle w:val="7"/>
        <w:spacing w:before="0" w:beforeAutospacing="0" w:after="0" w:afterAutospacing="0" w:line="360" w:lineRule="auto"/>
        <w:ind w:firstLine="420"/>
        <w:rPr>
          <w:sz w:val="21"/>
          <w:szCs w:val="21"/>
        </w:rPr>
      </w:pPr>
      <w:r>
        <w:rPr>
          <w:rFonts w:hint="eastAsia"/>
          <w:sz w:val="21"/>
          <w:szCs w:val="21"/>
        </w:rPr>
        <w:t xml:space="preserve">（4）一级（直属）分行资产托管业务部门作为内部控制的执行机构，负责组织开展本机构内部控制的日常运行及自查工作，及时整改、纠正、处理存在的问题。 </w:t>
      </w:r>
    </w:p>
    <w:p>
      <w:pPr>
        <w:pStyle w:val="7"/>
        <w:spacing w:before="0" w:beforeAutospacing="0" w:after="0" w:afterAutospacing="0" w:line="360" w:lineRule="auto"/>
        <w:ind w:firstLine="420"/>
        <w:rPr>
          <w:sz w:val="21"/>
          <w:szCs w:val="21"/>
        </w:rPr>
      </w:pPr>
      <w:r>
        <w:rPr>
          <w:rFonts w:hint="eastAsia"/>
          <w:sz w:val="21"/>
          <w:szCs w:val="21"/>
        </w:rPr>
        <w:t xml:space="preserve">4.内部控制措施 </w:t>
      </w:r>
    </w:p>
    <w:p>
      <w:pPr>
        <w:pStyle w:val="7"/>
        <w:spacing w:before="0" w:beforeAutospacing="0" w:after="0" w:afterAutospacing="0" w:line="360" w:lineRule="auto"/>
        <w:ind w:firstLine="420"/>
        <w:rPr>
          <w:sz w:val="21"/>
          <w:szCs w:val="21"/>
        </w:rPr>
      </w:pPr>
      <w:r>
        <w:rPr>
          <w:rFonts w:hint="eastAsia"/>
          <w:sz w:val="21"/>
          <w:szCs w:val="21"/>
        </w:rPr>
        <w:t xml:space="preserve">工商银行资产托管部重视内部控制制度的建设，坚持把风险防范和控制的理念和方法融入岗位职责、制度建设和工作流程中，建立了一整套内部控制制度体系，包括《资产托管业务管理规定》、《资产托管业务内部控制管理办法》、《资产托管业务全面风险管理办法》、《资产托管业务营运管理办法》、《资产托管业务合同管理办法》、《资产托管业务档案管理办法》、《资产托管业务系统管理办法》、《资产托管业务重大突发事件应急预案》、《资产托管业务从业人员管理办法》等，在环境、制度、流程、岗位职责、人员、授权、创新、合同、印章、服务质量、收费、反洗钱、防止利益冲突、业务连续性、考核、信息系统等全方面执行内部控制措施。 </w:t>
      </w:r>
    </w:p>
    <w:p>
      <w:pPr>
        <w:pStyle w:val="7"/>
        <w:spacing w:before="0" w:beforeAutospacing="0" w:after="0" w:afterAutospacing="0" w:line="360" w:lineRule="auto"/>
        <w:ind w:firstLine="420"/>
        <w:rPr>
          <w:sz w:val="21"/>
          <w:szCs w:val="21"/>
        </w:rPr>
      </w:pPr>
      <w:r>
        <w:rPr>
          <w:rFonts w:hint="eastAsia"/>
          <w:sz w:val="21"/>
          <w:szCs w:val="21"/>
        </w:rPr>
        <w:t xml:space="preserve">5.风险控制 </w:t>
      </w:r>
    </w:p>
    <w:p>
      <w:pPr>
        <w:pStyle w:val="7"/>
        <w:spacing w:before="0" w:beforeAutospacing="0" w:after="0" w:afterAutospacing="0" w:line="360" w:lineRule="auto"/>
        <w:ind w:firstLine="420"/>
        <w:rPr>
          <w:sz w:val="21"/>
          <w:szCs w:val="21"/>
        </w:rPr>
      </w:pPr>
      <w:r>
        <w:rPr>
          <w:rFonts w:hint="eastAsia"/>
          <w:sz w:val="21"/>
          <w:szCs w:val="21"/>
        </w:rPr>
        <w:t xml:space="preserve">资产托管业务切实履行风险管理第一道防线的主体职责，按照“主动防、智能控、全面管”的管理思路，主动将资产托管业务的风险管理纳入全行全面风险管理体系，以“管住人、管住钱、管好防线、管好底线”为管理重点，搭建适应资产托管业务特点的风险管理架构，通过推进托管业务体制机制与完善集约化营运改革、建立资产托管风险管理委员会机制、完善资产托管业务制度体系、加强资产托管业务队伍建设、科技赋能、建立健全应急灾备体系、建立审计发现问题整改台账、加强人员管理等措施，有效控制操作风险、合规风险、声誉风险、信息科技风险和次生风险。 </w:t>
      </w:r>
    </w:p>
    <w:p>
      <w:pPr>
        <w:pStyle w:val="7"/>
        <w:spacing w:before="0" w:beforeAutospacing="0" w:after="0" w:afterAutospacing="0" w:line="360" w:lineRule="auto"/>
        <w:ind w:firstLine="420"/>
        <w:rPr>
          <w:sz w:val="21"/>
          <w:szCs w:val="21"/>
        </w:rPr>
      </w:pPr>
      <w:r>
        <w:rPr>
          <w:rFonts w:hint="eastAsia"/>
          <w:sz w:val="21"/>
          <w:szCs w:val="21"/>
        </w:rPr>
        <w:t xml:space="preserve">6.业务连续性保障 </w:t>
      </w:r>
    </w:p>
    <w:p>
      <w:pPr>
        <w:pStyle w:val="7"/>
        <w:spacing w:before="0" w:beforeAutospacing="0" w:after="0" w:afterAutospacing="0" w:line="360" w:lineRule="auto"/>
        <w:ind w:firstLine="420"/>
        <w:rPr>
          <w:sz w:val="21"/>
          <w:szCs w:val="21"/>
        </w:rPr>
      </w:pPr>
      <w:r>
        <w:rPr>
          <w:rFonts w:hint="eastAsia"/>
          <w:sz w:val="21"/>
          <w:szCs w:val="21"/>
        </w:rPr>
        <w:t xml:space="preserve">中国工商银行制订了完善的资产托管业务连续性工作计划和应急预案，具备行之有效的灾备恢复方案、充足的移动办公设备、同城异城相结合的备份办公场所、必要的工作人员、科学清晰的AB岗位设置及定期演练机制。在重大突发事件发生后，可根据突发事件的对托管业务连续性营运影响程度的评估，适时选择或依次启动“原场所现场+居家”、“部分同城异地+居家”、“部分异城异地+居家”、“异地全部切换”四种方案，由“总部+总行级营运中心+托管分部+境外营运机构”形成全球、全天候营运网络，向客户提供连续性服务，确保托管产品日常交易的及时清算和交割。 </w:t>
      </w:r>
    </w:p>
    <w:p>
      <w:pPr>
        <w:pStyle w:val="7"/>
        <w:spacing w:before="0" w:beforeAutospacing="0" w:after="0" w:afterAutospacing="0" w:line="360" w:lineRule="auto"/>
        <w:ind w:firstLine="420"/>
        <w:rPr>
          <w:sz w:val="21"/>
          <w:szCs w:val="21"/>
        </w:rPr>
      </w:pPr>
      <w:r>
        <w:rPr>
          <w:rFonts w:hint="eastAsia"/>
          <w:sz w:val="21"/>
          <w:szCs w:val="21"/>
        </w:rPr>
        <w:t xml:space="preserve">（五）基金托管人对基金管理人运作基金进行监督的方法和程序 </w:t>
      </w:r>
    </w:p>
    <w:p>
      <w:pPr>
        <w:pStyle w:val="7"/>
        <w:spacing w:before="0" w:beforeAutospacing="0" w:after="0" w:afterAutospacing="0" w:line="360" w:lineRule="auto"/>
        <w:ind w:firstLine="420"/>
        <w:rPr>
          <w:sz w:val="21"/>
          <w:szCs w:val="21"/>
        </w:rPr>
      </w:pPr>
      <w:r>
        <w:rPr>
          <w:rFonts w:hint="eastAsia"/>
          <w:sz w:val="21"/>
          <w:szCs w:val="21"/>
        </w:rPr>
        <w:t xml:space="preserve">根据《基金法》、基金合同、托管协议和有关基金法规的规定，基金托管人对基金的投资范围和投资对象、基金投融资比例、基金投资禁止行为、基金参与银行间债券市场、基金资产净值的计算、基金份额净值计算、应收资金到账、基金费用开支及收入确定、基金收益分配、相关信息披露、基金宣传推介材料中登载基金业绩表现数据等进行监督和核查，其中对基金的投资比例的监督和核查自基金合同生效之后六个月开始。 </w:t>
      </w:r>
    </w:p>
    <w:p>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违反《基金法》、基金合同、基金托管协议或有关基金法律法规规定的行为，应及时以书面形式通知基金管理人限期纠正，基金管理人收到通知后应及时核对，并以书面形式对基金托管人发出回函确认。在限期内，基金托管人有权随时对通知事项进行复查，督促基金管理人改正。基金管理人对基金托管人通知的违规事项未能在限期内纠正的，基金托管人应报告中国证监会。 </w:t>
      </w:r>
    </w:p>
    <w:p>
      <w:pPr>
        <w:pStyle w:val="7"/>
        <w:spacing w:before="0" w:beforeAutospacing="0" w:after="0" w:afterAutospacing="0" w:line="360" w:lineRule="auto"/>
        <w:ind w:firstLine="420"/>
        <w:rPr>
          <w:sz w:val="21"/>
          <w:szCs w:val="21"/>
        </w:rPr>
      </w:pPr>
      <w:r>
        <w:rPr>
          <w:rFonts w:hint="eastAsia"/>
          <w:sz w:val="21"/>
          <w:szCs w:val="21"/>
        </w:rPr>
        <w:t>基金托管人发现基金管理人有重大违规行为，应立即报告中国证监会，同时通知基金管</w:t>
      </w:r>
      <w:bookmarkStart w:id="50" w:name="chapter_level1_6_55_section_2_end"/>
      <w:bookmarkEnd w:id="50"/>
      <w:r>
        <w:rPr>
          <w:rFonts w:hint="eastAsia"/>
          <w:sz w:val="21"/>
          <w:szCs w:val="21"/>
        </w:rPr>
        <w:t xml:space="preserve">理人限期纠正。 </w:t>
      </w:r>
      <w:bookmarkStart w:id="51" w:name="field_0_trustcontrollawinfo_1_end"/>
      <w:bookmarkEnd w:id="51"/>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52" w:name="_Toc207951023"/>
      <w:bookmarkStart w:id="53" w:name="chapter_level1_7_56"/>
      <w:r>
        <w:rPr>
          <w:rFonts w:hint="eastAsia" w:ascii="宋体" w:hAnsi="宋体" w:eastAsia="宋体"/>
          <w:sz w:val="30"/>
        </w:rPr>
        <w:t>第五部分  相关服务机构</w:t>
      </w:r>
      <w:bookmarkEnd w:id="52"/>
      <w:bookmarkEnd w:id="53"/>
    </w:p>
    <w:p>
      <w:pPr>
        <w:pStyle w:val="7"/>
        <w:spacing w:before="0" w:beforeAutospacing="0" w:after="0" w:afterAutospacing="0" w:line="360" w:lineRule="auto"/>
        <w:ind w:firstLine="420"/>
        <w:rPr>
          <w:sz w:val="21"/>
          <w:szCs w:val="21"/>
        </w:rPr>
      </w:pPr>
      <w:bookmarkStart w:id="54" w:name="chapter_level1_7_56_section_1"/>
      <w:bookmarkEnd w:id="54"/>
      <w:r>
        <w:rPr>
          <w:rFonts w:hint="eastAsia"/>
          <w:b/>
          <w:bCs/>
          <w:sz w:val="21"/>
          <w:szCs w:val="21"/>
        </w:rPr>
        <w:t>一、基金份额销售机构</w:t>
      </w:r>
    </w:p>
    <w:p>
      <w:pPr>
        <w:pStyle w:val="7"/>
        <w:spacing w:before="0" w:beforeAutospacing="0" w:after="0" w:afterAutospacing="0" w:line="360" w:lineRule="auto"/>
        <w:ind w:firstLine="420"/>
        <w:rPr>
          <w:sz w:val="21"/>
          <w:szCs w:val="21"/>
        </w:rPr>
      </w:pPr>
      <w:r>
        <w:rPr>
          <w:rFonts w:hint="eastAsia"/>
          <w:sz w:val="21"/>
          <w:szCs w:val="21"/>
        </w:rPr>
        <w:t xml:space="preserve">1、直销机构 </w:t>
      </w:r>
    </w:p>
    <w:p>
      <w:pPr>
        <w:pStyle w:val="7"/>
        <w:spacing w:before="0" w:beforeAutospacing="0" w:after="0" w:afterAutospacing="0" w:line="360" w:lineRule="auto"/>
        <w:ind w:firstLine="420"/>
        <w:rPr>
          <w:sz w:val="21"/>
          <w:szCs w:val="21"/>
        </w:rPr>
      </w:pPr>
      <w:bookmarkStart w:id="55" w:name="field_0_marketcompanyinfo_1_start"/>
      <w:bookmarkEnd w:id="55"/>
      <w:r>
        <w:rPr>
          <w:rFonts w:hint="eastAsia"/>
          <w:sz w:val="21"/>
          <w:szCs w:val="21"/>
        </w:rPr>
        <w:t xml:space="preserve">名称：博时基金管理有限公司北京直销中心 </w:t>
      </w:r>
    </w:p>
    <w:p>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pPr>
        <w:pStyle w:val="7"/>
        <w:spacing w:before="0" w:beforeAutospacing="0" w:after="0" w:afterAutospacing="0" w:line="360" w:lineRule="auto"/>
        <w:ind w:firstLine="420"/>
        <w:rPr>
          <w:sz w:val="21"/>
          <w:szCs w:val="21"/>
        </w:rPr>
      </w:pPr>
      <w:r>
        <w:rPr>
          <w:rFonts w:hint="eastAsia"/>
          <w:sz w:val="21"/>
          <w:szCs w:val="21"/>
        </w:rPr>
        <w:t xml:space="preserve">电话：010-65187055 </w:t>
      </w:r>
    </w:p>
    <w:p>
      <w:pPr>
        <w:pStyle w:val="7"/>
        <w:spacing w:before="0" w:beforeAutospacing="0" w:after="0" w:afterAutospacing="0" w:line="360" w:lineRule="auto"/>
        <w:ind w:firstLine="420"/>
        <w:rPr>
          <w:sz w:val="21"/>
          <w:szCs w:val="21"/>
        </w:rPr>
      </w:pPr>
      <w:r>
        <w:rPr>
          <w:rFonts w:hint="eastAsia"/>
          <w:sz w:val="21"/>
          <w:szCs w:val="21"/>
        </w:rPr>
        <w:t xml:space="preserve">传真：010-65187032 </w:t>
      </w:r>
    </w:p>
    <w:p>
      <w:pPr>
        <w:pStyle w:val="7"/>
        <w:spacing w:before="0" w:beforeAutospacing="0" w:after="0" w:afterAutospacing="0" w:line="360" w:lineRule="auto"/>
        <w:ind w:firstLine="420"/>
        <w:rPr>
          <w:sz w:val="21"/>
          <w:szCs w:val="21"/>
        </w:rPr>
      </w:pPr>
      <w:r>
        <w:rPr>
          <w:rFonts w:hint="eastAsia"/>
          <w:sz w:val="21"/>
          <w:szCs w:val="21"/>
        </w:rPr>
        <w:t xml:space="preserve">联系人：韩明亮 </w:t>
      </w:r>
    </w:p>
    <w:p>
      <w:pPr>
        <w:pStyle w:val="7"/>
        <w:spacing w:before="0" w:beforeAutospacing="0" w:after="0" w:afterAutospacing="0" w:line="360" w:lineRule="auto"/>
        <w:ind w:firstLine="420"/>
        <w:rPr>
          <w:sz w:val="21"/>
          <w:szCs w:val="21"/>
        </w:rPr>
      </w:pPr>
      <w:bookmarkStart w:id="56" w:name="chapter_level1_7_56_section_1_end"/>
      <w:bookmarkEnd w:id="56"/>
      <w:r>
        <w:rPr>
          <w:rFonts w:hint="eastAsia"/>
          <w:sz w:val="21"/>
          <w:szCs w:val="21"/>
        </w:rPr>
        <w:t xml:space="preserve">博时一线通：95105568（免长途话费） </w:t>
      </w:r>
      <w:bookmarkStart w:id="57" w:name="field_0_marketcompanyinfo_1_end"/>
      <w:bookmarkEnd w:id="57"/>
      <w:r>
        <w:rPr>
          <w:rFonts w:hint="eastAsia"/>
          <w:sz w:val="21"/>
          <w:szCs w:val="21"/>
        </w:rPr>
        <w:t xml:space="preserve">  </w:t>
      </w:r>
    </w:p>
    <w:p>
      <w:pPr>
        <w:pStyle w:val="7"/>
        <w:spacing w:before="0" w:beforeAutospacing="0" w:after="0" w:afterAutospacing="0" w:line="360" w:lineRule="auto"/>
        <w:ind w:firstLine="420"/>
        <w:rPr>
          <w:sz w:val="21"/>
          <w:szCs w:val="21"/>
        </w:rPr>
      </w:pPr>
      <w:bookmarkStart w:id="58" w:name="chapter_level1_7_56_section_2"/>
      <w:bookmarkEnd w:id="58"/>
      <w:r>
        <w:rPr>
          <w:rFonts w:hint="eastAsia"/>
          <w:sz w:val="21"/>
          <w:szCs w:val="21"/>
        </w:rPr>
        <w:t xml:space="preserve">2、代销机构 </w:t>
      </w:r>
    </w:p>
    <w:p>
      <w:pPr>
        <w:pStyle w:val="7"/>
        <w:spacing w:before="0" w:beforeAutospacing="0" w:after="0" w:afterAutospacing="0" w:line="360" w:lineRule="auto"/>
        <w:ind w:firstLine="420"/>
        <w:rPr>
          <w:sz w:val="21"/>
          <w:szCs w:val="21"/>
        </w:rPr>
      </w:pPr>
      <w:bookmarkStart w:id="59" w:name="field_0_allproxysaletables_1_start"/>
      <w:bookmarkEnd w:id="59"/>
      <w:r>
        <w:rPr>
          <w:rFonts w:hint="eastAsia"/>
          <w:b/>
          <w:bCs/>
          <w:sz w:val="21"/>
          <w:szCs w:val="21"/>
        </w:rPr>
        <w:t>(1)中国工商银行股份有限公司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北京市西城区复兴门内大街55号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北京市西城区复兴门内大街55号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廖林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杨菲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010－66107914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http://www.icbc.com.cn/ </w:t>
            </w:r>
          </w:p>
        </w:tc>
      </w:tr>
    </w:tbl>
    <w:p>
      <w:pPr>
        <w:pStyle w:val="7"/>
        <w:spacing w:before="0" w:beforeAutospacing="0" w:after="0" w:afterAutospacing="0" w:line="360" w:lineRule="auto"/>
        <w:ind w:firstLine="420"/>
        <w:rPr>
          <w:sz w:val="21"/>
          <w:szCs w:val="21"/>
        </w:rPr>
      </w:pPr>
      <w:r>
        <w:rPr>
          <w:rFonts w:hint="eastAsia"/>
          <w:b/>
          <w:bCs/>
          <w:sz w:val="21"/>
          <w:szCs w:val="21"/>
        </w:rPr>
        <w:t>(2)中国银行股份有限公司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北京市西城区复兴门内大街1号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北京市西城区复兴门内大街1号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葛海蛟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高越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010-66594973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http://www.boc.cn/ </w:t>
            </w:r>
          </w:p>
        </w:tc>
      </w:tr>
    </w:tbl>
    <w:p>
      <w:pPr>
        <w:pStyle w:val="7"/>
        <w:spacing w:before="0" w:beforeAutospacing="0" w:after="0" w:afterAutospacing="0" w:line="360" w:lineRule="auto"/>
        <w:ind w:firstLine="420"/>
        <w:rPr>
          <w:sz w:val="21"/>
          <w:szCs w:val="21"/>
        </w:rPr>
      </w:pPr>
      <w:r>
        <w:rPr>
          <w:rFonts w:hint="eastAsia"/>
          <w:b/>
          <w:bCs/>
          <w:sz w:val="21"/>
          <w:szCs w:val="21"/>
        </w:rPr>
        <w:t>(3)中国建设银行股份有限公司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北京市西城区金融大街25号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北京市西城区闹市口大街1号院1号楼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田国立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010－66275654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http://www.ccb.com/ </w:t>
            </w:r>
          </w:p>
        </w:tc>
      </w:tr>
    </w:tbl>
    <w:p>
      <w:pPr>
        <w:pStyle w:val="7"/>
        <w:spacing w:before="0" w:beforeAutospacing="0" w:after="0" w:afterAutospacing="0" w:line="360" w:lineRule="auto"/>
        <w:ind w:firstLine="420"/>
        <w:rPr>
          <w:sz w:val="21"/>
          <w:szCs w:val="21"/>
        </w:rPr>
      </w:pPr>
      <w:r>
        <w:rPr>
          <w:rFonts w:hint="eastAsia"/>
          <w:b/>
          <w:bCs/>
          <w:sz w:val="21"/>
          <w:szCs w:val="21"/>
        </w:rPr>
        <w:t>(4)交通银行股份有限公司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中国（上海）自由贸易试验区银城中路188号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中国（上海）自由贸易试验区银城中路188号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任德奇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高天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021-58781234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021-58408483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95559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http://www.bankcomm.com/ </w:t>
            </w:r>
          </w:p>
        </w:tc>
      </w:tr>
    </w:tbl>
    <w:p>
      <w:pPr>
        <w:pStyle w:val="7"/>
        <w:spacing w:before="0" w:beforeAutospacing="0" w:after="0" w:afterAutospacing="0" w:line="360" w:lineRule="auto"/>
        <w:ind w:firstLine="420"/>
        <w:rPr>
          <w:sz w:val="21"/>
          <w:szCs w:val="21"/>
        </w:rPr>
      </w:pPr>
      <w:r>
        <w:rPr>
          <w:rFonts w:hint="eastAsia"/>
          <w:b/>
          <w:bCs/>
          <w:sz w:val="21"/>
          <w:szCs w:val="21"/>
        </w:rPr>
        <w:t>(5)招商银行股份有限公司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深圳市福田区深南大道7088号招商银行大厦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深圳市福田区深南大道7088号招商银行大厦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缪建民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季平伟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0755－83198888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0755－83195049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http://www.cmbchina.com/ </w:t>
            </w:r>
          </w:p>
        </w:tc>
      </w:tr>
    </w:tbl>
    <w:p>
      <w:pPr>
        <w:pStyle w:val="7"/>
        <w:spacing w:before="0" w:beforeAutospacing="0" w:after="0" w:afterAutospacing="0" w:line="360" w:lineRule="auto"/>
        <w:ind w:firstLine="420"/>
        <w:rPr>
          <w:sz w:val="21"/>
          <w:szCs w:val="21"/>
        </w:rPr>
      </w:pPr>
      <w:r>
        <w:rPr>
          <w:rFonts w:hint="eastAsia"/>
          <w:b/>
          <w:bCs/>
          <w:sz w:val="21"/>
          <w:szCs w:val="21"/>
        </w:rPr>
        <w:t>(6)中信银行股份有限公司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北京市东城区朝阳门北大街8号富华大厦C座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北京市东城区朝阳门北大街9号文化大厦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朱鹤新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王晓琳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010－89937325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95558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http://bank.ecitic.com/ </w:t>
            </w:r>
          </w:p>
        </w:tc>
      </w:tr>
    </w:tbl>
    <w:p>
      <w:pPr>
        <w:pStyle w:val="7"/>
        <w:spacing w:before="0" w:beforeAutospacing="0" w:after="0" w:afterAutospacing="0" w:line="360" w:lineRule="auto"/>
        <w:ind w:firstLine="420"/>
        <w:rPr>
          <w:sz w:val="21"/>
          <w:szCs w:val="21"/>
        </w:rPr>
      </w:pPr>
      <w:r>
        <w:rPr>
          <w:rFonts w:hint="eastAsia"/>
          <w:b/>
          <w:bCs/>
          <w:sz w:val="21"/>
          <w:szCs w:val="21"/>
        </w:rPr>
        <w:t>(7)上海浦东发展银行股份有限公司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上海市中山东一路12号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上海市北京东路689号东银大厦25楼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郑杨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021－61618888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021－63602431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http://www.spdb.com.cn </w:t>
            </w:r>
          </w:p>
        </w:tc>
      </w:tr>
    </w:tbl>
    <w:p>
      <w:pPr>
        <w:pStyle w:val="7"/>
        <w:spacing w:before="0" w:beforeAutospacing="0" w:after="0" w:afterAutospacing="0" w:line="360" w:lineRule="auto"/>
        <w:ind w:firstLine="420"/>
        <w:rPr>
          <w:sz w:val="21"/>
          <w:szCs w:val="21"/>
        </w:rPr>
      </w:pPr>
      <w:r>
        <w:rPr>
          <w:rFonts w:hint="eastAsia"/>
          <w:b/>
          <w:bCs/>
          <w:sz w:val="21"/>
          <w:szCs w:val="21"/>
        </w:rPr>
        <w:t>(8)中国民生银行股份有限公司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北京市西城区复兴门内大街2号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北京市西城区复兴门内大街2号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高迎欣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王继伟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010－58560666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010－57092611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http://www.cmbc.com.cn/ </w:t>
            </w:r>
          </w:p>
        </w:tc>
      </w:tr>
    </w:tbl>
    <w:p>
      <w:pPr>
        <w:pStyle w:val="7"/>
        <w:spacing w:before="0" w:beforeAutospacing="0" w:after="0" w:afterAutospacing="0" w:line="360" w:lineRule="auto"/>
        <w:ind w:firstLine="420"/>
        <w:rPr>
          <w:sz w:val="21"/>
          <w:szCs w:val="21"/>
        </w:rPr>
      </w:pPr>
      <w:r>
        <w:rPr>
          <w:rFonts w:hint="eastAsia"/>
          <w:b/>
          <w:bCs/>
          <w:sz w:val="21"/>
          <w:szCs w:val="21"/>
        </w:rPr>
        <w:t>(9)中国邮政储蓄银行股份有限公司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北京市西城区金融大街3号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北京市西城区金融大街3号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张金良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010－68858117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95580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http://www.psbc.com </w:t>
            </w:r>
          </w:p>
        </w:tc>
      </w:tr>
    </w:tbl>
    <w:p>
      <w:pPr>
        <w:pStyle w:val="7"/>
        <w:spacing w:before="0" w:beforeAutospacing="0" w:after="0" w:afterAutospacing="0" w:line="360" w:lineRule="auto"/>
        <w:ind w:firstLine="420"/>
        <w:rPr>
          <w:sz w:val="21"/>
          <w:szCs w:val="21"/>
        </w:rPr>
      </w:pPr>
      <w:r>
        <w:rPr>
          <w:rFonts w:hint="eastAsia"/>
          <w:b/>
          <w:bCs/>
          <w:sz w:val="21"/>
          <w:szCs w:val="21"/>
        </w:rPr>
        <w:t>(10)上海银行股份有限公司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中国（上海）自由贸易试验区银城中路168号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中国（上海）自由贸易试验区银城中路168号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金煜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8621-68475888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8621-68476111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95594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www.bosc.cn </w:t>
            </w:r>
          </w:p>
        </w:tc>
      </w:tr>
    </w:tbl>
    <w:p>
      <w:pPr>
        <w:pStyle w:val="7"/>
        <w:spacing w:before="0" w:beforeAutospacing="0" w:after="0" w:afterAutospacing="0" w:line="360" w:lineRule="auto"/>
        <w:ind w:firstLine="420"/>
        <w:rPr>
          <w:sz w:val="21"/>
          <w:szCs w:val="21"/>
        </w:rPr>
      </w:pPr>
      <w:r>
        <w:rPr>
          <w:rFonts w:hint="eastAsia"/>
          <w:b/>
          <w:bCs/>
          <w:sz w:val="21"/>
          <w:szCs w:val="21"/>
        </w:rPr>
        <w:t>(11)广发银行股份有限公司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广州市越秀区东风东路713号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广州市越秀区东风东路713号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020-38321497/020-38322566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020-38321676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4008308003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http://www.cgbchina.com.cn/ </w:t>
            </w:r>
          </w:p>
        </w:tc>
      </w:tr>
    </w:tbl>
    <w:p>
      <w:pPr>
        <w:pStyle w:val="7"/>
        <w:spacing w:before="0" w:beforeAutospacing="0" w:after="0" w:afterAutospacing="0" w:line="360" w:lineRule="auto"/>
        <w:ind w:firstLine="420"/>
        <w:rPr>
          <w:sz w:val="21"/>
          <w:szCs w:val="21"/>
        </w:rPr>
      </w:pPr>
      <w:r>
        <w:rPr>
          <w:rFonts w:hint="eastAsia"/>
          <w:b/>
          <w:bCs/>
          <w:sz w:val="21"/>
          <w:szCs w:val="21"/>
        </w:rPr>
        <w:t>(12)平安银行股份有限公司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深圳市深南东路5047号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深圳市深南东路5047号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谢永林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施艺帆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021-50979384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021-50979507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95511-3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http://bank.pingan.com </w:t>
            </w:r>
          </w:p>
        </w:tc>
      </w:tr>
    </w:tbl>
    <w:p>
      <w:pPr>
        <w:pStyle w:val="7"/>
        <w:spacing w:before="0" w:beforeAutospacing="0" w:after="0" w:afterAutospacing="0" w:line="360" w:lineRule="auto"/>
        <w:ind w:firstLine="420"/>
        <w:rPr>
          <w:sz w:val="21"/>
          <w:szCs w:val="21"/>
        </w:rPr>
      </w:pPr>
      <w:r>
        <w:rPr>
          <w:rFonts w:hint="eastAsia"/>
          <w:b/>
          <w:bCs/>
          <w:sz w:val="21"/>
          <w:szCs w:val="21"/>
        </w:rPr>
        <w:t>(13)宁波银行股份有限公司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宁波市鄞州区宁南南路700号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宁波市鄞州区宁南南路700号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陆华裕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胡技勋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0574-89068340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0574-87050024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95574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http://www.nbcb.com.cn </w:t>
            </w:r>
          </w:p>
        </w:tc>
      </w:tr>
    </w:tbl>
    <w:p>
      <w:pPr>
        <w:pStyle w:val="7"/>
        <w:spacing w:before="0" w:beforeAutospacing="0" w:after="0" w:afterAutospacing="0" w:line="360" w:lineRule="auto"/>
        <w:ind w:firstLine="420"/>
        <w:rPr>
          <w:sz w:val="21"/>
          <w:szCs w:val="21"/>
        </w:rPr>
      </w:pPr>
      <w:r>
        <w:rPr>
          <w:rFonts w:hint="eastAsia"/>
          <w:b/>
          <w:bCs/>
          <w:sz w:val="21"/>
          <w:szCs w:val="21"/>
        </w:rPr>
        <w:t>(14)北京农村商业银行股份有限公司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北京市西城区月坛南街1号院2号楼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北京市西城区月坛南街1号院2号楼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王金山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鲁娟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010-89198762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010-89198678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96198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http://www.bjrcb.com </w:t>
            </w:r>
          </w:p>
        </w:tc>
      </w:tr>
    </w:tbl>
    <w:p>
      <w:pPr>
        <w:pStyle w:val="7"/>
        <w:spacing w:before="0" w:beforeAutospacing="0" w:after="0" w:afterAutospacing="0" w:line="360" w:lineRule="auto"/>
        <w:ind w:firstLine="420"/>
        <w:rPr>
          <w:sz w:val="21"/>
          <w:szCs w:val="21"/>
        </w:rPr>
      </w:pPr>
      <w:r>
        <w:rPr>
          <w:rFonts w:hint="eastAsia"/>
          <w:b/>
          <w:bCs/>
          <w:sz w:val="21"/>
          <w:szCs w:val="21"/>
        </w:rPr>
        <w:t>(15)浙商银行股份有限公司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浙江省杭州市庆春路288号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浙江省杭州市庆春路288号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张达洋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毛真海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0571-87659546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0571-87659188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http://www.czbank.com </w:t>
            </w:r>
          </w:p>
        </w:tc>
      </w:tr>
    </w:tbl>
    <w:p>
      <w:pPr>
        <w:pStyle w:val="7"/>
        <w:spacing w:before="0" w:beforeAutospacing="0" w:after="0" w:afterAutospacing="0" w:line="360" w:lineRule="auto"/>
        <w:ind w:firstLine="420"/>
        <w:rPr>
          <w:sz w:val="21"/>
          <w:szCs w:val="21"/>
        </w:rPr>
      </w:pPr>
      <w:r>
        <w:rPr>
          <w:rFonts w:hint="eastAsia"/>
          <w:b/>
          <w:bCs/>
          <w:sz w:val="21"/>
          <w:szCs w:val="21"/>
        </w:rPr>
        <w:t>(16)东莞银行股份有限公司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东莞市莞城区体育路21号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东莞市莞城区体育路21号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卢国锋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朱杰霞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0769－27239605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0769－22117730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956033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http://www.dongguanbank.cn </w:t>
            </w:r>
          </w:p>
        </w:tc>
      </w:tr>
    </w:tbl>
    <w:p>
      <w:pPr>
        <w:pStyle w:val="7"/>
        <w:spacing w:before="0" w:beforeAutospacing="0" w:after="0" w:afterAutospacing="0" w:line="360" w:lineRule="auto"/>
        <w:ind w:firstLine="420"/>
        <w:rPr>
          <w:sz w:val="21"/>
          <w:szCs w:val="21"/>
        </w:rPr>
      </w:pPr>
      <w:r>
        <w:rPr>
          <w:rFonts w:hint="eastAsia"/>
          <w:b/>
          <w:bCs/>
          <w:sz w:val="21"/>
          <w:szCs w:val="21"/>
        </w:rPr>
        <w:t>(17)杭州银行股份有限公司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杭州市庆春路46号杭州银行大厦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杭州市庆春路46号杭州银行大厦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陈震山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严峻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0571－85108195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0571－85106576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http://www.hzbank.com.cn </w:t>
            </w:r>
          </w:p>
        </w:tc>
      </w:tr>
    </w:tbl>
    <w:p>
      <w:pPr>
        <w:pStyle w:val="7"/>
        <w:spacing w:before="0" w:beforeAutospacing="0" w:after="0" w:afterAutospacing="0" w:line="360" w:lineRule="auto"/>
        <w:ind w:firstLine="420"/>
        <w:rPr>
          <w:sz w:val="21"/>
          <w:szCs w:val="21"/>
        </w:rPr>
      </w:pPr>
      <w:r>
        <w:rPr>
          <w:rFonts w:hint="eastAsia"/>
          <w:b/>
          <w:bCs/>
          <w:sz w:val="21"/>
          <w:szCs w:val="21"/>
        </w:rPr>
        <w:t>(18)南京银行股份有限公司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南京市白下区淮海路50号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南京市玄武区中山路288号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林复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025－86775335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025－86775376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95302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http://www.njcb.com.cn </w:t>
            </w:r>
          </w:p>
        </w:tc>
      </w:tr>
    </w:tbl>
    <w:p>
      <w:pPr>
        <w:pStyle w:val="7"/>
        <w:spacing w:before="0" w:beforeAutospacing="0" w:after="0" w:afterAutospacing="0" w:line="360" w:lineRule="auto"/>
        <w:ind w:firstLine="420"/>
        <w:rPr>
          <w:sz w:val="21"/>
          <w:szCs w:val="21"/>
        </w:rPr>
      </w:pPr>
      <w:r>
        <w:rPr>
          <w:rFonts w:hint="eastAsia"/>
          <w:b/>
          <w:bCs/>
          <w:sz w:val="21"/>
          <w:szCs w:val="21"/>
        </w:rPr>
        <w:t>(19)江苏银行股份有限公司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南京市洪武北路55号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南京市中华路26号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夏平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田春慧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025-58587018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025-58587038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http://www.jsbchina.cn </w:t>
            </w:r>
          </w:p>
        </w:tc>
      </w:tr>
    </w:tbl>
    <w:p>
      <w:pPr>
        <w:pStyle w:val="7"/>
        <w:spacing w:before="0" w:beforeAutospacing="0" w:after="0" w:afterAutospacing="0" w:line="360" w:lineRule="auto"/>
        <w:ind w:firstLine="420"/>
        <w:rPr>
          <w:sz w:val="21"/>
          <w:szCs w:val="21"/>
        </w:rPr>
      </w:pPr>
      <w:r>
        <w:rPr>
          <w:rFonts w:hint="eastAsia"/>
          <w:b/>
          <w:bCs/>
          <w:sz w:val="21"/>
          <w:szCs w:val="21"/>
        </w:rPr>
        <w:t>(20)渤海银行股份有限公司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天津市河东区海河东路218号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天津市河东区海河东路218号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李伏安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022-58316666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022-58316569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http://www.cbhb.com.cn </w:t>
            </w:r>
          </w:p>
        </w:tc>
      </w:tr>
    </w:tbl>
    <w:p>
      <w:pPr>
        <w:pStyle w:val="7"/>
        <w:spacing w:before="0" w:beforeAutospacing="0" w:after="0" w:afterAutospacing="0" w:line="360" w:lineRule="auto"/>
        <w:ind w:firstLine="420"/>
        <w:rPr>
          <w:sz w:val="21"/>
          <w:szCs w:val="21"/>
        </w:rPr>
      </w:pPr>
      <w:r>
        <w:rPr>
          <w:rFonts w:hint="eastAsia"/>
          <w:b/>
          <w:bCs/>
          <w:sz w:val="21"/>
          <w:szCs w:val="21"/>
        </w:rPr>
        <w:t>(21)浙江民泰商业银行股份有限公司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浙江省温岭市太平街道三星大道168号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浙江省杭州市江干区丹桂街8号汉嘉国际1512室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江建法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沈斯诺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95343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www.mintaibank.com </w:t>
            </w:r>
          </w:p>
        </w:tc>
      </w:tr>
    </w:tbl>
    <w:p>
      <w:pPr>
        <w:pStyle w:val="7"/>
        <w:spacing w:before="0" w:beforeAutospacing="0" w:after="0" w:afterAutospacing="0" w:line="360" w:lineRule="auto"/>
        <w:ind w:firstLine="420"/>
        <w:rPr>
          <w:sz w:val="21"/>
          <w:szCs w:val="21"/>
        </w:rPr>
      </w:pPr>
      <w:r>
        <w:rPr>
          <w:rFonts w:hint="eastAsia"/>
          <w:b/>
          <w:bCs/>
          <w:sz w:val="21"/>
          <w:szCs w:val="21"/>
        </w:rPr>
        <w:t>(22)哈尔滨银行股份有限公司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哈尔滨市道里区尚志大街160号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哈尔滨市道里区上江街888号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郭志文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李至北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0451-87792450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0451-87792682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95537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http://www.hrbb.com.cn </w:t>
            </w:r>
          </w:p>
        </w:tc>
      </w:tr>
    </w:tbl>
    <w:p>
      <w:pPr>
        <w:pStyle w:val="7"/>
        <w:spacing w:before="0" w:beforeAutospacing="0" w:after="0" w:afterAutospacing="0" w:line="360" w:lineRule="auto"/>
        <w:ind w:firstLine="420"/>
        <w:rPr>
          <w:sz w:val="21"/>
          <w:szCs w:val="21"/>
        </w:rPr>
      </w:pPr>
      <w:r>
        <w:rPr>
          <w:rFonts w:hint="eastAsia"/>
          <w:b/>
          <w:bCs/>
          <w:sz w:val="21"/>
          <w:szCs w:val="21"/>
        </w:rPr>
        <w:t>(23)重庆银行股份有限公司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重庆市渝中区邹容路153号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重庆市渝中区邹容路153号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甘为民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孔文超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023- 63792212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023- 63792412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96899（重庆）、400-70-96899（其他地区）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http://www.cqcbank.com </w:t>
            </w:r>
          </w:p>
        </w:tc>
      </w:tr>
    </w:tbl>
    <w:p>
      <w:pPr>
        <w:pStyle w:val="7"/>
        <w:spacing w:before="0" w:beforeAutospacing="0" w:after="0" w:afterAutospacing="0" w:line="360" w:lineRule="auto"/>
        <w:ind w:firstLine="420"/>
        <w:rPr>
          <w:sz w:val="21"/>
          <w:szCs w:val="21"/>
        </w:rPr>
      </w:pPr>
      <w:r>
        <w:rPr>
          <w:rFonts w:hint="eastAsia"/>
          <w:b/>
          <w:bCs/>
          <w:sz w:val="21"/>
          <w:szCs w:val="21"/>
        </w:rPr>
        <w:t>(24)东莞农村商业银行股份有限公司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广东省东莞市东城区鸿福东路2号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广东省东莞市东城区鸿福东路2号东莞农商银行大厦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王耀球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杨亢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0769-22866270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0769-22866282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961122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http://www.drcbank.com/ </w:t>
            </w:r>
          </w:p>
        </w:tc>
      </w:tr>
    </w:tbl>
    <w:p>
      <w:pPr>
        <w:pStyle w:val="7"/>
        <w:spacing w:before="0" w:beforeAutospacing="0" w:after="0" w:afterAutospacing="0" w:line="360" w:lineRule="auto"/>
        <w:ind w:firstLine="420"/>
        <w:rPr>
          <w:sz w:val="21"/>
          <w:szCs w:val="21"/>
        </w:rPr>
      </w:pPr>
      <w:r>
        <w:rPr>
          <w:rFonts w:hint="eastAsia"/>
          <w:b/>
          <w:bCs/>
          <w:sz w:val="21"/>
          <w:szCs w:val="21"/>
        </w:rPr>
        <w:t>(25)河北银行股份有限公司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河北省石家庄市建设南大街21号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河北省石家庄市建设南大街21号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梅爱斌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0311-88627587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0311-88627027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400-612-9999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http://www.hebbank.com </w:t>
            </w:r>
          </w:p>
        </w:tc>
      </w:tr>
    </w:tbl>
    <w:p>
      <w:pPr>
        <w:pStyle w:val="7"/>
        <w:spacing w:before="0" w:beforeAutospacing="0" w:after="0" w:afterAutospacing="0" w:line="360" w:lineRule="auto"/>
        <w:ind w:firstLine="420"/>
        <w:rPr>
          <w:sz w:val="21"/>
          <w:szCs w:val="21"/>
        </w:rPr>
      </w:pPr>
      <w:r>
        <w:rPr>
          <w:rFonts w:hint="eastAsia"/>
          <w:b/>
          <w:bCs/>
          <w:sz w:val="21"/>
          <w:szCs w:val="21"/>
        </w:rPr>
        <w:t>(26)嘉兴银行股份有限公司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嘉兴市昌盛南路1001号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嘉兴市昌盛南路1001号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林斌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顾晓光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0573-82099660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0573-82099660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0573-96528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http://www.jxccb.com/ </w:t>
            </w:r>
          </w:p>
        </w:tc>
      </w:tr>
    </w:tbl>
    <w:p>
      <w:pPr>
        <w:pStyle w:val="7"/>
        <w:spacing w:before="0" w:beforeAutospacing="0" w:after="0" w:afterAutospacing="0" w:line="360" w:lineRule="auto"/>
        <w:ind w:firstLine="420"/>
        <w:rPr>
          <w:sz w:val="21"/>
          <w:szCs w:val="21"/>
        </w:rPr>
      </w:pPr>
      <w:r>
        <w:rPr>
          <w:rFonts w:hint="eastAsia"/>
          <w:b/>
          <w:bCs/>
          <w:sz w:val="21"/>
          <w:szCs w:val="21"/>
        </w:rPr>
        <w:t>(27)广东顺德农村商业银行股份有限公司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广东省佛山市顺德区大良街道德和社区兴业路8号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广东省佛山市顺德区大良街道德和社区兴业路8号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姚真勇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胡健强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0757-22386489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0757-22388235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0757-2223388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www.sdebank.com </w:t>
            </w:r>
          </w:p>
        </w:tc>
      </w:tr>
    </w:tbl>
    <w:p>
      <w:pPr>
        <w:pStyle w:val="7"/>
        <w:spacing w:before="0" w:beforeAutospacing="0" w:after="0" w:afterAutospacing="0" w:line="360" w:lineRule="auto"/>
        <w:ind w:firstLine="420"/>
        <w:rPr>
          <w:sz w:val="21"/>
          <w:szCs w:val="21"/>
        </w:rPr>
      </w:pPr>
      <w:r>
        <w:rPr>
          <w:rFonts w:hint="eastAsia"/>
          <w:b/>
          <w:bCs/>
          <w:sz w:val="21"/>
          <w:szCs w:val="21"/>
        </w:rPr>
        <w:t>(28)江苏苏州农村商业银行股份有限公司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江苏省苏州市吴江区中山南路1777号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江苏省苏州市吴江区中山南路1777号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徐晓军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葛晓亮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0512-63969209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0512-63969209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956111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www.szrcb.com </w:t>
            </w:r>
          </w:p>
        </w:tc>
      </w:tr>
    </w:tbl>
    <w:p>
      <w:pPr>
        <w:pStyle w:val="7"/>
        <w:spacing w:before="0" w:beforeAutospacing="0" w:after="0" w:afterAutospacing="0" w:line="360" w:lineRule="auto"/>
        <w:ind w:firstLine="420"/>
        <w:rPr>
          <w:sz w:val="21"/>
          <w:szCs w:val="21"/>
        </w:rPr>
      </w:pPr>
      <w:r>
        <w:rPr>
          <w:rFonts w:hint="eastAsia"/>
          <w:b/>
          <w:bCs/>
          <w:sz w:val="21"/>
          <w:szCs w:val="21"/>
        </w:rPr>
        <w:t>(29)西安银行股份有限公司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西安市高新路60号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西安市高新路60号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郭军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白智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029-88992881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029-88992881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4008696779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www.xacbank.com </w:t>
            </w:r>
          </w:p>
        </w:tc>
      </w:tr>
    </w:tbl>
    <w:p>
      <w:pPr>
        <w:pStyle w:val="7"/>
        <w:spacing w:before="0" w:beforeAutospacing="0" w:after="0" w:afterAutospacing="0" w:line="360" w:lineRule="auto"/>
        <w:ind w:firstLine="420"/>
        <w:rPr>
          <w:sz w:val="21"/>
          <w:szCs w:val="21"/>
        </w:rPr>
      </w:pPr>
      <w:r>
        <w:rPr>
          <w:rFonts w:hint="eastAsia"/>
          <w:b/>
          <w:bCs/>
          <w:sz w:val="21"/>
          <w:szCs w:val="21"/>
        </w:rPr>
        <w:t>(30)江苏江南农村商业银行股份有限公司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常州市武进区延政中路9号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常州市武进区延政中路9号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陆向阳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0519-80585939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0519-89995170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0519-96005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http://www.jnbank.com.cn </w:t>
            </w:r>
          </w:p>
        </w:tc>
      </w:tr>
    </w:tbl>
    <w:p>
      <w:pPr>
        <w:pStyle w:val="7"/>
        <w:spacing w:before="0" w:beforeAutospacing="0" w:after="0" w:afterAutospacing="0" w:line="360" w:lineRule="auto"/>
        <w:ind w:firstLine="420"/>
        <w:rPr>
          <w:sz w:val="21"/>
          <w:szCs w:val="21"/>
        </w:rPr>
      </w:pPr>
      <w:r>
        <w:rPr>
          <w:rFonts w:hint="eastAsia"/>
          <w:b/>
          <w:bCs/>
          <w:sz w:val="21"/>
          <w:szCs w:val="21"/>
        </w:rPr>
        <w:t>(31)长沙银行股份有限公司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长沙市岳麓区滨江路53号楷林商务中心B座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长沙市岳麓区滨江路53号楷林商务中心B座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赵小中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龙秀芳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0731-89736223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0731-89736223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0731-96511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www.bankofchangsha.com </w:t>
            </w:r>
          </w:p>
        </w:tc>
      </w:tr>
    </w:tbl>
    <w:p>
      <w:pPr>
        <w:pStyle w:val="7"/>
        <w:spacing w:before="0" w:beforeAutospacing="0" w:after="0" w:afterAutospacing="0" w:line="360" w:lineRule="auto"/>
        <w:ind w:firstLine="420"/>
        <w:rPr>
          <w:sz w:val="21"/>
          <w:szCs w:val="21"/>
        </w:rPr>
      </w:pPr>
      <w:r>
        <w:rPr>
          <w:rFonts w:hint="eastAsia"/>
          <w:b/>
          <w:bCs/>
          <w:sz w:val="21"/>
          <w:szCs w:val="21"/>
        </w:rPr>
        <w:t>(32)广州农村商业银行股份有限公司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广州市天河区珠江新城华夏路1号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广州市天河区珠江新城华夏路1号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王继康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020-28852675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020-28852675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www.grcbank.com </w:t>
            </w:r>
          </w:p>
        </w:tc>
      </w:tr>
    </w:tbl>
    <w:p>
      <w:pPr>
        <w:pStyle w:val="7"/>
        <w:spacing w:before="0" w:beforeAutospacing="0" w:after="0" w:afterAutospacing="0" w:line="360" w:lineRule="auto"/>
        <w:ind w:firstLine="420"/>
        <w:rPr>
          <w:sz w:val="21"/>
          <w:szCs w:val="21"/>
        </w:rPr>
      </w:pPr>
      <w:r>
        <w:rPr>
          <w:rFonts w:hint="eastAsia"/>
          <w:b/>
          <w:bCs/>
          <w:sz w:val="21"/>
          <w:szCs w:val="21"/>
        </w:rPr>
        <w:t>(33)苏州银行股份有限公司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江苏省苏州市工业园区钟园路728号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江苏省苏州市工业园区钟园路728号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崔庆军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0512-69868373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0512-69868370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96067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www.suzhoubank.com </w:t>
            </w:r>
          </w:p>
        </w:tc>
      </w:tr>
    </w:tbl>
    <w:p>
      <w:pPr>
        <w:pStyle w:val="7"/>
        <w:spacing w:before="0" w:beforeAutospacing="0" w:after="0" w:afterAutospacing="0" w:line="360" w:lineRule="auto"/>
        <w:ind w:firstLine="420"/>
        <w:rPr>
          <w:sz w:val="21"/>
          <w:szCs w:val="21"/>
        </w:rPr>
      </w:pPr>
      <w:r>
        <w:rPr>
          <w:rFonts w:hint="eastAsia"/>
          <w:b/>
          <w:bCs/>
          <w:sz w:val="21"/>
          <w:szCs w:val="21"/>
        </w:rPr>
        <w:t>(34)杭州联合农村商业银行股份有限公司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杭州市上城区建国中路99号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杭州市上城区建国中路99号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0571-87923324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0571-87923314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96596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www.urcb.com </w:t>
            </w:r>
          </w:p>
        </w:tc>
      </w:tr>
    </w:tbl>
    <w:p>
      <w:pPr>
        <w:pStyle w:val="7"/>
        <w:spacing w:before="0" w:beforeAutospacing="0" w:after="0" w:afterAutospacing="0" w:line="360" w:lineRule="auto"/>
        <w:ind w:firstLine="420"/>
        <w:rPr>
          <w:sz w:val="21"/>
          <w:szCs w:val="21"/>
        </w:rPr>
      </w:pPr>
      <w:r>
        <w:rPr>
          <w:rFonts w:hint="eastAsia"/>
          <w:b/>
          <w:bCs/>
          <w:sz w:val="21"/>
          <w:szCs w:val="21"/>
        </w:rPr>
        <w:t>(35)四川天府银行股份有限公司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四川省南充市顺庆区涪江路1号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四川省南充市滨江中路一段97号26栋泰和尚渡南充市商业银行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黄光伟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李俊辉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0817-7118079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0817-7118322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400-16-96869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www.tf.cn </w:t>
            </w:r>
          </w:p>
        </w:tc>
      </w:tr>
    </w:tbl>
    <w:p>
      <w:pPr>
        <w:pStyle w:val="7"/>
        <w:spacing w:before="0" w:beforeAutospacing="0" w:after="0" w:afterAutospacing="0" w:line="360" w:lineRule="auto"/>
        <w:ind w:firstLine="420"/>
        <w:rPr>
          <w:sz w:val="21"/>
          <w:szCs w:val="21"/>
        </w:rPr>
      </w:pPr>
      <w:r>
        <w:rPr>
          <w:rFonts w:hint="eastAsia"/>
          <w:b/>
          <w:bCs/>
          <w:sz w:val="21"/>
          <w:szCs w:val="21"/>
        </w:rPr>
        <w:t>(36)晋商银行股份有限公司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山西省太原市万柏林区长风西街一号丽华大厦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山西省太原市万柏林区长风西街一号丽华大厦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阎俊生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董嘉文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0351-6819926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0351-6819926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95105588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http://www.jshbank.com </w:t>
            </w:r>
          </w:p>
        </w:tc>
      </w:tr>
    </w:tbl>
    <w:p>
      <w:pPr>
        <w:pStyle w:val="7"/>
        <w:spacing w:before="0" w:beforeAutospacing="0" w:after="0" w:afterAutospacing="0" w:line="360" w:lineRule="auto"/>
        <w:ind w:firstLine="420"/>
        <w:rPr>
          <w:sz w:val="21"/>
          <w:szCs w:val="21"/>
        </w:rPr>
      </w:pPr>
      <w:r>
        <w:rPr>
          <w:rFonts w:hint="eastAsia"/>
          <w:b/>
          <w:bCs/>
          <w:sz w:val="21"/>
          <w:szCs w:val="21"/>
        </w:rPr>
        <w:t>(37)富滇银行股份有限公司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云南省昆明市拓东路41号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云南省昆明市拓东路41号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夏 蜀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杨翊琳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0871-63140324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0871-63194471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4008896533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www.fudian-bank.com </w:t>
            </w:r>
          </w:p>
        </w:tc>
      </w:tr>
    </w:tbl>
    <w:p>
      <w:pPr>
        <w:pStyle w:val="7"/>
        <w:spacing w:before="0" w:beforeAutospacing="0" w:after="0" w:afterAutospacing="0" w:line="360" w:lineRule="auto"/>
        <w:ind w:firstLine="420"/>
        <w:rPr>
          <w:sz w:val="21"/>
          <w:szCs w:val="21"/>
        </w:rPr>
      </w:pPr>
      <w:r>
        <w:rPr>
          <w:rFonts w:hint="eastAsia"/>
          <w:b/>
          <w:bCs/>
          <w:sz w:val="21"/>
          <w:szCs w:val="21"/>
        </w:rPr>
        <w:t>(38)日照银行股份有限公司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5"/>
        <w:gridCol w:w="61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日照市烟台路197号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日照市烟台路197号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杨宝峰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0633-8081626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0633-8081629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96588（日照）、400-68-96588（全国）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https://www.bankofrizhao.com.cn/ </w:t>
            </w:r>
          </w:p>
        </w:tc>
      </w:tr>
    </w:tbl>
    <w:p>
      <w:pPr>
        <w:pStyle w:val="7"/>
        <w:spacing w:before="0" w:beforeAutospacing="0" w:after="0" w:afterAutospacing="0" w:line="360" w:lineRule="auto"/>
        <w:ind w:firstLine="420"/>
        <w:rPr>
          <w:sz w:val="21"/>
          <w:szCs w:val="21"/>
        </w:rPr>
      </w:pPr>
      <w:r>
        <w:rPr>
          <w:rFonts w:hint="eastAsia"/>
          <w:b/>
          <w:bCs/>
          <w:sz w:val="21"/>
          <w:szCs w:val="21"/>
        </w:rPr>
        <w:t>(39)福建海峡银行股份有限公司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福建省福州市台江区江滨中大道358号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福州台江区江滨中大道358号福建海峡银行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俞敏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吴白玫、张翠娟、黄钰雯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0591-87332762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0591-87330926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400-893-9999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www.fjhxbank.com </w:t>
            </w:r>
          </w:p>
        </w:tc>
      </w:tr>
    </w:tbl>
    <w:p>
      <w:pPr>
        <w:pStyle w:val="7"/>
        <w:spacing w:before="0" w:beforeAutospacing="0" w:after="0" w:afterAutospacing="0" w:line="360" w:lineRule="auto"/>
        <w:ind w:firstLine="420"/>
        <w:rPr>
          <w:sz w:val="21"/>
          <w:szCs w:val="21"/>
        </w:rPr>
      </w:pPr>
      <w:r>
        <w:rPr>
          <w:rFonts w:hint="eastAsia"/>
          <w:b/>
          <w:bCs/>
          <w:sz w:val="21"/>
          <w:szCs w:val="21"/>
        </w:rPr>
        <w:t>(40)恒丰银行股份有限公司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山东省济南市历下区泺源大街8号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上海市黄浦区开平路88号瀛通绿地大厦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陈颖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孔晓晴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0531-59666666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0531-59666666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www.hfbank.com.cn </w:t>
            </w:r>
          </w:p>
        </w:tc>
      </w:tr>
    </w:tbl>
    <w:p>
      <w:pPr>
        <w:pStyle w:val="7"/>
        <w:spacing w:before="0" w:beforeAutospacing="0" w:after="0" w:afterAutospacing="0" w:line="360" w:lineRule="auto"/>
        <w:ind w:firstLine="420"/>
        <w:rPr>
          <w:sz w:val="21"/>
          <w:szCs w:val="21"/>
        </w:rPr>
      </w:pPr>
      <w:r>
        <w:rPr>
          <w:rFonts w:hint="eastAsia"/>
          <w:b/>
          <w:bCs/>
          <w:sz w:val="21"/>
          <w:szCs w:val="21"/>
        </w:rPr>
        <w:t>(41)浙江绍兴瑞丰农村商业银行股份有限公司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浙江绍兴柯桥笛扬路1363号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浙江绍兴柯桥笛扬路1363号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俞俊海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孟建潮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0575-84788101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0575-84788134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400-889-6596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http://www.borf.cn </w:t>
            </w:r>
          </w:p>
        </w:tc>
      </w:tr>
    </w:tbl>
    <w:p>
      <w:pPr>
        <w:pStyle w:val="7"/>
        <w:spacing w:before="0" w:beforeAutospacing="0" w:after="0" w:afterAutospacing="0" w:line="360" w:lineRule="auto"/>
        <w:ind w:firstLine="420"/>
        <w:rPr>
          <w:sz w:val="21"/>
          <w:szCs w:val="21"/>
        </w:rPr>
      </w:pPr>
      <w:r>
        <w:rPr>
          <w:rFonts w:hint="eastAsia"/>
          <w:b/>
          <w:bCs/>
          <w:sz w:val="21"/>
          <w:szCs w:val="21"/>
        </w:rPr>
        <w:t>(42)广东南海农村商业银行股份有限公司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佛山市南海区桂城街道南海大道北26号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佛山市南海区桂城街道南海大道北26号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李宜心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郭顺子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0757-86266566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0757-86250627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96138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www.nanhaibank.com </w:t>
            </w:r>
          </w:p>
        </w:tc>
      </w:tr>
    </w:tbl>
    <w:p>
      <w:pPr>
        <w:pStyle w:val="7"/>
        <w:spacing w:before="0" w:beforeAutospacing="0" w:after="0" w:afterAutospacing="0" w:line="360" w:lineRule="auto"/>
        <w:ind w:firstLine="420"/>
        <w:rPr>
          <w:sz w:val="21"/>
          <w:szCs w:val="21"/>
        </w:rPr>
      </w:pPr>
      <w:r>
        <w:rPr>
          <w:rFonts w:hint="eastAsia"/>
          <w:b/>
          <w:bCs/>
          <w:sz w:val="21"/>
          <w:szCs w:val="21"/>
        </w:rPr>
        <w:t>(43)深圳市新兰德证券投资咨询有限公司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深圳市福田区梅林街道梅都社区中康路136号深圳新一代产业园2栋3703-A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北京市西城区宣武门外大街28号富卓大厦A座6层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010-58325388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010-58325300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4000661199-2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www.xinlande.com.cn </w:t>
            </w:r>
          </w:p>
        </w:tc>
      </w:tr>
    </w:tbl>
    <w:p>
      <w:pPr>
        <w:pStyle w:val="7"/>
        <w:spacing w:before="0" w:beforeAutospacing="0" w:after="0" w:afterAutospacing="0" w:line="360" w:lineRule="auto"/>
        <w:ind w:firstLine="420"/>
        <w:rPr>
          <w:sz w:val="21"/>
          <w:szCs w:val="21"/>
        </w:rPr>
      </w:pPr>
      <w:r>
        <w:rPr>
          <w:rFonts w:hint="eastAsia"/>
          <w:b/>
          <w:bCs/>
          <w:sz w:val="21"/>
          <w:szCs w:val="21"/>
        </w:rPr>
        <w:t>(44)和讯信息科技有限公司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北京市朝阳区朝外大街22号泛利大厦10层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北京市朝阳区朝外大街22号泛利大厦10层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张紫薇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0755-82721122-8625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0755-82029055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400-920-0022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http://Licaike.hexun.com </w:t>
            </w:r>
          </w:p>
        </w:tc>
      </w:tr>
    </w:tbl>
    <w:p>
      <w:pPr>
        <w:pStyle w:val="7"/>
        <w:spacing w:before="0" w:beforeAutospacing="0" w:after="0" w:afterAutospacing="0" w:line="360" w:lineRule="auto"/>
        <w:ind w:firstLine="420"/>
        <w:rPr>
          <w:sz w:val="21"/>
          <w:szCs w:val="21"/>
        </w:rPr>
      </w:pPr>
      <w:r>
        <w:rPr>
          <w:rFonts w:hint="eastAsia"/>
          <w:b/>
          <w:bCs/>
          <w:sz w:val="21"/>
          <w:szCs w:val="21"/>
        </w:rPr>
        <w:t>(45)厦门市鑫鼎盛控股有限公司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厦门市思明区鹭江道2号厦门第一广场1501-1504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厦门市思明区鹭江道2号厦门第一广场1501-1504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陈洪生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徐明静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0592-3122716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0592-8060771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400-918-0808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www.xds.com.cn </w:t>
            </w:r>
          </w:p>
        </w:tc>
      </w:tr>
    </w:tbl>
    <w:p>
      <w:pPr>
        <w:pStyle w:val="7"/>
        <w:spacing w:before="0" w:beforeAutospacing="0" w:after="0" w:afterAutospacing="0" w:line="360" w:lineRule="auto"/>
        <w:ind w:firstLine="420"/>
        <w:rPr>
          <w:sz w:val="21"/>
          <w:szCs w:val="21"/>
        </w:rPr>
      </w:pPr>
      <w:r>
        <w:rPr>
          <w:rFonts w:hint="eastAsia"/>
          <w:b/>
          <w:bCs/>
          <w:sz w:val="21"/>
          <w:szCs w:val="21"/>
        </w:rPr>
        <w:t>(46)江苏天鼎证券投资咨询有限公司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南京市秦淮区太平南路389号1002室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南京市鼓楼区平安里74号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金婷婷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黄丹昀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025-66001159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025-66001172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025-962155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www.tdtz888.com </w:t>
            </w:r>
          </w:p>
        </w:tc>
      </w:tr>
    </w:tbl>
    <w:p>
      <w:pPr>
        <w:pStyle w:val="7"/>
        <w:spacing w:before="0" w:beforeAutospacing="0" w:after="0" w:afterAutospacing="0" w:line="360" w:lineRule="auto"/>
        <w:ind w:firstLine="420"/>
        <w:rPr>
          <w:sz w:val="21"/>
          <w:szCs w:val="21"/>
        </w:rPr>
      </w:pPr>
      <w:r>
        <w:rPr>
          <w:rFonts w:hint="eastAsia"/>
          <w:b/>
          <w:bCs/>
          <w:sz w:val="21"/>
          <w:szCs w:val="21"/>
        </w:rPr>
        <w:t>(47)上海挖财基金销售有限公司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中国（上海）自由贸易试验区杨高南路799号5楼01、02、03室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上海市浦东新区杨高南路799号陆家嘴世纪金融广场3号楼5层01、02、03室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吕柳霞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陈璐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021-50810687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021-58300279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021-50810673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http://wacaijijin.com/ </w:t>
            </w:r>
          </w:p>
        </w:tc>
      </w:tr>
    </w:tbl>
    <w:p>
      <w:pPr>
        <w:pStyle w:val="7"/>
        <w:spacing w:before="0" w:beforeAutospacing="0" w:after="0" w:afterAutospacing="0" w:line="360" w:lineRule="auto"/>
        <w:ind w:firstLine="420"/>
        <w:rPr>
          <w:sz w:val="21"/>
          <w:szCs w:val="21"/>
        </w:rPr>
      </w:pPr>
      <w:r>
        <w:rPr>
          <w:rFonts w:hint="eastAsia"/>
          <w:b/>
          <w:bCs/>
          <w:sz w:val="21"/>
          <w:szCs w:val="21"/>
        </w:rPr>
        <w:t>(48)大河财富基金销售有限公司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贵州省贵阳市南明区新华路110-134号富中国际广场1栋20层1、2号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贵州省贵阳市南明区新华路110-134号富中国际广场1栋20层1、2号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王荻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方凯鑫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0851-88405606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0851-88405599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0851-88235678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www.urainf.com </w:t>
            </w:r>
          </w:p>
        </w:tc>
      </w:tr>
    </w:tbl>
    <w:p>
      <w:pPr>
        <w:pStyle w:val="7"/>
        <w:spacing w:before="0" w:beforeAutospacing="0" w:after="0" w:afterAutospacing="0" w:line="360" w:lineRule="auto"/>
        <w:ind w:firstLine="420"/>
        <w:rPr>
          <w:sz w:val="21"/>
          <w:szCs w:val="21"/>
        </w:rPr>
      </w:pPr>
      <w:r>
        <w:rPr>
          <w:rFonts w:hint="eastAsia"/>
          <w:b/>
          <w:bCs/>
          <w:sz w:val="21"/>
          <w:szCs w:val="21"/>
        </w:rPr>
        <w:t>(49)腾安基金销售（深圳）有限公司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深圳市前海深港合作区前湾一路1号A栋201室（入驻深圳市前海商务秘书有限公司）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深圳市南山区海天二路33号腾讯滨海大厦15层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刘明军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谭广锋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0755-86013399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95017(拨通后转1再转8)；4000890555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https://www.txfund.com/ </w:t>
            </w:r>
          </w:p>
        </w:tc>
      </w:tr>
    </w:tbl>
    <w:p>
      <w:pPr>
        <w:pStyle w:val="7"/>
        <w:spacing w:before="0" w:beforeAutospacing="0" w:after="0" w:afterAutospacing="0" w:line="360" w:lineRule="auto"/>
        <w:ind w:firstLine="420"/>
        <w:rPr>
          <w:sz w:val="21"/>
          <w:szCs w:val="21"/>
        </w:rPr>
      </w:pPr>
      <w:r>
        <w:rPr>
          <w:rFonts w:hint="eastAsia"/>
          <w:b/>
          <w:bCs/>
          <w:sz w:val="21"/>
          <w:szCs w:val="21"/>
        </w:rPr>
        <w:t>(50)北京度小满基金销售有限公司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北京市海淀区西北旺东路10号院西区4号楼1层103室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北京市海淀区西北旺东路10号院西区4号楼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葛新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孙博超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010-59403028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010-59403027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95055-4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www.duxiaomanfund.com </w:t>
            </w:r>
          </w:p>
        </w:tc>
      </w:tr>
    </w:tbl>
    <w:p>
      <w:pPr>
        <w:pStyle w:val="7"/>
        <w:spacing w:before="0" w:beforeAutospacing="0" w:after="0" w:afterAutospacing="0" w:line="360" w:lineRule="auto"/>
        <w:ind w:firstLine="420"/>
        <w:rPr>
          <w:sz w:val="21"/>
          <w:szCs w:val="21"/>
        </w:rPr>
      </w:pPr>
      <w:r>
        <w:rPr>
          <w:rFonts w:hint="eastAsia"/>
          <w:b/>
          <w:bCs/>
          <w:sz w:val="21"/>
          <w:szCs w:val="21"/>
        </w:rPr>
        <w:t>(51)博时财富基金销售有限公司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王德英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崔丹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0755-83169999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0755-83195220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400-610-5568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www.boserawealth.com </w:t>
            </w:r>
          </w:p>
        </w:tc>
      </w:tr>
    </w:tbl>
    <w:p>
      <w:pPr>
        <w:pStyle w:val="7"/>
        <w:spacing w:before="0" w:beforeAutospacing="0" w:after="0" w:afterAutospacing="0" w:line="360" w:lineRule="auto"/>
        <w:ind w:firstLine="420"/>
        <w:rPr>
          <w:sz w:val="21"/>
          <w:szCs w:val="21"/>
        </w:rPr>
      </w:pPr>
      <w:r>
        <w:rPr>
          <w:rFonts w:hint="eastAsia"/>
          <w:b/>
          <w:bCs/>
          <w:sz w:val="21"/>
          <w:szCs w:val="21"/>
        </w:rPr>
        <w:t>(52)诺亚正行基金销售有限公司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上海市虹口区飞虹路360弄9号6层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上海市闵行区申滨南路1226号诺亚财富中心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吴卫国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黄欣文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021-38602377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021-38509777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400-821-5399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http://www.noah-fund.com </w:t>
            </w:r>
          </w:p>
        </w:tc>
      </w:tr>
    </w:tbl>
    <w:p>
      <w:pPr>
        <w:pStyle w:val="7"/>
        <w:spacing w:before="0" w:beforeAutospacing="0" w:after="0" w:afterAutospacing="0" w:line="360" w:lineRule="auto"/>
        <w:ind w:firstLine="420"/>
        <w:rPr>
          <w:sz w:val="21"/>
          <w:szCs w:val="21"/>
        </w:rPr>
      </w:pPr>
      <w:r>
        <w:rPr>
          <w:rFonts w:hint="eastAsia"/>
          <w:b/>
          <w:bCs/>
          <w:sz w:val="21"/>
          <w:szCs w:val="21"/>
        </w:rPr>
        <w:t>(53)深圳众禄基金销售股份有限公司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深圳市罗湖区梨园路物资控股置地大厦8楼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深圳市罗湖区梨园路物资控股置地大厦8楼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薛峰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童彩平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0755-33227950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0755-33227951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400-678-8887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https://www.zlfund.cn/ </w:t>
            </w:r>
          </w:p>
        </w:tc>
      </w:tr>
    </w:tbl>
    <w:p>
      <w:pPr>
        <w:pStyle w:val="7"/>
        <w:spacing w:before="0" w:beforeAutospacing="0" w:after="0" w:afterAutospacing="0" w:line="360" w:lineRule="auto"/>
        <w:ind w:firstLine="420"/>
        <w:rPr>
          <w:sz w:val="21"/>
          <w:szCs w:val="21"/>
        </w:rPr>
      </w:pPr>
      <w:r>
        <w:rPr>
          <w:rFonts w:hint="eastAsia"/>
          <w:b/>
          <w:bCs/>
          <w:sz w:val="21"/>
          <w:szCs w:val="21"/>
        </w:rPr>
        <w:t>(54)上海天天基金销售有限公司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上海市徐汇区龙田路190号2号楼2层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上海市徐汇区龙田路195号3C座9楼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其实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潘世友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021-54509998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021-64385308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400-181-8188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http://www.1234567.com.cn </w:t>
            </w:r>
          </w:p>
        </w:tc>
      </w:tr>
    </w:tbl>
    <w:p>
      <w:pPr>
        <w:pStyle w:val="7"/>
        <w:spacing w:before="0" w:beforeAutospacing="0" w:after="0" w:afterAutospacing="0" w:line="360" w:lineRule="auto"/>
        <w:ind w:firstLine="420"/>
        <w:rPr>
          <w:sz w:val="21"/>
          <w:szCs w:val="21"/>
        </w:rPr>
      </w:pPr>
      <w:r>
        <w:rPr>
          <w:rFonts w:hint="eastAsia"/>
          <w:b/>
          <w:bCs/>
          <w:sz w:val="21"/>
          <w:szCs w:val="21"/>
        </w:rPr>
        <w:t>(55)上海好买基金销售有限公司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上海市虹口区场中路685弄37号4号楼449室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上海市浦东新区浦东南路1118号鄂尔多斯国际大厦903～906室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杨文斌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021-20613610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400-700-9665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http://www.howbuy.com </w:t>
            </w:r>
          </w:p>
        </w:tc>
      </w:tr>
    </w:tbl>
    <w:p>
      <w:pPr>
        <w:pStyle w:val="7"/>
        <w:spacing w:before="0" w:beforeAutospacing="0" w:after="0" w:afterAutospacing="0" w:line="360" w:lineRule="auto"/>
        <w:ind w:firstLine="420"/>
        <w:rPr>
          <w:sz w:val="21"/>
          <w:szCs w:val="21"/>
        </w:rPr>
      </w:pPr>
      <w:r>
        <w:rPr>
          <w:rFonts w:hint="eastAsia"/>
          <w:b/>
          <w:bCs/>
          <w:sz w:val="21"/>
          <w:szCs w:val="21"/>
        </w:rPr>
        <w:t>(56)蚂蚁（杭州）基金销售有限公司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浙江省杭州市余杭区五常街道文一西路969号3幢5层599室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浙江省杭州市西湖区西溪路556号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韩爱彬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021-60897840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0571-26697013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95188-8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http://www.fund123.cn </w:t>
            </w:r>
          </w:p>
        </w:tc>
      </w:tr>
    </w:tbl>
    <w:p>
      <w:pPr>
        <w:pStyle w:val="7"/>
        <w:spacing w:before="0" w:beforeAutospacing="0" w:after="0" w:afterAutospacing="0" w:line="360" w:lineRule="auto"/>
        <w:ind w:firstLine="420"/>
        <w:rPr>
          <w:sz w:val="21"/>
          <w:szCs w:val="21"/>
        </w:rPr>
      </w:pPr>
      <w:r>
        <w:rPr>
          <w:rFonts w:hint="eastAsia"/>
          <w:b/>
          <w:bCs/>
          <w:sz w:val="21"/>
          <w:szCs w:val="21"/>
        </w:rPr>
        <w:t>(57)上海长量基金销售有限公司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上海市浦东新区高翔路526号2幢220室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上海市浦东新区东方路1267号11层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张跃伟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敖玲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021-58788678-8201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021—58787698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400-820-2899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http://www.erichfund.com </w:t>
            </w:r>
          </w:p>
        </w:tc>
      </w:tr>
    </w:tbl>
    <w:p>
      <w:pPr>
        <w:pStyle w:val="7"/>
        <w:spacing w:before="0" w:beforeAutospacing="0" w:after="0" w:afterAutospacing="0" w:line="360" w:lineRule="auto"/>
        <w:ind w:firstLine="420"/>
        <w:rPr>
          <w:sz w:val="21"/>
          <w:szCs w:val="21"/>
        </w:rPr>
      </w:pPr>
      <w:r>
        <w:rPr>
          <w:rFonts w:hint="eastAsia"/>
          <w:b/>
          <w:bCs/>
          <w:sz w:val="21"/>
          <w:szCs w:val="21"/>
        </w:rPr>
        <w:t>(58)浙江同花顺基金销售有限公司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杭州市西湖区文二西路1号元茂大厦903室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浙江省杭州市余杭区五常街道同顺街18号同花顺大楼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凌顺平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0571-88911818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0571-86800423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952555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www.5ifund.com </w:t>
            </w:r>
          </w:p>
        </w:tc>
      </w:tr>
    </w:tbl>
    <w:p>
      <w:pPr>
        <w:pStyle w:val="7"/>
        <w:spacing w:before="0" w:beforeAutospacing="0" w:after="0" w:afterAutospacing="0" w:line="360" w:lineRule="auto"/>
        <w:ind w:firstLine="420"/>
        <w:rPr>
          <w:sz w:val="21"/>
          <w:szCs w:val="21"/>
        </w:rPr>
      </w:pPr>
      <w:r>
        <w:rPr>
          <w:rFonts w:hint="eastAsia"/>
          <w:b/>
          <w:bCs/>
          <w:sz w:val="21"/>
          <w:szCs w:val="21"/>
        </w:rPr>
        <w:t>(59)上海利得基金销售有限公司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上海市宝山区蕴川路5475号1033室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上海浦东新区峨山路91弄61号10号楼12楼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李兴春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徐鹏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021-50583533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021-50583633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400-921-7755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http://a.leadfund.com.cn/ </w:t>
            </w:r>
          </w:p>
        </w:tc>
      </w:tr>
    </w:tbl>
    <w:p>
      <w:pPr>
        <w:pStyle w:val="7"/>
        <w:spacing w:before="0" w:beforeAutospacing="0" w:after="0" w:afterAutospacing="0" w:line="360" w:lineRule="auto"/>
        <w:ind w:firstLine="420"/>
        <w:rPr>
          <w:sz w:val="21"/>
          <w:szCs w:val="21"/>
        </w:rPr>
      </w:pPr>
      <w:r>
        <w:rPr>
          <w:rFonts w:hint="eastAsia"/>
          <w:b/>
          <w:bCs/>
          <w:sz w:val="21"/>
          <w:szCs w:val="21"/>
        </w:rPr>
        <w:t>(60)嘉实财富管理有限公司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上海市浦东新区世纪大道8号上海国金中心办公楼二期46层4609-10单元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北京市朝阳区建国门外大街21号北京国际俱乐部C座写字楼11层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赵学军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余永键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010-85097570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010-65215433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400-021-8850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www.harvestwm.cn </w:t>
            </w:r>
          </w:p>
        </w:tc>
      </w:tr>
    </w:tbl>
    <w:p>
      <w:pPr>
        <w:pStyle w:val="7"/>
        <w:spacing w:before="0" w:beforeAutospacing="0" w:after="0" w:afterAutospacing="0" w:line="360" w:lineRule="auto"/>
        <w:ind w:firstLine="420"/>
        <w:rPr>
          <w:sz w:val="21"/>
          <w:szCs w:val="21"/>
        </w:rPr>
      </w:pPr>
      <w:r>
        <w:rPr>
          <w:rFonts w:hint="eastAsia"/>
          <w:b/>
          <w:bCs/>
          <w:sz w:val="21"/>
          <w:szCs w:val="21"/>
        </w:rPr>
        <w:t>(61)北京创金启富基金销售有限公司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北京市西城区白纸坊东街2号院6号楼712室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北京市西城区白纸坊东街2号院6号楼712室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梁蓉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魏素清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010-66154828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010-63583991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010-66154828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www.5irich.com </w:t>
            </w:r>
          </w:p>
        </w:tc>
      </w:tr>
    </w:tbl>
    <w:p>
      <w:pPr>
        <w:pStyle w:val="7"/>
        <w:spacing w:before="0" w:beforeAutospacing="0" w:after="0" w:afterAutospacing="0" w:line="360" w:lineRule="auto"/>
        <w:ind w:firstLine="420"/>
        <w:rPr>
          <w:sz w:val="21"/>
          <w:szCs w:val="21"/>
        </w:rPr>
      </w:pPr>
      <w:r>
        <w:rPr>
          <w:rFonts w:hint="eastAsia"/>
          <w:b/>
          <w:bCs/>
          <w:sz w:val="21"/>
          <w:szCs w:val="21"/>
        </w:rPr>
        <w:t>(62)宜信普泽（北京）基金销售有限公司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北京市朝阳区建国路88号9号楼15层1809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北京市朝阳区建国路88号SOHO现代城C座18层1809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戎兵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程刚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010-52855713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010-85894285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400-609-9200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http://www.yixinfund.com </w:t>
            </w:r>
          </w:p>
        </w:tc>
      </w:tr>
    </w:tbl>
    <w:p>
      <w:pPr>
        <w:pStyle w:val="7"/>
        <w:spacing w:before="0" w:beforeAutospacing="0" w:after="0" w:afterAutospacing="0" w:line="360" w:lineRule="auto"/>
        <w:ind w:firstLine="420"/>
        <w:rPr>
          <w:sz w:val="21"/>
          <w:szCs w:val="21"/>
        </w:rPr>
      </w:pPr>
      <w:r>
        <w:rPr>
          <w:rFonts w:hint="eastAsia"/>
          <w:b/>
          <w:bCs/>
          <w:sz w:val="21"/>
          <w:szCs w:val="21"/>
        </w:rPr>
        <w:t>(63)南京苏宁基金销售有限公司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南京市玄武区苏宁大道1-5号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南京市玄武区苏宁大道1-5号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钱燕飞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喻明明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025-66996699-884131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025-66996699-884131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95177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www.snjijin.com </w:t>
            </w:r>
          </w:p>
        </w:tc>
      </w:tr>
    </w:tbl>
    <w:p>
      <w:pPr>
        <w:pStyle w:val="7"/>
        <w:spacing w:before="0" w:beforeAutospacing="0" w:after="0" w:afterAutospacing="0" w:line="360" w:lineRule="auto"/>
        <w:ind w:firstLine="420"/>
        <w:rPr>
          <w:sz w:val="21"/>
          <w:szCs w:val="21"/>
        </w:rPr>
      </w:pPr>
      <w:r>
        <w:rPr>
          <w:rFonts w:hint="eastAsia"/>
          <w:b/>
          <w:bCs/>
          <w:sz w:val="21"/>
          <w:szCs w:val="21"/>
        </w:rPr>
        <w:t>(64)浦领基金销售有限公司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北京市朝阳区建国路乙118号16层1611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北京市朝阳区建国路乙118号16层1611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010-59497361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400-012-5899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www.prolinkfund.com </w:t>
            </w:r>
          </w:p>
        </w:tc>
      </w:tr>
    </w:tbl>
    <w:p>
      <w:pPr>
        <w:pStyle w:val="7"/>
        <w:spacing w:before="0" w:beforeAutospacing="0" w:after="0" w:afterAutospacing="0" w:line="360" w:lineRule="auto"/>
        <w:ind w:firstLine="420"/>
        <w:rPr>
          <w:sz w:val="21"/>
          <w:szCs w:val="21"/>
        </w:rPr>
      </w:pPr>
      <w:r>
        <w:rPr>
          <w:rFonts w:hint="eastAsia"/>
          <w:b/>
          <w:bCs/>
          <w:sz w:val="21"/>
          <w:szCs w:val="21"/>
        </w:rPr>
        <w:t>(65)深圳腾元基金销售有限公司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深圳市福田区金田路2028号卓越世纪中心1号楼1806-1808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深圳市福田区金田路2028号卓越世纪中心1号楼1806-1808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曾革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鄢萌莎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0755-33376922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0755-33065516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400-990-8600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www.tenyuanfund.com </w:t>
            </w:r>
          </w:p>
        </w:tc>
      </w:tr>
    </w:tbl>
    <w:p>
      <w:pPr>
        <w:pStyle w:val="7"/>
        <w:spacing w:before="0" w:beforeAutospacing="0" w:after="0" w:afterAutospacing="0" w:line="360" w:lineRule="auto"/>
        <w:ind w:firstLine="420"/>
        <w:rPr>
          <w:sz w:val="21"/>
          <w:szCs w:val="21"/>
        </w:rPr>
      </w:pPr>
      <w:r>
        <w:rPr>
          <w:rFonts w:hint="eastAsia"/>
          <w:b/>
          <w:bCs/>
          <w:sz w:val="21"/>
          <w:szCs w:val="21"/>
        </w:rPr>
        <w:t>(66)华源证券股份有限公司（鑫理财）</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青海省西宁市南川工业园区创业路108号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湖北省武汉市江汉区万松街道青年路278号中海中心32F-34F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邓晖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丛瑞丰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15069421014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www.huayuanstock.com </w:t>
            </w:r>
          </w:p>
        </w:tc>
      </w:tr>
    </w:tbl>
    <w:p>
      <w:pPr>
        <w:pStyle w:val="7"/>
        <w:spacing w:before="0" w:beforeAutospacing="0" w:after="0" w:afterAutospacing="0" w:line="360" w:lineRule="auto"/>
        <w:ind w:firstLine="420"/>
        <w:rPr>
          <w:sz w:val="21"/>
          <w:szCs w:val="21"/>
        </w:rPr>
      </w:pPr>
      <w:r>
        <w:rPr>
          <w:rFonts w:hint="eastAsia"/>
          <w:b/>
          <w:bCs/>
          <w:sz w:val="21"/>
          <w:szCs w:val="21"/>
        </w:rPr>
        <w:t>(67)北京汇成基金销售有限公司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北京市西城区宣武门外大街甲1号4层401-2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北京市西城区宣武门外大街甲1号4层401-2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王伟刚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丁向坤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010-56282140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010-62680827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010-63158805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www.hcfunds.com </w:t>
            </w:r>
          </w:p>
        </w:tc>
      </w:tr>
    </w:tbl>
    <w:p>
      <w:pPr>
        <w:pStyle w:val="7"/>
        <w:spacing w:before="0" w:beforeAutospacing="0" w:after="0" w:afterAutospacing="0" w:line="360" w:lineRule="auto"/>
        <w:ind w:firstLine="420"/>
        <w:rPr>
          <w:sz w:val="21"/>
          <w:szCs w:val="21"/>
        </w:rPr>
      </w:pPr>
      <w:r>
        <w:rPr>
          <w:rFonts w:hint="eastAsia"/>
          <w:b/>
          <w:bCs/>
          <w:sz w:val="21"/>
          <w:szCs w:val="21"/>
        </w:rPr>
        <w:t>(68)北京钱景基金销售有限公司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北京市海淀区丹棱街6号1幢9层1008-1012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北京市海淀区丹棱街6号1幢9层1008-1012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赵荣春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魏争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010-57418829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010-57569671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400-893-6885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www.qianjing.com </w:t>
            </w:r>
          </w:p>
        </w:tc>
      </w:tr>
    </w:tbl>
    <w:p>
      <w:pPr>
        <w:pStyle w:val="7"/>
        <w:spacing w:before="0" w:beforeAutospacing="0" w:after="0" w:afterAutospacing="0" w:line="360" w:lineRule="auto"/>
        <w:ind w:firstLine="420"/>
        <w:rPr>
          <w:sz w:val="21"/>
          <w:szCs w:val="21"/>
        </w:rPr>
      </w:pPr>
      <w:r>
        <w:rPr>
          <w:rFonts w:hint="eastAsia"/>
          <w:b/>
          <w:bCs/>
          <w:sz w:val="21"/>
          <w:szCs w:val="21"/>
        </w:rPr>
        <w:t>(69)北京广源达信投资管理有限公司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北京市西城区新街口外大街28号C座6层605室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北京市朝阳区望京东园四区13号楼浦项中心B座19层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齐剑辉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王英俊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400-623-6060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010-82055860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400-623-6060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www.niuniufund.com </w:t>
            </w:r>
          </w:p>
        </w:tc>
      </w:tr>
    </w:tbl>
    <w:p>
      <w:pPr>
        <w:pStyle w:val="7"/>
        <w:spacing w:before="0" w:beforeAutospacing="0" w:after="0" w:afterAutospacing="0" w:line="360" w:lineRule="auto"/>
        <w:ind w:firstLine="420"/>
        <w:rPr>
          <w:sz w:val="21"/>
          <w:szCs w:val="21"/>
        </w:rPr>
      </w:pPr>
      <w:r>
        <w:rPr>
          <w:rFonts w:hint="eastAsia"/>
          <w:b/>
          <w:bCs/>
          <w:sz w:val="21"/>
          <w:szCs w:val="21"/>
        </w:rPr>
        <w:t>(70)天津国美基金销售有限公司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天津经济技术开发区南港工业区综合服务区办公楼D座二层202-124室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北京市朝阳区霄云路26号鹏润大厦B座19层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杨志涌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郭宝亮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010-59287061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010-59287825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400-111-0889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www.gomefund.com </w:t>
            </w:r>
          </w:p>
        </w:tc>
      </w:tr>
    </w:tbl>
    <w:p>
      <w:pPr>
        <w:pStyle w:val="7"/>
        <w:spacing w:before="0" w:beforeAutospacing="0" w:after="0" w:afterAutospacing="0" w:line="360" w:lineRule="auto"/>
        <w:ind w:firstLine="420"/>
        <w:rPr>
          <w:sz w:val="21"/>
          <w:szCs w:val="21"/>
        </w:rPr>
      </w:pPr>
      <w:r>
        <w:rPr>
          <w:rFonts w:hint="eastAsia"/>
          <w:b/>
          <w:bCs/>
          <w:sz w:val="21"/>
          <w:szCs w:val="21"/>
        </w:rPr>
        <w:t>(71)上海大智慧基金销售有限公司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中国（上海）自由贸易试验区杨高南路428号1号楼1102单元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上海市浦东新区杨高南路428号1号楼1102单元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张蜓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021-20219988-35374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021-20219923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021-20292031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wg.com.cn </w:t>
            </w:r>
          </w:p>
        </w:tc>
      </w:tr>
    </w:tbl>
    <w:p>
      <w:pPr>
        <w:pStyle w:val="7"/>
        <w:spacing w:before="0" w:beforeAutospacing="0" w:after="0" w:afterAutospacing="0" w:line="360" w:lineRule="auto"/>
        <w:ind w:firstLine="420"/>
        <w:rPr>
          <w:sz w:val="21"/>
          <w:szCs w:val="21"/>
        </w:rPr>
      </w:pPr>
      <w:r>
        <w:rPr>
          <w:rFonts w:hint="eastAsia"/>
          <w:b/>
          <w:bCs/>
          <w:sz w:val="21"/>
          <w:szCs w:val="21"/>
        </w:rPr>
        <w:t>(72)北京新浪仓石基金销售有限公司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北京市海淀区东北旺西路中关村软件园二期（西扩）N-1、N-2地块新浪总部科研楼5层518室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北京市海淀区西北旺东路10号院东区3号楼为明大厦C座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赵芯蕊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赵芯蕊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010-62675768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010-62676582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010-62675369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www.xincai.com </w:t>
            </w:r>
          </w:p>
        </w:tc>
      </w:tr>
    </w:tbl>
    <w:p>
      <w:pPr>
        <w:pStyle w:val="7"/>
        <w:spacing w:before="0" w:beforeAutospacing="0" w:after="0" w:afterAutospacing="0" w:line="360" w:lineRule="auto"/>
        <w:ind w:firstLine="420"/>
        <w:rPr>
          <w:sz w:val="21"/>
          <w:szCs w:val="21"/>
        </w:rPr>
      </w:pPr>
      <w:r>
        <w:rPr>
          <w:rFonts w:hint="eastAsia"/>
          <w:b/>
          <w:bCs/>
          <w:sz w:val="21"/>
          <w:szCs w:val="21"/>
        </w:rPr>
        <w:t>(73)上海万得基金销售有限公司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中国（上海）自由贸易试验区福山路33号11楼B座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上海市浦东新区浦明路1500号万得大厦11楼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王廷富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姜吉灵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021-5132 7185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021-6888 2281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400-821-0203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www.520fund.com.cn </w:t>
            </w:r>
          </w:p>
        </w:tc>
      </w:tr>
    </w:tbl>
    <w:p>
      <w:pPr>
        <w:pStyle w:val="7"/>
        <w:spacing w:before="0" w:beforeAutospacing="0" w:after="0" w:afterAutospacing="0" w:line="360" w:lineRule="auto"/>
        <w:ind w:firstLine="420"/>
        <w:rPr>
          <w:sz w:val="21"/>
          <w:szCs w:val="21"/>
        </w:rPr>
      </w:pPr>
      <w:r>
        <w:rPr>
          <w:rFonts w:hint="eastAsia"/>
          <w:b/>
          <w:bCs/>
          <w:sz w:val="21"/>
          <w:szCs w:val="21"/>
        </w:rPr>
        <w:t>(74)上海联泰基金销售有限公司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上海市普陀区兰溪路900弄15号526室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上海市虹口区溧阳路735号2幢3层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尹彬彬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兰敏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021-62680166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021-52975270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400-118-1188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www.66liantai.com </w:t>
            </w:r>
          </w:p>
        </w:tc>
      </w:tr>
    </w:tbl>
    <w:p>
      <w:pPr>
        <w:pStyle w:val="7"/>
        <w:spacing w:before="0" w:beforeAutospacing="0" w:after="0" w:afterAutospacing="0" w:line="360" w:lineRule="auto"/>
        <w:ind w:firstLine="420"/>
        <w:rPr>
          <w:sz w:val="21"/>
          <w:szCs w:val="21"/>
        </w:rPr>
      </w:pPr>
      <w:r>
        <w:rPr>
          <w:rFonts w:hint="eastAsia"/>
          <w:b/>
          <w:bCs/>
          <w:sz w:val="21"/>
          <w:szCs w:val="21"/>
        </w:rPr>
        <w:t>(75)江西正融基金销售有限公司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江西省南昌市高新开发区紫阳大道绿地新都会38栋商业楼2107室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江西省南昌市高新开发区紫阳大道绿地新都会38栋商业楼2107室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陆雯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胡聪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13879129841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0791-86692502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www.jxzrzg.com.cn </w:t>
            </w:r>
          </w:p>
        </w:tc>
      </w:tr>
    </w:tbl>
    <w:p>
      <w:pPr>
        <w:pStyle w:val="7"/>
        <w:spacing w:before="0" w:beforeAutospacing="0" w:after="0" w:afterAutospacing="0" w:line="360" w:lineRule="auto"/>
        <w:ind w:firstLine="420"/>
        <w:rPr>
          <w:sz w:val="21"/>
          <w:szCs w:val="21"/>
        </w:rPr>
      </w:pPr>
      <w:r>
        <w:rPr>
          <w:rFonts w:hint="eastAsia"/>
          <w:b/>
          <w:bCs/>
          <w:sz w:val="21"/>
          <w:szCs w:val="21"/>
        </w:rPr>
        <w:t>(76)上海基煜基金销售有限公司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上海市黄浦区广东路500号30层3001单元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上海市浦东新区银城中路488号太平金融大厦1503室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蓝杰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021-65370077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021-55085991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400-820-5369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www.jiyufund.com.cn </w:t>
            </w:r>
          </w:p>
        </w:tc>
      </w:tr>
    </w:tbl>
    <w:p>
      <w:pPr>
        <w:pStyle w:val="7"/>
        <w:spacing w:before="0" w:beforeAutospacing="0" w:after="0" w:afterAutospacing="0" w:line="360" w:lineRule="auto"/>
        <w:ind w:firstLine="420"/>
        <w:rPr>
          <w:sz w:val="21"/>
          <w:szCs w:val="21"/>
        </w:rPr>
      </w:pPr>
      <w:r>
        <w:rPr>
          <w:rFonts w:hint="eastAsia"/>
          <w:b/>
          <w:bCs/>
          <w:sz w:val="21"/>
          <w:szCs w:val="21"/>
        </w:rPr>
        <w:t>(77)上海中正达广基金销售有限公司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上海市龙兰路277号1号楼1203、1204室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上海市龙兰路277号1号楼1203、1204室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黄欣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何源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021-33768132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021-33768132-802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4006767523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www.zhongzhengfund.com </w:t>
            </w:r>
          </w:p>
        </w:tc>
      </w:tr>
    </w:tbl>
    <w:p>
      <w:pPr>
        <w:pStyle w:val="7"/>
        <w:spacing w:before="0" w:beforeAutospacing="0" w:after="0" w:afterAutospacing="0" w:line="360" w:lineRule="auto"/>
        <w:ind w:firstLine="420"/>
        <w:rPr>
          <w:sz w:val="21"/>
          <w:szCs w:val="21"/>
        </w:rPr>
      </w:pPr>
      <w:r>
        <w:rPr>
          <w:rFonts w:hint="eastAsia"/>
          <w:b/>
          <w:bCs/>
          <w:sz w:val="21"/>
          <w:szCs w:val="21"/>
        </w:rPr>
        <w:t>(78)深圳新华信通基金销售有限公司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深圳市前海深港合作区前湾一路1号A栋201室（入驻深圳市前海商务秘书有限公司）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深圳市福田区深南大道2003号华嵘大厦710室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戴媛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郭佶欣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15135080478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400-000-5767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www.xintongfund.com </w:t>
            </w:r>
          </w:p>
        </w:tc>
      </w:tr>
    </w:tbl>
    <w:p>
      <w:pPr>
        <w:pStyle w:val="7"/>
        <w:spacing w:before="0" w:beforeAutospacing="0" w:after="0" w:afterAutospacing="0" w:line="360" w:lineRule="auto"/>
        <w:ind w:firstLine="420"/>
        <w:rPr>
          <w:sz w:val="21"/>
          <w:szCs w:val="21"/>
        </w:rPr>
      </w:pPr>
      <w:r>
        <w:rPr>
          <w:rFonts w:hint="eastAsia"/>
          <w:b/>
          <w:bCs/>
          <w:sz w:val="21"/>
          <w:szCs w:val="21"/>
        </w:rPr>
        <w:t>(79)深圳富济基金销售有限公司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深圳市福田区福田街道岗厦社区金田路3088号中洲大厦3203A单元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深圳市福田区福田街道岗厦社区金田路3088号中洲大厦3203A单元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祝中村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曾瑶敏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0755-83999907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0755-83999926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0755-83999907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www.fujifund.cn </w:t>
            </w:r>
          </w:p>
        </w:tc>
      </w:tr>
    </w:tbl>
    <w:p>
      <w:pPr>
        <w:pStyle w:val="7"/>
        <w:spacing w:before="0" w:beforeAutospacing="0" w:after="0" w:afterAutospacing="0" w:line="360" w:lineRule="auto"/>
        <w:ind w:firstLine="420"/>
        <w:rPr>
          <w:sz w:val="21"/>
          <w:szCs w:val="21"/>
        </w:rPr>
      </w:pPr>
      <w:r>
        <w:rPr>
          <w:rFonts w:hint="eastAsia"/>
          <w:b/>
          <w:bCs/>
          <w:sz w:val="21"/>
          <w:szCs w:val="21"/>
        </w:rPr>
        <w:t>(80)上海陆金所基金销售有限公司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上海市浦东新区陆家嘴环路1333号14楼09单元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上海市浦东新区陆家嘴环路1333号14楼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郭坚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宁博宇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021-20665952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021-22066653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400-821-9031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www.lufunds.com </w:t>
            </w:r>
          </w:p>
        </w:tc>
      </w:tr>
    </w:tbl>
    <w:p>
      <w:pPr>
        <w:pStyle w:val="7"/>
        <w:spacing w:before="0" w:beforeAutospacing="0" w:after="0" w:afterAutospacing="0" w:line="360" w:lineRule="auto"/>
        <w:ind w:firstLine="420"/>
        <w:rPr>
          <w:sz w:val="21"/>
          <w:szCs w:val="21"/>
        </w:rPr>
      </w:pPr>
      <w:r>
        <w:rPr>
          <w:rFonts w:hint="eastAsia"/>
          <w:b/>
          <w:bCs/>
          <w:sz w:val="21"/>
          <w:szCs w:val="21"/>
        </w:rPr>
        <w:t>(81)珠海盈米基金销售有限公司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珠海市横琴新区宝华路6号105室-3491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广州市海珠区琶洲大道东1号保利国际广场南塔12楼B1201-1203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肖雯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吴煜浩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020-89629099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020-89629011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020-89629066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www.yingmi.cn </w:t>
            </w:r>
          </w:p>
        </w:tc>
      </w:tr>
    </w:tbl>
    <w:p>
      <w:pPr>
        <w:pStyle w:val="7"/>
        <w:spacing w:before="0" w:beforeAutospacing="0" w:after="0" w:afterAutospacing="0" w:line="360" w:lineRule="auto"/>
        <w:ind w:firstLine="420"/>
        <w:rPr>
          <w:sz w:val="21"/>
          <w:szCs w:val="21"/>
        </w:rPr>
      </w:pPr>
      <w:r>
        <w:rPr>
          <w:rFonts w:hint="eastAsia"/>
          <w:b/>
          <w:bCs/>
          <w:sz w:val="21"/>
          <w:szCs w:val="21"/>
        </w:rPr>
        <w:t>(82)和耕传承基金销售有限公司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河南自贸试验区郑州片区（郑东）东风南路东康宁街北6号楼5楼503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河南自贸试验区郑州片区（郑东）东风南路东康宁街北6号楼5楼503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温丽燕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董亚芳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0371-85518396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0371-85518397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400-0555-671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www.hgccpb.com </w:t>
            </w:r>
          </w:p>
        </w:tc>
      </w:tr>
    </w:tbl>
    <w:p>
      <w:pPr>
        <w:pStyle w:val="7"/>
        <w:spacing w:before="0" w:beforeAutospacing="0" w:after="0" w:afterAutospacing="0" w:line="360" w:lineRule="auto"/>
        <w:ind w:firstLine="420"/>
        <w:rPr>
          <w:sz w:val="21"/>
          <w:szCs w:val="21"/>
        </w:rPr>
      </w:pPr>
      <w:r>
        <w:rPr>
          <w:rFonts w:hint="eastAsia"/>
          <w:b/>
          <w:bCs/>
          <w:sz w:val="21"/>
          <w:szCs w:val="21"/>
        </w:rPr>
        <w:t>(83)中证金牛（北京）基金销售有限公司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北京市丰台区东管头1号2号楼2-45室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北京市西城区宣武门外大街甲1号环球财讯中心A座4层、5层  （邮寄填写4层）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吴志坚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焦金岩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010-63156530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010-63156532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400-890-9998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www.jnlc.com </w:t>
            </w:r>
          </w:p>
        </w:tc>
      </w:tr>
    </w:tbl>
    <w:p>
      <w:pPr>
        <w:pStyle w:val="7"/>
        <w:spacing w:before="0" w:beforeAutospacing="0" w:after="0" w:afterAutospacing="0" w:line="360" w:lineRule="auto"/>
        <w:ind w:firstLine="420"/>
        <w:rPr>
          <w:sz w:val="21"/>
          <w:szCs w:val="21"/>
        </w:rPr>
      </w:pPr>
      <w:r>
        <w:rPr>
          <w:rFonts w:hint="eastAsia"/>
          <w:b/>
          <w:bCs/>
          <w:sz w:val="21"/>
          <w:szCs w:val="21"/>
        </w:rPr>
        <w:t>(84)京东肯特瑞基金销售有限公司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北京市海淀区海淀东三街2号4层401-15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北京市经济开发区科创十一街18号院京东总部A座4层A428室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江卉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徐伯宇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400-098-8511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010-89188000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400-088-8816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http://jr.jd.com/ </w:t>
            </w:r>
          </w:p>
        </w:tc>
      </w:tr>
    </w:tbl>
    <w:p>
      <w:pPr>
        <w:pStyle w:val="7"/>
        <w:spacing w:before="0" w:beforeAutospacing="0" w:after="0" w:afterAutospacing="0" w:line="360" w:lineRule="auto"/>
        <w:ind w:firstLine="420"/>
        <w:rPr>
          <w:sz w:val="21"/>
          <w:szCs w:val="21"/>
        </w:rPr>
      </w:pPr>
      <w:r>
        <w:rPr>
          <w:rFonts w:hint="eastAsia"/>
          <w:b/>
          <w:bCs/>
          <w:sz w:val="21"/>
          <w:szCs w:val="21"/>
        </w:rPr>
        <w:t>(85)大连网金基金销售有限公司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辽宁省大连市沙河口区体坛路22号2层202室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辽宁省大连市沙河口区体坛路22号2层202室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卜勇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卜勇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0411-39027800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0411-39027888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400-089-9100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http://www.yibaijin.com/ </w:t>
            </w:r>
          </w:p>
        </w:tc>
      </w:tr>
    </w:tbl>
    <w:p>
      <w:pPr>
        <w:pStyle w:val="7"/>
        <w:spacing w:before="0" w:beforeAutospacing="0" w:after="0" w:afterAutospacing="0" w:line="360" w:lineRule="auto"/>
        <w:ind w:firstLine="420"/>
        <w:rPr>
          <w:sz w:val="21"/>
          <w:szCs w:val="21"/>
        </w:rPr>
      </w:pPr>
      <w:r>
        <w:rPr>
          <w:rFonts w:hint="eastAsia"/>
          <w:b/>
          <w:bCs/>
          <w:sz w:val="21"/>
          <w:szCs w:val="21"/>
        </w:rPr>
        <w:t>(86)深圳市金斧子基金销售有限公司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深圳市南山区粤海街道科技园中区科苑路15号科兴科学园B栋3单元11层1108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深圳市南山区粤海街道科技园中区科苑路15号科兴科学园B栋3单元11层1108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赖任军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刘昕霞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0755-29330513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0755-26920530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400-822-4888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www.jfzinv.com </w:t>
            </w:r>
          </w:p>
        </w:tc>
      </w:tr>
    </w:tbl>
    <w:p>
      <w:pPr>
        <w:pStyle w:val="7"/>
        <w:spacing w:before="0" w:beforeAutospacing="0" w:after="0" w:afterAutospacing="0" w:line="360" w:lineRule="auto"/>
        <w:ind w:firstLine="420"/>
        <w:rPr>
          <w:sz w:val="21"/>
          <w:szCs w:val="21"/>
        </w:rPr>
      </w:pPr>
      <w:r>
        <w:rPr>
          <w:rFonts w:hint="eastAsia"/>
          <w:b/>
          <w:bCs/>
          <w:sz w:val="21"/>
          <w:szCs w:val="21"/>
        </w:rPr>
        <w:t>(87)北京雪球基金销售有限公司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北京市朝阳区阜通东大街1号院6号楼2单元21层222507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北京市朝阳区阜通东大街1号院6号楼2单元21层222507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戚晓强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15810005516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010-85659484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400-061-8518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danjuanapp.com </w:t>
            </w:r>
          </w:p>
        </w:tc>
      </w:tr>
    </w:tbl>
    <w:p>
      <w:pPr>
        <w:pStyle w:val="7"/>
        <w:spacing w:before="0" w:beforeAutospacing="0" w:after="0" w:afterAutospacing="0" w:line="360" w:lineRule="auto"/>
        <w:ind w:firstLine="420"/>
        <w:rPr>
          <w:sz w:val="21"/>
          <w:szCs w:val="21"/>
        </w:rPr>
      </w:pPr>
      <w:r>
        <w:rPr>
          <w:rFonts w:hint="eastAsia"/>
          <w:b/>
          <w:bCs/>
          <w:sz w:val="21"/>
          <w:szCs w:val="21"/>
        </w:rPr>
        <w:t>(88)深圳前海财厚基金销售有限公司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深圳市前海深港合作区前湾一路1号A栋201室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深圳市南山区深圳湾科技生态园三区11栋A座3608室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杨艳平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叶见云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0755-86575665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0755-26640652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4001286800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www.caiho.cn </w:t>
            </w:r>
          </w:p>
        </w:tc>
      </w:tr>
    </w:tbl>
    <w:p>
      <w:pPr>
        <w:pStyle w:val="7"/>
        <w:spacing w:before="0" w:beforeAutospacing="0" w:after="0" w:afterAutospacing="0" w:line="360" w:lineRule="auto"/>
        <w:ind w:firstLine="420"/>
        <w:rPr>
          <w:sz w:val="21"/>
          <w:szCs w:val="21"/>
        </w:rPr>
      </w:pPr>
      <w:r>
        <w:rPr>
          <w:rFonts w:hint="eastAsia"/>
          <w:b/>
          <w:bCs/>
          <w:sz w:val="21"/>
          <w:szCs w:val="21"/>
        </w:rPr>
        <w:t>(89)上海中欧财富基金销售有限公司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中国（上海）自由贸易试验区陆家嘴环路333号502室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上海市虹口区公平路18号8栋嘉昱大厦6层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许欣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刘弘义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15608193006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+86 21 35073616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021-68609700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https://www.zocaifu.com/ </w:t>
            </w:r>
          </w:p>
        </w:tc>
      </w:tr>
    </w:tbl>
    <w:p>
      <w:pPr>
        <w:pStyle w:val="7"/>
        <w:spacing w:before="0" w:beforeAutospacing="0" w:after="0" w:afterAutospacing="0" w:line="360" w:lineRule="auto"/>
        <w:ind w:firstLine="420"/>
        <w:rPr>
          <w:sz w:val="21"/>
          <w:szCs w:val="21"/>
        </w:rPr>
      </w:pPr>
      <w:r>
        <w:rPr>
          <w:rFonts w:hint="eastAsia"/>
          <w:b/>
          <w:bCs/>
          <w:sz w:val="21"/>
          <w:szCs w:val="21"/>
        </w:rPr>
        <w:t>(90)万家财富基金销售（天津）有限公司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0"/>
        <w:gridCol w:w="61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天津自贸区（中心商务区）迎宾大道1988号滨海浙商大厦公寓2-2413室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北京市东城区朝阳门北大街9号泓晟国际中心16层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戴晓云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王茜蕊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010-59013895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021-38909798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021-38909613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http://www.wanjiawealth.com/ </w:t>
            </w:r>
          </w:p>
        </w:tc>
      </w:tr>
    </w:tbl>
    <w:p>
      <w:pPr>
        <w:pStyle w:val="7"/>
        <w:spacing w:before="0" w:beforeAutospacing="0" w:after="0" w:afterAutospacing="0" w:line="360" w:lineRule="auto"/>
        <w:ind w:firstLine="420"/>
        <w:rPr>
          <w:sz w:val="21"/>
          <w:szCs w:val="21"/>
        </w:rPr>
      </w:pPr>
      <w:r>
        <w:rPr>
          <w:rFonts w:hint="eastAsia"/>
          <w:b/>
          <w:bCs/>
          <w:sz w:val="21"/>
          <w:szCs w:val="21"/>
        </w:rPr>
        <w:t>(91)上海华夏财富投资管理有限公司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上海市虹口区东大名路687号1幢2楼268室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上海市虹口区东大名路687号1幢2楼268室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毛淮平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张静怡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010-88066326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400-817-5666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https://www.amcfortune.com/ </w:t>
            </w:r>
          </w:p>
        </w:tc>
      </w:tr>
    </w:tbl>
    <w:p>
      <w:pPr>
        <w:pStyle w:val="7"/>
        <w:spacing w:before="0" w:beforeAutospacing="0" w:after="0" w:afterAutospacing="0" w:line="360" w:lineRule="auto"/>
        <w:ind w:firstLine="420"/>
        <w:rPr>
          <w:sz w:val="21"/>
          <w:szCs w:val="21"/>
        </w:rPr>
      </w:pPr>
      <w:r>
        <w:rPr>
          <w:rFonts w:hint="eastAsia"/>
          <w:b/>
          <w:bCs/>
          <w:sz w:val="21"/>
          <w:szCs w:val="21"/>
        </w:rPr>
        <w:t>(92)洪泰财富（青岛）基金销售有限责任公司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山东省青岛市崂山区香港东路195号9号楼701室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山东省青岛市崂山区海尔路188号浦发银行大厦706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任淑桢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任淑桢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0532-66728591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0532-66728591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400-670-6863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www.hongtaiwealth.com </w:t>
            </w:r>
          </w:p>
        </w:tc>
      </w:tr>
    </w:tbl>
    <w:p>
      <w:pPr>
        <w:pStyle w:val="7"/>
        <w:spacing w:before="0" w:beforeAutospacing="0" w:after="0" w:afterAutospacing="0" w:line="360" w:lineRule="auto"/>
        <w:ind w:firstLine="420"/>
        <w:rPr>
          <w:sz w:val="21"/>
          <w:szCs w:val="21"/>
        </w:rPr>
      </w:pPr>
      <w:r>
        <w:rPr>
          <w:rFonts w:hint="eastAsia"/>
          <w:b/>
          <w:bCs/>
          <w:sz w:val="21"/>
          <w:szCs w:val="21"/>
        </w:rPr>
        <w:t>(93)海通期货股份有限公司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5"/>
        <w:gridCol w:w="65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中国（上海）自由贸易试验区世纪大道1589号17楼，6楼01、03、04单元，25楼，2楼05、03单元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中国（上海）自由贸易试验区世纪大道1589号17楼，6楼01、03、04单元，25楼，2楼05、03单元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吴红松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俞永捷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021-38917098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021-68685550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4008209133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https://www.htfutures.com/main/gw/index.shtml </w:t>
            </w:r>
          </w:p>
        </w:tc>
      </w:tr>
    </w:tbl>
    <w:p>
      <w:pPr>
        <w:pStyle w:val="7"/>
        <w:spacing w:before="0" w:beforeAutospacing="0" w:after="0" w:afterAutospacing="0" w:line="360" w:lineRule="auto"/>
        <w:ind w:firstLine="420"/>
        <w:rPr>
          <w:sz w:val="21"/>
          <w:szCs w:val="21"/>
        </w:rPr>
      </w:pPr>
      <w:r>
        <w:rPr>
          <w:rFonts w:hint="eastAsia"/>
          <w:b/>
          <w:bCs/>
          <w:sz w:val="21"/>
          <w:szCs w:val="21"/>
        </w:rPr>
        <w:t>(94)中信期货有限公司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深圳市福田区中心三路8号卓越时代广场（二期）北座13层1301-1305室、14层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深圳市福田区中心三路8号卓越时代广场（二期）北座13层1301-1305室、14层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张皓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梁美娜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021-80365243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021-60819988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400-990-8826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www.citicsf.com </w:t>
            </w:r>
          </w:p>
        </w:tc>
      </w:tr>
    </w:tbl>
    <w:p>
      <w:pPr>
        <w:pStyle w:val="7"/>
        <w:spacing w:before="0" w:beforeAutospacing="0" w:after="0" w:afterAutospacing="0" w:line="360" w:lineRule="auto"/>
        <w:ind w:firstLine="420"/>
        <w:rPr>
          <w:sz w:val="21"/>
          <w:szCs w:val="21"/>
        </w:rPr>
      </w:pPr>
      <w:r>
        <w:rPr>
          <w:rFonts w:hint="eastAsia"/>
          <w:b/>
          <w:bCs/>
          <w:sz w:val="21"/>
          <w:szCs w:val="21"/>
        </w:rPr>
        <w:t>(95)苏豪弘业期货股份有限公司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南京市建邺区江东中路399号3幢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南京市建邺区江东中路399号3幢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储开荣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张苏怡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025-52278981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025-52278982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400-828-1288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www.ftol.com.cn </w:t>
            </w:r>
          </w:p>
        </w:tc>
      </w:tr>
    </w:tbl>
    <w:p>
      <w:pPr>
        <w:pStyle w:val="7"/>
        <w:spacing w:before="0" w:beforeAutospacing="0" w:after="0" w:afterAutospacing="0" w:line="360" w:lineRule="auto"/>
        <w:ind w:firstLine="420"/>
        <w:rPr>
          <w:sz w:val="21"/>
          <w:szCs w:val="21"/>
        </w:rPr>
      </w:pPr>
      <w:r>
        <w:rPr>
          <w:rFonts w:hint="eastAsia"/>
          <w:b/>
          <w:bCs/>
          <w:sz w:val="21"/>
          <w:szCs w:val="21"/>
        </w:rPr>
        <w:t>(96)大有期货有限公司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湖南省长沙市天心区芙蓉南路二段128号现代广场三、四楼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湖南省长沙市天心区芙蓉南路二段128号现代广场三、四楼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沈众辉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马科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0731-84409000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0731-84409009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400-636-5058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www.dayouf.com </w:t>
            </w:r>
          </w:p>
        </w:tc>
      </w:tr>
    </w:tbl>
    <w:p>
      <w:pPr>
        <w:pStyle w:val="7"/>
        <w:spacing w:before="0" w:beforeAutospacing="0" w:after="0" w:afterAutospacing="0" w:line="360" w:lineRule="auto"/>
        <w:ind w:firstLine="420"/>
        <w:rPr>
          <w:sz w:val="21"/>
          <w:szCs w:val="21"/>
        </w:rPr>
      </w:pPr>
      <w:r>
        <w:rPr>
          <w:rFonts w:hint="eastAsia"/>
          <w:b/>
          <w:bCs/>
          <w:sz w:val="21"/>
          <w:szCs w:val="21"/>
        </w:rPr>
        <w:t>(97)华泰期货有限公司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广东省广州市越秀区东风东路761号丽丰大厦20层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广东省广州市越秀区东风东路761号丽丰大厦20层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徐炜中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黄韵钰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18923839281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0755-82777490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400-628-0888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www.htfc.com </w:t>
            </w:r>
          </w:p>
        </w:tc>
      </w:tr>
    </w:tbl>
    <w:p>
      <w:pPr>
        <w:pStyle w:val="7"/>
        <w:spacing w:before="0" w:beforeAutospacing="0" w:after="0" w:afterAutospacing="0" w:line="360" w:lineRule="auto"/>
        <w:ind w:firstLine="420"/>
        <w:rPr>
          <w:sz w:val="21"/>
          <w:szCs w:val="21"/>
        </w:rPr>
      </w:pPr>
      <w:r>
        <w:rPr>
          <w:rFonts w:hint="eastAsia"/>
          <w:b/>
          <w:bCs/>
          <w:sz w:val="21"/>
          <w:szCs w:val="21"/>
        </w:rPr>
        <w:t>(98)国泰海通证券股份有限公司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中国（上海）自由贸易试验区商城路618号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上海市静安区南京西路768号国泰君安大厦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朱健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钟伟镇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021-38676666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021-38670666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95521/4008888666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https://www.gtht.com </w:t>
            </w:r>
          </w:p>
        </w:tc>
      </w:tr>
    </w:tbl>
    <w:p>
      <w:pPr>
        <w:pStyle w:val="7"/>
        <w:spacing w:before="0" w:beforeAutospacing="0" w:after="0" w:afterAutospacing="0" w:line="360" w:lineRule="auto"/>
        <w:ind w:firstLine="420"/>
        <w:rPr>
          <w:sz w:val="21"/>
          <w:szCs w:val="21"/>
        </w:rPr>
      </w:pPr>
      <w:r>
        <w:rPr>
          <w:rFonts w:hint="eastAsia"/>
          <w:b/>
          <w:bCs/>
          <w:sz w:val="21"/>
          <w:szCs w:val="21"/>
        </w:rPr>
        <w:t>(99)中信建投证券股份有限公司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北京市朝阳区安立路66号4号楼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北京市朝阳区光华路10号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陈海静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010-65608231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010－65182261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4008888108/95587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http://www.csc108.com/ </w:t>
            </w:r>
          </w:p>
        </w:tc>
      </w:tr>
    </w:tbl>
    <w:p>
      <w:pPr>
        <w:pStyle w:val="7"/>
        <w:spacing w:before="0" w:beforeAutospacing="0" w:after="0" w:afterAutospacing="0" w:line="360" w:lineRule="auto"/>
        <w:ind w:firstLine="420"/>
        <w:rPr>
          <w:sz w:val="21"/>
          <w:szCs w:val="21"/>
        </w:rPr>
      </w:pPr>
      <w:r>
        <w:rPr>
          <w:rFonts w:hint="eastAsia"/>
          <w:b/>
          <w:bCs/>
          <w:sz w:val="21"/>
          <w:szCs w:val="21"/>
        </w:rPr>
        <w:t>(100)国信证券股份有限公司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深圳市罗湖区红岭中路1012号国信证券大厦十六层至二十六层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深圳市福田区福华一路125号国信金融大厦37楼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张纳沙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于智勇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0755-81981259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0755-82133952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95536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http://www.guosen.com.cn/ </w:t>
            </w:r>
          </w:p>
        </w:tc>
      </w:tr>
    </w:tbl>
    <w:p>
      <w:pPr>
        <w:pStyle w:val="7"/>
        <w:spacing w:before="0" w:beforeAutospacing="0" w:after="0" w:afterAutospacing="0" w:line="360" w:lineRule="auto"/>
        <w:ind w:firstLine="420"/>
        <w:rPr>
          <w:sz w:val="21"/>
          <w:szCs w:val="21"/>
        </w:rPr>
      </w:pPr>
      <w:r>
        <w:rPr>
          <w:rFonts w:hint="eastAsia"/>
          <w:b/>
          <w:bCs/>
          <w:sz w:val="21"/>
          <w:szCs w:val="21"/>
        </w:rPr>
        <w:t>(101)招商证券股份有限公司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深圳市福田区福田街道福华一路111号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深圳市福田区福华一路111号招商证券大厦23楼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霍达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业清扬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0755-83081954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0755-83734343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http://www.cmschina.com/ </w:t>
            </w:r>
          </w:p>
        </w:tc>
      </w:tr>
    </w:tbl>
    <w:p>
      <w:pPr>
        <w:pStyle w:val="7"/>
        <w:spacing w:before="0" w:beforeAutospacing="0" w:after="0" w:afterAutospacing="0" w:line="360" w:lineRule="auto"/>
        <w:ind w:firstLine="420"/>
        <w:rPr>
          <w:sz w:val="21"/>
          <w:szCs w:val="21"/>
        </w:rPr>
      </w:pPr>
      <w:r>
        <w:rPr>
          <w:rFonts w:hint="eastAsia"/>
          <w:b/>
          <w:bCs/>
          <w:sz w:val="21"/>
          <w:szCs w:val="21"/>
        </w:rPr>
        <w:t>(102)广发证券股份有限公司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广州市黄埔区中新广州知识城腾飞一街2号618室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广州市天河区马场路26号广发证券大厦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林传辉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黄岚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020－87555888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020－87555305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95575、020-95575或致电各地营业网点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http://www.gf.com.cn/ </w:t>
            </w:r>
          </w:p>
        </w:tc>
      </w:tr>
    </w:tbl>
    <w:p>
      <w:pPr>
        <w:pStyle w:val="7"/>
        <w:spacing w:before="0" w:beforeAutospacing="0" w:after="0" w:afterAutospacing="0" w:line="360" w:lineRule="auto"/>
        <w:ind w:firstLine="420"/>
        <w:rPr>
          <w:sz w:val="21"/>
          <w:szCs w:val="21"/>
        </w:rPr>
      </w:pPr>
      <w:r>
        <w:rPr>
          <w:rFonts w:hint="eastAsia"/>
          <w:b/>
          <w:bCs/>
          <w:sz w:val="21"/>
          <w:szCs w:val="21"/>
        </w:rPr>
        <w:t>(103)中信证券股份有限公司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广东省深圳市福田区中心三路8号卓越时代广场（二期）北座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北京朝阳区新源南路6号京城大厦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张佑君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杜杰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010-60833889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010－84865560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http://www.cs.ecitic.com/ </w:t>
            </w:r>
          </w:p>
        </w:tc>
      </w:tr>
    </w:tbl>
    <w:p>
      <w:pPr>
        <w:pStyle w:val="7"/>
        <w:spacing w:before="0" w:beforeAutospacing="0" w:after="0" w:afterAutospacing="0" w:line="360" w:lineRule="auto"/>
        <w:ind w:firstLine="420"/>
        <w:rPr>
          <w:sz w:val="21"/>
          <w:szCs w:val="21"/>
        </w:rPr>
      </w:pPr>
      <w:r>
        <w:rPr>
          <w:rFonts w:hint="eastAsia"/>
          <w:b/>
          <w:bCs/>
          <w:sz w:val="21"/>
          <w:szCs w:val="21"/>
        </w:rPr>
        <w:t>(104)中国银河证券股份有限公司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北京市丰台区西营街8号院1号楼7至18层101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北京市丰台区西营街8号院1号楼青海金融大厦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010-80928123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4008-888-888或95551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 www.chinastock.com.cn/ </w:t>
            </w:r>
          </w:p>
        </w:tc>
      </w:tr>
    </w:tbl>
    <w:p>
      <w:pPr>
        <w:pStyle w:val="7"/>
        <w:spacing w:before="0" w:beforeAutospacing="0" w:after="0" w:afterAutospacing="0" w:line="360" w:lineRule="auto"/>
        <w:ind w:firstLine="420"/>
        <w:rPr>
          <w:sz w:val="21"/>
          <w:szCs w:val="21"/>
        </w:rPr>
      </w:pPr>
      <w:r>
        <w:rPr>
          <w:rFonts w:hint="eastAsia"/>
          <w:b/>
          <w:bCs/>
          <w:sz w:val="21"/>
          <w:szCs w:val="21"/>
        </w:rPr>
        <w:t>(105)海通证券股份有限公司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上海市淮海中路98号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上海市广东路689号海通证券大厦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周杰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李笑鸣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021-23219275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021－63602722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http://www.htsec.com/ </w:t>
            </w:r>
          </w:p>
        </w:tc>
      </w:tr>
    </w:tbl>
    <w:p>
      <w:pPr>
        <w:pStyle w:val="7"/>
        <w:spacing w:before="0" w:beforeAutospacing="0" w:after="0" w:afterAutospacing="0" w:line="360" w:lineRule="auto"/>
        <w:ind w:firstLine="420"/>
        <w:rPr>
          <w:sz w:val="21"/>
          <w:szCs w:val="21"/>
        </w:rPr>
      </w:pPr>
      <w:r>
        <w:rPr>
          <w:rFonts w:hint="eastAsia"/>
          <w:b/>
          <w:bCs/>
          <w:sz w:val="21"/>
          <w:szCs w:val="21"/>
        </w:rPr>
        <w:t>(106)申万宏源证券有限公司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上海市徐汇区长乐路989号45层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上海市徐汇区长乐路989号世纪商贸广场45层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021-33388999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021-33388224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www.swhysc.com </w:t>
            </w:r>
          </w:p>
        </w:tc>
      </w:tr>
    </w:tbl>
    <w:p>
      <w:pPr>
        <w:pStyle w:val="7"/>
        <w:spacing w:before="0" w:beforeAutospacing="0" w:after="0" w:afterAutospacing="0" w:line="360" w:lineRule="auto"/>
        <w:ind w:firstLine="420"/>
        <w:rPr>
          <w:sz w:val="21"/>
          <w:szCs w:val="21"/>
        </w:rPr>
      </w:pPr>
      <w:r>
        <w:rPr>
          <w:rFonts w:hint="eastAsia"/>
          <w:b/>
          <w:bCs/>
          <w:sz w:val="21"/>
          <w:szCs w:val="21"/>
        </w:rPr>
        <w:t>(107)兴业证券股份有限公司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福州市湖东路268号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上海市浦东民生路1199弄五道口广场1号楼21层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杨华辉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021-38565547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021－38565783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http://www.xyzq.com.cn/ </w:t>
            </w:r>
          </w:p>
        </w:tc>
      </w:tr>
    </w:tbl>
    <w:p>
      <w:pPr>
        <w:pStyle w:val="7"/>
        <w:spacing w:before="0" w:beforeAutospacing="0" w:after="0" w:afterAutospacing="0" w:line="360" w:lineRule="auto"/>
        <w:ind w:firstLine="420"/>
        <w:rPr>
          <w:sz w:val="21"/>
          <w:szCs w:val="21"/>
        </w:rPr>
      </w:pPr>
      <w:r>
        <w:rPr>
          <w:rFonts w:hint="eastAsia"/>
          <w:b/>
          <w:bCs/>
          <w:sz w:val="21"/>
          <w:szCs w:val="21"/>
        </w:rPr>
        <w:t>(108)西南证券股份有限公司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重庆市江北区金沙门路32号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重庆市江北区金沙门路32号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杨雨松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宋涧乔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023-67747414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023-63786212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4008096096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http://www.swsc.com.cn </w:t>
            </w:r>
          </w:p>
        </w:tc>
      </w:tr>
    </w:tbl>
    <w:p>
      <w:pPr>
        <w:pStyle w:val="7"/>
        <w:spacing w:before="0" w:beforeAutospacing="0" w:after="0" w:afterAutospacing="0" w:line="360" w:lineRule="auto"/>
        <w:ind w:firstLine="420"/>
        <w:rPr>
          <w:sz w:val="21"/>
          <w:szCs w:val="21"/>
        </w:rPr>
      </w:pPr>
      <w:r>
        <w:rPr>
          <w:rFonts w:hint="eastAsia"/>
          <w:b/>
          <w:bCs/>
          <w:sz w:val="21"/>
          <w:szCs w:val="21"/>
        </w:rPr>
        <w:t>(109)国元证券股份有限公司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安徽省合肥市寿春路179号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安徽省合肥市寿春路179号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凤良志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0551－2272101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0551－2272100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全国统一热线4008888777，安徽省内热线96888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http://www.gyzq.com.cn </w:t>
            </w:r>
          </w:p>
        </w:tc>
      </w:tr>
    </w:tbl>
    <w:p>
      <w:pPr>
        <w:pStyle w:val="7"/>
        <w:spacing w:before="0" w:beforeAutospacing="0" w:after="0" w:afterAutospacing="0" w:line="360" w:lineRule="auto"/>
        <w:ind w:firstLine="420"/>
        <w:rPr>
          <w:sz w:val="21"/>
          <w:szCs w:val="21"/>
        </w:rPr>
      </w:pPr>
      <w:r>
        <w:rPr>
          <w:rFonts w:hint="eastAsia"/>
          <w:b/>
          <w:bCs/>
          <w:sz w:val="21"/>
          <w:szCs w:val="21"/>
        </w:rPr>
        <w:t>(110)华泰证券股份有限公司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南京市江东中路228号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南京市建邺区江东中路228号华泰证券广场、深圳市福田区益田路5999号基金大厦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0755-22660831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95597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http://www.htsc.com.cn/ </w:t>
            </w:r>
          </w:p>
        </w:tc>
      </w:tr>
    </w:tbl>
    <w:p>
      <w:pPr>
        <w:pStyle w:val="7"/>
        <w:spacing w:before="0" w:beforeAutospacing="0" w:after="0" w:afterAutospacing="0" w:line="360" w:lineRule="auto"/>
        <w:ind w:firstLine="420"/>
        <w:rPr>
          <w:sz w:val="21"/>
          <w:szCs w:val="21"/>
        </w:rPr>
      </w:pPr>
      <w:r>
        <w:rPr>
          <w:rFonts w:hint="eastAsia"/>
          <w:b/>
          <w:bCs/>
          <w:sz w:val="21"/>
          <w:szCs w:val="21"/>
        </w:rPr>
        <w:t>(111)中信证券（山东）有限责任公司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青岛市崂山区深圳路222号1号楼2001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青岛市市南区东海西路28号龙翔广场东座5层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肖海峰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赵如意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0532-85725062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sd.citics.com </w:t>
            </w:r>
          </w:p>
        </w:tc>
      </w:tr>
    </w:tbl>
    <w:p>
      <w:pPr>
        <w:pStyle w:val="7"/>
        <w:spacing w:before="0" w:beforeAutospacing="0" w:after="0" w:afterAutospacing="0" w:line="360" w:lineRule="auto"/>
        <w:ind w:firstLine="420"/>
        <w:rPr>
          <w:sz w:val="21"/>
          <w:szCs w:val="21"/>
        </w:rPr>
      </w:pPr>
      <w:r>
        <w:rPr>
          <w:rFonts w:hint="eastAsia"/>
          <w:b/>
          <w:bCs/>
          <w:sz w:val="21"/>
          <w:szCs w:val="21"/>
        </w:rPr>
        <w:t>(112)东方证券股份有限公司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上海市中山南路318号2号楼22层－29层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上海市中山南路318号2号楼21层－29层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金文忠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朱琼玉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021-63325888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021－63326729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http://www.dfzq.com.cn </w:t>
            </w:r>
          </w:p>
        </w:tc>
      </w:tr>
    </w:tbl>
    <w:p>
      <w:pPr>
        <w:pStyle w:val="7"/>
        <w:spacing w:before="0" w:beforeAutospacing="0" w:after="0" w:afterAutospacing="0" w:line="360" w:lineRule="auto"/>
        <w:ind w:firstLine="420"/>
        <w:rPr>
          <w:sz w:val="21"/>
          <w:szCs w:val="21"/>
        </w:rPr>
      </w:pPr>
      <w:r>
        <w:rPr>
          <w:rFonts w:hint="eastAsia"/>
          <w:b/>
          <w:bCs/>
          <w:sz w:val="21"/>
          <w:szCs w:val="21"/>
        </w:rPr>
        <w:t>(113)中信证券华南股份有限公司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广州市天河区珠江西路5号广州国际金融中心主塔19层、20层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广州市天河区珠江西路5号广州国际金融中心主塔19层、20层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陈可可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郭杏燕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020-88836999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020-88836984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http://www.gzs.com.cn </w:t>
            </w:r>
          </w:p>
        </w:tc>
      </w:tr>
    </w:tbl>
    <w:p>
      <w:pPr>
        <w:pStyle w:val="7"/>
        <w:spacing w:before="0" w:beforeAutospacing="0" w:after="0" w:afterAutospacing="0" w:line="360" w:lineRule="auto"/>
        <w:ind w:firstLine="420"/>
        <w:rPr>
          <w:sz w:val="21"/>
          <w:szCs w:val="21"/>
        </w:rPr>
      </w:pPr>
      <w:r>
        <w:rPr>
          <w:rFonts w:hint="eastAsia"/>
          <w:b/>
          <w:bCs/>
          <w:sz w:val="21"/>
          <w:szCs w:val="21"/>
        </w:rPr>
        <w:t>(114)南京证券股份有限公司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江苏省南京市玄武区大钟亭8号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江苏省南京市玄武区大钟亭8号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李剑锋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潘月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025－52310569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025－52310586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4008285888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http://www.njzq.com.cn </w:t>
            </w:r>
          </w:p>
        </w:tc>
      </w:tr>
    </w:tbl>
    <w:p>
      <w:pPr>
        <w:pStyle w:val="7"/>
        <w:spacing w:before="0" w:beforeAutospacing="0" w:after="0" w:afterAutospacing="0" w:line="360" w:lineRule="auto"/>
        <w:ind w:firstLine="420"/>
        <w:rPr>
          <w:sz w:val="21"/>
          <w:szCs w:val="21"/>
        </w:rPr>
      </w:pPr>
      <w:r>
        <w:rPr>
          <w:rFonts w:hint="eastAsia"/>
          <w:b/>
          <w:bCs/>
          <w:sz w:val="21"/>
          <w:szCs w:val="21"/>
        </w:rPr>
        <w:t>(115)上海证券有限责任公司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上海市黄浦区四川中路213号7楼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上海市黄浦区四川中路213号久事商务大厦7楼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李俊杰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魏熠珲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021-53686278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021-53686835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4008918918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https://www.shzq.com/ </w:t>
            </w:r>
          </w:p>
        </w:tc>
      </w:tr>
    </w:tbl>
    <w:p>
      <w:pPr>
        <w:pStyle w:val="7"/>
        <w:spacing w:before="0" w:beforeAutospacing="0" w:after="0" w:afterAutospacing="0" w:line="360" w:lineRule="auto"/>
        <w:ind w:firstLine="420"/>
        <w:rPr>
          <w:sz w:val="21"/>
          <w:szCs w:val="21"/>
        </w:rPr>
      </w:pPr>
      <w:r>
        <w:rPr>
          <w:rFonts w:hint="eastAsia"/>
          <w:b/>
          <w:bCs/>
          <w:sz w:val="21"/>
          <w:szCs w:val="21"/>
        </w:rPr>
        <w:t>(116)大同证券有限责任公司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山西省大同市平城区迎宾街15号桐城中央21层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山西省太原市小店区长治路111号山西世贸中心A座F12、F13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董祥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薛津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0351－4130322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0351-7219891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4007121212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www.dtsbc.com.cn </w:t>
            </w:r>
          </w:p>
        </w:tc>
      </w:tr>
    </w:tbl>
    <w:p>
      <w:pPr>
        <w:pStyle w:val="7"/>
        <w:spacing w:before="0" w:beforeAutospacing="0" w:after="0" w:afterAutospacing="0" w:line="360" w:lineRule="auto"/>
        <w:ind w:firstLine="420"/>
        <w:rPr>
          <w:sz w:val="21"/>
          <w:szCs w:val="21"/>
        </w:rPr>
      </w:pPr>
      <w:r>
        <w:rPr>
          <w:rFonts w:hint="eastAsia"/>
          <w:b/>
          <w:bCs/>
          <w:sz w:val="21"/>
          <w:szCs w:val="21"/>
        </w:rPr>
        <w:t>(117)平安证券股份有限公司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深圳市福田区福田街道益田路5023号平安金融中心B座第22-25层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深圳市福田区福田街道益田路5023号平安金融中心B座第22-25层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何之江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021-38632136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0755－82400862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0755-22628888/95511-8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http:www.stock.pingan.com </w:t>
            </w:r>
          </w:p>
        </w:tc>
      </w:tr>
    </w:tbl>
    <w:p>
      <w:pPr>
        <w:pStyle w:val="7"/>
        <w:spacing w:before="0" w:beforeAutospacing="0" w:after="0" w:afterAutospacing="0" w:line="360" w:lineRule="auto"/>
        <w:ind w:firstLine="420"/>
        <w:rPr>
          <w:sz w:val="21"/>
          <w:szCs w:val="21"/>
        </w:rPr>
      </w:pPr>
      <w:r>
        <w:rPr>
          <w:rFonts w:hint="eastAsia"/>
          <w:b/>
          <w:bCs/>
          <w:sz w:val="21"/>
          <w:szCs w:val="21"/>
        </w:rPr>
        <w:t>(118)财信证券股份有限公司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长沙市芙蓉中路二段80号顺天国际财富中心26楼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长沙市芙蓉中路二段80号顺天国际财富中心26楼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蔡一兵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郭磊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0731-84403319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0731-84403439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0731-84403360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http://www.cfzq.com/ </w:t>
            </w:r>
          </w:p>
        </w:tc>
      </w:tr>
    </w:tbl>
    <w:p>
      <w:pPr>
        <w:pStyle w:val="7"/>
        <w:spacing w:before="0" w:beforeAutospacing="0" w:after="0" w:afterAutospacing="0" w:line="360" w:lineRule="auto"/>
        <w:ind w:firstLine="420"/>
        <w:rPr>
          <w:sz w:val="21"/>
          <w:szCs w:val="21"/>
        </w:rPr>
      </w:pPr>
      <w:r>
        <w:rPr>
          <w:rFonts w:hint="eastAsia"/>
          <w:b/>
          <w:bCs/>
          <w:sz w:val="21"/>
          <w:szCs w:val="21"/>
        </w:rPr>
        <w:t>(119)东莞证券股份有限公司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东莞市莞城区可园南路1号金源中心30楼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东莞市莞城区可园南路1号金源中心30楼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陈照星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叶玉琪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0769-22119351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0769-22115712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http://www.dgzq.com.cn </w:t>
            </w:r>
          </w:p>
        </w:tc>
      </w:tr>
    </w:tbl>
    <w:p>
      <w:pPr>
        <w:pStyle w:val="7"/>
        <w:spacing w:before="0" w:beforeAutospacing="0" w:after="0" w:afterAutospacing="0" w:line="360" w:lineRule="auto"/>
        <w:ind w:firstLine="420"/>
        <w:rPr>
          <w:sz w:val="21"/>
          <w:szCs w:val="21"/>
        </w:rPr>
      </w:pPr>
      <w:r>
        <w:rPr>
          <w:rFonts w:hint="eastAsia"/>
          <w:b/>
          <w:bCs/>
          <w:sz w:val="21"/>
          <w:szCs w:val="21"/>
        </w:rPr>
        <w:t>(120)华西证券股份有限公司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四川省成都市高新区天府二街198号华西证券大厦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四川省成都市高新区天府二街198号华西证券大厦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杨炯洋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赵静静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010-58124967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028-86150040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https://www.hx168.com.cn/ </w:t>
            </w:r>
          </w:p>
        </w:tc>
      </w:tr>
    </w:tbl>
    <w:p>
      <w:pPr>
        <w:pStyle w:val="7"/>
        <w:spacing w:before="0" w:beforeAutospacing="0" w:after="0" w:afterAutospacing="0" w:line="360" w:lineRule="auto"/>
        <w:ind w:firstLine="420"/>
        <w:rPr>
          <w:sz w:val="21"/>
          <w:szCs w:val="21"/>
        </w:rPr>
      </w:pPr>
      <w:r>
        <w:rPr>
          <w:rFonts w:hint="eastAsia"/>
          <w:b/>
          <w:bCs/>
          <w:sz w:val="21"/>
          <w:szCs w:val="21"/>
        </w:rPr>
        <w:t>(121)申万宏源西部证券有限公司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新疆乌鲁木齐市高新区（新市区）北京南路358号大成国际大厦20楼2005室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新疆乌鲁木齐市高新区（新市区）北京南路358号大成国际大厦20楼2005室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王献军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梁丽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0991-2307105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010-88085195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95523或4008895523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www.swhysc.com </w:t>
            </w:r>
          </w:p>
        </w:tc>
      </w:tr>
    </w:tbl>
    <w:p>
      <w:pPr>
        <w:pStyle w:val="7"/>
        <w:spacing w:before="0" w:beforeAutospacing="0" w:after="0" w:afterAutospacing="0" w:line="360" w:lineRule="auto"/>
        <w:ind w:firstLine="420"/>
        <w:rPr>
          <w:sz w:val="21"/>
          <w:szCs w:val="21"/>
        </w:rPr>
      </w:pPr>
      <w:r>
        <w:rPr>
          <w:rFonts w:hint="eastAsia"/>
          <w:b/>
          <w:bCs/>
          <w:sz w:val="21"/>
          <w:szCs w:val="21"/>
        </w:rPr>
        <w:t>(122)世纪证券有限责任公司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深圳市前海深港合作区南山街道桂湾五路128号前海深港基金小镇对冲基金中心406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广东省深圳市福田区福田街道金田路2026号能源大厦北塔23-25楼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徐玲娟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0755-83199599-9135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0755－83199545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4008323000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http://www.csco.com.cn/ </w:t>
            </w:r>
          </w:p>
        </w:tc>
      </w:tr>
    </w:tbl>
    <w:p>
      <w:pPr>
        <w:pStyle w:val="7"/>
        <w:spacing w:before="0" w:beforeAutospacing="0" w:after="0" w:afterAutospacing="0" w:line="360" w:lineRule="auto"/>
        <w:ind w:firstLine="420"/>
        <w:rPr>
          <w:sz w:val="21"/>
          <w:szCs w:val="21"/>
        </w:rPr>
      </w:pPr>
      <w:r>
        <w:rPr>
          <w:rFonts w:hint="eastAsia"/>
          <w:b/>
          <w:bCs/>
          <w:sz w:val="21"/>
          <w:szCs w:val="21"/>
        </w:rPr>
        <w:t>(123)华林证券股份有限公司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深圳市福田区民田路178号华融大厦5、6楼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深圳市福田区民田路178号华融大厦5、6楼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林立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0755－82707855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0755－23613751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4001883888 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http://www.chinalin.com/ </w:t>
            </w:r>
          </w:p>
        </w:tc>
      </w:tr>
    </w:tbl>
    <w:p>
      <w:pPr>
        <w:pStyle w:val="7"/>
        <w:spacing w:before="0" w:beforeAutospacing="0" w:after="0" w:afterAutospacing="0" w:line="360" w:lineRule="auto"/>
        <w:ind w:firstLine="420"/>
        <w:rPr>
          <w:sz w:val="21"/>
          <w:szCs w:val="21"/>
        </w:rPr>
      </w:pPr>
      <w:r>
        <w:rPr>
          <w:rFonts w:hint="eastAsia"/>
          <w:b/>
          <w:bCs/>
          <w:sz w:val="21"/>
          <w:szCs w:val="21"/>
        </w:rPr>
        <w:t>(124)德邦证券股份有限公司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上海市普陀区曹杨路510号南半幢9楼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上海市浦东新区福山路500号城建国际中心26楼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武晓春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021-68761616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021-68767981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4008888128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http://www.tebon.com.cn </w:t>
            </w:r>
          </w:p>
        </w:tc>
      </w:tr>
    </w:tbl>
    <w:p>
      <w:pPr>
        <w:pStyle w:val="7"/>
        <w:spacing w:before="0" w:beforeAutospacing="0" w:after="0" w:afterAutospacing="0" w:line="360" w:lineRule="auto"/>
        <w:ind w:firstLine="420"/>
        <w:rPr>
          <w:sz w:val="21"/>
          <w:szCs w:val="21"/>
        </w:rPr>
      </w:pPr>
      <w:r>
        <w:rPr>
          <w:rFonts w:hint="eastAsia"/>
          <w:b/>
          <w:bCs/>
          <w:sz w:val="21"/>
          <w:szCs w:val="21"/>
        </w:rPr>
        <w:t>(125)华福证券有限责任公司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福州市五四路157号新天地大厦7、8层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福州市五四路157号新天地大厦7至10层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黄金琳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021-20655183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0591－87383610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http://www.hfzq.com.cn </w:t>
            </w:r>
          </w:p>
        </w:tc>
      </w:tr>
    </w:tbl>
    <w:p>
      <w:pPr>
        <w:pStyle w:val="7"/>
        <w:spacing w:before="0" w:beforeAutospacing="0" w:after="0" w:afterAutospacing="0" w:line="360" w:lineRule="auto"/>
        <w:ind w:firstLine="420"/>
        <w:rPr>
          <w:sz w:val="21"/>
          <w:szCs w:val="21"/>
        </w:rPr>
      </w:pPr>
      <w:r>
        <w:rPr>
          <w:rFonts w:hint="eastAsia"/>
          <w:b/>
          <w:bCs/>
          <w:sz w:val="21"/>
          <w:szCs w:val="21"/>
        </w:rPr>
        <w:t>(126)华龙证券股份有限公司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兰州市城关区东岗西路638号兰州财富中心21楼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甘肃省兰州市城关区东岗西路638号财富大厦19楼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祁建邦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0931-4890208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0931-4890628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https://www.hlzq.com/ </w:t>
            </w:r>
          </w:p>
        </w:tc>
      </w:tr>
    </w:tbl>
    <w:p>
      <w:pPr>
        <w:pStyle w:val="7"/>
        <w:spacing w:before="0" w:beforeAutospacing="0" w:after="0" w:afterAutospacing="0" w:line="360" w:lineRule="auto"/>
        <w:ind w:firstLine="420"/>
        <w:rPr>
          <w:sz w:val="21"/>
          <w:szCs w:val="21"/>
        </w:rPr>
      </w:pPr>
      <w:r>
        <w:rPr>
          <w:rFonts w:hint="eastAsia"/>
          <w:b/>
          <w:bCs/>
          <w:sz w:val="21"/>
          <w:szCs w:val="21"/>
        </w:rPr>
        <w:t>(127)五矿证券有限公司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深圳市南山区粤海街道海珠社区滨海大道3165号五矿金融大厦2401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深圳市南山区滨海大道与后海滨路交汇处滨海大道3165号五矿金融大厦（18-25层）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黄海洲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赵晓棋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0755-23375447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4001840028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http://www.wkzq.com.cn </w:t>
            </w:r>
          </w:p>
        </w:tc>
      </w:tr>
    </w:tbl>
    <w:p>
      <w:pPr>
        <w:pStyle w:val="7"/>
        <w:spacing w:before="0" w:beforeAutospacing="0" w:after="0" w:afterAutospacing="0" w:line="360" w:lineRule="auto"/>
        <w:ind w:firstLine="420"/>
        <w:rPr>
          <w:sz w:val="21"/>
          <w:szCs w:val="21"/>
        </w:rPr>
      </w:pPr>
      <w:r>
        <w:rPr>
          <w:rFonts w:hint="eastAsia"/>
          <w:b/>
          <w:bCs/>
          <w:sz w:val="21"/>
          <w:szCs w:val="21"/>
        </w:rPr>
        <w:t>(128)华鑫证券有限责任公司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深圳市福田区莲花街道福中社区深南大道2008号中国凤凰大厦1栋20C-1房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上海市黄浦区福州路666号6楼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俞洋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021-54967656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021-64333051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95323,021-32109999,029-68918888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http://www.cfsc.com.cn </w:t>
            </w:r>
          </w:p>
        </w:tc>
      </w:tr>
    </w:tbl>
    <w:p>
      <w:pPr>
        <w:pStyle w:val="7"/>
        <w:spacing w:before="0" w:beforeAutospacing="0" w:after="0" w:afterAutospacing="0" w:line="360" w:lineRule="auto"/>
        <w:ind w:firstLine="420"/>
        <w:rPr>
          <w:sz w:val="21"/>
          <w:szCs w:val="21"/>
        </w:rPr>
      </w:pPr>
      <w:r>
        <w:rPr>
          <w:rFonts w:hint="eastAsia"/>
          <w:b/>
          <w:bCs/>
          <w:sz w:val="21"/>
          <w:szCs w:val="21"/>
        </w:rPr>
        <w:t>(129)中山证券有限责任公司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深圳市南山区创业路1777号海信南方大厦21、22层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深圳市南山区创业路1777号海信南方大厦21、22层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李永湖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罗艺琳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0755-82943755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0755-82960582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95329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http://www.zszq.com </w:t>
            </w:r>
          </w:p>
        </w:tc>
      </w:tr>
    </w:tbl>
    <w:p>
      <w:pPr>
        <w:pStyle w:val="7"/>
        <w:spacing w:before="0" w:beforeAutospacing="0" w:after="0" w:afterAutospacing="0" w:line="360" w:lineRule="auto"/>
        <w:ind w:firstLine="420"/>
        <w:rPr>
          <w:sz w:val="21"/>
          <w:szCs w:val="21"/>
        </w:rPr>
      </w:pPr>
      <w:r>
        <w:rPr>
          <w:rFonts w:hint="eastAsia"/>
          <w:b/>
          <w:bCs/>
          <w:sz w:val="21"/>
          <w:szCs w:val="21"/>
        </w:rPr>
        <w:t>(130)东方财富证券股份有限公司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西藏自治区拉萨市柳梧新区国际总部城10栋楼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上海市徐汇区宛平南路88号金座东方财富大厦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戴彦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付佳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021-23586603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021-23586860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95357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http://www.18.cn </w:t>
            </w:r>
          </w:p>
        </w:tc>
      </w:tr>
    </w:tbl>
    <w:p>
      <w:pPr>
        <w:pStyle w:val="7"/>
        <w:spacing w:before="0" w:beforeAutospacing="0" w:after="0" w:afterAutospacing="0" w:line="360" w:lineRule="auto"/>
        <w:ind w:firstLine="420"/>
        <w:rPr>
          <w:sz w:val="21"/>
          <w:szCs w:val="21"/>
        </w:rPr>
      </w:pPr>
      <w:r>
        <w:rPr>
          <w:rFonts w:hint="eastAsia"/>
          <w:b/>
          <w:bCs/>
          <w:sz w:val="21"/>
          <w:szCs w:val="21"/>
        </w:rPr>
        <w:t>(131)江海证券有限公司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黑龙江省哈尔滨市香坊区赣水路56号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黑龙江省哈尔滨市香坊区赣水路56号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孙名扬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王金娇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0451-87765732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0451－82287211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956007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http://www.jhzq.com.cn </w:t>
            </w:r>
          </w:p>
        </w:tc>
      </w:tr>
    </w:tbl>
    <w:p>
      <w:pPr>
        <w:pStyle w:val="7"/>
        <w:spacing w:before="0" w:beforeAutospacing="0" w:after="0" w:afterAutospacing="0" w:line="360" w:lineRule="auto"/>
        <w:ind w:firstLine="420"/>
        <w:rPr>
          <w:sz w:val="21"/>
          <w:szCs w:val="21"/>
        </w:rPr>
      </w:pPr>
      <w:r>
        <w:rPr>
          <w:rFonts w:hint="eastAsia"/>
          <w:b/>
          <w:bCs/>
          <w:sz w:val="21"/>
          <w:szCs w:val="21"/>
        </w:rPr>
        <w:t>(132)华源证券股份有限公司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青海省西宁市城中区西大街11号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北京市西城区金融大街7号英蓝国际金融中心D座5层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邓晖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张晓黎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010-57672186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4006543218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http://www.tyzq.com.cn </w:t>
            </w:r>
          </w:p>
        </w:tc>
      </w:tr>
    </w:tbl>
    <w:p>
      <w:pPr>
        <w:pStyle w:val="7"/>
        <w:spacing w:before="0" w:beforeAutospacing="0" w:after="0" w:afterAutospacing="0" w:line="360" w:lineRule="auto"/>
        <w:ind w:firstLine="420"/>
        <w:rPr>
          <w:sz w:val="21"/>
          <w:szCs w:val="21"/>
        </w:rPr>
      </w:pPr>
      <w:r>
        <w:rPr>
          <w:rFonts w:hint="eastAsia"/>
          <w:b/>
          <w:bCs/>
          <w:sz w:val="21"/>
          <w:szCs w:val="21"/>
        </w:rPr>
        <w:t>(133)国金证券股份有限公司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四川省成都市东城根上街95号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四川省成都市东城根上街95号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冉云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贾鹏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028-86690057、028-86690058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028-86690126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4006-600109/95310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http://www.gjzq.com.cn </w:t>
            </w:r>
          </w:p>
        </w:tc>
      </w:tr>
    </w:tbl>
    <w:p>
      <w:pPr>
        <w:pStyle w:val="7"/>
        <w:spacing w:before="0" w:beforeAutospacing="0" w:after="0" w:afterAutospacing="0" w:line="360" w:lineRule="auto"/>
        <w:ind w:firstLine="420"/>
        <w:rPr>
          <w:sz w:val="21"/>
          <w:szCs w:val="21"/>
        </w:rPr>
      </w:pPr>
      <w:r>
        <w:rPr>
          <w:rFonts w:hint="eastAsia"/>
          <w:b/>
          <w:bCs/>
          <w:sz w:val="21"/>
          <w:szCs w:val="21"/>
        </w:rPr>
        <w:t>(134)华宝证券股份有限公司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上海市浦东新区世纪大道100号上海环球金融中心57楼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上海市浦东新区世纪大道100号上海环球金融中心57楼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刘加海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刘闻川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021-68777222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021－68777822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4008209898;021-38929908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http://www.cnhbstock.com </w:t>
            </w:r>
          </w:p>
        </w:tc>
      </w:tr>
    </w:tbl>
    <w:p>
      <w:pPr>
        <w:pStyle w:val="7"/>
        <w:spacing w:before="0" w:beforeAutospacing="0" w:after="0" w:afterAutospacing="0" w:line="360" w:lineRule="auto"/>
        <w:ind w:firstLine="420"/>
        <w:rPr>
          <w:sz w:val="21"/>
          <w:szCs w:val="21"/>
        </w:rPr>
      </w:pPr>
      <w:r>
        <w:rPr>
          <w:rFonts w:hint="eastAsia"/>
          <w:b/>
          <w:bCs/>
          <w:sz w:val="21"/>
          <w:szCs w:val="21"/>
        </w:rPr>
        <w:t>(135)财达证券股份有限公司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河北省石家庄市桥西区自强路35号庄家金融大厦23至26层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河北省石家庄市桥西区自强路35号庄家金融大厦23至26层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翟建强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刘亚静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0311-66006393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0311-66006249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4006128888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http://www.S10000.com </w:t>
            </w:r>
          </w:p>
        </w:tc>
      </w:tr>
    </w:tbl>
    <w:p>
      <w:pPr>
        <w:pStyle w:val="7"/>
        <w:spacing w:before="0" w:beforeAutospacing="0" w:after="0" w:afterAutospacing="0" w:line="360" w:lineRule="auto"/>
        <w:ind w:firstLine="420"/>
        <w:rPr>
          <w:sz w:val="21"/>
          <w:szCs w:val="21"/>
        </w:rPr>
      </w:pPr>
      <w:r>
        <w:rPr>
          <w:rFonts w:hint="eastAsia"/>
          <w:b/>
          <w:bCs/>
          <w:sz w:val="21"/>
          <w:szCs w:val="21"/>
        </w:rPr>
        <w:t>(136)华创证券有限责任公司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贵州省贵阳市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贵州省贵阳市中华北路216号华创大厦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陶永泽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郭佳来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021-60762618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021-60762700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4008666689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http://www.hczq.com/ </w:t>
            </w:r>
          </w:p>
        </w:tc>
      </w:tr>
    </w:tbl>
    <w:p>
      <w:pPr>
        <w:pStyle w:val="7"/>
        <w:spacing w:before="0" w:beforeAutospacing="0" w:after="0" w:afterAutospacing="0" w:line="360" w:lineRule="auto"/>
        <w:ind w:firstLine="420"/>
        <w:rPr>
          <w:sz w:val="21"/>
          <w:szCs w:val="21"/>
        </w:rPr>
      </w:pPr>
      <w:r>
        <w:rPr>
          <w:rFonts w:hint="eastAsia"/>
          <w:b/>
          <w:bCs/>
          <w:sz w:val="21"/>
          <w:szCs w:val="21"/>
        </w:rPr>
        <w:t>(137)首创证券股份有限公司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北京市西城区德胜门外大街115号德胜尚城E座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北京市朝阳区安定路5号院北投投资大厦A座18层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毕劲松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010－81152418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010－81152982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www.sczq.com.cn </w:t>
            </w:r>
          </w:p>
        </w:tc>
      </w:tr>
    </w:tbl>
    <w:p>
      <w:pPr>
        <w:pStyle w:val="7"/>
        <w:spacing w:before="0" w:beforeAutospacing="0" w:after="0" w:afterAutospacing="0" w:line="360" w:lineRule="auto"/>
        <w:ind w:firstLine="420"/>
        <w:rPr>
          <w:sz w:val="21"/>
          <w:szCs w:val="21"/>
        </w:rPr>
      </w:pPr>
      <w:r>
        <w:rPr>
          <w:rFonts w:hint="eastAsia"/>
          <w:b/>
          <w:bCs/>
          <w:sz w:val="21"/>
          <w:szCs w:val="21"/>
        </w:rPr>
        <w:t>(138)太平洋证券股份有限公司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云南省昆明市青年路389号志远大厦18层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北京市西城区北展北街九号华远企业号D座三单元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李长伟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陈征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0871-68885858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0871-68898100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400-665-0999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http://www.tpyzq.com/ </w:t>
            </w:r>
          </w:p>
        </w:tc>
      </w:tr>
    </w:tbl>
    <w:p>
      <w:pPr>
        <w:pStyle w:val="7"/>
        <w:spacing w:before="0" w:beforeAutospacing="0" w:after="0" w:afterAutospacing="0" w:line="360" w:lineRule="auto"/>
        <w:ind w:firstLine="420"/>
        <w:rPr>
          <w:sz w:val="21"/>
          <w:szCs w:val="21"/>
        </w:rPr>
      </w:pPr>
      <w:r>
        <w:rPr>
          <w:rFonts w:hint="eastAsia"/>
          <w:b/>
          <w:bCs/>
          <w:sz w:val="21"/>
          <w:szCs w:val="21"/>
        </w:rPr>
        <w:t>(139)联储证券股份有限公司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深圳市福田区华强北路圣廷苑酒店B座26楼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深圳市福田区华强北路圣廷苑酒店B座26楼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吕春卫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张婉婷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010-86499765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0755-82075835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4006206868/010-56177851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http://www.lczq.com/ </w:t>
            </w:r>
          </w:p>
        </w:tc>
      </w:tr>
    </w:tbl>
    <w:p>
      <w:pPr>
        <w:pStyle w:val="7"/>
        <w:spacing w:before="0" w:beforeAutospacing="0" w:after="0" w:afterAutospacing="0" w:line="360" w:lineRule="auto"/>
        <w:ind w:firstLine="420"/>
        <w:rPr>
          <w:sz w:val="21"/>
          <w:szCs w:val="21"/>
        </w:rPr>
      </w:pPr>
      <w:r>
        <w:rPr>
          <w:rFonts w:hint="eastAsia"/>
          <w:b/>
          <w:bCs/>
          <w:sz w:val="21"/>
          <w:szCs w:val="21"/>
        </w:rPr>
        <w:t>(140)华瑞保险销售有限公司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上海市嘉定区南翔镇众仁路399号运通星财富广场1号楼B座13、14层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上海市浦东区向城路288号国华金融大厦8楼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路昊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张爽爽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021-68595976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021-68595766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4001115818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www.huaruisales.com </w:t>
            </w:r>
          </w:p>
        </w:tc>
      </w:tr>
    </w:tbl>
    <w:p>
      <w:pPr>
        <w:pStyle w:val="7"/>
        <w:spacing w:before="0" w:beforeAutospacing="0" w:after="0" w:afterAutospacing="0" w:line="360" w:lineRule="auto"/>
        <w:ind w:firstLine="420"/>
        <w:rPr>
          <w:sz w:val="21"/>
          <w:szCs w:val="21"/>
        </w:rPr>
      </w:pPr>
      <w:r>
        <w:rPr>
          <w:rFonts w:hint="eastAsia"/>
          <w:b/>
          <w:bCs/>
          <w:sz w:val="21"/>
          <w:szCs w:val="21"/>
        </w:rPr>
        <w:t>(141)玄元保险代理有限公司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中国（上海）自由贸易试验区张杨路707号1105室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中国（上海）自由贸易试验区张杨路707号1105室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马永谙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卢亚博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021-50701053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021-50701053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4000808208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www.licaimofang.com </w:t>
            </w:r>
          </w:p>
        </w:tc>
      </w:tr>
    </w:tbl>
    <w:p>
      <w:pPr>
        <w:pStyle w:val="7"/>
        <w:spacing w:before="0" w:beforeAutospacing="0" w:after="0" w:afterAutospacing="0" w:line="360" w:lineRule="auto"/>
        <w:ind w:firstLine="420"/>
        <w:rPr>
          <w:sz w:val="21"/>
          <w:szCs w:val="21"/>
        </w:rPr>
      </w:pPr>
      <w:r>
        <w:rPr>
          <w:rFonts w:hint="eastAsia"/>
          <w:b/>
          <w:bCs/>
          <w:sz w:val="21"/>
          <w:szCs w:val="21"/>
        </w:rPr>
        <w:t>(142)阳光人寿保险股份有限公司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海南省三亚市迎宾路360-1号三亚阳光金融广场16层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北京市朝阳区朝外大街20号联合大厦701A室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010-59053660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010-85632773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http://fund.sinosig.com/ </w:t>
            </w:r>
          </w:p>
        </w:tc>
      </w:tr>
    </w:tbl>
    <w:p>
      <w:pPr>
        <w:pStyle w:val="7"/>
        <w:spacing w:before="0" w:beforeAutospacing="0" w:after="0" w:afterAutospacing="0" w:line="360" w:lineRule="auto"/>
        <w:ind w:firstLine="420"/>
        <w:rPr>
          <w:sz w:val="21"/>
          <w:szCs w:val="21"/>
        </w:rPr>
      </w:pPr>
      <w:r>
        <w:rPr>
          <w:rFonts w:hint="eastAsia"/>
          <w:b/>
          <w:bCs/>
          <w:sz w:val="21"/>
          <w:szCs w:val="21"/>
        </w:rPr>
        <w:t>(143)中国人寿保险股份有限公司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中国北京市西城区金融大街16号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中国北京市西城区金融大街16号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白涛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秦泽伟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010-63631539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010-66222276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www.e-chinalife.com </w:t>
            </w:r>
          </w:p>
        </w:tc>
      </w:tr>
    </w:tbl>
    <w:p>
      <w:pPr>
        <w:pStyle w:val="7"/>
        <w:spacing w:before="0" w:beforeAutospacing="0" w:after="0" w:afterAutospacing="0" w:line="360" w:lineRule="auto"/>
        <w:ind w:firstLine="420"/>
        <w:rPr>
          <w:sz w:val="21"/>
          <w:szCs w:val="21"/>
        </w:rPr>
      </w:pPr>
      <w:r>
        <w:rPr>
          <w:rFonts w:hint="eastAsia"/>
          <w:b/>
          <w:bCs/>
          <w:sz w:val="21"/>
          <w:szCs w:val="21"/>
        </w:rPr>
        <w:t>(144)锦州银行股份有限公司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辽宁省锦州市科技路68号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辽宁省锦州市科技路68号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魏学坤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吴舒钰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0416-4516095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0416-3220186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400-66-96178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www.jinzhoubank.com </w:t>
            </w:r>
          </w:p>
        </w:tc>
      </w:tr>
    </w:tbl>
    <w:p>
      <w:pPr>
        <w:pStyle w:val="7"/>
        <w:spacing w:before="0" w:beforeAutospacing="0" w:after="0" w:afterAutospacing="0" w:line="360" w:lineRule="auto"/>
        <w:ind w:firstLine="420"/>
        <w:rPr>
          <w:sz w:val="21"/>
          <w:szCs w:val="21"/>
        </w:rPr>
      </w:pPr>
      <w:r>
        <w:rPr>
          <w:rFonts w:hint="eastAsia"/>
          <w:b/>
          <w:bCs/>
          <w:sz w:val="21"/>
          <w:szCs w:val="21"/>
        </w:rPr>
        <w:t>(145)湖南银行股份有限公司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湖南省长沙市天心区湘江中路二段210号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湖南省长沙市天心区湘江中路二段210号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黄卫忠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张鹏君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0731-96599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0731-89828806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0731-96599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www.hunan-bank.com </w:t>
            </w:r>
          </w:p>
        </w:tc>
      </w:tr>
    </w:tbl>
    <w:p>
      <w:pPr>
        <w:pStyle w:val="7"/>
        <w:spacing w:before="0" w:beforeAutospacing="0" w:after="0" w:afterAutospacing="0" w:line="360" w:lineRule="auto"/>
        <w:ind w:firstLine="420"/>
        <w:rPr>
          <w:sz w:val="21"/>
          <w:szCs w:val="21"/>
        </w:rPr>
      </w:pPr>
      <w:r>
        <w:rPr>
          <w:rFonts w:hint="eastAsia"/>
          <w:b/>
          <w:bCs/>
          <w:sz w:val="21"/>
          <w:szCs w:val="21"/>
        </w:rPr>
        <w:t>(146)长城华西银行股份有限公司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四川省德阳市蒙山街14号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四川省德阳市蒙山街14号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谭红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鄢露林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0838-6821177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0838-2371812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0838-96836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www.gwbank.com.cn </w:t>
            </w:r>
          </w:p>
        </w:tc>
      </w:tr>
    </w:tbl>
    <w:p>
      <w:pPr>
        <w:pStyle w:val="7"/>
        <w:spacing w:before="0" w:beforeAutospacing="0" w:after="0" w:afterAutospacing="0" w:line="360" w:lineRule="auto"/>
        <w:ind w:firstLine="420"/>
        <w:rPr>
          <w:sz w:val="21"/>
          <w:szCs w:val="21"/>
        </w:rPr>
      </w:pPr>
      <w:r>
        <w:rPr>
          <w:rFonts w:hint="eastAsia"/>
          <w:b/>
          <w:bCs/>
          <w:sz w:val="21"/>
          <w:szCs w:val="21"/>
        </w:rPr>
        <w:t>(147)龙江银行股份有限公司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黑龙江省哈尔滨市道里区友谊路436号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黑龙江省哈尔滨市道里区友谊路436号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张建辉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闫勇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0451-85706107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0451-85706107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4006458888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www.lj-bank.com </w:t>
            </w:r>
          </w:p>
        </w:tc>
      </w:tr>
    </w:tbl>
    <w:p>
      <w:pPr>
        <w:pStyle w:val="7"/>
        <w:spacing w:before="0" w:beforeAutospacing="0" w:after="0" w:afterAutospacing="0" w:line="360" w:lineRule="auto"/>
        <w:ind w:firstLine="420"/>
        <w:rPr>
          <w:sz w:val="21"/>
          <w:szCs w:val="21"/>
        </w:rPr>
      </w:pPr>
      <w:r>
        <w:rPr>
          <w:rFonts w:hint="eastAsia"/>
          <w:b/>
          <w:bCs/>
          <w:sz w:val="21"/>
          <w:szCs w:val="21"/>
        </w:rPr>
        <w:t>(148)浙江乐清农村商业银行股份有限公司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浙江省乐清市城南街道伯乐西路99号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浙江省乐清市城南街道伯乐西路99号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高剑飞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金晓娇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0577-61566028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0577-61566063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96596 </w:t>
            </w:r>
          </w:p>
        </w:tc>
      </w:tr>
    </w:tbl>
    <w:p>
      <w:pPr>
        <w:pStyle w:val="7"/>
        <w:spacing w:before="0" w:beforeAutospacing="0" w:after="0" w:afterAutospacing="0" w:line="360" w:lineRule="auto"/>
        <w:ind w:firstLine="420"/>
        <w:rPr>
          <w:sz w:val="21"/>
          <w:szCs w:val="21"/>
        </w:rPr>
      </w:pPr>
      <w:r>
        <w:rPr>
          <w:rFonts w:hint="eastAsia"/>
          <w:b/>
          <w:bCs/>
          <w:sz w:val="21"/>
          <w:szCs w:val="21"/>
        </w:rPr>
        <w:t>(149)深圳前海微众银行股份有限公司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广东省深圳市前海深港合作区前湾一路 1号A栋201室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深圳市南山区沙河西路1819号深圳湾科技生态园7栋A座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顾敏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白冰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89959999-3306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http://www.webank.com/ </w:t>
            </w:r>
          </w:p>
        </w:tc>
      </w:tr>
    </w:tbl>
    <w:p>
      <w:pPr>
        <w:pStyle w:val="7"/>
        <w:spacing w:before="0" w:beforeAutospacing="0" w:after="0" w:afterAutospacing="0" w:line="360" w:lineRule="auto"/>
        <w:ind w:firstLine="420"/>
        <w:rPr>
          <w:sz w:val="21"/>
          <w:szCs w:val="21"/>
        </w:rPr>
      </w:pPr>
      <w:r>
        <w:rPr>
          <w:rFonts w:hint="eastAsia"/>
          <w:b/>
          <w:bCs/>
          <w:sz w:val="21"/>
          <w:szCs w:val="21"/>
        </w:rPr>
        <w:t>(150)桂林银行股份有限公司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桂林市临桂区公园北路8号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桂林市临桂区公园北路8号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吴东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陈林锴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0773-3879905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0773-3820180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400-86-96299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www.guilinbank.com.cn </w:t>
            </w:r>
          </w:p>
        </w:tc>
      </w:tr>
    </w:tbl>
    <w:p>
      <w:pPr>
        <w:pStyle w:val="7"/>
        <w:spacing w:before="0" w:beforeAutospacing="0" w:after="0" w:afterAutospacing="0" w:line="360" w:lineRule="auto"/>
        <w:ind w:firstLine="420"/>
        <w:rPr>
          <w:sz w:val="21"/>
          <w:szCs w:val="21"/>
        </w:rPr>
      </w:pPr>
      <w:r>
        <w:rPr>
          <w:rFonts w:hint="eastAsia"/>
          <w:b/>
          <w:bCs/>
          <w:sz w:val="21"/>
          <w:szCs w:val="21"/>
        </w:rPr>
        <w:t>(151)德州银行股份有限公司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山东省德州市三八东路1266号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山东省德州市三八东路1266号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孙玉芝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王方震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0534-2297326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0534-2297327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40084-96588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www.dzbchina.com </w:t>
            </w:r>
          </w:p>
        </w:tc>
      </w:tr>
    </w:tbl>
    <w:p>
      <w:pPr>
        <w:pStyle w:val="7"/>
        <w:spacing w:before="0" w:beforeAutospacing="0" w:after="0" w:afterAutospacing="0" w:line="360" w:lineRule="auto"/>
        <w:ind w:firstLine="420"/>
        <w:rPr>
          <w:sz w:val="21"/>
          <w:szCs w:val="21"/>
        </w:rPr>
      </w:pPr>
      <w:r>
        <w:rPr>
          <w:rFonts w:hint="eastAsia"/>
          <w:b/>
          <w:bCs/>
          <w:sz w:val="21"/>
          <w:szCs w:val="21"/>
        </w:rPr>
        <w:t>(152)云南红塔银行股份有限公司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云南省玉溪市东风南路2号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云南省昆明市盘龙区世博路低碳中心A座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李光林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马杰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0871-65236624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0871-65236614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0877-96522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www.ynhtbank.com </w:t>
            </w:r>
          </w:p>
        </w:tc>
      </w:tr>
    </w:tbl>
    <w:p>
      <w:pPr>
        <w:pStyle w:val="7"/>
        <w:spacing w:before="0" w:beforeAutospacing="0" w:after="0" w:afterAutospacing="0" w:line="360" w:lineRule="auto"/>
        <w:ind w:firstLine="420"/>
        <w:rPr>
          <w:sz w:val="21"/>
          <w:szCs w:val="21"/>
        </w:rPr>
      </w:pPr>
      <w:r>
        <w:rPr>
          <w:rFonts w:hint="eastAsia"/>
          <w:b/>
          <w:bCs/>
          <w:sz w:val="21"/>
          <w:szCs w:val="21"/>
        </w:rPr>
        <w:t>(153)兰州银行股份有限公司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甘肃省兰州市城关区酒泉路211号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甘肃省兰州市城关区酒泉路211号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许建平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司艳春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0931-4600239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0931-4600239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0931-96799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www.lzbank.com </w:t>
            </w:r>
          </w:p>
        </w:tc>
      </w:tr>
    </w:tbl>
    <w:p>
      <w:pPr>
        <w:pStyle w:val="7"/>
        <w:spacing w:before="0" w:beforeAutospacing="0" w:after="0" w:afterAutospacing="0" w:line="360" w:lineRule="auto"/>
        <w:ind w:firstLine="420"/>
        <w:rPr>
          <w:sz w:val="21"/>
          <w:szCs w:val="21"/>
        </w:rPr>
      </w:pPr>
      <w:r>
        <w:rPr>
          <w:rFonts w:hint="eastAsia"/>
          <w:b/>
          <w:bCs/>
          <w:sz w:val="21"/>
          <w:szCs w:val="21"/>
        </w:rPr>
        <w:t>(154)佛山农村商业银行股份有限公司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佛山市禅城区华远东路5号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佛山市禅城区华远东路5号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谭伟湛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0757-83351275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0757-83212736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0757-96138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www.foshanbank.cn </w:t>
            </w:r>
          </w:p>
        </w:tc>
      </w:tr>
    </w:tbl>
    <w:p>
      <w:pPr>
        <w:pStyle w:val="7"/>
        <w:spacing w:before="0" w:beforeAutospacing="0" w:after="0" w:afterAutospacing="0" w:line="360" w:lineRule="auto"/>
        <w:ind w:firstLine="420"/>
        <w:rPr>
          <w:sz w:val="21"/>
          <w:szCs w:val="21"/>
        </w:rPr>
      </w:pPr>
      <w:r>
        <w:rPr>
          <w:rFonts w:hint="eastAsia"/>
          <w:b/>
          <w:bCs/>
          <w:sz w:val="21"/>
          <w:szCs w:val="21"/>
        </w:rPr>
        <w:t>(155)九江银行股份有限公司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江西省九江市濂溪区长虹大道619号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江西省九江市濂溪区长虹大道619号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刘羡庭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刘心皓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0792-2190262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0792-8325029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www.jjccb.com </w:t>
            </w:r>
          </w:p>
        </w:tc>
      </w:tr>
    </w:tbl>
    <w:p>
      <w:pPr>
        <w:pStyle w:val="7"/>
        <w:spacing w:before="0" w:beforeAutospacing="0" w:after="0" w:afterAutospacing="0" w:line="360" w:lineRule="auto"/>
        <w:ind w:firstLine="420"/>
        <w:rPr>
          <w:sz w:val="21"/>
          <w:szCs w:val="21"/>
        </w:rPr>
      </w:pPr>
      <w:r>
        <w:rPr>
          <w:rFonts w:hint="eastAsia"/>
          <w:b/>
          <w:bCs/>
          <w:sz w:val="21"/>
          <w:szCs w:val="21"/>
        </w:rPr>
        <w:t>(156)贵州银行股份有限公司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贵州省贵阳市观山湖区永昌路9号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贵州省贵阳市观山湖区永昌路9号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杨明尚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张路楠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0851-88606775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96655（全省）4000696655（全国）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www.bgzchina.com </w:t>
            </w:r>
          </w:p>
        </w:tc>
      </w:tr>
    </w:tbl>
    <w:p>
      <w:pPr>
        <w:pStyle w:val="7"/>
        <w:spacing w:before="0" w:beforeAutospacing="0" w:after="0" w:afterAutospacing="0" w:line="360" w:lineRule="auto"/>
        <w:ind w:firstLine="420"/>
        <w:rPr>
          <w:sz w:val="21"/>
          <w:szCs w:val="21"/>
        </w:rPr>
      </w:pPr>
      <w:r>
        <w:rPr>
          <w:rFonts w:hint="eastAsia"/>
          <w:b/>
          <w:bCs/>
          <w:sz w:val="21"/>
          <w:szCs w:val="21"/>
        </w:rPr>
        <w:t>(157)中信百信银行股份有限公司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北京市朝阳区安定路5号院3号楼8层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北京市朝阳区安定路5号院3号楼6-11层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李如东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陈冰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010-50925699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010-50925690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4008180100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www.aibank.com </w:t>
            </w:r>
          </w:p>
        </w:tc>
      </w:tr>
    </w:tbl>
    <w:p>
      <w:pPr>
        <w:rPr>
          <w:rFonts w:ascii="宋体" w:hAnsi="宋体" w:eastAsia="宋体"/>
          <w:sz w:val="24"/>
          <w:szCs w:val="24"/>
        </w:rPr>
      </w:pPr>
      <w:bookmarkStart w:id="60" w:name="field_0_allproxysaletables_1_end"/>
      <w:bookmarkEnd w:id="60"/>
      <w:r>
        <w:rPr>
          <w:rFonts w:ascii="宋体" w:hAnsi="宋体" w:eastAsia="宋体"/>
        </w:rPr>
        <w:t xml:space="preserve">  </w:t>
      </w:r>
    </w:p>
    <w:p>
      <w:pPr>
        <w:pStyle w:val="7"/>
        <w:spacing w:before="0" w:beforeAutospacing="0" w:after="0" w:afterAutospacing="0" w:line="360" w:lineRule="auto"/>
        <w:ind w:firstLine="420"/>
        <w:rPr>
          <w:sz w:val="21"/>
          <w:szCs w:val="21"/>
        </w:rPr>
      </w:pPr>
      <w:bookmarkStart w:id="61" w:name="chapter_level1_7_56_section_2_end"/>
      <w:bookmarkEnd w:id="61"/>
      <w:r>
        <w:rPr>
          <w:rFonts w:hint="eastAsia"/>
          <w:sz w:val="21"/>
          <w:szCs w:val="21"/>
        </w:rPr>
        <w:t xml:space="preserve">基金管理人可根据有关法律法规，变更、增减发售本基金的销售机构，并及时公告。  </w:t>
      </w:r>
    </w:p>
    <w:p>
      <w:pPr>
        <w:pStyle w:val="7"/>
        <w:spacing w:before="0" w:beforeAutospacing="0" w:after="0" w:afterAutospacing="0" w:line="360" w:lineRule="auto"/>
        <w:ind w:firstLine="420"/>
        <w:rPr>
          <w:sz w:val="21"/>
          <w:szCs w:val="21"/>
        </w:rPr>
      </w:pPr>
      <w:bookmarkStart w:id="62" w:name="chapter_level1_7_56_section_3"/>
      <w:bookmarkEnd w:id="62"/>
      <w:r>
        <w:rPr>
          <w:rStyle w:val="11"/>
          <w:rFonts w:hint="eastAsia"/>
          <w:sz w:val="21"/>
          <w:szCs w:val="21"/>
        </w:rPr>
        <w:t>二、登记机构</w:t>
      </w:r>
    </w:p>
    <w:p>
      <w:pPr>
        <w:pStyle w:val="7"/>
        <w:spacing w:before="0" w:beforeAutospacing="0" w:after="0" w:afterAutospacing="0" w:line="360" w:lineRule="auto"/>
        <w:ind w:firstLine="420"/>
        <w:rPr>
          <w:sz w:val="21"/>
          <w:szCs w:val="21"/>
        </w:rPr>
      </w:pPr>
      <w:bookmarkStart w:id="63" w:name="field_0_registercompanyinfo_1_start"/>
      <w:bookmarkEnd w:id="63"/>
      <w:r>
        <w:rPr>
          <w:rFonts w:hint="eastAsia"/>
          <w:sz w:val="21"/>
          <w:szCs w:val="21"/>
        </w:rPr>
        <w:t xml:space="preserve">名称：博时基金管理有限公司 </w:t>
      </w:r>
    </w:p>
    <w:p>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电话： 010-65171166 </w:t>
      </w:r>
    </w:p>
    <w:p>
      <w:pPr>
        <w:pStyle w:val="7"/>
        <w:spacing w:before="0" w:beforeAutospacing="0" w:after="0" w:afterAutospacing="0" w:line="360" w:lineRule="auto"/>
        <w:ind w:firstLine="420"/>
        <w:rPr>
          <w:sz w:val="21"/>
          <w:szCs w:val="21"/>
        </w:rPr>
      </w:pPr>
      <w:r>
        <w:rPr>
          <w:rFonts w:hint="eastAsia"/>
          <w:sz w:val="21"/>
          <w:szCs w:val="21"/>
        </w:rPr>
        <w:t xml:space="preserve">传真： 010-65187068 </w:t>
      </w:r>
    </w:p>
    <w:p>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64" w:name="field_0_registercompanyinfo_1_end"/>
      <w:bookmarkEnd w:id="64"/>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pPr>
        <w:pStyle w:val="7"/>
        <w:spacing w:before="0" w:beforeAutospacing="0" w:after="0" w:afterAutospacing="0" w:line="360" w:lineRule="auto"/>
        <w:ind w:firstLine="420"/>
        <w:rPr>
          <w:sz w:val="21"/>
          <w:szCs w:val="21"/>
        </w:rPr>
      </w:pPr>
      <w:r>
        <w:rPr>
          <w:rFonts w:hint="eastAsia"/>
          <w:sz w:val="21"/>
          <w:szCs w:val="21"/>
        </w:rPr>
        <w:t xml:space="preserve">名称：上海市通力律师事务所 </w:t>
      </w:r>
    </w:p>
    <w:p>
      <w:pPr>
        <w:pStyle w:val="7"/>
        <w:spacing w:before="0" w:beforeAutospacing="0" w:after="0" w:afterAutospacing="0" w:line="360" w:lineRule="auto"/>
        <w:ind w:firstLine="420"/>
        <w:rPr>
          <w:sz w:val="21"/>
          <w:szCs w:val="21"/>
        </w:rPr>
      </w:pPr>
      <w:r>
        <w:rPr>
          <w:rFonts w:hint="eastAsia"/>
          <w:sz w:val="21"/>
          <w:szCs w:val="21"/>
        </w:rPr>
        <w:t xml:space="preserve">注册地址：上海市银城中路68号时代金融中心19楼 </w:t>
      </w:r>
    </w:p>
    <w:p>
      <w:pPr>
        <w:pStyle w:val="7"/>
        <w:spacing w:before="0" w:beforeAutospacing="0" w:after="0" w:afterAutospacing="0" w:line="360" w:lineRule="auto"/>
        <w:ind w:firstLine="420"/>
        <w:rPr>
          <w:sz w:val="21"/>
          <w:szCs w:val="21"/>
        </w:rPr>
      </w:pPr>
      <w:r>
        <w:rPr>
          <w:rFonts w:hint="eastAsia"/>
          <w:sz w:val="21"/>
          <w:szCs w:val="21"/>
        </w:rPr>
        <w:t xml:space="preserve">办公地址：上海市银城中路68号时代金融中心19楼 </w:t>
      </w:r>
    </w:p>
    <w:p>
      <w:pPr>
        <w:pStyle w:val="7"/>
        <w:spacing w:before="0" w:beforeAutospacing="0" w:after="0" w:afterAutospacing="0" w:line="360" w:lineRule="auto"/>
        <w:ind w:firstLine="420"/>
        <w:rPr>
          <w:sz w:val="21"/>
          <w:szCs w:val="21"/>
        </w:rPr>
      </w:pPr>
      <w:r>
        <w:rPr>
          <w:rFonts w:hint="eastAsia"/>
          <w:sz w:val="21"/>
          <w:szCs w:val="21"/>
        </w:rPr>
        <w:t xml:space="preserve">电话： 021- 31358666 </w:t>
      </w:r>
    </w:p>
    <w:p>
      <w:pPr>
        <w:pStyle w:val="7"/>
        <w:spacing w:before="0" w:beforeAutospacing="0" w:after="0" w:afterAutospacing="0" w:line="360" w:lineRule="auto"/>
        <w:ind w:firstLine="420"/>
        <w:rPr>
          <w:sz w:val="21"/>
          <w:szCs w:val="21"/>
        </w:rPr>
      </w:pPr>
      <w:r>
        <w:rPr>
          <w:rFonts w:hint="eastAsia"/>
          <w:sz w:val="21"/>
          <w:szCs w:val="21"/>
        </w:rPr>
        <w:t xml:space="preserve">传真： 021- 31358600 </w:t>
      </w:r>
    </w:p>
    <w:p>
      <w:pPr>
        <w:pStyle w:val="7"/>
        <w:spacing w:before="0" w:beforeAutospacing="0" w:after="0" w:afterAutospacing="0" w:line="360" w:lineRule="auto"/>
        <w:ind w:firstLine="420"/>
        <w:rPr>
          <w:sz w:val="21"/>
          <w:szCs w:val="21"/>
        </w:rPr>
      </w:pPr>
      <w:r>
        <w:rPr>
          <w:rFonts w:hint="eastAsia"/>
          <w:sz w:val="21"/>
          <w:szCs w:val="21"/>
        </w:rPr>
        <w:t xml:space="preserve">联系人：安冬 </w:t>
      </w:r>
    </w:p>
    <w:p>
      <w:pPr>
        <w:pStyle w:val="7"/>
        <w:spacing w:before="0" w:beforeAutospacing="0" w:after="0" w:afterAutospacing="0" w:line="360" w:lineRule="auto"/>
        <w:ind w:firstLine="420"/>
        <w:rPr>
          <w:sz w:val="21"/>
          <w:szCs w:val="21"/>
        </w:rPr>
      </w:pPr>
      <w:r>
        <w:rPr>
          <w:rFonts w:hint="eastAsia"/>
          <w:sz w:val="21"/>
          <w:szCs w:val="21"/>
        </w:rPr>
        <w:t xml:space="preserve">经办律师：吕红、安冬 </w:t>
      </w:r>
    </w:p>
    <w:p>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pPr>
        <w:pStyle w:val="7"/>
        <w:spacing w:before="0" w:beforeAutospacing="0" w:after="0" w:afterAutospacing="0" w:line="360" w:lineRule="auto"/>
        <w:ind w:firstLine="420"/>
        <w:rPr>
          <w:sz w:val="21"/>
          <w:szCs w:val="21"/>
        </w:rPr>
      </w:pPr>
      <w:bookmarkStart w:id="65" w:name="field_0_accountingcompanyinfo_1_start"/>
      <w:bookmarkEnd w:id="65"/>
      <w:r>
        <w:rPr>
          <w:rFonts w:hint="eastAsia"/>
          <w:sz w:val="21"/>
          <w:szCs w:val="21"/>
        </w:rPr>
        <w:t xml:space="preserve">名称：容诚会计师事务所（特殊普通合伙） </w:t>
      </w:r>
    </w:p>
    <w:p>
      <w:pPr>
        <w:pStyle w:val="7"/>
        <w:spacing w:before="0" w:beforeAutospacing="0" w:after="0" w:afterAutospacing="0" w:line="360" w:lineRule="auto"/>
        <w:ind w:firstLine="420"/>
        <w:rPr>
          <w:sz w:val="21"/>
          <w:szCs w:val="21"/>
        </w:rPr>
      </w:pPr>
      <w:r>
        <w:rPr>
          <w:rFonts w:hint="eastAsia"/>
          <w:sz w:val="21"/>
          <w:szCs w:val="21"/>
        </w:rPr>
        <w:t xml:space="preserve">住所：北京市西城区阜成门外大街22号1幢10层1001-1至1001-26 </w:t>
      </w:r>
    </w:p>
    <w:p>
      <w:pPr>
        <w:pStyle w:val="7"/>
        <w:spacing w:before="0" w:beforeAutospacing="0" w:after="0" w:afterAutospacing="0" w:line="360" w:lineRule="auto"/>
        <w:ind w:firstLine="420"/>
        <w:rPr>
          <w:sz w:val="21"/>
          <w:szCs w:val="21"/>
        </w:rPr>
      </w:pPr>
      <w:r>
        <w:rPr>
          <w:rFonts w:hint="eastAsia"/>
          <w:sz w:val="21"/>
          <w:szCs w:val="21"/>
        </w:rPr>
        <w:t xml:space="preserve">办公地址：北京市西城区阜成门外大街22号1幢10层1001-1至1001-26 </w:t>
      </w:r>
    </w:p>
    <w:p>
      <w:pPr>
        <w:pStyle w:val="7"/>
        <w:spacing w:before="0" w:beforeAutospacing="0" w:after="0" w:afterAutospacing="0" w:line="360" w:lineRule="auto"/>
        <w:ind w:firstLine="420"/>
        <w:rPr>
          <w:sz w:val="21"/>
          <w:szCs w:val="21"/>
        </w:rPr>
      </w:pPr>
      <w:r>
        <w:rPr>
          <w:rFonts w:hint="eastAsia"/>
          <w:sz w:val="21"/>
          <w:szCs w:val="21"/>
        </w:rPr>
        <w:t xml:space="preserve">执行事务合伙人：刘维、肖厚发 </w:t>
      </w:r>
    </w:p>
    <w:p>
      <w:pPr>
        <w:pStyle w:val="7"/>
        <w:spacing w:before="0" w:beforeAutospacing="0" w:after="0" w:afterAutospacing="0" w:line="360" w:lineRule="auto"/>
        <w:ind w:firstLine="420"/>
        <w:rPr>
          <w:sz w:val="21"/>
          <w:szCs w:val="21"/>
        </w:rPr>
      </w:pPr>
      <w:r>
        <w:rPr>
          <w:rFonts w:hint="eastAsia"/>
          <w:sz w:val="21"/>
          <w:szCs w:val="21"/>
        </w:rPr>
        <w:t xml:space="preserve">联系电话：010-66001391 </w:t>
      </w:r>
    </w:p>
    <w:p>
      <w:pPr>
        <w:pStyle w:val="7"/>
        <w:spacing w:before="0" w:beforeAutospacing="0" w:after="0" w:afterAutospacing="0" w:line="360" w:lineRule="auto"/>
        <w:ind w:firstLine="420"/>
        <w:rPr>
          <w:sz w:val="21"/>
          <w:szCs w:val="21"/>
        </w:rPr>
      </w:pPr>
      <w:r>
        <w:rPr>
          <w:rFonts w:hint="eastAsia"/>
          <w:sz w:val="21"/>
          <w:szCs w:val="21"/>
        </w:rPr>
        <w:t xml:space="preserve">传真：010-66001392 </w:t>
      </w:r>
    </w:p>
    <w:p>
      <w:pPr>
        <w:pStyle w:val="7"/>
        <w:spacing w:before="0" w:beforeAutospacing="0" w:after="0" w:afterAutospacing="0" w:line="360" w:lineRule="auto"/>
        <w:ind w:firstLine="420"/>
        <w:rPr>
          <w:sz w:val="21"/>
          <w:szCs w:val="21"/>
        </w:rPr>
      </w:pPr>
      <w:r>
        <w:rPr>
          <w:rFonts w:hint="eastAsia"/>
          <w:sz w:val="21"/>
          <w:szCs w:val="21"/>
        </w:rPr>
        <w:t xml:space="preserve">联系人：吴琳杰 </w:t>
      </w:r>
    </w:p>
    <w:p>
      <w:pPr>
        <w:pStyle w:val="7"/>
        <w:spacing w:before="0" w:beforeAutospacing="0" w:after="0" w:afterAutospacing="0" w:line="360" w:lineRule="auto"/>
        <w:ind w:firstLine="420"/>
        <w:rPr>
          <w:sz w:val="21"/>
          <w:szCs w:val="21"/>
        </w:rPr>
      </w:pPr>
      <w:bookmarkStart w:id="66" w:name="chapter_level1_7_56_section_3_end"/>
      <w:bookmarkEnd w:id="66"/>
      <w:r>
        <w:rPr>
          <w:rFonts w:hint="eastAsia"/>
          <w:sz w:val="21"/>
          <w:szCs w:val="21"/>
        </w:rPr>
        <w:t xml:space="preserve">经办注册会计师：薛竞 吴琳杰 </w:t>
      </w:r>
      <w:bookmarkStart w:id="67" w:name="field_0_accountingcompanyinfo_1_end"/>
      <w:bookmarkEnd w:id="67"/>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68" w:name="_Toc207951024"/>
      <w:bookmarkStart w:id="69" w:name="chapter_level1_9_58"/>
      <w:r>
        <w:rPr>
          <w:rFonts w:hint="eastAsia" w:ascii="宋体" w:hAnsi="宋体" w:eastAsia="宋体"/>
          <w:sz w:val="30"/>
        </w:rPr>
        <w:t>第六部分 基金的募集与基金合同的生效</w:t>
      </w:r>
      <w:bookmarkEnd w:id="68"/>
      <w:bookmarkEnd w:id="69"/>
    </w:p>
    <w:p>
      <w:pPr>
        <w:pStyle w:val="7"/>
        <w:spacing w:before="0" w:beforeAutospacing="0" w:after="0" w:afterAutospacing="0" w:line="360" w:lineRule="auto"/>
        <w:ind w:firstLine="420"/>
        <w:rPr>
          <w:sz w:val="21"/>
          <w:szCs w:val="21"/>
        </w:rPr>
      </w:pPr>
      <w:bookmarkStart w:id="70" w:name="chapter_level1_9_58_section_1"/>
      <w:bookmarkEnd w:id="70"/>
      <w:r>
        <w:rPr>
          <w:rStyle w:val="11"/>
          <w:rFonts w:hint="eastAsia"/>
          <w:sz w:val="21"/>
          <w:szCs w:val="21"/>
        </w:rPr>
        <w:t>一、基金的募集</w:t>
      </w:r>
    </w:p>
    <w:p>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w:t>
      </w:r>
      <w:bookmarkStart w:id="71" w:name="field_2343_approveddate_2"/>
      <w:r>
        <w:rPr>
          <w:sz w:val="21"/>
          <w:szCs w:val="21"/>
        </w:rPr>
        <w:t>2015年9月21日</w:t>
      </w:r>
      <w:bookmarkEnd w:id="71"/>
      <w:r>
        <w:rPr>
          <w:rFonts w:hint="eastAsia"/>
          <w:sz w:val="21"/>
          <w:szCs w:val="21"/>
        </w:rPr>
        <w:t>证监许可</w:t>
      </w:r>
      <w:bookmarkStart w:id="72" w:name="field_2343_lotnumber_2"/>
      <w:r>
        <w:rPr>
          <w:sz w:val="21"/>
          <w:szCs w:val="21"/>
        </w:rPr>
        <w:t>[2015]2180</w:t>
      </w:r>
      <w:bookmarkEnd w:id="72"/>
      <w:r>
        <w:rPr>
          <w:rFonts w:hint="eastAsia"/>
          <w:sz w:val="21"/>
          <w:szCs w:val="21"/>
        </w:rPr>
        <w:t xml:space="preserve">号文准予募集注册。 </w:t>
      </w:r>
    </w:p>
    <w:p>
      <w:pPr>
        <w:pStyle w:val="7"/>
        <w:spacing w:before="0" w:beforeAutospacing="0" w:after="0" w:afterAutospacing="0" w:line="360" w:lineRule="auto"/>
        <w:ind w:firstLine="420"/>
        <w:rPr>
          <w:sz w:val="21"/>
          <w:szCs w:val="21"/>
        </w:rPr>
      </w:pPr>
      <w:r>
        <w:rPr>
          <w:rFonts w:hint="eastAsia"/>
          <w:sz w:val="21"/>
          <w:szCs w:val="21"/>
        </w:rPr>
        <w:t>本基金募集期自</w:t>
      </w:r>
      <w:bookmarkStart w:id="73" w:name="field_58_raisebegindate_1"/>
      <w:r>
        <w:rPr>
          <w:sz w:val="21"/>
          <w:szCs w:val="21"/>
        </w:rPr>
        <w:t>2016年1月4日</w:t>
      </w:r>
      <w:bookmarkEnd w:id="73"/>
      <w:r>
        <w:rPr>
          <w:rFonts w:hint="eastAsia"/>
          <w:sz w:val="21"/>
          <w:szCs w:val="21"/>
        </w:rPr>
        <w:t>至</w:t>
      </w:r>
      <w:bookmarkStart w:id="74" w:name="field_58_raiseenddate_1"/>
      <w:r>
        <w:rPr>
          <w:sz w:val="21"/>
          <w:szCs w:val="21"/>
        </w:rPr>
        <w:t>2016年1月29日</w:t>
      </w:r>
      <w:bookmarkEnd w:id="74"/>
      <w:r>
        <w:rPr>
          <w:rFonts w:hint="eastAsia"/>
          <w:sz w:val="21"/>
          <w:szCs w:val="21"/>
        </w:rPr>
        <w:t>止，基金份额共募集</w:t>
      </w:r>
      <w:bookmarkStart w:id="75" w:name="field_58_raisetotal_1"/>
      <w:r>
        <w:rPr>
          <w:sz w:val="21"/>
          <w:szCs w:val="21"/>
        </w:rPr>
        <w:t>206,343,122.46</w:t>
      </w:r>
      <w:bookmarkEnd w:id="75"/>
      <w:r>
        <w:rPr>
          <w:rFonts w:hint="eastAsia"/>
          <w:sz w:val="21"/>
          <w:szCs w:val="21"/>
        </w:rPr>
        <w:t>份（含利息结转的份额），有效认购户数为</w:t>
      </w:r>
      <w:bookmarkStart w:id="76" w:name="field_58_effectivetotal_1"/>
      <w:r>
        <w:rPr>
          <w:sz w:val="21"/>
          <w:szCs w:val="21"/>
        </w:rPr>
        <w:t>837</w:t>
      </w:r>
      <w:bookmarkEnd w:id="76"/>
      <w:r>
        <w:rPr>
          <w:rFonts w:hint="eastAsia"/>
          <w:sz w:val="21"/>
          <w:szCs w:val="21"/>
        </w:rPr>
        <w:t xml:space="preserve">户。 </w:t>
      </w:r>
    </w:p>
    <w:p>
      <w:pPr>
        <w:pStyle w:val="7"/>
        <w:spacing w:before="0" w:beforeAutospacing="0" w:after="0" w:afterAutospacing="0" w:line="360" w:lineRule="auto"/>
        <w:ind w:firstLine="420"/>
        <w:rPr>
          <w:sz w:val="21"/>
          <w:szCs w:val="21"/>
        </w:rPr>
      </w:pPr>
      <w:r>
        <w:rPr>
          <w:rFonts w:hint="eastAsia"/>
          <w:sz w:val="21"/>
          <w:szCs w:val="21"/>
        </w:rPr>
        <w:t>本基金运作方式为</w:t>
      </w:r>
      <w:bookmarkStart w:id="77" w:name="field_58_operation_1"/>
      <w:r>
        <w:rPr>
          <w:rFonts w:hint="eastAsia"/>
          <w:sz w:val="21"/>
          <w:szCs w:val="21"/>
        </w:rPr>
        <w:t>契约型开放式</w:t>
      </w:r>
      <w:bookmarkEnd w:id="77"/>
      <w:r>
        <w:rPr>
          <w:rFonts w:hint="eastAsia"/>
          <w:sz w:val="21"/>
          <w:szCs w:val="21"/>
        </w:rPr>
        <w:t>，存续期间为</w:t>
      </w:r>
      <w:bookmarkStart w:id="78" w:name="field_58_duration_1"/>
      <w:r>
        <w:rPr>
          <w:rFonts w:hint="eastAsia"/>
          <w:sz w:val="21"/>
          <w:szCs w:val="21"/>
        </w:rPr>
        <w:t>不定期</w:t>
      </w:r>
      <w:bookmarkEnd w:id="78"/>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二、基金合同的生效</w:t>
      </w:r>
    </w:p>
    <w:p>
      <w:pPr>
        <w:pStyle w:val="7"/>
        <w:spacing w:before="0" w:beforeAutospacing="0" w:after="0" w:afterAutospacing="0" w:line="360" w:lineRule="auto"/>
        <w:ind w:firstLine="420"/>
        <w:rPr>
          <w:sz w:val="21"/>
          <w:szCs w:val="21"/>
        </w:rPr>
      </w:pPr>
      <w:bookmarkStart w:id="79" w:name="chapter_level1_9_58_section_1_end"/>
      <w:bookmarkEnd w:id="79"/>
      <w:r>
        <w:rPr>
          <w:rFonts w:hint="eastAsia"/>
          <w:sz w:val="21"/>
          <w:szCs w:val="21"/>
        </w:rPr>
        <w:t>本基金的基金合同已于</w:t>
      </w:r>
      <w:bookmarkStart w:id="80" w:name="field_0_foundday_1"/>
      <w:r>
        <w:rPr>
          <w:sz w:val="21"/>
          <w:szCs w:val="21"/>
        </w:rPr>
        <w:t>2016年2月3日</w:t>
      </w:r>
      <w:bookmarkEnd w:id="80"/>
      <w:r>
        <w:rPr>
          <w:rFonts w:hint="eastAsia"/>
          <w:sz w:val="21"/>
          <w:szCs w:val="21"/>
        </w:rPr>
        <w:t xml:space="preserve">正式生效。 </w:t>
      </w:r>
    </w:p>
    <w:p>
      <w:pPr>
        <w:pStyle w:val="7"/>
        <w:spacing w:before="0" w:beforeAutospacing="0" w:after="0" w:afterAutospacing="0" w:line="360" w:lineRule="auto"/>
        <w:ind w:firstLine="420"/>
        <w:rPr>
          <w:sz w:val="21"/>
          <w:szCs w:val="21"/>
        </w:rPr>
      </w:pPr>
      <w:bookmarkStart w:id="81" w:name="chapter_level1_9_58_section_2"/>
      <w:bookmarkEnd w:id="81"/>
      <w:r>
        <w:rPr>
          <w:rStyle w:val="11"/>
          <w:rFonts w:hint="eastAsia"/>
          <w:sz w:val="21"/>
          <w:szCs w:val="21"/>
        </w:rPr>
        <w:t>三、基金存续期内的基金份额持有人数量和资产规模</w:t>
      </w:r>
    </w:p>
    <w:p>
      <w:pPr>
        <w:pStyle w:val="7"/>
        <w:spacing w:before="0" w:beforeAutospacing="0" w:after="0" w:afterAutospacing="0" w:line="360" w:lineRule="auto"/>
        <w:ind w:firstLine="420"/>
        <w:rPr>
          <w:sz w:val="21"/>
          <w:szCs w:val="21"/>
        </w:rPr>
      </w:pPr>
      <w:r>
        <w:rPr>
          <w:rFonts w:hint="eastAsia"/>
          <w:sz w:val="21"/>
          <w:szCs w:val="21"/>
        </w:rPr>
        <w:t>《基金合同》生效后，连续20个工作日出现基金份额持有人数量不满200人或者基金资产净值低于5000万元的，基金管理人应当在定期报告中予以披露。连续60个工作日出现基金份额持有人数量不满</w:t>
      </w:r>
      <w:bookmarkStart w:id="82" w:name="field_58_minsubnumber_1"/>
      <w:r>
        <w:rPr>
          <w:sz w:val="21"/>
          <w:szCs w:val="21"/>
        </w:rPr>
        <w:t>200</w:t>
      </w:r>
      <w:bookmarkEnd w:id="82"/>
      <w:r>
        <w:rPr>
          <w:rFonts w:hint="eastAsia"/>
          <w:sz w:val="21"/>
          <w:szCs w:val="21"/>
        </w:rPr>
        <w:t>人或者基金资产净值低于5000万元情形的，基金管理人应当向中国证监会报告并提出解决方案，如转换运作方式、与其他基金合并或者</w:t>
      </w:r>
      <w:bookmarkStart w:id="83" w:name="chapter_level1_9_58_section_2_end"/>
      <w:bookmarkEnd w:id="83"/>
      <w:r>
        <w:rPr>
          <w:rFonts w:hint="eastAsia"/>
          <w:sz w:val="21"/>
          <w:szCs w:val="21"/>
        </w:rPr>
        <w:t xml:space="preserve">终止基金合同等，并召开基金份额持有人大会进行表决。法律法规另有规定时，从其规定。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84" w:name="_Toc207951025"/>
      <w:bookmarkStart w:id="85" w:name="chapter_level1_10_59"/>
      <w:r>
        <w:rPr>
          <w:rFonts w:hint="eastAsia" w:ascii="宋体" w:hAnsi="宋体" w:eastAsia="宋体"/>
          <w:sz w:val="30"/>
        </w:rPr>
        <w:t>第七部分  基金份额的申购与赎回</w:t>
      </w:r>
      <w:bookmarkEnd w:id="84"/>
      <w:bookmarkEnd w:id="85"/>
    </w:p>
    <w:p>
      <w:pPr>
        <w:pStyle w:val="7"/>
        <w:spacing w:before="0" w:beforeAutospacing="0" w:after="0" w:afterAutospacing="0" w:line="360" w:lineRule="auto"/>
        <w:ind w:firstLine="420"/>
        <w:rPr>
          <w:sz w:val="21"/>
          <w:szCs w:val="21"/>
        </w:rPr>
      </w:pPr>
      <w:bookmarkStart w:id="86" w:name="chapter_level1_10_59_section_1"/>
      <w:bookmarkEnd w:id="86"/>
      <w:r>
        <w:rPr>
          <w:rFonts w:hint="eastAsia"/>
          <w:sz w:val="21"/>
          <w:szCs w:val="21"/>
        </w:rPr>
        <w:t xml:space="preserve">一、申购和赎回场所   </w:t>
      </w:r>
    </w:p>
    <w:p>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具体的销售网点将由基金管理人在招募说明书或其他相关公告中列明。基金管理人可根据情况变更或增减销售机构，并在管理人网站公示。基金投资者应当在销售机构办理基金销售业务的营业场所或按销售机构提供的其他方式</w:t>
      </w:r>
      <w:bookmarkStart w:id="87" w:name="chapter_level1_10_59_section_1_end"/>
      <w:bookmarkEnd w:id="87"/>
      <w:r>
        <w:rPr>
          <w:rFonts w:hint="eastAsia"/>
          <w:sz w:val="21"/>
          <w:szCs w:val="21"/>
        </w:rPr>
        <w:t xml:space="preserve">办理基金份额的申购与赎回。 </w:t>
      </w:r>
    </w:p>
    <w:p>
      <w:pPr>
        <w:pStyle w:val="7"/>
        <w:spacing w:before="0" w:beforeAutospacing="0" w:after="0" w:afterAutospacing="0" w:line="360" w:lineRule="auto"/>
        <w:ind w:firstLine="420"/>
        <w:rPr>
          <w:sz w:val="21"/>
          <w:szCs w:val="21"/>
        </w:rPr>
      </w:pPr>
      <w:bookmarkStart w:id="88" w:name="chapter_level1_10_59_section_2"/>
      <w:bookmarkEnd w:id="88"/>
      <w:r>
        <w:rPr>
          <w:rStyle w:val="11"/>
          <w:rFonts w:hint="eastAsia"/>
          <w:sz w:val="21"/>
          <w:szCs w:val="21"/>
        </w:rPr>
        <w:t>二、申购和赎回的开放日及时间</w:t>
      </w:r>
    </w:p>
    <w:p>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pPr>
        <w:pStyle w:val="7"/>
        <w:spacing w:before="0" w:beforeAutospacing="0" w:after="0" w:afterAutospacing="0" w:line="360" w:lineRule="auto"/>
        <w:ind w:firstLine="420"/>
        <w:rPr>
          <w:sz w:val="21"/>
          <w:szCs w:val="21"/>
        </w:rPr>
      </w:pPr>
      <w:r>
        <w:rPr>
          <w:rFonts w:hint="eastAsia"/>
          <w:sz w:val="21"/>
          <w:szCs w:val="21"/>
        </w:rPr>
        <w:t xml:space="preserve">投资人在开放日办理基金份额的申购和赎回，具体办理时间为上海证券交易所、深圳证券交易所的正常交易日的交易时间，但基金管理人根据法律法规、中国证监会的要求或基金合同的规定公告暂停申购、赎回时除外。 </w:t>
      </w:r>
    </w:p>
    <w:p>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在指定媒介上公告。 </w:t>
      </w:r>
    </w:p>
    <w:p>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pPr>
        <w:pStyle w:val="7"/>
        <w:spacing w:before="0" w:beforeAutospacing="0" w:after="0" w:afterAutospacing="0" w:line="360" w:lineRule="auto"/>
        <w:ind w:firstLine="420"/>
        <w:rPr>
          <w:sz w:val="21"/>
          <w:szCs w:val="21"/>
        </w:rPr>
      </w:pPr>
      <w:r>
        <w:rPr>
          <w:rFonts w:hint="eastAsia"/>
          <w:sz w:val="21"/>
          <w:szCs w:val="21"/>
        </w:rPr>
        <w:t xml:space="preserve">本基金已于2016年2月15日开通日常申购、赎回业务。 </w:t>
      </w:r>
    </w:p>
    <w:p>
      <w:pPr>
        <w:pStyle w:val="7"/>
        <w:spacing w:before="0" w:beforeAutospacing="0" w:after="0" w:afterAutospacing="0" w:line="360" w:lineRule="auto"/>
        <w:ind w:firstLine="420"/>
        <w:rPr>
          <w:sz w:val="21"/>
          <w:szCs w:val="21"/>
        </w:rPr>
      </w:pPr>
      <w:r>
        <w:rPr>
          <w:rFonts w:hint="eastAsia"/>
          <w:sz w:val="21"/>
          <w:szCs w:val="21"/>
        </w:rPr>
        <w:t>基金管理人不得在基金合同约定之外的日期或者时间办理基金份额的申购、赎回或者转换。投资人在基金合同约定之外的日期和时间提出申购、赎回或转换申请且登记机构确认接</w:t>
      </w:r>
      <w:bookmarkStart w:id="89" w:name="chapter_level1_10_59_section_2_end"/>
      <w:bookmarkEnd w:id="89"/>
      <w:r>
        <w:rPr>
          <w:rFonts w:hint="eastAsia"/>
          <w:sz w:val="21"/>
          <w:szCs w:val="21"/>
        </w:rPr>
        <w:t xml:space="preserve">受的，其基金份额申购、赎回价格为下一开放日该类基金份额申购、赎回的价格。  </w:t>
      </w:r>
    </w:p>
    <w:p>
      <w:pPr>
        <w:pStyle w:val="7"/>
        <w:spacing w:before="0" w:beforeAutospacing="0" w:after="0" w:afterAutospacing="0" w:line="360" w:lineRule="auto"/>
        <w:ind w:firstLine="420"/>
        <w:rPr>
          <w:sz w:val="21"/>
          <w:szCs w:val="21"/>
        </w:rPr>
      </w:pPr>
      <w:bookmarkStart w:id="90" w:name="chapter_level1_10_59_section_3"/>
      <w:bookmarkEnd w:id="90"/>
      <w:r>
        <w:rPr>
          <w:rStyle w:val="11"/>
          <w:rFonts w:hint="eastAsia"/>
          <w:sz w:val="21"/>
          <w:szCs w:val="21"/>
        </w:rPr>
        <w:t>三、申购与赎回的数额限制</w:t>
      </w:r>
    </w:p>
    <w:p>
      <w:pPr>
        <w:pStyle w:val="7"/>
        <w:spacing w:before="0" w:beforeAutospacing="0" w:after="0" w:afterAutospacing="0" w:line="360" w:lineRule="auto"/>
        <w:ind w:firstLine="420"/>
        <w:rPr>
          <w:sz w:val="21"/>
          <w:szCs w:val="21"/>
        </w:rPr>
      </w:pPr>
      <w:r>
        <w:rPr>
          <w:rFonts w:hint="eastAsia"/>
          <w:sz w:val="21"/>
          <w:szCs w:val="21"/>
        </w:rPr>
        <w:t>1、投资者通过代销机构申购的，首次申购本基金份额的最低金额为</w:t>
      </w:r>
      <w:bookmarkStart w:id="91" w:name="field_59_dealerfirstpurminamount_1"/>
      <w:r>
        <w:rPr>
          <w:sz w:val="21"/>
          <w:szCs w:val="21"/>
        </w:rPr>
        <w:t>1.00</w:t>
      </w:r>
      <w:bookmarkEnd w:id="91"/>
      <w:r>
        <w:rPr>
          <w:rFonts w:hint="eastAsia"/>
          <w:sz w:val="21"/>
          <w:szCs w:val="21"/>
        </w:rPr>
        <w:t>元，追加申购最低金额为</w:t>
      </w:r>
      <w:bookmarkStart w:id="92" w:name="field_59_dealerlaterpurminamount_1"/>
      <w:r>
        <w:rPr>
          <w:sz w:val="21"/>
          <w:szCs w:val="21"/>
        </w:rPr>
        <w:t>1.00</w:t>
      </w:r>
      <w:bookmarkEnd w:id="92"/>
      <w:r>
        <w:rPr>
          <w:rFonts w:hint="eastAsia"/>
          <w:sz w:val="21"/>
          <w:szCs w:val="21"/>
        </w:rPr>
        <w:t>元；投资者通过基金管理人直销机构申购的，首次申购本基金份额的最低金额为</w:t>
      </w:r>
      <w:bookmarkStart w:id="93" w:name="field_59_directfirstpurminamount_1"/>
      <w:r>
        <w:rPr>
          <w:sz w:val="21"/>
          <w:szCs w:val="21"/>
        </w:rPr>
        <w:t>1.00</w:t>
      </w:r>
      <w:bookmarkEnd w:id="93"/>
      <w:r>
        <w:rPr>
          <w:rFonts w:hint="eastAsia"/>
          <w:sz w:val="21"/>
          <w:szCs w:val="21"/>
        </w:rPr>
        <w:t>元，追加申购最低金额为</w:t>
      </w:r>
      <w:bookmarkStart w:id="94" w:name="field_59_directlaterpurminamount_1"/>
      <w:r>
        <w:rPr>
          <w:sz w:val="21"/>
          <w:szCs w:val="21"/>
        </w:rPr>
        <w:t>1.00</w:t>
      </w:r>
      <w:bookmarkEnd w:id="94"/>
      <w:r>
        <w:rPr>
          <w:rFonts w:hint="eastAsia"/>
          <w:sz w:val="21"/>
          <w:szCs w:val="21"/>
        </w:rPr>
        <w:t xml:space="preserve">元； </w:t>
      </w:r>
    </w:p>
    <w:p>
      <w:pPr>
        <w:pStyle w:val="7"/>
        <w:spacing w:before="0" w:beforeAutospacing="0" w:after="0" w:afterAutospacing="0" w:line="360" w:lineRule="auto"/>
        <w:ind w:firstLine="420"/>
        <w:rPr>
          <w:sz w:val="21"/>
          <w:szCs w:val="21"/>
        </w:rPr>
      </w:pPr>
      <w:r>
        <w:rPr>
          <w:rFonts w:hint="eastAsia"/>
          <w:sz w:val="21"/>
          <w:szCs w:val="21"/>
        </w:rPr>
        <w:t xml:space="preserve">各代销机构在不低于上述规定的前提下，可根据自己的情况调整首次最低申购金额和追加最低申购金额限制，具体以各代销机构的规定为准；   </w:t>
      </w:r>
    </w:p>
    <w:p>
      <w:pPr>
        <w:pStyle w:val="7"/>
        <w:spacing w:before="0" w:beforeAutospacing="0" w:after="0" w:afterAutospacing="0" w:line="360" w:lineRule="auto"/>
        <w:ind w:firstLine="420"/>
        <w:rPr>
          <w:sz w:val="21"/>
          <w:szCs w:val="21"/>
        </w:rPr>
      </w:pPr>
      <w:r>
        <w:rPr>
          <w:rFonts w:hint="eastAsia"/>
          <w:sz w:val="21"/>
          <w:szCs w:val="21"/>
        </w:rPr>
        <w:t>2、投资者在销售机构赎回时，每次赎回基金份额不得低于</w:t>
      </w:r>
      <w:bookmarkStart w:id="95" w:name="field_59_minholdshare_1"/>
      <w:r>
        <w:rPr>
          <w:sz w:val="21"/>
          <w:szCs w:val="21"/>
        </w:rPr>
        <w:t>0.01</w:t>
      </w:r>
      <w:bookmarkEnd w:id="95"/>
      <w:r>
        <w:rPr>
          <w:rFonts w:hint="eastAsia"/>
          <w:sz w:val="21"/>
          <w:szCs w:val="21"/>
        </w:rPr>
        <w:t>份；每个交易账户最低持有基金份额余额为</w:t>
      </w:r>
      <w:bookmarkStart w:id="96" w:name="field_59_minholdshare_2"/>
      <w:r>
        <w:rPr>
          <w:sz w:val="21"/>
          <w:szCs w:val="21"/>
        </w:rPr>
        <w:t>0.01</w:t>
      </w:r>
      <w:bookmarkEnd w:id="96"/>
      <w:r>
        <w:rPr>
          <w:rFonts w:hint="eastAsia"/>
          <w:sz w:val="21"/>
          <w:szCs w:val="21"/>
        </w:rPr>
        <w:t>份，若某笔赎回导致单个交易账户的基金份额余额少于</w:t>
      </w:r>
      <w:bookmarkStart w:id="97" w:name="field_59_minholdshare_3"/>
      <w:r>
        <w:rPr>
          <w:sz w:val="21"/>
          <w:szCs w:val="21"/>
        </w:rPr>
        <w:t>0.01</w:t>
      </w:r>
      <w:bookmarkEnd w:id="97"/>
      <w:r>
        <w:rPr>
          <w:rFonts w:hint="eastAsia"/>
          <w:sz w:val="21"/>
          <w:szCs w:val="21"/>
        </w:rPr>
        <w:t xml:space="preserve">份时，余额部分基金份额必须一同赎回；   </w:t>
      </w:r>
    </w:p>
    <w:p>
      <w:pPr>
        <w:pStyle w:val="7"/>
        <w:spacing w:before="0" w:beforeAutospacing="0" w:after="0" w:afterAutospacing="0" w:line="360" w:lineRule="auto"/>
        <w:ind w:firstLine="420"/>
        <w:rPr>
          <w:sz w:val="21"/>
          <w:szCs w:val="21"/>
        </w:rPr>
      </w:pPr>
      <w:r>
        <w:rPr>
          <w:rFonts w:hint="eastAsia"/>
          <w:sz w:val="21"/>
          <w:szCs w:val="21"/>
        </w:rPr>
        <w:t xml:space="preserve">3、基金管理人可以规定单个投资人累计持有的基金份额上限，具体规定请参见更新的招募说明书或相关公告，但法律法规、监管机构或基金合同另有约定的除外。 </w:t>
      </w:r>
    </w:p>
    <w:p>
      <w:pPr>
        <w:pStyle w:val="7"/>
        <w:spacing w:before="0" w:beforeAutospacing="0" w:after="0" w:afterAutospacing="0" w:line="360" w:lineRule="auto"/>
        <w:ind w:firstLine="420"/>
        <w:rPr>
          <w:sz w:val="21"/>
          <w:szCs w:val="21"/>
        </w:rPr>
      </w:pPr>
      <w:r>
        <w:rPr>
          <w:rFonts w:hint="eastAsia"/>
          <w:sz w:val="21"/>
          <w:szCs w:val="21"/>
        </w:rPr>
        <w:t xml:space="preserve">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 </w:t>
      </w:r>
    </w:p>
    <w:p>
      <w:pPr>
        <w:pStyle w:val="7"/>
        <w:spacing w:before="0" w:beforeAutospacing="0" w:after="0" w:afterAutospacing="0" w:line="360" w:lineRule="auto"/>
        <w:ind w:firstLine="420"/>
        <w:rPr>
          <w:sz w:val="21"/>
          <w:szCs w:val="21"/>
        </w:rPr>
      </w:pPr>
      <w:r>
        <w:rPr>
          <w:rFonts w:hint="eastAsia"/>
          <w:sz w:val="21"/>
          <w:szCs w:val="21"/>
        </w:rPr>
        <w:t xml:space="preserve">5、基金管理人可以根据市场情况，在法律法规允许的情况下，调整上述规定申购金额和赎回份额等数量限制。基金管理人必须在调整实施前依照《信息披露办法》的有关规定在指定媒介上公告。 </w:t>
      </w:r>
    </w:p>
    <w:p>
      <w:pPr>
        <w:pStyle w:val="7"/>
        <w:spacing w:before="0" w:beforeAutospacing="0" w:after="0" w:afterAutospacing="0" w:line="360" w:lineRule="auto"/>
        <w:ind w:firstLine="420"/>
        <w:rPr>
          <w:sz w:val="21"/>
          <w:szCs w:val="21"/>
        </w:rPr>
      </w:pPr>
      <w:r>
        <w:rPr>
          <w:rStyle w:val="11"/>
          <w:rFonts w:hint="eastAsia"/>
          <w:sz w:val="21"/>
          <w:szCs w:val="21"/>
        </w:rPr>
        <w:t>四、申购与赎回的原则</w:t>
      </w:r>
    </w:p>
    <w:p>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1、“未知价”原则，即申购、赎回价格以申请当日收市后计算的各类基金份额净值为基准进行计算；  </w:t>
      </w:r>
    </w:p>
    <w:p>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基金管理人可在法律法规允许的情况下，对上述原则进行调整。基金管理人必须在新规则开始实施前依照《信息披露办法》的有关规定在指定媒介上公告。 </w:t>
      </w:r>
    </w:p>
    <w:p>
      <w:pPr>
        <w:pStyle w:val="7"/>
        <w:spacing w:before="0" w:beforeAutospacing="0" w:after="0" w:afterAutospacing="0" w:line="360" w:lineRule="auto"/>
        <w:ind w:firstLine="420"/>
        <w:rPr>
          <w:sz w:val="21"/>
          <w:szCs w:val="21"/>
        </w:rPr>
      </w:pPr>
      <w:r>
        <w:rPr>
          <w:rStyle w:val="11"/>
          <w:rFonts w:hint="eastAsia"/>
          <w:sz w:val="21"/>
          <w:szCs w:val="21"/>
        </w:rPr>
        <w:t>五、申购与赎回的程序</w:t>
      </w:r>
    </w:p>
    <w:p>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投资人申购基金份额时，必须全额交付申购款项，投资人在规定时间前全额交付申购款项，申购申请成立；登记机构确认基金份额时，申购生效。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登记机构确认赎回时，赎回生效。投资人赎回申请成功后，基金管理人将在T＋7日（包括该日）内支付赎回款项。在发生巨额赎回时，款项的支付办法参照基金合同有关条款处理。 </w:t>
      </w:r>
    </w:p>
    <w:p>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功，则申购款项退还给投资人。 </w:t>
      </w:r>
    </w:p>
    <w:p>
      <w:pPr>
        <w:pStyle w:val="7"/>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pPr>
        <w:pStyle w:val="7"/>
        <w:spacing w:before="0" w:beforeAutospacing="0" w:after="0" w:afterAutospacing="0" w:line="360" w:lineRule="auto"/>
        <w:ind w:firstLine="420"/>
        <w:rPr>
          <w:sz w:val="21"/>
          <w:szCs w:val="21"/>
        </w:rPr>
      </w:pPr>
      <w:r>
        <w:rPr>
          <w:rStyle w:val="11"/>
          <w:rFonts w:hint="eastAsia"/>
          <w:sz w:val="21"/>
          <w:szCs w:val="21"/>
        </w:rPr>
        <w:t>六、申购费用、赎回费用</w:t>
      </w:r>
    </w:p>
    <w:p>
      <w:pPr>
        <w:pStyle w:val="7"/>
        <w:spacing w:before="0" w:beforeAutospacing="0" w:after="0" w:afterAutospacing="0" w:line="360" w:lineRule="auto"/>
        <w:ind w:firstLine="420"/>
        <w:rPr>
          <w:sz w:val="21"/>
          <w:szCs w:val="21"/>
        </w:rPr>
      </w:pPr>
      <w:r>
        <w:rPr>
          <w:rFonts w:hint="eastAsia"/>
          <w:sz w:val="21"/>
          <w:szCs w:val="21"/>
        </w:rPr>
        <w:t xml:space="preserve">1、申购赎回费率 </w:t>
      </w:r>
    </w:p>
    <w:p>
      <w:pPr>
        <w:pStyle w:val="7"/>
        <w:spacing w:before="0" w:beforeAutospacing="0" w:after="0" w:afterAutospacing="0" w:line="360" w:lineRule="auto"/>
        <w:ind w:firstLine="420"/>
        <w:jc w:val="center"/>
        <w:rPr>
          <w:sz w:val="21"/>
          <w:szCs w:val="21"/>
        </w:rPr>
      </w:pPr>
      <w:r>
        <w:rPr>
          <w:rFonts w:hint="eastAsia"/>
          <w:sz w:val="21"/>
          <w:szCs w:val="21"/>
        </w:rPr>
        <w:t xml:space="preserve">表1：本基金的申购费率结构表   </w:t>
      </w:r>
    </w:p>
    <w:tbl>
      <w:tblPr>
        <w:tblStyle w:val="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7"/>
        <w:gridCol w:w="3096"/>
        <w:gridCol w:w="25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0" w:type="pct"/>
            <w:shd w:val="clear" w:color="auto" w:fill="auto"/>
          </w:tcPr>
          <w:p>
            <w:pPr>
              <w:pStyle w:val="7"/>
              <w:jc w:val="center"/>
            </w:pPr>
            <w:r>
              <w:rPr>
                <w:rFonts w:hint="eastAsia"/>
              </w:rPr>
              <w:t xml:space="preserve">申购金额（M）    </w:t>
            </w:r>
          </w:p>
        </w:tc>
        <w:tc>
          <w:tcPr>
            <w:tcW w:w="1800" w:type="pct"/>
            <w:shd w:val="clear" w:color="auto" w:fill="auto"/>
          </w:tcPr>
          <w:p>
            <w:pPr>
              <w:pStyle w:val="7"/>
              <w:jc w:val="center"/>
            </w:pPr>
            <w:r>
              <w:rPr>
                <w:rFonts w:hint="eastAsia"/>
              </w:rPr>
              <w:t xml:space="preserve">A类基金份额申购费率    </w:t>
            </w:r>
          </w:p>
        </w:tc>
        <w:tc>
          <w:tcPr>
            <w:tcW w:w="1500" w:type="pct"/>
            <w:shd w:val="clear" w:color="auto" w:fill="auto"/>
          </w:tcPr>
          <w:p>
            <w:pPr>
              <w:pStyle w:val="7"/>
              <w:jc w:val="center"/>
            </w:pPr>
            <w:r>
              <w:rPr>
                <w:rFonts w:hint="eastAsia"/>
              </w:rPr>
              <w:t xml:space="preserve">C类基金份额申购费率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0" w:type="pct"/>
            <w:shd w:val="clear" w:color="auto" w:fill="auto"/>
          </w:tcPr>
          <w:p>
            <w:pPr>
              <w:pStyle w:val="7"/>
              <w:jc w:val="center"/>
            </w:pPr>
            <w:r>
              <w:rPr>
                <w:rFonts w:hint="eastAsia"/>
              </w:rPr>
              <w:t xml:space="preserve">M&lt;100万元    </w:t>
            </w:r>
          </w:p>
        </w:tc>
        <w:tc>
          <w:tcPr>
            <w:tcW w:w="1800" w:type="pct"/>
            <w:shd w:val="clear" w:color="auto" w:fill="auto"/>
          </w:tcPr>
          <w:p>
            <w:pPr>
              <w:pStyle w:val="7"/>
              <w:jc w:val="center"/>
            </w:pPr>
            <w:r>
              <w:rPr>
                <w:rFonts w:hint="eastAsia"/>
              </w:rPr>
              <w:t xml:space="preserve">1.50%    </w:t>
            </w:r>
          </w:p>
        </w:tc>
        <w:tc>
          <w:tcPr>
            <w:tcW w:w="1500" w:type="pct"/>
            <w:vMerge w:val="restart"/>
            <w:shd w:val="clear" w:color="auto" w:fill="auto"/>
          </w:tcPr>
          <w:p>
            <w:pPr>
              <w:pStyle w:val="7"/>
              <w:jc w:val="center"/>
            </w:pPr>
            <w:r>
              <w:rPr>
                <w:rFonts w:hint="eastAsia"/>
              </w:rPr>
              <w:t xml:space="preserve">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0" w:type="pct"/>
            <w:shd w:val="clear" w:color="auto" w:fill="auto"/>
          </w:tcPr>
          <w:p>
            <w:pPr>
              <w:pStyle w:val="7"/>
              <w:jc w:val="center"/>
            </w:pPr>
            <w:r>
              <w:rPr>
                <w:rFonts w:hint="eastAsia"/>
              </w:rPr>
              <w:t xml:space="preserve">100万元≤M&lt;500万元    </w:t>
            </w:r>
          </w:p>
        </w:tc>
        <w:tc>
          <w:tcPr>
            <w:tcW w:w="1800" w:type="pct"/>
            <w:shd w:val="clear" w:color="auto" w:fill="auto"/>
          </w:tcPr>
          <w:p>
            <w:pPr>
              <w:pStyle w:val="7"/>
              <w:jc w:val="center"/>
            </w:pPr>
            <w:r>
              <w:rPr>
                <w:rFonts w:hint="eastAsia"/>
              </w:rPr>
              <w:t xml:space="preserve">1.00%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0" w:type="pct"/>
            <w:shd w:val="clear" w:color="auto" w:fill="auto"/>
          </w:tcPr>
          <w:p>
            <w:pPr>
              <w:pStyle w:val="7"/>
              <w:jc w:val="center"/>
            </w:pPr>
            <w:r>
              <w:rPr>
                <w:rFonts w:hint="eastAsia"/>
              </w:rPr>
              <w:t xml:space="preserve">500万元≤M&lt;1000万元    </w:t>
            </w:r>
          </w:p>
        </w:tc>
        <w:tc>
          <w:tcPr>
            <w:tcW w:w="1800" w:type="pct"/>
            <w:shd w:val="clear" w:color="auto" w:fill="auto"/>
          </w:tcPr>
          <w:p>
            <w:pPr>
              <w:pStyle w:val="7"/>
              <w:jc w:val="center"/>
            </w:pPr>
            <w:r>
              <w:rPr>
                <w:rFonts w:hint="eastAsia"/>
              </w:rPr>
              <w:t xml:space="preserve">0.80%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0" w:type="pct"/>
            <w:shd w:val="clear" w:color="auto" w:fill="auto"/>
          </w:tcPr>
          <w:p>
            <w:pPr>
              <w:pStyle w:val="7"/>
              <w:jc w:val="center"/>
            </w:pPr>
            <w:r>
              <w:rPr>
                <w:rFonts w:hint="eastAsia"/>
              </w:rPr>
              <w:t xml:space="preserve">M≥1000万元    </w:t>
            </w:r>
          </w:p>
        </w:tc>
        <w:tc>
          <w:tcPr>
            <w:tcW w:w="1800" w:type="pct"/>
            <w:shd w:val="clear" w:color="auto" w:fill="auto"/>
          </w:tcPr>
          <w:p>
            <w:pPr>
              <w:pStyle w:val="7"/>
              <w:jc w:val="center"/>
            </w:pPr>
            <w:r>
              <w:rPr>
                <w:rFonts w:hint="eastAsia"/>
              </w:rPr>
              <w:t xml:space="preserve">收取固定费用1000元/笔    </w:t>
            </w:r>
          </w:p>
        </w:tc>
        <w:tc>
          <w:tcPr>
            <w:tcW w:w="0" w:type="auto"/>
            <w:vMerge w:val="continue"/>
            <w:shd w:val="clear" w:color="auto" w:fill="auto"/>
          </w:tcPr>
          <w:p>
            <w:pPr>
              <w:rPr>
                <w:rFonts w:ascii="宋体" w:hAnsi="宋体" w:eastAsia="宋体" w:cs="宋体"/>
                <w:sz w:val="24"/>
                <w:szCs w:val="24"/>
              </w:rPr>
            </w:pPr>
          </w:p>
        </w:tc>
      </w:tr>
    </w:tbl>
    <w:p>
      <w:pPr>
        <w:pStyle w:val="7"/>
        <w:spacing w:before="0" w:beforeAutospacing="0" w:after="0" w:afterAutospacing="0" w:line="360" w:lineRule="auto"/>
        <w:ind w:firstLine="420"/>
        <w:jc w:val="center"/>
        <w:rPr>
          <w:sz w:val="21"/>
          <w:szCs w:val="21"/>
        </w:rPr>
      </w:pPr>
      <w:r>
        <w:rPr>
          <w:rFonts w:hint="eastAsia"/>
          <w:sz w:val="21"/>
          <w:szCs w:val="21"/>
        </w:rPr>
        <w:t xml:space="preserve">表2：本基金的赎回费率结构表   </w:t>
      </w:r>
    </w:p>
    <w:tbl>
      <w:tblPr>
        <w:tblStyle w:val="9"/>
        <w:tblW w:w="85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86"/>
        <w:gridCol w:w="2894"/>
        <w:gridCol w:w="2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90" w:type="dxa"/>
            <w:shd w:val="clear" w:color="auto" w:fill="auto"/>
          </w:tcPr>
          <w:p>
            <w:pPr>
              <w:pStyle w:val="7"/>
              <w:jc w:val="center"/>
            </w:pPr>
            <w:r>
              <w:rPr>
                <w:rFonts w:hint="eastAsia"/>
              </w:rPr>
              <w:t xml:space="preserve">持有基金份额期限（Y）    </w:t>
            </w:r>
          </w:p>
        </w:tc>
        <w:tc>
          <w:tcPr>
            <w:tcW w:w="4200" w:type="dxa"/>
            <w:shd w:val="clear" w:color="auto" w:fill="auto"/>
          </w:tcPr>
          <w:p>
            <w:pPr>
              <w:pStyle w:val="7"/>
              <w:jc w:val="center"/>
            </w:pPr>
            <w:r>
              <w:rPr>
                <w:rFonts w:hint="eastAsia"/>
              </w:rPr>
              <w:t xml:space="preserve">A类基金份额赎回费率    </w:t>
            </w:r>
          </w:p>
        </w:tc>
        <w:tc>
          <w:tcPr>
            <w:tcW w:w="4545" w:type="dxa"/>
            <w:shd w:val="clear" w:color="auto" w:fill="auto"/>
          </w:tcPr>
          <w:p>
            <w:pPr>
              <w:pStyle w:val="7"/>
              <w:jc w:val="center"/>
            </w:pPr>
            <w:r>
              <w:rPr>
                <w:rFonts w:hint="eastAsia"/>
              </w:rPr>
              <w:t xml:space="preserve">C类基金份额赎回费率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90" w:type="dxa"/>
            <w:shd w:val="clear" w:color="auto" w:fill="auto"/>
          </w:tcPr>
          <w:p>
            <w:pPr>
              <w:pStyle w:val="7"/>
              <w:jc w:val="center"/>
            </w:pPr>
            <w:r>
              <w:rPr>
                <w:rFonts w:hint="eastAsia"/>
              </w:rPr>
              <w:t xml:space="preserve">Y&lt;7日    </w:t>
            </w:r>
          </w:p>
        </w:tc>
        <w:tc>
          <w:tcPr>
            <w:tcW w:w="4200" w:type="dxa"/>
            <w:shd w:val="clear" w:color="auto" w:fill="auto"/>
          </w:tcPr>
          <w:p>
            <w:pPr>
              <w:pStyle w:val="7"/>
              <w:jc w:val="center"/>
            </w:pPr>
            <w:r>
              <w:rPr>
                <w:rFonts w:hint="eastAsia"/>
              </w:rPr>
              <w:t xml:space="preserve">1.50%    </w:t>
            </w:r>
          </w:p>
        </w:tc>
        <w:tc>
          <w:tcPr>
            <w:tcW w:w="4545" w:type="dxa"/>
            <w:shd w:val="clear" w:color="auto" w:fill="auto"/>
          </w:tcPr>
          <w:p>
            <w:pPr>
              <w:pStyle w:val="7"/>
              <w:jc w:val="center"/>
            </w:pPr>
            <w:r>
              <w:rPr>
                <w:rFonts w:hint="eastAsia"/>
              </w:rPr>
              <w:t xml:space="preserve">1.50%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90" w:type="dxa"/>
            <w:shd w:val="clear" w:color="auto" w:fill="auto"/>
          </w:tcPr>
          <w:p>
            <w:pPr>
              <w:pStyle w:val="7"/>
              <w:jc w:val="center"/>
            </w:pPr>
            <w:r>
              <w:rPr>
                <w:rFonts w:hint="eastAsia"/>
              </w:rPr>
              <w:t xml:space="preserve">7日≤Y&lt;30日    </w:t>
            </w:r>
          </w:p>
        </w:tc>
        <w:tc>
          <w:tcPr>
            <w:tcW w:w="4200" w:type="dxa"/>
            <w:shd w:val="clear" w:color="auto" w:fill="auto"/>
          </w:tcPr>
          <w:p>
            <w:pPr>
              <w:pStyle w:val="7"/>
              <w:jc w:val="center"/>
            </w:pPr>
            <w:r>
              <w:rPr>
                <w:rFonts w:hint="eastAsia"/>
              </w:rPr>
              <w:t xml:space="preserve">0.75%    </w:t>
            </w:r>
          </w:p>
        </w:tc>
        <w:tc>
          <w:tcPr>
            <w:tcW w:w="4545" w:type="dxa"/>
            <w:shd w:val="clear" w:color="auto" w:fill="auto"/>
          </w:tcPr>
          <w:p>
            <w:pPr>
              <w:pStyle w:val="7"/>
              <w:jc w:val="center"/>
            </w:pPr>
            <w:r>
              <w:rPr>
                <w:rFonts w:hint="eastAsia"/>
              </w:rPr>
              <w:t xml:space="preserve">0.50%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90" w:type="dxa"/>
            <w:shd w:val="clear" w:color="auto" w:fill="auto"/>
          </w:tcPr>
          <w:p>
            <w:pPr>
              <w:pStyle w:val="7"/>
              <w:jc w:val="center"/>
            </w:pPr>
            <w:r>
              <w:rPr>
                <w:rFonts w:hint="eastAsia"/>
              </w:rPr>
              <w:t xml:space="preserve">30日≤Y&lt;2年    </w:t>
            </w:r>
          </w:p>
        </w:tc>
        <w:tc>
          <w:tcPr>
            <w:tcW w:w="4200" w:type="dxa"/>
            <w:shd w:val="clear" w:color="auto" w:fill="auto"/>
          </w:tcPr>
          <w:p>
            <w:pPr>
              <w:pStyle w:val="7"/>
              <w:jc w:val="center"/>
            </w:pPr>
            <w:r>
              <w:rPr>
                <w:rFonts w:hint="eastAsia"/>
              </w:rPr>
              <w:t xml:space="preserve">0.50%    </w:t>
            </w:r>
          </w:p>
        </w:tc>
        <w:tc>
          <w:tcPr>
            <w:tcW w:w="4545" w:type="dxa"/>
            <w:vMerge w:val="restart"/>
            <w:shd w:val="clear" w:color="auto" w:fill="auto"/>
          </w:tcPr>
          <w:p>
            <w:pPr>
              <w:pStyle w:val="7"/>
              <w:jc w:val="center"/>
            </w:pPr>
            <w:r>
              <w:rPr>
                <w:rFonts w:hint="eastAsia"/>
              </w:rPr>
              <w:t xml:space="preserve">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90" w:type="dxa"/>
            <w:shd w:val="clear" w:color="auto" w:fill="auto"/>
          </w:tcPr>
          <w:p>
            <w:pPr>
              <w:pStyle w:val="7"/>
              <w:jc w:val="center"/>
            </w:pPr>
            <w:r>
              <w:rPr>
                <w:rFonts w:hint="eastAsia"/>
              </w:rPr>
              <w:t xml:space="preserve">2年≤Y&lt;3年    </w:t>
            </w:r>
          </w:p>
        </w:tc>
        <w:tc>
          <w:tcPr>
            <w:tcW w:w="4200" w:type="dxa"/>
            <w:shd w:val="clear" w:color="auto" w:fill="auto"/>
          </w:tcPr>
          <w:p>
            <w:pPr>
              <w:pStyle w:val="7"/>
              <w:jc w:val="center"/>
            </w:pPr>
            <w:r>
              <w:rPr>
                <w:rFonts w:hint="eastAsia"/>
              </w:rPr>
              <w:t xml:space="preserve">0.25%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90" w:type="dxa"/>
            <w:shd w:val="clear" w:color="auto" w:fill="auto"/>
          </w:tcPr>
          <w:p>
            <w:pPr>
              <w:pStyle w:val="7"/>
              <w:jc w:val="center"/>
            </w:pPr>
            <w:r>
              <w:rPr>
                <w:rFonts w:hint="eastAsia"/>
              </w:rPr>
              <w:t xml:space="preserve">Y≥3年    </w:t>
            </w:r>
          </w:p>
        </w:tc>
        <w:tc>
          <w:tcPr>
            <w:tcW w:w="4200" w:type="dxa"/>
            <w:shd w:val="clear" w:color="auto" w:fill="auto"/>
          </w:tcPr>
          <w:p>
            <w:pPr>
              <w:pStyle w:val="7"/>
              <w:jc w:val="center"/>
            </w:pPr>
            <w:r>
              <w:rPr>
                <w:rFonts w:hint="eastAsia"/>
              </w:rPr>
              <w:t xml:space="preserve">0    </w:t>
            </w:r>
          </w:p>
        </w:tc>
        <w:tc>
          <w:tcPr>
            <w:tcW w:w="0" w:type="auto"/>
            <w:vMerge w:val="continue"/>
            <w:shd w:val="clear" w:color="auto" w:fill="auto"/>
          </w:tcPr>
          <w:p>
            <w:pPr>
              <w:rPr>
                <w:rFonts w:ascii="宋体" w:hAnsi="宋体" w:eastAsia="宋体" w:cs="宋体"/>
                <w:sz w:val="24"/>
                <w:szCs w:val="24"/>
              </w:rPr>
            </w:pPr>
          </w:p>
        </w:tc>
      </w:tr>
    </w:tbl>
    <w:p>
      <w:pPr>
        <w:pStyle w:val="7"/>
        <w:spacing w:before="0" w:beforeAutospacing="0" w:after="0" w:afterAutospacing="0" w:line="360" w:lineRule="auto"/>
        <w:ind w:firstLine="420"/>
        <w:rPr>
          <w:sz w:val="21"/>
          <w:szCs w:val="21"/>
        </w:rPr>
      </w:pPr>
      <w:r>
        <w:rPr>
          <w:rFonts w:hint="eastAsia"/>
          <w:sz w:val="21"/>
          <w:szCs w:val="21"/>
        </w:rPr>
        <w:t xml:space="preserve">注：1年等于365日，1个月等于30日   </w:t>
      </w:r>
    </w:p>
    <w:p>
      <w:pPr>
        <w:pStyle w:val="7"/>
        <w:spacing w:before="0" w:beforeAutospacing="0" w:after="0" w:afterAutospacing="0" w:line="360" w:lineRule="auto"/>
        <w:ind w:firstLine="420"/>
        <w:rPr>
          <w:sz w:val="21"/>
          <w:szCs w:val="21"/>
        </w:rPr>
      </w:pPr>
      <w:r>
        <w:rPr>
          <w:rFonts w:hint="eastAsia"/>
          <w:sz w:val="21"/>
          <w:szCs w:val="21"/>
        </w:rPr>
        <w:t xml:space="preserve">2、本基金A类基金份额的申购费用由申购本基金A类基金份额的投资人承担，不列入基金资产，申购费主要用于本基金的市场推广和销售、登记等各项费用；C类基金份额不收取申购费用。  </w:t>
      </w:r>
    </w:p>
    <w:p>
      <w:pPr>
        <w:pStyle w:val="7"/>
        <w:spacing w:before="0" w:beforeAutospacing="0" w:after="0" w:afterAutospacing="0" w:line="360" w:lineRule="auto"/>
        <w:ind w:firstLine="420"/>
        <w:rPr>
          <w:sz w:val="21"/>
          <w:szCs w:val="21"/>
        </w:rPr>
      </w:pPr>
      <w:r>
        <w:rPr>
          <w:rFonts w:hint="eastAsia"/>
          <w:sz w:val="21"/>
          <w:szCs w:val="21"/>
        </w:rPr>
        <w:t xml:space="preserve">3、本基金的赎回费用由该类基金份额持有人承担。对于A类基金份额，对持续持有期少于30日的投资人，将赎回费全额计入基金财产；对持续持有期长于30日但少于3个月的投资人收取，将不低于赎回费总额的75%计入基金财产；对持续持有期长于3个月但少于6个月的投资人，将不低于赎回费总额的50%计入基金财产；对持续持有期长于6个月的投资人，将不低于赎回费总额的25%计入基金财产；对于C类基金份额，对持续持有期少于30日的投资者收取的赎回费全额计入基金财产。赎回费未归入基金财产的部分用于支付登记费和其他必要的手续费。 </w:t>
      </w:r>
    </w:p>
    <w:p>
      <w:pPr>
        <w:pStyle w:val="7"/>
        <w:spacing w:before="0" w:beforeAutospacing="0" w:after="0" w:afterAutospacing="0" w:line="360" w:lineRule="auto"/>
        <w:ind w:firstLine="420"/>
        <w:rPr>
          <w:sz w:val="21"/>
          <w:szCs w:val="21"/>
        </w:rPr>
      </w:pPr>
      <w:r>
        <w:rPr>
          <w:rFonts w:hint="eastAsia"/>
          <w:sz w:val="21"/>
          <w:szCs w:val="21"/>
        </w:rPr>
        <w:t xml:space="preserve">对于每份申购份额，持有期指自该基金份额申购确认日至赎回确认日（不含该日）。 </w:t>
      </w:r>
    </w:p>
    <w:p>
      <w:pPr>
        <w:pStyle w:val="7"/>
        <w:spacing w:before="0" w:beforeAutospacing="0" w:after="0" w:afterAutospacing="0" w:line="360" w:lineRule="auto"/>
        <w:ind w:firstLine="420"/>
        <w:rPr>
          <w:sz w:val="21"/>
          <w:szCs w:val="21"/>
        </w:rPr>
      </w:pPr>
      <w:r>
        <w:rPr>
          <w:rFonts w:hint="eastAsia"/>
          <w:sz w:val="21"/>
          <w:szCs w:val="21"/>
        </w:rPr>
        <w:t xml:space="preserve">4、基金管理人可以在基金合同约定的范围内调整费率或收费方式，并依照《信息披露办法》的有关规定进行公告。 </w:t>
      </w:r>
    </w:p>
    <w:p>
      <w:pPr>
        <w:pStyle w:val="7"/>
        <w:spacing w:before="0" w:beforeAutospacing="0" w:after="0" w:afterAutospacing="0" w:line="360" w:lineRule="auto"/>
        <w:ind w:firstLine="420"/>
        <w:rPr>
          <w:sz w:val="21"/>
          <w:szCs w:val="21"/>
        </w:rPr>
      </w:pPr>
      <w:r>
        <w:rPr>
          <w:rFonts w:hint="eastAsia"/>
          <w:sz w:val="21"/>
          <w:szCs w:val="21"/>
        </w:rPr>
        <w:t xml:space="preserve">5、基金管理人可以在不违反法律法规规定及基金合同约定的情况下根据市场情况制定基金促销计划，定期或不定期地开展基金促销活动。在基金促销活动期间，按相关监管部门要求履行必要手续后，基金管理人可以适当调低基金的申购费率、赎回费率和销售服务费率。  </w:t>
      </w:r>
    </w:p>
    <w:p>
      <w:pPr>
        <w:pStyle w:val="7"/>
        <w:spacing w:before="0" w:beforeAutospacing="0" w:after="0" w:afterAutospacing="0" w:line="360" w:lineRule="auto"/>
        <w:ind w:firstLine="420"/>
        <w:rPr>
          <w:sz w:val="21"/>
          <w:szCs w:val="21"/>
        </w:rPr>
      </w:pPr>
      <w:r>
        <w:rPr>
          <w:rStyle w:val="11"/>
          <w:rFonts w:hint="eastAsia"/>
          <w:sz w:val="21"/>
          <w:szCs w:val="21"/>
        </w:rPr>
        <w:t>七、申购份额与赎回金额的计算方式</w:t>
      </w:r>
    </w:p>
    <w:p>
      <w:pPr>
        <w:pStyle w:val="7"/>
        <w:spacing w:before="0" w:beforeAutospacing="0" w:after="0" w:afterAutospacing="0" w:line="360" w:lineRule="auto"/>
        <w:ind w:firstLine="420"/>
        <w:rPr>
          <w:sz w:val="21"/>
          <w:szCs w:val="21"/>
        </w:rPr>
      </w:pPr>
      <w:r>
        <w:rPr>
          <w:rFonts w:hint="eastAsia"/>
          <w:sz w:val="21"/>
          <w:szCs w:val="21"/>
        </w:rPr>
        <w:t xml:space="preserve">1、申购份额的计算方式： </w:t>
      </w:r>
    </w:p>
    <w:p>
      <w:pPr>
        <w:pStyle w:val="7"/>
        <w:spacing w:before="0" w:beforeAutospacing="0" w:after="0" w:afterAutospacing="0" w:line="360" w:lineRule="auto"/>
        <w:ind w:firstLine="420"/>
        <w:rPr>
          <w:sz w:val="21"/>
          <w:szCs w:val="21"/>
        </w:rPr>
      </w:pPr>
      <w:r>
        <w:rPr>
          <w:rFonts w:hint="eastAsia"/>
          <w:sz w:val="21"/>
          <w:szCs w:val="21"/>
        </w:rPr>
        <w:t xml:space="preserve">（1）A类基金份额  </w:t>
      </w:r>
    </w:p>
    <w:p>
      <w:pPr>
        <w:pStyle w:val="7"/>
        <w:spacing w:before="0" w:beforeAutospacing="0" w:after="0" w:afterAutospacing="0" w:line="360" w:lineRule="auto"/>
        <w:ind w:firstLine="420"/>
        <w:rPr>
          <w:sz w:val="21"/>
          <w:szCs w:val="21"/>
        </w:rPr>
      </w:pPr>
      <w:r>
        <w:rPr>
          <w:rFonts w:hint="eastAsia"/>
          <w:sz w:val="21"/>
          <w:szCs w:val="21"/>
        </w:rPr>
        <w:t xml:space="preserve">1）申购费用适用比例费率的情形下： </w:t>
      </w:r>
    </w:p>
    <w:p>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pPr>
        <w:pStyle w:val="7"/>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pPr>
        <w:pStyle w:val="7"/>
        <w:spacing w:before="0" w:beforeAutospacing="0" w:after="0" w:afterAutospacing="0" w:line="360" w:lineRule="auto"/>
        <w:ind w:firstLine="420"/>
        <w:rPr>
          <w:sz w:val="21"/>
          <w:szCs w:val="21"/>
        </w:rPr>
      </w:pPr>
      <w:r>
        <w:rPr>
          <w:rFonts w:hint="eastAsia"/>
          <w:sz w:val="21"/>
          <w:szCs w:val="21"/>
        </w:rPr>
        <w:t xml:space="preserve">2）申购费用适用固定金额的情形下： </w:t>
      </w:r>
    </w:p>
    <w:p>
      <w:pPr>
        <w:pStyle w:val="7"/>
        <w:spacing w:before="0" w:beforeAutospacing="0" w:after="0" w:afterAutospacing="0" w:line="360" w:lineRule="auto"/>
        <w:ind w:firstLine="420"/>
        <w:rPr>
          <w:sz w:val="21"/>
          <w:szCs w:val="21"/>
        </w:rPr>
      </w:pPr>
      <w:r>
        <w:rPr>
          <w:rFonts w:hint="eastAsia"/>
          <w:sz w:val="21"/>
          <w:szCs w:val="21"/>
        </w:rPr>
        <w:t xml:space="preserve">申购费用=固定费用   </w:t>
      </w:r>
    </w:p>
    <w:p>
      <w:pPr>
        <w:pStyle w:val="7"/>
        <w:spacing w:before="0" w:beforeAutospacing="0" w:after="0" w:afterAutospacing="0" w:line="360" w:lineRule="auto"/>
        <w:ind w:firstLine="420"/>
        <w:rPr>
          <w:sz w:val="21"/>
          <w:szCs w:val="21"/>
        </w:rPr>
      </w:pPr>
      <w:r>
        <w:rPr>
          <w:rFonts w:hint="eastAsia"/>
          <w:sz w:val="21"/>
          <w:szCs w:val="21"/>
        </w:rPr>
        <w:t xml:space="preserve">净申购金额=申购金额-申购费用   </w:t>
      </w:r>
    </w:p>
    <w:p>
      <w:pPr>
        <w:pStyle w:val="7"/>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pPr>
        <w:pStyle w:val="7"/>
        <w:spacing w:before="0" w:beforeAutospacing="0" w:after="0" w:afterAutospacing="0" w:line="360" w:lineRule="auto"/>
        <w:ind w:firstLine="420"/>
        <w:rPr>
          <w:sz w:val="21"/>
          <w:szCs w:val="21"/>
        </w:rPr>
      </w:pPr>
      <w:r>
        <w:rPr>
          <w:rFonts w:hint="eastAsia"/>
          <w:sz w:val="21"/>
          <w:szCs w:val="21"/>
        </w:rPr>
        <w:t xml:space="preserve">申购份额的计算结果按照四舍五入方法，保留小数点后两位，由此误差产生的收益或损失由基金财产承担。  </w:t>
      </w:r>
    </w:p>
    <w:p>
      <w:pPr>
        <w:pStyle w:val="7"/>
        <w:spacing w:before="0" w:beforeAutospacing="0" w:after="0" w:afterAutospacing="0" w:line="360" w:lineRule="auto"/>
        <w:ind w:firstLine="420"/>
        <w:rPr>
          <w:sz w:val="21"/>
          <w:szCs w:val="21"/>
        </w:rPr>
      </w:pPr>
      <w:r>
        <w:rPr>
          <w:rFonts w:hint="eastAsia"/>
          <w:sz w:val="21"/>
          <w:szCs w:val="21"/>
        </w:rPr>
        <w:t xml:space="preserve">例1：假定T日A类基金份额净值为1.056元，某投资人本次申购本基金A类基金份额40万元，对应的本次申购费率为1.50%，该投资人可得到的A类基金份额为：  </w:t>
      </w:r>
    </w:p>
    <w:p>
      <w:pPr>
        <w:pStyle w:val="7"/>
        <w:spacing w:before="0" w:beforeAutospacing="0" w:after="0" w:afterAutospacing="0" w:line="360" w:lineRule="auto"/>
        <w:ind w:firstLine="420"/>
        <w:rPr>
          <w:sz w:val="21"/>
          <w:szCs w:val="21"/>
        </w:rPr>
      </w:pPr>
      <w:r>
        <w:rPr>
          <w:rFonts w:hint="eastAsia"/>
          <w:sz w:val="21"/>
          <w:szCs w:val="21"/>
        </w:rPr>
        <w:t xml:space="preserve">净申购金额=400,000/（1+1.50%）＝394,088.67元   </w:t>
      </w:r>
    </w:p>
    <w:p>
      <w:pPr>
        <w:pStyle w:val="7"/>
        <w:spacing w:before="0" w:beforeAutospacing="0" w:after="0" w:afterAutospacing="0" w:line="360" w:lineRule="auto"/>
        <w:ind w:firstLine="420"/>
        <w:rPr>
          <w:sz w:val="21"/>
          <w:szCs w:val="21"/>
        </w:rPr>
      </w:pPr>
      <w:r>
        <w:rPr>
          <w:rFonts w:hint="eastAsia"/>
          <w:sz w:val="21"/>
          <w:szCs w:val="21"/>
        </w:rPr>
        <w:t xml:space="preserve">申购费用=400,000-394,088.67＝5,911.33元   </w:t>
      </w:r>
    </w:p>
    <w:p>
      <w:pPr>
        <w:pStyle w:val="7"/>
        <w:spacing w:before="0" w:beforeAutospacing="0" w:after="0" w:afterAutospacing="0" w:line="360" w:lineRule="auto"/>
        <w:ind w:firstLine="420"/>
        <w:rPr>
          <w:sz w:val="21"/>
          <w:szCs w:val="21"/>
        </w:rPr>
      </w:pPr>
      <w:r>
        <w:rPr>
          <w:rFonts w:hint="eastAsia"/>
          <w:sz w:val="21"/>
          <w:szCs w:val="21"/>
        </w:rPr>
        <w:t xml:space="preserve">申购份额=394,088.67/1.056＝373,190.03份   </w:t>
      </w:r>
    </w:p>
    <w:p>
      <w:pPr>
        <w:pStyle w:val="7"/>
        <w:spacing w:before="0" w:beforeAutospacing="0" w:after="0" w:afterAutospacing="0" w:line="360" w:lineRule="auto"/>
        <w:ind w:firstLine="420"/>
        <w:rPr>
          <w:sz w:val="21"/>
          <w:szCs w:val="21"/>
        </w:rPr>
      </w:pPr>
      <w:r>
        <w:rPr>
          <w:rFonts w:hint="eastAsia"/>
          <w:sz w:val="21"/>
          <w:szCs w:val="21"/>
        </w:rPr>
        <w:t xml:space="preserve">即：投资人投资40万元申购本基金A类基金份额，假定申购当日A类基金份额净值为1.056元，可得到373,190.03份A类基金份额。  </w:t>
      </w:r>
    </w:p>
    <w:p>
      <w:pPr>
        <w:pStyle w:val="7"/>
        <w:spacing w:before="0" w:beforeAutospacing="0" w:after="0" w:afterAutospacing="0" w:line="360" w:lineRule="auto"/>
        <w:ind w:firstLine="420"/>
        <w:rPr>
          <w:sz w:val="21"/>
          <w:szCs w:val="21"/>
        </w:rPr>
      </w:pPr>
      <w:r>
        <w:rPr>
          <w:rFonts w:hint="eastAsia"/>
          <w:sz w:val="21"/>
          <w:szCs w:val="21"/>
        </w:rPr>
        <w:t xml:space="preserve">例2：假定T日A类基金份额净值为1.056元，某投资人投资1600万元申购本基金A类基金份额，其对应的申购费用为1000元，则其可得到的A类基金份额为：  </w:t>
      </w:r>
    </w:p>
    <w:p>
      <w:pPr>
        <w:pStyle w:val="7"/>
        <w:spacing w:before="0" w:beforeAutospacing="0" w:after="0" w:afterAutospacing="0" w:line="360" w:lineRule="auto"/>
        <w:ind w:firstLine="420"/>
        <w:rPr>
          <w:sz w:val="21"/>
          <w:szCs w:val="21"/>
        </w:rPr>
      </w:pPr>
      <w:r>
        <w:rPr>
          <w:rFonts w:hint="eastAsia"/>
          <w:sz w:val="21"/>
          <w:szCs w:val="21"/>
        </w:rPr>
        <w:t xml:space="preserve">申购费用＝1000元   </w:t>
      </w:r>
    </w:p>
    <w:p>
      <w:pPr>
        <w:pStyle w:val="7"/>
        <w:spacing w:before="0" w:beforeAutospacing="0" w:after="0" w:afterAutospacing="0" w:line="360" w:lineRule="auto"/>
        <w:ind w:firstLine="420"/>
        <w:rPr>
          <w:sz w:val="21"/>
          <w:szCs w:val="21"/>
        </w:rPr>
      </w:pPr>
      <w:r>
        <w:rPr>
          <w:rFonts w:hint="eastAsia"/>
          <w:sz w:val="21"/>
          <w:szCs w:val="21"/>
        </w:rPr>
        <w:t xml:space="preserve">净申购金额＝16,000,000－1000＝15,999,000.00元   </w:t>
      </w:r>
    </w:p>
    <w:p>
      <w:pPr>
        <w:pStyle w:val="7"/>
        <w:spacing w:before="0" w:beforeAutospacing="0" w:after="0" w:afterAutospacing="0" w:line="360" w:lineRule="auto"/>
        <w:ind w:firstLine="420"/>
        <w:rPr>
          <w:sz w:val="21"/>
          <w:szCs w:val="21"/>
        </w:rPr>
      </w:pPr>
      <w:r>
        <w:rPr>
          <w:rFonts w:hint="eastAsia"/>
          <w:sz w:val="21"/>
          <w:szCs w:val="21"/>
        </w:rPr>
        <w:t xml:space="preserve">申购份额＝15,999,000/1.056＝15,150,568.18份   </w:t>
      </w:r>
    </w:p>
    <w:p>
      <w:pPr>
        <w:pStyle w:val="7"/>
        <w:spacing w:before="0" w:beforeAutospacing="0" w:after="0" w:afterAutospacing="0" w:line="360" w:lineRule="auto"/>
        <w:ind w:firstLine="420"/>
        <w:rPr>
          <w:sz w:val="21"/>
          <w:szCs w:val="21"/>
        </w:rPr>
      </w:pPr>
      <w:r>
        <w:rPr>
          <w:rFonts w:hint="eastAsia"/>
          <w:sz w:val="21"/>
          <w:szCs w:val="21"/>
        </w:rPr>
        <w:t xml:space="preserve">即，投资人投资1600万元申购本基金A类基金份额，假定申购当日A类基金份额净值为1.056元，可得到15,150,568.18份A类基金份额。  </w:t>
      </w:r>
    </w:p>
    <w:p>
      <w:pPr>
        <w:pStyle w:val="7"/>
        <w:spacing w:before="0" w:beforeAutospacing="0" w:after="0" w:afterAutospacing="0" w:line="360" w:lineRule="auto"/>
        <w:ind w:firstLine="420"/>
        <w:rPr>
          <w:sz w:val="21"/>
          <w:szCs w:val="21"/>
        </w:rPr>
      </w:pPr>
      <w:r>
        <w:rPr>
          <w:rFonts w:hint="eastAsia"/>
          <w:sz w:val="21"/>
          <w:szCs w:val="21"/>
        </w:rPr>
        <w:t xml:space="preserve">（2）C类基金份额  </w:t>
      </w:r>
    </w:p>
    <w:p>
      <w:pPr>
        <w:pStyle w:val="7"/>
        <w:spacing w:before="0" w:beforeAutospacing="0" w:after="0" w:afterAutospacing="0" w:line="360" w:lineRule="auto"/>
        <w:ind w:firstLine="420"/>
        <w:rPr>
          <w:sz w:val="21"/>
          <w:szCs w:val="21"/>
        </w:rPr>
      </w:pPr>
      <w:r>
        <w:rPr>
          <w:rFonts w:hint="eastAsia"/>
          <w:sz w:val="21"/>
          <w:szCs w:val="21"/>
        </w:rPr>
        <w:t xml:space="preserve">申购份额=申购金额/T日C类基金份额净值 </w:t>
      </w:r>
    </w:p>
    <w:p>
      <w:pPr>
        <w:pStyle w:val="7"/>
        <w:spacing w:before="0" w:beforeAutospacing="0" w:after="0" w:afterAutospacing="0" w:line="360" w:lineRule="auto"/>
        <w:ind w:firstLine="420"/>
        <w:rPr>
          <w:sz w:val="21"/>
          <w:szCs w:val="21"/>
        </w:rPr>
      </w:pPr>
      <w:r>
        <w:rPr>
          <w:rFonts w:hint="eastAsia"/>
          <w:sz w:val="21"/>
          <w:szCs w:val="21"/>
        </w:rPr>
        <w:t xml:space="preserve">申购份额的计算结果按照四舍五入方法，保留小数点后两位，由此误差产生的收益或损失由基金财产承担。 </w:t>
      </w:r>
    </w:p>
    <w:p>
      <w:pPr>
        <w:pStyle w:val="7"/>
        <w:spacing w:before="0" w:beforeAutospacing="0" w:after="0" w:afterAutospacing="0" w:line="360" w:lineRule="auto"/>
        <w:ind w:firstLine="420"/>
        <w:rPr>
          <w:sz w:val="21"/>
          <w:szCs w:val="21"/>
        </w:rPr>
      </w:pPr>
      <w:r>
        <w:rPr>
          <w:rFonts w:hint="eastAsia"/>
          <w:sz w:val="21"/>
          <w:szCs w:val="21"/>
        </w:rPr>
        <w:t xml:space="preserve">例3：假定T日C类基金份额净值为1.060元，某投资人本次申购本基金C类基金份额10万元，该投资人可得到的C类基金份额为： </w:t>
      </w:r>
    </w:p>
    <w:p>
      <w:pPr>
        <w:pStyle w:val="7"/>
        <w:spacing w:before="0" w:beforeAutospacing="0" w:after="0" w:afterAutospacing="0" w:line="360" w:lineRule="auto"/>
        <w:ind w:firstLine="420"/>
        <w:rPr>
          <w:sz w:val="21"/>
          <w:szCs w:val="21"/>
        </w:rPr>
      </w:pPr>
      <w:r>
        <w:rPr>
          <w:rFonts w:hint="eastAsia"/>
          <w:sz w:val="21"/>
          <w:szCs w:val="21"/>
        </w:rPr>
        <w:t xml:space="preserve">申购份额＝100,000/1.060＝94,339.62份  </w:t>
      </w:r>
    </w:p>
    <w:p>
      <w:pPr>
        <w:pStyle w:val="7"/>
        <w:spacing w:before="0" w:beforeAutospacing="0" w:after="0" w:afterAutospacing="0" w:line="360" w:lineRule="auto"/>
        <w:ind w:firstLine="420"/>
        <w:rPr>
          <w:sz w:val="21"/>
          <w:szCs w:val="21"/>
        </w:rPr>
      </w:pPr>
      <w:r>
        <w:rPr>
          <w:rFonts w:hint="eastAsia"/>
          <w:sz w:val="21"/>
          <w:szCs w:val="21"/>
        </w:rPr>
        <w:t xml:space="preserve">即：投资人投资10万元申购本基金C类基金份额，假定申购当日本基金C类基金份额净值为1.060元，则其可得到94,339.62份C类基金份额。  </w:t>
      </w:r>
    </w:p>
    <w:p>
      <w:pPr>
        <w:pStyle w:val="7"/>
        <w:spacing w:before="0" w:beforeAutospacing="0" w:after="0" w:afterAutospacing="0" w:line="360" w:lineRule="auto"/>
        <w:ind w:firstLine="420"/>
        <w:rPr>
          <w:sz w:val="21"/>
          <w:szCs w:val="21"/>
        </w:rPr>
      </w:pPr>
      <w:r>
        <w:rPr>
          <w:rFonts w:hint="eastAsia"/>
          <w:sz w:val="21"/>
          <w:szCs w:val="21"/>
        </w:rPr>
        <w:t xml:space="preserve">2、 赎回金额的计算方式： </w:t>
      </w:r>
    </w:p>
    <w:p>
      <w:pPr>
        <w:pStyle w:val="7"/>
        <w:spacing w:before="0" w:beforeAutospacing="0" w:after="0" w:afterAutospacing="0" w:line="360" w:lineRule="auto"/>
        <w:ind w:firstLine="420"/>
        <w:rPr>
          <w:sz w:val="21"/>
          <w:szCs w:val="21"/>
        </w:rPr>
      </w:pPr>
      <w:r>
        <w:rPr>
          <w:rFonts w:hint="eastAsia"/>
          <w:sz w:val="21"/>
          <w:szCs w:val="21"/>
        </w:rPr>
        <w:t xml:space="preserve">赎回总金额=赎回份额×T日该类基金份额净值  </w:t>
      </w:r>
    </w:p>
    <w:p>
      <w:pPr>
        <w:pStyle w:val="7"/>
        <w:spacing w:before="0" w:beforeAutospacing="0" w:after="0" w:afterAutospacing="0" w:line="360" w:lineRule="auto"/>
        <w:ind w:firstLine="420"/>
        <w:rPr>
          <w:sz w:val="21"/>
          <w:szCs w:val="21"/>
        </w:rPr>
      </w:pPr>
      <w:r>
        <w:rPr>
          <w:rFonts w:hint="eastAsia"/>
          <w:sz w:val="21"/>
          <w:szCs w:val="21"/>
        </w:rPr>
        <w:t xml:space="preserve">赎回费用=赎回总金额×赎回费率   </w:t>
      </w:r>
    </w:p>
    <w:p>
      <w:pPr>
        <w:pStyle w:val="7"/>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pPr>
        <w:pStyle w:val="7"/>
        <w:spacing w:before="0" w:beforeAutospacing="0" w:after="0" w:afterAutospacing="0" w:line="360" w:lineRule="auto"/>
        <w:ind w:firstLine="420"/>
        <w:rPr>
          <w:sz w:val="21"/>
          <w:szCs w:val="21"/>
        </w:rPr>
      </w:pPr>
      <w:r>
        <w:rPr>
          <w:rFonts w:hint="eastAsia"/>
          <w:sz w:val="21"/>
          <w:szCs w:val="21"/>
        </w:rPr>
        <w:t xml:space="preserve">赎回金额的计算结果按四舍五入方法，保留到小数点后2位，由此产生的收益或损失由基金财产承担。   </w:t>
      </w:r>
    </w:p>
    <w:p>
      <w:pPr>
        <w:pStyle w:val="7"/>
        <w:spacing w:before="0" w:beforeAutospacing="0" w:after="0" w:afterAutospacing="0" w:line="360" w:lineRule="auto"/>
        <w:ind w:firstLine="420"/>
        <w:rPr>
          <w:sz w:val="21"/>
          <w:szCs w:val="21"/>
        </w:rPr>
      </w:pPr>
      <w:r>
        <w:rPr>
          <w:rFonts w:hint="eastAsia"/>
          <w:sz w:val="21"/>
          <w:szCs w:val="21"/>
        </w:rPr>
        <w:t xml:space="preserve">例4：某投资者赎回本基金1万份A类基金份额，持有时间为三年，对应的赎回费率为0%，假设赎回当日A类基金份额净值是1.250 元，则其可得到的赎回金额为：   </w:t>
      </w:r>
    </w:p>
    <w:p>
      <w:pPr>
        <w:pStyle w:val="7"/>
        <w:spacing w:before="0" w:beforeAutospacing="0" w:after="0" w:afterAutospacing="0" w:line="360" w:lineRule="auto"/>
        <w:ind w:firstLine="420"/>
        <w:rPr>
          <w:sz w:val="21"/>
          <w:szCs w:val="21"/>
        </w:rPr>
      </w:pPr>
      <w:r>
        <w:rPr>
          <w:rFonts w:hint="eastAsia"/>
          <w:sz w:val="21"/>
          <w:szCs w:val="21"/>
        </w:rPr>
        <w:t xml:space="preserve">赎回总金额=10,000×1.250=12,500.00元   </w:t>
      </w:r>
    </w:p>
    <w:p>
      <w:pPr>
        <w:pStyle w:val="7"/>
        <w:spacing w:before="0" w:beforeAutospacing="0" w:after="0" w:afterAutospacing="0" w:line="360" w:lineRule="auto"/>
        <w:ind w:firstLine="420"/>
        <w:rPr>
          <w:sz w:val="21"/>
          <w:szCs w:val="21"/>
        </w:rPr>
      </w:pPr>
      <w:r>
        <w:rPr>
          <w:rFonts w:hint="eastAsia"/>
          <w:sz w:val="21"/>
          <w:szCs w:val="21"/>
        </w:rPr>
        <w:t xml:space="preserve">赎回费用=12,500×0%=0.00元   </w:t>
      </w:r>
    </w:p>
    <w:p>
      <w:pPr>
        <w:pStyle w:val="7"/>
        <w:spacing w:before="0" w:beforeAutospacing="0" w:after="0" w:afterAutospacing="0" w:line="360" w:lineRule="auto"/>
        <w:ind w:firstLine="420"/>
        <w:rPr>
          <w:sz w:val="21"/>
          <w:szCs w:val="21"/>
        </w:rPr>
      </w:pPr>
      <w:r>
        <w:rPr>
          <w:rFonts w:hint="eastAsia"/>
          <w:sz w:val="21"/>
          <w:szCs w:val="21"/>
        </w:rPr>
        <w:t xml:space="preserve">净赎回金额=12,500-0=12,500.00元   </w:t>
      </w:r>
    </w:p>
    <w:p>
      <w:pPr>
        <w:pStyle w:val="7"/>
        <w:spacing w:before="0" w:beforeAutospacing="0" w:after="0" w:afterAutospacing="0" w:line="360" w:lineRule="auto"/>
        <w:ind w:firstLine="420"/>
        <w:rPr>
          <w:sz w:val="21"/>
          <w:szCs w:val="21"/>
        </w:rPr>
      </w:pPr>
      <w:r>
        <w:rPr>
          <w:rFonts w:hint="eastAsia"/>
          <w:sz w:val="21"/>
          <w:szCs w:val="21"/>
        </w:rPr>
        <w:t xml:space="preserve">即：投资者赎回本基金1万份A类基金份额，持有时间为三年，假设赎回当日A类基金份额净值是1.250元，则其可得到的赎回金额为12,500.00元。   </w:t>
      </w:r>
    </w:p>
    <w:p>
      <w:pPr>
        <w:pStyle w:val="7"/>
        <w:spacing w:before="0" w:beforeAutospacing="0" w:after="0" w:afterAutospacing="0" w:line="360" w:lineRule="auto"/>
        <w:ind w:firstLine="420"/>
        <w:rPr>
          <w:sz w:val="21"/>
          <w:szCs w:val="21"/>
        </w:rPr>
      </w:pPr>
      <w:r>
        <w:rPr>
          <w:rFonts w:hint="eastAsia"/>
          <w:sz w:val="21"/>
          <w:szCs w:val="21"/>
        </w:rPr>
        <w:t xml:space="preserve">3、本基金各类基金份额净值的计算，均保留到小数点后3位，小数点后第4位四舍五入，由此产生的收益或损失由基金财产承担。T日的各类基金份额净值在当天收市后计算，并按照基金合同约定公告。遇特殊情况，经中国证监会同意，可以适当延迟计算或公告。  </w:t>
      </w:r>
    </w:p>
    <w:p>
      <w:pPr>
        <w:pStyle w:val="7"/>
        <w:spacing w:before="0" w:beforeAutospacing="0" w:after="0" w:afterAutospacing="0" w:line="360" w:lineRule="auto"/>
        <w:ind w:firstLine="420"/>
        <w:rPr>
          <w:sz w:val="21"/>
          <w:szCs w:val="21"/>
        </w:rPr>
      </w:pPr>
      <w:r>
        <w:rPr>
          <w:rStyle w:val="11"/>
          <w:rFonts w:hint="eastAsia"/>
          <w:sz w:val="21"/>
          <w:szCs w:val="21"/>
        </w:rPr>
        <w:t>八、申购与赎回的登记业务</w:t>
      </w:r>
    </w:p>
    <w:p>
      <w:pPr>
        <w:pStyle w:val="7"/>
        <w:spacing w:before="0" w:beforeAutospacing="0" w:after="0" w:afterAutospacing="0" w:line="360" w:lineRule="auto"/>
        <w:ind w:firstLine="420"/>
        <w:rPr>
          <w:sz w:val="21"/>
          <w:szCs w:val="21"/>
        </w:rPr>
      </w:pPr>
      <w:r>
        <w:rPr>
          <w:rFonts w:hint="eastAsia"/>
          <w:sz w:val="21"/>
          <w:szCs w:val="21"/>
        </w:rPr>
        <w:t xml:space="preserve">1、投资人申购基金成功后，在正常情况下，基金登记机构在T+1日为投资者登记权益并办理登记手续，投资者自T+2日（含该日）后有权赎回该部分基金份额。 </w:t>
      </w:r>
    </w:p>
    <w:p>
      <w:pPr>
        <w:pStyle w:val="7"/>
        <w:spacing w:before="0" w:beforeAutospacing="0" w:after="0" w:afterAutospacing="0" w:line="360" w:lineRule="auto"/>
        <w:ind w:firstLine="420"/>
        <w:rPr>
          <w:sz w:val="21"/>
          <w:szCs w:val="21"/>
        </w:rPr>
      </w:pPr>
      <w:r>
        <w:rPr>
          <w:rFonts w:hint="eastAsia"/>
          <w:sz w:val="21"/>
          <w:szCs w:val="21"/>
        </w:rPr>
        <w:t xml:space="preserve">2、投资人赎回基金成功后，在正常情况下，基金登记机构在T+1日为投资者办理扣除权益的登记手续。 </w:t>
      </w:r>
    </w:p>
    <w:p>
      <w:pPr>
        <w:pStyle w:val="7"/>
        <w:spacing w:before="0" w:beforeAutospacing="0" w:after="0" w:afterAutospacing="0" w:line="360" w:lineRule="auto"/>
        <w:ind w:firstLine="420"/>
        <w:rPr>
          <w:sz w:val="21"/>
          <w:szCs w:val="21"/>
        </w:rPr>
      </w:pPr>
      <w:r>
        <w:rPr>
          <w:rFonts w:hint="eastAsia"/>
          <w:sz w:val="21"/>
          <w:szCs w:val="21"/>
        </w:rPr>
        <w:t xml:space="preserve">3、基金管理人可以在法律法规允许的范围内，对上述登记办理时间进行调整，但不得实质影响投资者的合法权益，并最迟于开始实施前依照《信息披露办法》的有关规定在指定媒介公告。 </w:t>
      </w:r>
    </w:p>
    <w:p>
      <w:pPr>
        <w:pStyle w:val="7"/>
        <w:spacing w:before="0" w:beforeAutospacing="0" w:after="0" w:afterAutospacing="0" w:line="360" w:lineRule="auto"/>
        <w:ind w:firstLine="420"/>
        <w:rPr>
          <w:sz w:val="21"/>
          <w:szCs w:val="21"/>
        </w:rPr>
      </w:pPr>
      <w:r>
        <w:rPr>
          <w:rStyle w:val="11"/>
          <w:rFonts w:hint="eastAsia"/>
          <w:sz w:val="21"/>
          <w:szCs w:val="21"/>
        </w:rPr>
        <w:t>九、拒绝或暂停申购的情形及处理</w:t>
      </w:r>
    </w:p>
    <w:p>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2、发生基金合同规定的暂停基金资产估值情况时，基金管理人可暂停接受投资人的申购申请。 </w:t>
      </w:r>
    </w:p>
    <w:p>
      <w:pPr>
        <w:pStyle w:val="7"/>
        <w:spacing w:before="0" w:beforeAutospacing="0" w:after="0" w:afterAutospacing="0" w:line="360" w:lineRule="auto"/>
        <w:ind w:firstLine="420"/>
        <w:rPr>
          <w:sz w:val="21"/>
          <w:szCs w:val="21"/>
        </w:rPr>
      </w:pPr>
      <w:r>
        <w:rPr>
          <w:rFonts w:hint="eastAsia"/>
          <w:sz w:val="21"/>
          <w:szCs w:val="21"/>
        </w:rPr>
        <w:t xml:space="preserve">3、证券、期货交易所交易时间非正常停市，导致基金管理人无法计算当日基金资产净值。 </w:t>
      </w:r>
    </w:p>
    <w:p>
      <w:pPr>
        <w:pStyle w:val="7"/>
        <w:spacing w:before="0" w:beforeAutospacing="0" w:after="0" w:afterAutospacing="0" w:line="360" w:lineRule="auto"/>
        <w:ind w:firstLine="420"/>
        <w:rPr>
          <w:sz w:val="21"/>
          <w:szCs w:val="21"/>
        </w:rPr>
      </w:pPr>
      <w:r>
        <w:rPr>
          <w:rFonts w:hint="eastAsia"/>
          <w:sz w:val="21"/>
          <w:szCs w:val="21"/>
        </w:rPr>
        <w:t xml:space="preserve">4、基金管理人接受某笔或某些申购申请会损害现有基金份额持有人利益或对存量基金份额持有人利益构成潜在重大不利影响时。 </w:t>
      </w:r>
    </w:p>
    <w:p>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pPr>
        <w:pStyle w:val="7"/>
        <w:spacing w:before="0" w:beforeAutospacing="0" w:after="0" w:afterAutospacing="0" w:line="360" w:lineRule="auto"/>
        <w:ind w:firstLine="420"/>
        <w:rPr>
          <w:sz w:val="21"/>
          <w:szCs w:val="21"/>
        </w:rPr>
      </w:pPr>
      <w:r>
        <w:rPr>
          <w:rFonts w:hint="eastAsia"/>
          <w:sz w:val="21"/>
          <w:szCs w:val="21"/>
        </w:rPr>
        <w:t xml:space="preserve">6、基金管理人、基金托管人、销售机构或登记机构的技术故障等异常情况导致基金销售系统、基金注册登记系统或基金会计系统无法正常运行。 </w:t>
      </w:r>
    </w:p>
    <w:p>
      <w:pPr>
        <w:pStyle w:val="7"/>
        <w:spacing w:before="0" w:beforeAutospacing="0" w:after="0" w:afterAutospacing="0" w:line="360" w:lineRule="auto"/>
        <w:ind w:firstLine="420"/>
        <w:rPr>
          <w:sz w:val="21"/>
          <w:szCs w:val="21"/>
        </w:rPr>
      </w:pPr>
      <w:r>
        <w:rPr>
          <w:rFonts w:hint="eastAsia"/>
          <w:sz w:val="21"/>
          <w:szCs w:val="21"/>
        </w:rPr>
        <w:t xml:space="preserve">7、当前一估值日基金资产净值50%以上的资产出现无可参考的活跃市场价格且采用估值技术仍导致公允价值存在重大不确定性时，经与基金托管人协商确认后，基金管理人应当暂停接受基金申购申请。 </w:t>
      </w:r>
    </w:p>
    <w:p>
      <w:pPr>
        <w:pStyle w:val="7"/>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8、基金管理人接受某笔或者某些申购申请有可能导致单一投资者持有基金份额的比例达到或超过50％，或者变相规避50％集中度的情形时。 </w:t>
      </w:r>
    </w:p>
    <w:p>
      <w:pPr>
        <w:pStyle w:val="7"/>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pPr>
        <w:pStyle w:val="7"/>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 </w:t>
      </w:r>
    </w:p>
    <w:p>
      <w:pPr>
        <w:pStyle w:val="7"/>
        <w:spacing w:before="0" w:beforeAutospacing="0" w:after="0" w:afterAutospacing="0" w:line="360" w:lineRule="auto"/>
        <w:ind w:firstLine="420"/>
        <w:rPr>
          <w:sz w:val="21"/>
          <w:szCs w:val="21"/>
        </w:rPr>
      </w:pPr>
      <w:r>
        <w:rPr>
          <w:rStyle w:val="11"/>
          <w:rFonts w:hint="eastAsia"/>
          <w:sz w:val="21"/>
          <w:szCs w:val="21"/>
        </w:rPr>
        <w:t>十、暂停赎回或延缓支付赎回款项的情形及处理</w:t>
      </w:r>
    </w:p>
    <w:p>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2、发生基金合同规定的暂停基金资产估值情况时，基金管理人可暂停接受投资人的赎回申请或延缓支付赎回款项。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3、证券、期货交易所交易时间非正常停市，导致基金管理人无法计算当日基金资产净值。 </w:t>
      </w:r>
    </w:p>
    <w:p>
      <w:pPr>
        <w:pStyle w:val="7"/>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pPr>
        <w:pStyle w:val="7"/>
        <w:spacing w:before="0" w:beforeAutospacing="0" w:after="0" w:afterAutospacing="0" w:line="360" w:lineRule="auto"/>
        <w:ind w:firstLine="420"/>
        <w:rPr>
          <w:sz w:val="21"/>
          <w:szCs w:val="21"/>
        </w:rPr>
      </w:pPr>
      <w:r>
        <w:rPr>
          <w:rFonts w:hint="eastAsia"/>
          <w:sz w:val="21"/>
          <w:szCs w:val="21"/>
        </w:rPr>
        <w:t xml:space="preserve">5、继续接受赎回申请将损害现有基金份额持有人利益的情形时，基金管理人可暂停接受投资人的赎回申请。 </w:t>
      </w:r>
    </w:p>
    <w:p>
      <w:pPr>
        <w:pStyle w:val="7"/>
        <w:spacing w:before="0" w:beforeAutospacing="0" w:after="0" w:afterAutospacing="0" w:line="360" w:lineRule="auto"/>
        <w:ind w:firstLine="420"/>
        <w:rPr>
          <w:sz w:val="21"/>
          <w:szCs w:val="21"/>
        </w:rPr>
      </w:pPr>
      <w:r>
        <w:rPr>
          <w:rFonts w:hint="eastAsia"/>
          <w:sz w:val="21"/>
          <w:szCs w:val="21"/>
        </w:rPr>
        <w:t xml:space="preserve">6、当前一估值日基金资产净值50%以上的资产出现无可参考的活跃市场价格且采用估值技术仍导致公允价值存在重大不确定性时，经与基金托管人协商确认后，基金管理人应当延缓支付赎回款项或暂停接受基金赎回申请。 </w:t>
      </w:r>
    </w:p>
    <w:p>
      <w:pPr>
        <w:pStyle w:val="7"/>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pPr>
        <w:pStyle w:val="7"/>
        <w:spacing w:before="0" w:beforeAutospacing="0" w:after="0" w:afterAutospacing="0" w:line="360" w:lineRule="auto"/>
        <w:ind w:firstLine="420"/>
        <w:rPr>
          <w:sz w:val="21"/>
          <w:szCs w:val="21"/>
        </w:rPr>
      </w:pPr>
      <w:r>
        <w:rPr>
          <w:rFonts w:hint="eastAsia"/>
          <w:sz w:val="21"/>
          <w:szCs w:val="21"/>
        </w:rPr>
        <w:t xml:space="preserve">发生上述情形之一且基金管理人决定拒绝接受或暂停接受基金份额持有人的赎回申请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pPr>
        <w:pStyle w:val="7"/>
        <w:spacing w:before="0" w:beforeAutospacing="0" w:after="0" w:afterAutospacing="0" w:line="360" w:lineRule="auto"/>
        <w:ind w:firstLine="420"/>
        <w:rPr>
          <w:sz w:val="21"/>
          <w:szCs w:val="21"/>
        </w:rPr>
      </w:pPr>
      <w:r>
        <w:rPr>
          <w:rStyle w:val="11"/>
          <w:rFonts w:hint="eastAsia"/>
          <w:sz w:val="21"/>
          <w:szCs w:val="21"/>
        </w:rPr>
        <w:t>十一、巨额赎回的情形及处理方式</w:t>
      </w:r>
    </w:p>
    <w:p>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pPr>
        <w:pStyle w:val="7"/>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98" w:name="field_49_mintredeemscale_2"/>
      <w:r>
        <w:rPr>
          <w:sz w:val="21"/>
          <w:szCs w:val="21"/>
        </w:rPr>
        <w:t>10</w:t>
      </w:r>
      <w:bookmarkEnd w:id="98"/>
      <w:r>
        <w:rPr>
          <w:rFonts w:hint="eastAsia"/>
          <w:sz w:val="21"/>
          <w:szCs w:val="21"/>
        </w:rPr>
        <w:t xml:space="preserve">%，即认为是发生了巨额赎回。 </w:t>
      </w:r>
    </w:p>
    <w:p>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pPr>
        <w:pStyle w:val="7"/>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w:t>
      </w:r>
      <w:bookmarkStart w:id="99" w:name="field_49_mintredeemscale_3"/>
      <w:r>
        <w:rPr>
          <w:sz w:val="21"/>
          <w:szCs w:val="21"/>
        </w:rPr>
        <w:t>10</w:t>
      </w:r>
      <w:bookmarkEnd w:id="99"/>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  </w:t>
      </w:r>
    </w:p>
    <w:p>
      <w:pPr>
        <w:pStyle w:val="7"/>
        <w:spacing w:before="0" w:beforeAutospacing="0" w:after="0" w:afterAutospacing="0" w:line="360" w:lineRule="auto"/>
        <w:ind w:firstLine="420"/>
        <w:rPr>
          <w:sz w:val="21"/>
          <w:szCs w:val="21"/>
        </w:rPr>
      </w:pPr>
      <w:r>
        <w:rPr>
          <w:rFonts w:hint="eastAsia"/>
          <w:sz w:val="21"/>
          <w:szCs w:val="21"/>
        </w:rPr>
        <w:t>（3）本基金发生巨额赎回时，对于单个基金份额持有人当日赎回申请超过上一开放日基金总份额</w:t>
      </w:r>
      <w:bookmarkStart w:id="100" w:name="field_49_mintredeemscale_4"/>
      <w:r>
        <w:rPr>
          <w:sz w:val="21"/>
          <w:szCs w:val="21"/>
        </w:rPr>
        <w:t>10</w:t>
      </w:r>
      <w:bookmarkEnd w:id="100"/>
      <w:r>
        <w:rPr>
          <w:rFonts w:hint="eastAsia"/>
          <w:sz w:val="21"/>
          <w:szCs w:val="21"/>
        </w:rPr>
        <w:t xml:space="preserve">%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10％的部分，基金管理人根据前段“（1）全部赎回”或“（2）部分延期赎回”的约定方式与其他基金份额持有人的赎回申请一并办理。但是，如该持有人在提交赎回申请时选择取消赎回，则其当日未获受理的部分赎回申请将被撤销。 </w:t>
      </w:r>
    </w:p>
    <w:p>
      <w:pPr>
        <w:pStyle w:val="7"/>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在指定媒介上进行公告。 </w:t>
      </w:r>
    </w:p>
    <w:p>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pPr>
        <w:pStyle w:val="7"/>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当发生上述巨额赎回并延期办理时，基金管理人应当通过邮寄、传真或者招募说明书规定的其他方式在3个交易日内通知基金份额持有人，说明有关处理方法，并在2日内在指定媒介上刊登公告。 </w:t>
      </w:r>
    </w:p>
    <w:p>
      <w:pPr>
        <w:pStyle w:val="7"/>
        <w:spacing w:before="0" w:beforeAutospacing="0" w:after="0" w:afterAutospacing="0" w:line="360" w:lineRule="auto"/>
        <w:ind w:firstLine="420"/>
        <w:rPr>
          <w:sz w:val="21"/>
          <w:szCs w:val="21"/>
        </w:rPr>
      </w:pPr>
      <w:r>
        <w:rPr>
          <w:rStyle w:val="11"/>
          <w:rFonts w:hint="eastAsia"/>
          <w:sz w:val="21"/>
          <w:szCs w:val="21"/>
        </w:rPr>
        <w:t>十二、暂停申购或赎回的公告和重新开放申购或赎回的公告</w:t>
      </w:r>
    </w:p>
    <w:p>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1、发生上述暂停申购或赎回情况的，基金管理人应在规定期限内在指定媒介上刊登暂停公告。 </w:t>
      </w:r>
    </w:p>
    <w:p>
      <w:pPr>
        <w:pStyle w:val="7"/>
        <w:spacing w:before="0" w:beforeAutospacing="0" w:after="0" w:afterAutospacing="0" w:line="360" w:lineRule="auto"/>
        <w:ind w:firstLine="420"/>
        <w:rPr>
          <w:sz w:val="21"/>
          <w:szCs w:val="21"/>
        </w:rPr>
      </w:pPr>
      <w:r>
        <w:rPr>
          <w:rFonts w:hint="eastAsia"/>
          <w:sz w:val="21"/>
          <w:szCs w:val="21"/>
        </w:rPr>
        <w:t xml:space="preserve">2、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开放的公告。 </w:t>
      </w:r>
    </w:p>
    <w:p>
      <w:pPr>
        <w:pStyle w:val="7"/>
        <w:spacing w:before="0" w:beforeAutospacing="0" w:after="0" w:afterAutospacing="0" w:line="360" w:lineRule="auto"/>
        <w:ind w:firstLine="420"/>
        <w:rPr>
          <w:sz w:val="21"/>
          <w:szCs w:val="21"/>
        </w:rPr>
      </w:pPr>
      <w:r>
        <w:rPr>
          <w:rFonts w:hint="eastAsia"/>
          <w:sz w:val="21"/>
          <w:szCs w:val="21"/>
        </w:rPr>
        <w:t>3、上述暂停申购或赎回情况消除的，基金管理人应于重新开放日公布最近1个工作日</w:t>
      </w:r>
      <w:bookmarkStart w:id="101" w:name="chapter_level1_10_59_section_3_end"/>
      <w:bookmarkEnd w:id="101"/>
      <w:r>
        <w:rPr>
          <w:rFonts w:hint="eastAsia"/>
          <w:sz w:val="21"/>
          <w:szCs w:val="21"/>
        </w:rPr>
        <w:t xml:space="preserve">各类基金份额净值。  </w:t>
      </w:r>
    </w:p>
    <w:p>
      <w:pPr>
        <w:pStyle w:val="7"/>
        <w:spacing w:before="0" w:beforeAutospacing="0" w:after="0" w:afterAutospacing="0" w:line="360" w:lineRule="auto"/>
        <w:ind w:firstLine="420"/>
        <w:rPr>
          <w:sz w:val="21"/>
          <w:szCs w:val="21"/>
        </w:rPr>
      </w:pPr>
      <w:bookmarkStart w:id="102" w:name="chapter_level1_10_59_section_4"/>
      <w:bookmarkEnd w:id="102"/>
      <w:r>
        <w:rPr>
          <w:rStyle w:val="11"/>
          <w:rFonts w:hint="eastAsia"/>
          <w:sz w:val="21"/>
          <w:szCs w:val="21"/>
        </w:rPr>
        <w:t>十三、基金转换</w:t>
      </w:r>
    </w:p>
    <w:p>
      <w:pPr>
        <w:pStyle w:val="7"/>
        <w:spacing w:before="0" w:beforeAutospacing="0" w:after="0" w:afterAutospacing="0" w:line="360" w:lineRule="auto"/>
        <w:ind w:firstLine="420"/>
        <w:rPr>
          <w:sz w:val="21"/>
          <w:szCs w:val="21"/>
        </w:rPr>
      </w:pPr>
      <w:r>
        <w:rPr>
          <w:rFonts w:hint="eastAsia"/>
          <w:sz w:val="21"/>
          <w:szCs w:val="21"/>
        </w:rPr>
        <w:t xml:space="preserve">1、 业务开通时间 </w:t>
      </w:r>
    </w:p>
    <w:p>
      <w:pPr>
        <w:pStyle w:val="7"/>
        <w:spacing w:before="0" w:beforeAutospacing="0" w:after="0" w:afterAutospacing="0" w:line="360" w:lineRule="auto"/>
        <w:ind w:firstLine="420"/>
        <w:rPr>
          <w:sz w:val="21"/>
          <w:szCs w:val="21"/>
        </w:rPr>
      </w:pPr>
      <w:r>
        <w:rPr>
          <w:rFonts w:hint="eastAsia"/>
          <w:sz w:val="21"/>
          <w:szCs w:val="21"/>
        </w:rPr>
        <w:t xml:space="preserve">本基金已于2016年2月15日开通基金转换业务。 </w:t>
      </w:r>
    </w:p>
    <w:p>
      <w:pPr>
        <w:pStyle w:val="7"/>
        <w:spacing w:before="0" w:beforeAutospacing="0" w:after="0" w:afterAutospacing="0" w:line="360" w:lineRule="auto"/>
        <w:ind w:firstLine="420"/>
        <w:rPr>
          <w:sz w:val="21"/>
          <w:szCs w:val="21"/>
        </w:rPr>
      </w:pPr>
      <w:r>
        <w:rPr>
          <w:rFonts w:hint="eastAsia"/>
          <w:sz w:val="21"/>
          <w:szCs w:val="21"/>
        </w:rPr>
        <w:t xml:space="preserve">2、日常转换业务 </w:t>
      </w:r>
    </w:p>
    <w:p>
      <w:pPr>
        <w:pStyle w:val="7"/>
        <w:spacing w:before="0" w:beforeAutospacing="0" w:after="0" w:afterAutospacing="0" w:line="360" w:lineRule="auto"/>
        <w:ind w:firstLine="420"/>
        <w:rPr>
          <w:sz w:val="21"/>
          <w:szCs w:val="21"/>
        </w:rPr>
      </w:pPr>
      <w:r>
        <w:rPr>
          <w:rFonts w:hint="eastAsia"/>
          <w:sz w:val="21"/>
          <w:szCs w:val="21"/>
        </w:rPr>
        <w:t xml:space="preserve">（1）转换费用 </w:t>
      </w:r>
    </w:p>
    <w:p>
      <w:pPr>
        <w:pStyle w:val="7"/>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pPr>
        <w:pStyle w:val="7"/>
        <w:spacing w:before="0" w:beforeAutospacing="0" w:after="0" w:afterAutospacing="0" w:line="360" w:lineRule="auto"/>
        <w:ind w:firstLine="420"/>
        <w:rPr>
          <w:sz w:val="21"/>
          <w:szCs w:val="21"/>
        </w:rPr>
      </w:pPr>
      <w:r>
        <w:rPr>
          <w:rFonts w:hint="eastAsia"/>
          <w:sz w:val="21"/>
          <w:szCs w:val="21"/>
        </w:rPr>
        <w:t xml:space="preserve">（2）其他与转换相关的事项 </w:t>
      </w:r>
    </w:p>
    <w:p>
      <w:pPr>
        <w:pStyle w:val="7"/>
        <w:spacing w:before="0" w:beforeAutospacing="0" w:after="0" w:afterAutospacing="0" w:line="360" w:lineRule="auto"/>
        <w:ind w:firstLine="420"/>
        <w:rPr>
          <w:sz w:val="21"/>
          <w:szCs w:val="21"/>
        </w:rPr>
      </w:pPr>
      <w:r>
        <w:rPr>
          <w:rFonts w:hint="eastAsia"/>
          <w:sz w:val="21"/>
          <w:szCs w:val="21"/>
        </w:rPr>
        <w:t xml:space="preserve">1）业务规则 </w:t>
      </w:r>
    </w:p>
    <w:p>
      <w:pPr>
        <w:pStyle w:val="7"/>
        <w:spacing w:before="0" w:beforeAutospacing="0" w:after="0" w:afterAutospacing="0" w:line="360" w:lineRule="auto"/>
        <w:ind w:firstLine="420"/>
        <w:rPr>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pPr>
        <w:pStyle w:val="7"/>
        <w:spacing w:before="0" w:beforeAutospacing="0" w:after="0" w:afterAutospacing="0" w:line="360" w:lineRule="auto"/>
        <w:ind w:firstLine="420"/>
        <w:rPr>
          <w:sz w:val="21"/>
          <w:szCs w:val="21"/>
        </w:rPr>
      </w:pPr>
      <w:r>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pPr>
        <w:pStyle w:val="7"/>
        <w:spacing w:before="0" w:beforeAutospacing="0" w:after="0" w:afterAutospacing="0" w:line="360" w:lineRule="auto"/>
        <w:ind w:firstLine="420"/>
        <w:rPr>
          <w:sz w:val="21"/>
          <w:szCs w:val="21"/>
        </w:rPr>
      </w:pPr>
      <w:r>
        <w:rPr>
          <w:rFonts w:hint="eastAsia"/>
          <w:sz w:val="21"/>
          <w:szCs w:val="21"/>
        </w:rPr>
        <w:t xml:space="preserve">③基金转换的目标基金份额按新交易计算持有时间。基金转出视为赎回，转入视为申购。基金转换后可赎回的时间为T＋2日。 </w:t>
      </w:r>
    </w:p>
    <w:p>
      <w:pPr>
        <w:pStyle w:val="7"/>
        <w:spacing w:before="0" w:beforeAutospacing="0" w:after="0" w:afterAutospacing="0" w:line="360" w:lineRule="auto"/>
        <w:ind w:firstLine="420"/>
        <w:rPr>
          <w:sz w:val="21"/>
          <w:szCs w:val="21"/>
        </w:rPr>
      </w:pPr>
      <w:r>
        <w:rPr>
          <w:rFonts w:hint="eastAsia"/>
          <w:sz w:val="21"/>
          <w:szCs w:val="21"/>
        </w:rPr>
        <w:t xml:space="preserve">④基金分红时再投资的份额可在权益登记日的T＋2日提交基金转换申请。 </w:t>
      </w:r>
    </w:p>
    <w:p>
      <w:pPr>
        <w:pStyle w:val="7"/>
        <w:spacing w:before="0" w:beforeAutospacing="0" w:after="0" w:afterAutospacing="0" w:line="360" w:lineRule="auto"/>
        <w:ind w:firstLine="420"/>
        <w:rPr>
          <w:sz w:val="21"/>
          <w:szCs w:val="21"/>
        </w:rPr>
      </w:pPr>
      <w:r>
        <w:rPr>
          <w:rFonts w:hint="eastAsia"/>
          <w:sz w:val="21"/>
          <w:szCs w:val="21"/>
        </w:rPr>
        <w:t xml:space="preserve">⑤基金转换以申请当日各类基金份额净值为基础计算。投资者采用“份额转换”的原则提交申请。转出基金份额必须是可用份额，并遵循“先进先出”的原则。  </w:t>
      </w:r>
    </w:p>
    <w:p>
      <w:pPr>
        <w:pStyle w:val="7"/>
        <w:spacing w:before="0" w:beforeAutospacing="0" w:after="0" w:afterAutospacing="0" w:line="360" w:lineRule="auto"/>
        <w:ind w:firstLine="420"/>
        <w:rPr>
          <w:sz w:val="21"/>
          <w:szCs w:val="21"/>
        </w:rPr>
      </w:pPr>
      <w:r>
        <w:rPr>
          <w:rFonts w:hint="eastAsia"/>
          <w:sz w:val="21"/>
          <w:szCs w:val="21"/>
        </w:rPr>
        <w:t xml:space="preserve">2）暂停基金转换的情形及处理 </w:t>
      </w:r>
    </w:p>
    <w:p>
      <w:pPr>
        <w:pStyle w:val="7"/>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基金转换视同为转出基金的赎回和转入基金的申购，因此有关转出基金和转入基金暂停或拒绝申购、暂停赎回的有关规定适用于基金转换。 </w:t>
      </w:r>
    </w:p>
    <w:p>
      <w:pPr>
        <w:pStyle w:val="7"/>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pPr>
        <w:pStyle w:val="7"/>
        <w:spacing w:before="0" w:beforeAutospacing="0" w:after="0" w:afterAutospacing="0" w:line="360" w:lineRule="auto"/>
        <w:ind w:firstLine="420"/>
        <w:rPr>
          <w:sz w:val="21"/>
          <w:szCs w:val="21"/>
        </w:rPr>
      </w:pPr>
      <w:r>
        <w:rPr>
          <w:rFonts w:hint="eastAsia"/>
          <w:sz w:val="21"/>
          <w:szCs w:val="21"/>
        </w:rPr>
        <w:t xml:space="preserve">3）重要提示 </w:t>
      </w:r>
    </w:p>
    <w:p>
      <w:pPr>
        <w:pStyle w:val="7"/>
        <w:spacing w:before="0" w:beforeAutospacing="0" w:after="0" w:afterAutospacing="0" w:line="360" w:lineRule="auto"/>
        <w:ind w:firstLine="420"/>
        <w:rPr>
          <w:sz w:val="21"/>
          <w:szCs w:val="21"/>
        </w:rPr>
      </w:pPr>
      <w:r>
        <w:rPr>
          <w:rFonts w:hint="eastAsia"/>
          <w:sz w:val="21"/>
          <w:szCs w:val="21"/>
        </w:rPr>
        <w:t>①本基金转换业务适用于可以销售包括</w:t>
      </w:r>
      <w:bookmarkStart w:id="103" w:name="field_0_productfullname_9"/>
      <w:r>
        <w:rPr>
          <w:rFonts w:hint="eastAsia"/>
          <w:sz w:val="21"/>
          <w:szCs w:val="21"/>
        </w:rPr>
        <w:t>博时外延增长主题灵活配置混合型证券投资基金</w:t>
      </w:r>
      <w:bookmarkEnd w:id="103"/>
      <w:r>
        <w:rPr>
          <w:rFonts w:hint="eastAsia"/>
          <w:sz w:val="21"/>
          <w:szCs w:val="21"/>
        </w:rPr>
        <w:t xml:space="preserve">在内的两只以上（含两只），且基金注册登记机构为同一机构的博时旗下基金的销售机构。 </w:t>
      </w:r>
    </w:p>
    <w:p>
      <w:pPr>
        <w:pStyle w:val="7"/>
        <w:spacing w:before="0" w:beforeAutospacing="0" w:after="0" w:afterAutospacing="0" w:line="360" w:lineRule="auto"/>
        <w:ind w:firstLine="420"/>
        <w:rPr>
          <w:sz w:val="21"/>
          <w:szCs w:val="21"/>
        </w:rPr>
      </w:pPr>
      <w:r>
        <w:rPr>
          <w:rFonts w:hint="eastAsia"/>
          <w:sz w:val="21"/>
          <w:szCs w:val="21"/>
        </w:rPr>
        <w:t>②转换业务的收费计算公式及举例参见2010年3月16日刊登于本公司网站的《</w:t>
      </w:r>
      <w:bookmarkStart w:id="104" w:name="field_0_managerorgfullname_6"/>
      <w:r>
        <w:rPr>
          <w:rFonts w:hint="eastAsia"/>
          <w:sz w:val="21"/>
          <w:szCs w:val="21"/>
        </w:rPr>
        <w:t>博时基金管理有限公司</w:t>
      </w:r>
      <w:bookmarkEnd w:id="104"/>
      <w:r>
        <w:rPr>
          <w:rFonts w:hint="eastAsia"/>
          <w:sz w:val="21"/>
          <w:szCs w:val="21"/>
        </w:rPr>
        <w:t xml:space="preserve">关于旗下开放式基金转换业务的公告》。 </w:t>
      </w:r>
    </w:p>
    <w:p>
      <w:pPr>
        <w:pStyle w:val="7"/>
        <w:spacing w:before="0" w:beforeAutospacing="0" w:after="0" w:afterAutospacing="0" w:line="360" w:lineRule="auto"/>
        <w:ind w:firstLine="420"/>
        <w:rPr>
          <w:sz w:val="21"/>
          <w:szCs w:val="21"/>
        </w:rPr>
      </w:pPr>
      <w:bookmarkStart w:id="105" w:name="chapter_level1_10_59_section_4_end"/>
      <w:bookmarkEnd w:id="105"/>
      <w:r>
        <w:rPr>
          <w:rFonts w:hint="eastAsia"/>
          <w:sz w:val="21"/>
          <w:szCs w:val="21"/>
        </w:rPr>
        <w:t xml:space="preserve">③本公司管理基金的转换业务的解释权归本公司。 </w:t>
      </w:r>
    </w:p>
    <w:p>
      <w:pPr>
        <w:pStyle w:val="7"/>
        <w:spacing w:before="0" w:beforeAutospacing="0" w:after="0" w:afterAutospacing="0" w:line="360" w:lineRule="auto"/>
        <w:ind w:firstLine="420"/>
        <w:rPr>
          <w:sz w:val="21"/>
          <w:szCs w:val="21"/>
        </w:rPr>
      </w:pPr>
      <w:bookmarkStart w:id="106" w:name="chapter_level1_10_59_section_5"/>
      <w:bookmarkEnd w:id="106"/>
      <w:r>
        <w:rPr>
          <w:rStyle w:val="11"/>
          <w:rFonts w:hint="eastAsia"/>
          <w:sz w:val="21"/>
          <w:szCs w:val="21"/>
        </w:rPr>
        <w:t>十四、基金份额的转让</w:t>
      </w:r>
    </w:p>
    <w:p>
      <w:pPr>
        <w:pStyle w:val="7"/>
        <w:spacing w:before="0" w:beforeAutospacing="0" w:after="0" w:afterAutospacing="0" w:line="360" w:lineRule="auto"/>
        <w:ind w:firstLine="420"/>
        <w:rPr>
          <w:sz w:val="21"/>
          <w:szCs w:val="21"/>
        </w:rPr>
      </w:pPr>
      <w:r>
        <w:rPr>
          <w:rFonts w:hint="eastAsia"/>
          <w:sz w:val="21"/>
          <w:szCs w:val="21"/>
        </w:rPr>
        <w:t xml:space="preserve">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pPr>
        <w:pStyle w:val="7"/>
        <w:spacing w:before="0" w:beforeAutospacing="0" w:after="0" w:afterAutospacing="0" w:line="360" w:lineRule="auto"/>
        <w:ind w:firstLine="420"/>
        <w:rPr>
          <w:sz w:val="21"/>
          <w:szCs w:val="21"/>
        </w:rPr>
      </w:pPr>
      <w:r>
        <w:rPr>
          <w:rStyle w:val="11"/>
          <w:rFonts w:hint="eastAsia"/>
          <w:sz w:val="21"/>
          <w:szCs w:val="21"/>
        </w:rPr>
        <w:t>十五、基金的非交易过户</w:t>
      </w:r>
    </w:p>
    <w:p>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pPr>
        <w:pStyle w:val="7"/>
        <w:spacing w:before="0" w:beforeAutospacing="0" w:after="0" w:afterAutospacing="0" w:line="360" w:lineRule="auto"/>
        <w:ind w:firstLine="420"/>
        <w:rPr>
          <w:sz w:val="21"/>
          <w:szCs w:val="21"/>
        </w:rPr>
      </w:pPr>
      <w:r>
        <w:rPr>
          <w:rStyle w:val="11"/>
          <w:rFonts w:hint="eastAsia"/>
          <w:sz w:val="21"/>
          <w:szCs w:val="21"/>
        </w:rPr>
        <w:t>十六、基金的转托管</w:t>
      </w:r>
    </w:p>
    <w:p>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07" w:name="chapter_level1_10_59_section_5_end"/>
      <w:bookmarkEnd w:id="107"/>
      <w:r>
        <w:rPr>
          <w:rFonts w:hint="eastAsia"/>
          <w:sz w:val="21"/>
          <w:szCs w:val="21"/>
        </w:rPr>
        <w:t xml:space="preserve">以按照规定的标准收取转托管费。 </w:t>
      </w:r>
    </w:p>
    <w:p>
      <w:pPr>
        <w:pStyle w:val="7"/>
        <w:spacing w:before="0" w:beforeAutospacing="0" w:after="0" w:afterAutospacing="0" w:line="360" w:lineRule="auto"/>
        <w:ind w:firstLine="420"/>
        <w:rPr>
          <w:sz w:val="21"/>
          <w:szCs w:val="21"/>
        </w:rPr>
      </w:pPr>
      <w:bookmarkStart w:id="108" w:name="chapter_level1_10_59_section_6"/>
      <w:bookmarkEnd w:id="108"/>
      <w:r>
        <w:rPr>
          <w:rStyle w:val="11"/>
          <w:rFonts w:hint="eastAsia"/>
          <w:sz w:val="21"/>
          <w:szCs w:val="21"/>
        </w:rPr>
        <w:t>十七、定期定额投资计划</w:t>
      </w:r>
    </w:p>
    <w:p>
      <w:pPr>
        <w:pStyle w:val="7"/>
        <w:spacing w:before="0" w:beforeAutospacing="0" w:after="0" w:afterAutospacing="0" w:line="360" w:lineRule="auto"/>
        <w:ind w:firstLine="420"/>
        <w:rPr>
          <w:sz w:val="21"/>
          <w:szCs w:val="21"/>
        </w:rPr>
      </w:pPr>
      <w:r>
        <w:rPr>
          <w:rFonts w:hint="eastAsia"/>
          <w:sz w:val="21"/>
          <w:szCs w:val="21"/>
        </w:rPr>
        <w:t xml:space="preserve">1、 开通时间 </w:t>
      </w:r>
    </w:p>
    <w:p>
      <w:pPr>
        <w:pStyle w:val="7"/>
        <w:spacing w:before="0" w:beforeAutospacing="0" w:after="0" w:afterAutospacing="0" w:line="360" w:lineRule="auto"/>
        <w:ind w:firstLine="420"/>
        <w:rPr>
          <w:sz w:val="21"/>
          <w:szCs w:val="21"/>
        </w:rPr>
      </w:pPr>
      <w:r>
        <w:rPr>
          <w:rFonts w:hint="eastAsia"/>
          <w:sz w:val="21"/>
          <w:szCs w:val="21"/>
        </w:rPr>
        <w:t xml:space="preserve">本基金已于2016年2月15日开通定期定额投资业务。 </w:t>
      </w:r>
    </w:p>
    <w:p>
      <w:pPr>
        <w:pStyle w:val="7"/>
        <w:spacing w:before="0" w:beforeAutospacing="0" w:after="0" w:afterAutospacing="0" w:line="360" w:lineRule="auto"/>
        <w:ind w:firstLine="420"/>
        <w:rPr>
          <w:sz w:val="21"/>
          <w:szCs w:val="21"/>
        </w:rPr>
      </w:pPr>
      <w:r>
        <w:rPr>
          <w:rFonts w:hint="eastAsia"/>
          <w:sz w:val="21"/>
          <w:szCs w:val="21"/>
        </w:rPr>
        <w:t xml:space="preserve">2、定期定额投资业务的办理时间 </w:t>
      </w:r>
    </w:p>
    <w:p>
      <w:pPr>
        <w:pStyle w:val="7"/>
        <w:spacing w:before="0" w:beforeAutospacing="0" w:after="0" w:afterAutospacing="0" w:line="360" w:lineRule="auto"/>
        <w:ind w:firstLine="420"/>
        <w:rPr>
          <w:sz w:val="21"/>
          <w:szCs w:val="21"/>
        </w:rPr>
      </w:pPr>
      <w:r>
        <w:rPr>
          <w:rFonts w:hint="eastAsia"/>
          <w:sz w:val="21"/>
          <w:szCs w:val="21"/>
        </w:rPr>
        <w:t xml:space="preserve">投资人在开放日办理基金份额的日常转换和定期定额投资业务，具体办理时间为上海证券交易所、深圳证券交易所的正常交易日的交易时间。开放日对投资者的业务办理时间是9：30-15：00，具体以销售网点的公告和安排为准。 </w:t>
      </w:r>
    </w:p>
    <w:p>
      <w:pPr>
        <w:pStyle w:val="7"/>
        <w:spacing w:before="0" w:beforeAutospacing="0" w:after="0" w:afterAutospacing="0" w:line="360" w:lineRule="auto"/>
        <w:ind w:firstLine="420"/>
        <w:rPr>
          <w:sz w:val="21"/>
          <w:szCs w:val="21"/>
        </w:rPr>
      </w:pPr>
      <w:r>
        <w:rPr>
          <w:rFonts w:hint="eastAsia"/>
          <w:sz w:val="21"/>
          <w:szCs w:val="21"/>
        </w:rPr>
        <w:t xml:space="preserve">3、定期定额投资业务 </w:t>
      </w:r>
    </w:p>
    <w:p>
      <w:pPr>
        <w:pStyle w:val="7"/>
        <w:spacing w:before="0" w:beforeAutospacing="0" w:after="0" w:afterAutospacing="0" w:line="360" w:lineRule="auto"/>
        <w:ind w:firstLine="420"/>
        <w:rPr>
          <w:sz w:val="21"/>
          <w:szCs w:val="21"/>
        </w:rPr>
      </w:pPr>
      <w:r>
        <w:rPr>
          <w:rFonts w:hint="eastAsia"/>
          <w:sz w:val="21"/>
          <w:szCs w:val="21"/>
        </w:rPr>
        <w:t xml:space="preserve">（1）适用投资者范围   </w:t>
      </w:r>
    </w:p>
    <w:p>
      <w:pPr>
        <w:pStyle w:val="7"/>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个人投资者、机构投资者、合格境外机构投资者以及法律法规或中国证监会规定允许购买证券投资基金的其他投资者。  </w:t>
      </w:r>
    </w:p>
    <w:p>
      <w:pPr>
        <w:pStyle w:val="7"/>
        <w:spacing w:before="0" w:beforeAutospacing="0" w:after="0" w:afterAutospacing="0" w:line="360" w:lineRule="auto"/>
        <w:ind w:firstLine="420"/>
        <w:rPr>
          <w:sz w:val="21"/>
          <w:szCs w:val="21"/>
        </w:rPr>
      </w:pPr>
      <w:r>
        <w:rPr>
          <w:rFonts w:hint="eastAsia"/>
          <w:sz w:val="21"/>
          <w:szCs w:val="21"/>
        </w:rPr>
        <w:t xml:space="preserve">（2）申购费率   </w:t>
      </w:r>
    </w:p>
    <w:p>
      <w:pPr>
        <w:pStyle w:val="7"/>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  </w:t>
      </w:r>
    </w:p>
    <w:p>
      <w:pPr>
        <w:pStyle w:val="7"/>
        <w:spacing w:before="0" w:beforeAutospacing="0" w:after="0" w:afterAutospacing="0" w:line="360" w:lineRule="auto"/>
        <w:ind w:firstLine="420"/>
        <w:jc w:val="center"/>
        <w:rPr>
          <w:sz w:val="21"/>
          <w:szCs w:val="21"/>
        </w:rPr>
      </w:pPr>
      <w:r>
        <w:rPr>
          <w:rFonts w:hint="eastAsia"/>
          <w:sz w:val="21"/>
          <w:szCs w:val="21"/>
        </w:rPr>
        <w:t xml:space="preserve">表：本基金的申购费率结构表  </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8"/>
        <w:gridCol w:w="2839"/>
        <w:gridCol w:w="28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0" w:type="pct"/>
            <w:shd w:val="clear" w:color="auto" w:fill="auto"/>
          </w:tcPr>
          <w:p>
            <w:pPr>
              <w:pStyle w:val="7"/>
              <w:jc w:val="center"/>
            </w:pPr>
            <w:r>
              <w:rPr>
                <w:rFonts w:hint="eastAsia"/>
              </w:rPr>
              <w:t xml:space="preserve">申购金额（M）    </w:t>
            </w:r>
          </w:p>
        </w:tc>
        <w:tc>
          <w:tcPr>
            <w:tcW w:w="1650" w:type="pct"/>
            <w:shd w:val="clear" w:color="auto" w:fill="auto"/>
          </w:tcPr>
          <w:p>
            <w:pPr>
              <w:pStyle w:val="7"/>
              <w:jc w:val="center"/>
            </w:pPr>
            <w:r>
              <w:rPr>
                <w:rFonts w:hint="eastAsia"/>
              </w:rPr>
              <w:t xml:space="preserve">A类基金份额申购费率    </w:t>
            </w:r>
          </w:p>
        </w:tc>
        <w:tc>
          <w:tcPr>
            <w:tcW w:w="1650" w:type="pct"/>
            <w:shd w:val="clear" w:color="auto" w:fill="auto"/>
          </w:tcPr>
          <w:p>
            <w:pPr>
              <w:pStyle w:val="7"/>
              <w:jc w:val="center"/>
            </w:pPr>
            <w:r>
              <w:rPr>
                <w:rFonts w:hint="eastAsia"/>
              </w:rPr>
              <w:t xml:space="preserve">C类基金份额申购费率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0" w:type="pct"/>
            <w:shd w:val="clear" w:color="auto" w:fill="auto"/>
          </w:tcPr>
          <w:p>
            <w:pPr>
              <w:pStyle w:val="7"/>
              <w:jc w:val="center"/>
            </w:pPr>
            <w:r>
              <w:rPr>
                <w:rFonts w:hint="eastAsia"/>
              </w:rPr>
              <w:t xml:space="preserve">M &lt; 100万元    </w:t>
            </w:r>
          </w:p>
        </w:tc>
        <w:tc>
          <w:tcPr>
            <w:tcW w:w="1650" w:type="pct"/>
            <w:shd w:val="clear" w:color="auto" w:fill="auto"/>
          </w:tcPr>
          <w:p>
            <w:pPr>
              <w:pStyle w:val="7"/>
              <w:jc w:val="center"/>
            </w:pPr>
            <w:r>
              <w:rPr>
                <w:rFonts w:hint="eastAsia"/>
              </w:rPr>
              <w:t xml:space="preserve">1.50%    </w:t>
            </w:r>
          </w:p>
        </w:tc>
        <w:tc>
          <w:tcPr>
            <w:tcW w:w="1650" w:type="pct"/>
            <w:vMerge w:val="restart"/>
            <w:shd w:val="clear" w:color="auto" w:fill="auto"/>
          </w:tcPr>
          <w:p>
            <w:pPr>
              <w:pStyle w:val="7"/>
              <w:jc w:val="center"/>
            </w:pPr>
            <w:r>
              <w:rPr>
                <w:rFonts w:hint="eastAsia"/>
              </w:rPr>
              <w:t xml:space="preserve">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0" w:type="pct"/>
            <w:shd w:val="clear" w:color="auto" w:fill="auto"/>
          </w:tcPr>
          <w:p>
            <w:pPr>
              <w:pStyle w:val="7"/>
              <w:jc w:val="center"/>
            </w:pPr>
            <w:r>
              <w:rPr>
                <w:rFonts w:hint="eastAsia"/>
              </w:rPr>
              <w:t xml:space="preserve">100万元 ≤ M &lt;500万元    </w:t>
            </w:r>
          </w:p>
        </w:tc>
        <w:tc>
          <w:tcPr>
            <w:tcW w:w="1650" w:type="pct"/>
            <w:shd w:val="clear" w:color="auto" w:fill="auto"/>
          </w:tcPr>
          <w:p>
            <w:pPr>
              <w:pStyle w:val="7"/>
              <w:jc w:val="center"/>
            </w:pPr>
            <w:r>
              <w:rPr>
                <w:rFonts w:hint="eastAsia"/>
              </w:rPr>
              <w:t xml:space="preserve">1.00%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0" w:type="pct"/>
            <w:shd w:val="clear" w:color="auto" w:fill="auto"/>
          </w:tcPr>
          <w:p>
            <w:pPr>
              <w:pStyle w:val="7"/>
              <w:jc w:val="center"/>
            </w:pPr>
            <w:r>
              <w:rPr>
                <w:rFonts w:hint="eastAsia"/>
              </w:rPr>
              <w:t xml:space="preserve">500万元 ≤ M &lt;1000万元    </w:t>
            </w:r>
          </w:p>
        </w:tc>
        <w:tc>
          <w:tcPr>
            <w:tcW w:w="1650" w:type="pct"/>
            <w:shd w:val="clear" w:color="auto" w:fill="auto"/>
          </w:tcPr>
          <w:p>
            <w:pPr>
              <w:pStyle w:val="7"/>
              <w:jc w:val="center"/>
            </w:pPr>
            <w:r>
              <w:rPr>
                <w:rFonts w:hint="eastAsia"/>
              </w:rPr>
              <w:t xml:space="preserve">0.80%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0" w:type="pct"/>
            <w:shd w:val="clear" w:color="auto" w:fill="auto"/>
          </w:tcPr>
          <w:p>
            <w:pPr>
              <w:pStyle w:val="7"/>
              <w:jc w:val="center"/>
            </w:pPr>
            <w:r>
              <w:rPr>
                <w:rFonts w:hint="eastAsia"/>
              </w:rPr>
              <w:t xml:space="preserve">M ≥ 1000万元    </w:t>
            </w:r>
          </w:p>
        </w:tc>
        <w:tc>
          <w:tcPr>
            <w:tcW w:w="1650" w:type="pct"/>
            <w:shd w:val="clear" w:color="auto" w:fill="auto"/>
          </w:tcPr>
          <w:p>
            <w:pPr>
              <w:pStyle w:val="7"/>
              <w:jc w:val="center"/>
            </w:pPr>
            <w:r>
              <w:rPr>
                <w:rFonts w:hint="eastAsia"/>
              </w:rPr>
              <w:t xml:space="preserve">收取固定费用1000元/笔    </w:t>
            </w:r>
          </w:p>
        </w:tc>
        <w:tc>
          <w:tcPr>
            <w:tcW w:w="0" w:type="auto"/>
            <w:vMerge w:val="continue"/>
            <w:shd w:val="clear" w:color="auto" w:fill="auto"/>
          </w:tcPr>
          <w:p>
            <w:pPr>
              <w:rPr>
                <w:rFonts w:ascii="宋体" w:hAnsi="宋体" w:eastAsia="宋体" w:cs="宋体"/>
                <w:sz w:val="24"/>
                <w:szCs w:val="24"/>
              </w:rPr>
            </w:pPr>
          </w:p>
        </w:tc>
      </w:tr>
    </w:tbl>
    <w:p>
      <w:pPr>
        <w:pStyle w:val="7"/>
        <w:spacing w:before="0" w:beforeAutospacing="0" w:after="0" w:afterAutospacing="0" w:line="360" w:lineRule="auto"/>
        <w:ind w:firstLine="420"/>
        <w:rPr>
          <w:sz w:val="21"/>
          <w:szCs w:val="21"/>
        </w:rPr>
      </w:pPr>
      <w:r>
        <w:rPr>
          <w:rFonts w:hint="eastAsia"/>
          <w:sz w:val="21"/>
          <w:szCs w:val="21"/>
        </w:rPr>
        <w:t xml:space="preserve">来源：博时基金  </w:t>
      </w:r>
    </w:p>
    <w:p>
      <w:pPr>
        <w:pStyle w:val="7"/>
        <w:spacing w:before="0" w:beforeAutospacing="0" w:after="0" w:afterAutospacing="0" w:line="360" w:lineRule="auto"/>
        <w:ind w:firstLine="420"/>
        <w:rPr>
          <w:sz w:val="21"/>
          <w:szCs w:val="21"/>
        </w:rPr>
      </w:pPr>
      <w:r>
        <w:rPr>
          <w:rFonts w:hint="eastAsia"/>
          <w:sz w:val="21"/>
          <w:szCs w:val="21"/>
        </w:rPr>
        <w:t xml:space="preserve">本基金A类基金份额的申购费用由申购本基金A类基金份额的投资者承担，主要用于本基金的市场推广、销售、注册登记等各项费用，不列入基金财产；C类基金份额不收取申购费用。  </w:t>
      </w:r>
    </w:p>
    <w:p>
      <w:pPr>
        <w:pStyle w:val="7"/>
        <w:spacing w:before="0" w:beforeAutospacing="0" w:after="0" w:afterAutospacing="0" w:line="360" w:lineRule="auto"/>
        <w:ind w:firstLine="420"/>
        <w:rPr>
          <w:sz w:val="21"/>
          <w:szCs w:val="21"/>
        </w:rPr>
      </w:pPr>
      <w:r>
        <w:rPr>
          <w:rFonts w:hint="eastAsia"/>
          <w:sz w:val="21"/>
          <w:szCs w:val="21"/>
        </w:rPr>
        <w:t xml:space="preserve">（3）扣款日期和扣款金额   </w:t>
      </w:r>
    </w:p>
    <w:p>
      <w:pPr>
        <w:pStyle w:val="7"/>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投资者须遵循各销售机构有关扣款日期的规定，并与销售机构约定每月扣款金额，但定投金额A类基金份额最低每次不少于人民币1元（含1元），定投金额C类基金份额最低每次不少于人民币1元（含1元）。  </w:t>
      </w:r>
    </w:p>
    <w:p>
      <w:pPr>
        <w:pStyle w:val="7"/>
        <w:spacing w:before="0" w:beforeAutospacing="0" w:after="0" w:afterAutospacing="0" w:line="360" w:lineRule="auto"/>
        <w:ind w:firstLine="420"/>
        <w:rPr>
          <w:sz w:val="21"/>
          <w:szCs w:val="21"/>
        </w:rPr>
      </w:pPr>
      <w:r>
        <w:rPr>
          <w:rFonts w:hint="eastAsia"/>
          <w:sz w:val="21"/>
          <w:szCs w:val="21"/>
        </w:rPr>
        <w:t xml:space="preserve">（4）重要提示   </w:t>
      </w:r>
    </w:p>
    <w:p>
      <w:pPr>
        <w:pStyle w:val="7"/>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pPr>
        <w:pStyle w:val="7"/>
        <w:spacing w:before="0" w:beforeAutospacing="0" w:after="0" w:afterAutospacing="0" w:line="360" w:lineRule="auto"/>
        <w:ind w:firstLine="420"/>
        <w:rPr>
          <w:sz w:val="21"/>
          <w:szCs w:val="21"/>
        </w:rPr>
      </w:pPr>
      <w:r>
        <w:rPr>
          <w:rFonts w:hint="eastAsia"/>
          <w:sz w:val="21"/>
          <w:szCs w:val="21"/>
        </w:rPr>
        <w:t>2）本基金定期定额投资计划的每月实际扣款日即为基金申购申请日，并以该日（T日）的各类基金份额净值为基准计算申购份额。投资者可以从T+2日起通过本定期定额投资计划办理网点、致电本公司客服电话或登录本公司网站查询其每次申购申请的确认情况。申购份</w:t>
      </w:r>
      <w:bookmarkStart w:id="109" w:name="chapter_level1_10_59_section_6_end"/>
      <w:bookmarkEnd w:id="109"/>
      <w:r>
        <w:rPr>
          <w:rFonts w:hint="eastAsia"/>
          <w:sz w:val="21"/>
          <w:szCs w:val="21"/>
        </w:rPr>
        <w:t xml:space="preserve">额将在确认成功后直接计入投资者的基金账户。  </w:t>
      </w:r>
    </w:p>
    <w:p>
      <w:pPr>
        <w:pStyle w:val="7"/>
        <w:spacing w:before="0" w:beforeAutospacing="0" w:after="0" w:afterAutospacing="0" w:line="360" w:lineRule="auto"/>
        <w:ind w:firstLine="420"/>
        <w:rPr>
          <w:sz w:val="21"/>
          <w:szCs w:val="21"/>
        </w:rPr>
      </w:pPr>
      <w:bookmarkStart w:id="110" w:name="chapter_level1_10_59_section_7"/>
      <w:bookmarkEnd w:id="110"/>
      <w:r>
        <w:rPr>
          <w:rStyle w:val="11"/>
          <w:rFonts w:hint="eastAsia"/>
          <w:sz w:val="21"/>
          <w:szCs w:val="21"/>
        </w:rPr>
        <w:t>十八、基金份额的冻结、解冻与质押</w:t>
      </w:r>
    </w:p>
    <w:p>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 </w:t>
      </w:r>
    </w:p>
    <w:p>
      <w:pPr>
        <w:pStyle w:val="7"/>
        <w:spacing w:before="0" w:beforeAutospacing="0" w:after="0" w:afterAutospacing="0" w:line="360" w:lineRule="auto"/>
        <w:ind w:firstLine="420"/>
        <w:rPr>
          <w:sz w:val="21"/>
          <w:szCs w:val="21"/>
        </w:rPr>
      </w:pPr>
      <w:r>
        <w:rPr>
          <w:rFonts w:hint="eastAsia"/>
          <w:sz w:val="21"/>
          <w:szCs w:val="21"/>
        </w:rPr>
        <w:t>如相关法律法规允许基金管理人办理基金份额的质押业务或其他基金业务，基金管理人</w:t>
      </w:r>
      <w:bookmarkStart w:id="111" w:name="chapter_level1_10_59_section_7_end"/>
      <w:bookmarkEnd w:id="111"/>
      <w:r>
        <w:rPr>
          <w:rFonts w:hint="eastAsia"/>
          <w:sz w:val="21"/>
          <w:szCs w:val="21"/>
        </w:rPr>
        <w:t xml:space="preserve">将制定和实施相应的业务规则。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12" w:name="chapter_level1_11_60"/>
      <w:bookmarkStart w:id="113" w:name="_Toc207951026"/>
      <w:r>
        <w:rPr>
          <w:rFonts w:hint="eastAsia" w:ascii="宋体" w:hAnsi="宋体" w:eastAsia="宋体"/>
          <w:sz w:val="30"/>
        </w:rPr>
        <w:t>第八部分  基金的投资</w:t>
      </w:r>
      <w:bookmarkEnd w:id="112"/>
      <w:bookmarkEnd w:id="113"/>
    </w:p>
    <w:p>
      <w:pPr>
        <w:pStyle w:val="7"/>
        <w:spacing w:before="0" w:beforeAutospacing="0" w:after="0" w:afterAutospacing="0" w:line="360" w:lineRule="auto"/>
        <w:ind w:firstLine="420"/>
        <w:rPr>
          <w:sz w:val="21"/>
          <w:szCs w:val="21"/>
        </w:rPr>
      </w:pPr>
      <w:bookmarkStart w:id="114" w:name="chapter_level1_11_60_section_1"/>
      <w:bookmarkEnd w:id="114"/>
      <w:r>
        <w:rPr>
          <w:rStyle w:val="11"/>
          <w:rFonts w:hint="eastAsia"/>
          <w:sz w:val="21"/>
          <w:szCs w:val="21"/>
        </w:rPr>
        <w:t>一、投资目标</w:t>
      </w:r>
    </w:p>
    <w:p>
      <w:pPr>
        <w:pStyle w:val="7"/>
        <w:spacing w:before="0" w:beforeAutospacing="0" w:after="0" w:afterAutospacing="0" w:line="360" w:lineRule="auto"/>
        <w:ind w:firstLine="420"/>
        <w:rPr>
          <w:sz w:val="21"/>
          <w:szCs w:val="21"/>
        </w:rPr>
      </w:pPr>
      <w:bookmarkStart w:id="115" w:name="field_60_investmenttarget_1_start"/>
      <w:bookmarkEnd w:id="115"/>
      <w:r>
        <w:rPr>
          <w:rFonts w:hint="eastAsia"/>
          <w:sz w:val="21"/>
          <w:szCs w:val="21"/>
        </w:rPr>
        <w:t xml:space="preserve">通过重点投资于外延增长主题的证券，力求为基金持有人创造良好的投资回报。  </w:t>
      </w:r>
      <w:bookmarkStart w:id="116" w:name="field_60_investmenttarget_1_end"/>
      <w:bookmarkEnd w:id="116"/>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二、投资范围</w:t>
      </w:r>
    </w:p>
    <w:p>
      <w:pPr>
        <w:pStyle w:val="7"/>
        <w:spacing w:before="0" w:beforeAutospacing="0" w:after="0" w:afterAutospacing="0" w:line="360" w:lineRule="auto"/>
        <w:ind w:firstLine="420"/>
        <w:rPr>
          <w:sz w:val="21"/>
          <w:szCs w:val="21"/>
        </w:rPr>
      </w:pPr>
      <w:bookmarkStart w:id="117" w:name="field_60_investmentrange_1_start"/>
      <w:bookmarkEnd w:id="117"/>
      <w:r>
        <w:rPr>
          <w:rFonts w:hint="eastAsia"/>
          <w:sz w:val="21"/>
          <w:szCs w:val="21"/>
        </w:rPr>
        <w:t xml:space="preserve">具有良好流动性的金融工具，包括国内依法发行的股票（包括中小板、创业板及其他经中国证监会核准上市的股票、存托凭证）、债券（含中小企业私募债等）、权证、资产支持证券、货币市场工具、股指期货及法律法规或中国证监会允许基金投资的其他金融工具（但须符合中国证监会的规定）。  </w:t>
      </w:r>
    </w:p>
    <w:p>
      <w:pPr>
        <w:pStyle w:val="7"/>
        <w:spacing w:before="0" w:beforeAutospacing="0" w:after="0" w:afterAutospacing="0" w:line="360" w:lineRule="auto"/>
        <w:ind w:firstLine="420"/>
        <w:rPr>
          <w:sz w:val="21"/>
          <w:szCs w:val="21"/>
        </w:rPr>
      </w:pPr>
      <w:r>
        <w:rPr>
          <w:rFonts w:hint="eastAsia"/>
          <w:sz w:val="21"/>
          <w:szCs w:val="21"/>
        </w:rPr>
        <w:t xml:space="preserve">基金的投资组合比例为：股票（含存托凭证）投资比例为基金资产的0%-95%，投资于外延增长主题相关上市公司发行的股票等证券的比例不低于非现金资产的80%。本基金每个交易日日终在扣除股指期货合约需缴纳的交易保证金后，保持现金或者到期日在一年以内的政府债券不低于基金资产净值的5%，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 如法律法规或监管机构以后允许基金投资其他品种，基金管理人在履行适当程序后，可以将其纳入投资范围。  </w:t>
      </w:r>
      <w:bookmarkStart w:id="118" w:name="field_60_investmentrange_1_end"/>
      <w:bookmarkEnd w:id="118"/>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三、投资策略</w:t>
      </w:r>
    </w:p>
    <w:p>
      <w:pPr>
        <w:pStyle w:val="7"/>
        <w:spacing w:before="0" w:beforeAutospacing="0" w:after="0" w:afterAutospacing="0" w:line="360" w:lineRule="auto"/>
        <w:ind w:firstLine="420"/>
        <w:rPr>
          <w:sz w:val="21"/>
          <w:szCs w:val="21"/>
        </w:rPr>
      </w:pPr>
      <w:bookmarkStart w:id="119" w:name="field_60_investmentstrategy_1_start"/>
      <w:bookmarkEnd w:id="119"/>
      <w:r>
        <w:rPr>
          <w:rFonts w:hint="eastAsia"/>
          <w:sz w:val="21"/>
          <w:szCs w:val="21"/>
        </w:rPr>
        <w:t xml:space="preserve">（一）资产配置策略 </w:t>
      </w:r>
    </w:p>
    <w:p>
      <w:pPr>
        <w:pStyle w:val="7"/>
        <w:spacing w:before="0" w:beforeAutospacing="0" w:after="0" w:afterAutospacing="0" w:line="360" w:lineRule="auto"/>
        <w:ind w:firstLine="420"/>
        <w:rPr>
          <w:sz w:val="21"/>
          <w:szCs w:val="21"/>
        </w:rPr>
      </w:pPr>
      <w:r>
        <w:rPr>
          <w:rFonts w:hint="eastAsia"/>
          <w:sz w:val="21"/>
          <w:szCs w:val="21"/>
        </w:rPr>
        <w:t xml:space="preserve">本基金大类资产配置的根本，在于对宏观经济景气轮动的研究。本基金将通过跟踪考量通常的宏观经济变量（包括GDP增长率、CPI走势、货币供应量的绝对水平和增长率、利率水平与走势、外汇占款等）以及国家财政、税收、货币、汇率各项政策，来判断经济周期目前的位置以及未来将发展的方向。本基金将基于对经济周期和市场走势的研究，来判断出适合的股票资产和固定收益资产的配置比例。 </w:t>
      </w:r>
    </w:p>
    <w:p>
      <w:pPr>
        <w:pStyle w:val="7"/>
        <w:spacing w:before="0" w:beforeAutospacing="0" w:after="0" w:afterAutospacing="0" w:line="360" w:lineRule="auto"/>
        <w:ind w:firstLine="420"/>
        <w:rPr>
          <w:sz w:val="21"/>
          <w:szCs w:val="21"/>
        </w:rPr>
      </w:pPr>
      <w:r>
        <w:rPr>
          <w:rFonts w:hint="eastAsia"/>
          <w:sz w:val="21"/>
          <w:szCs w:val="21"/>
        </w:rPr>
        <w:t xml:space="preserve">（二）股票投资策略 </w:t>
      </w:r>
    </w:p>
    <w:p>
      <w:pPr>
        <w:pStyle w:val="7"/>
        <w:spacing w:before="0" w:beforeAutospacing="0" w:after="0" w:afterAutospacing="0" w:line="360" w:lineRule="auto"/>
        <w:ind w:firstLine="420"/>
        <w:rPr>
          <w:sz w:val="21"/>
          <w:szCs w:val="21"/>
        </w:rPr>
      </w:pPr>
      <w:r>
        <w:rPr>
          <w:rFonts w:hint="eastAsia"/>
          <w:sz w:val="21"/>
          <w:szCs w:val="21"/>
        </w:rPr>
        <w:t xml:space="preserve">股权积极变化等外延增长事件往往对公司业务经营以及治理结构产生重大影响。股权结构的变化通过对上市公司主营业务拓展方向，或管理层与股东利益一致化，或外延式并购的达成等诸多方面的影响带来企业价值的变化和重大投资机会。 </w:t>
      </w:r>
    </w:p>
    <w:p>
      <w:pPr>
        <w:pStyle w:val="7"/>
        <w:spacing w:before="0" w:beforeAutospacing="0" w:after="0" w:afterAutospacing="0" w:line="360" w:lineRule="auto"/>
        <w:ind w:firstLine="420"/>
        <w:rPr>
          <w:sz w:val="21"/>
          <w:szCs w:val="21"/>
        </w:rPr>
      </w:pPr>
      <w:r>
        <w:rPr>
          <w:rFonts w:hint="eastAsia"/>
          <w:sz w:val="21"/>
          <w:szCs w:val="21"/>
        </w:rPr>
        <w:t xml:space="preserve">1、外延增长主题股票的界定 </w:t>
      </w:r>
    </w:p>
    <w:p>
      <w:pPr>
        <w:pStyle w:val="7"/>
        <w:spacing w:before="0" w:beforeAutospacing="0" w:after="0" w:afterAutospacing="0" w:line="360" w:lineRule="auto"/>
        <w:ind w:firstLine="420"/>
        <w:rPr>
          <w:sz w:val="21"/>
          <w:szCs w:val="21"/>
        </w:rPr>
      </w:pPr>
      <w:r>
        <w:rPr>
          <w:rFonts w:hint="eastAsia"/>
          <w:sz w:val="21"/>
          <w:szCs w:val="21"/>
        </w:rPr>
        <w:t xml:space="preserve">本基金将以下四类上市公司定义为本基金关注的外延增长主题的上市公司，具体包括：1）公布并购重组预案、方案进程以及方案实施后对企业价值产生积极影响的上市公司；2）公布增发预案、增发进程中及增发实施后对企业经营发展和治理结构产生积极影响的上市公司；3）控股股东或者实际控制人发生变动，管理层股权发生变动及其他可能对企业治理结构产生积极影响的上市公司；4）其他类型的股权积极变化的上市公司。 </w:t>
      </w:r>
    </w:p>
    <w:p>
      <w:pPr>
        <w:pStyle w:val="7"/>
        <w:spacing w:before="0" w:beforeAutospacing="0" w:after="0" w:afterAutospacing="0" w:line="360" w:lineRule="auto"/>
        <w:ind w:firstLine="420"/>
        <w:rPr>
          <w:sz w:val="21"/>
          <w:szCs w:val="21"/>
        </w:rPr>
      </w:pPr>
      <w:r>
        <w:rPr>
          <w:rFonts w:hint="eastAsia"/>
          <w:sz w:val="21"/>
          <w:szCs w:val="21"/>
        </w:rPr>
        <w:t xml:space="preserve">未来如果基金管理人认为有更适当的外延增长主题的界定方法，基金管理人有权对外延增长主题的界定方法进行变更，并在招募说明书更新中公告，不需召开持有人大会。 </w:t>
      </w:r>
    </w:p>
    <w:p>
      <w:pPr>
        <w:pStyle w:val="7"/>
        <w:spacing w:before="0" w:beforeAutospacing="0" w:after="0" w:afterAutospacing="0" w:line="360" w:lineRule="auto"/>
        <w:ind w:firstLine="420"/>
        <w:rPr>
          <w:sz w:val="21"/>
          <w:szCs w:val="21"/>
        </w:rPr>
      </w:pPr>
      <w:r>
        <w:rPr>
          <w:rFonts w:hint="eastAsia"/>
          <w:sz w:val="21"/>
          <w:szCs w:val="21"/>
        </w:rPr>
        <w:t xml:space="preserve">2、自上而下遴选细分领域 </w:t>
      </w:r>
    </w:p>
    <w:p>
      <w:pPr>
        <w:pStyle w:val="7"/>
        <w:spacing w:before="0" w:beforeAutospacing="0" w:after="0" w:afterAutospacing="0" w:line="360" w:lineRule="auto"/>
        <w:ind w:firstLine="420"/>
        <w:rPr>
          <w:sz w:val="21"/>
          <w:szCs w:val="21"/>
        </w:rPr>
      </w:pPr>
      <w:r>
        <w:rPr>
          <w:rFonts w:hint="eastAsia"/>
          <w:sz w:val="21"/>
          <w:szCs w:val="21"/>
        </w:rPr>
        <w:t xml:space="preserve">本基金将重点关注新环境的不断变化对企业股权变化带来的一系列积极的影响，结合海内外相关发展的历史经验，进行股权变化对企业价值变化的影响分析，遴选具有重大投资基金的细分领域进行重点投资。 </w:t>
      </w:r>
    </w:p>
    <w:p>
      <w:pPr>
        <w:pStyle w:val="7"/>
        <w:spacing w:before="0" w:beforeAutospacing="0" w:after="0" w:afterAutospacing="0" w:line="360" w:lineRule="auto"/>
        <w:ind w:firstLine="420"/>
        <w:rPr>
          <w:sz w:val="21"/>
          <w:szCs w:val="21"/>
        </w:rPr>
      </w:pPr>
      <w:r>
        <w:rPr>
          <w:rFonts w:hint="eastAsia"/>
          <w:sz w:val="21"/>
          <w:szCs w:val="21"/>
        </w:rPr>
        <w:t xml:space="preserve">3、自下而上精选优质个股 </w:t>
      </w:r>
    </w:p>
    <w:p>
      <w:pPr>
        <w:pStyle w:val="7"/>
        <w:spacing w:before="0" w:beforeAutospacing="0" w:after="0" w:afterAutospacing="0" w:line="360" w:lineRule="auto"/>
        <w:ind w:firstLine="420"/>
        <w:rPr>
          <w:sz w:val="21"/>
          <w:szCs w:val="21"/>
        </w:rPr>
      </w:pPr>
      <w:r>
        <w:rPr>
          <w:rFonts w:hint="eastAsia"/>
          <w:sz w:val="21"/>
          <w:szCs w:val="21"/>
        </w:rPr>
        <w:t xml:space="preserve">在个股选择上，本基金采用定性与定量相结合的方式，自下而上，分别从产品竞争力、产品生命周期、企业管理团队的领导与创新能力以及企业经营业绩与财务指标分析等方面对上市公司的投资价值进行综合评估，精选具有较强竞争优势的高成长上市公司作为投资标的。 </w:t>
      </w:r>
    </w:p>
    <w:p>
      <w:pPr>
        <w:pStyle w:val="7"/>
        <w:spacing w:before="0" w:beforeAutospacing="0" w:after="0" w:afterAutospacing="0" w:line="360" w:lineRule="auto"/>
        <w:ind w:firstLine="420"/>
        <w:rPr>
          <w:sz w:val="21"/>
          <w:szCs w:val="21"/>
        </w:rPr>
      </w:pPr>
      <w:r>
        <w:rPr>
          <w:rFonts w:hint="eastAsia"/>
          <w:sz w:val="21"/>
          <w:szCs w:val="21"/>
        </w:rPr>
        <w:t xml:space="preserve">4、存托凭证投资策略 </w:t>
      </w:r>
    </w:p>
    <w:p>
      <w:pPr>
        <w:pStyle w:val="7"/>
        <w:spacing w:before="0" w:beforeAutospacing="0" w:after="0" w:afterAutospacing="0" w:line="360" w:lineRule="auto"/>
        <w:ind w:firstLine="420"/>
        <w:rPr>
          <w:sz w:val="21"/>
          <w:szCs w:val="21"/>
        </w:rPr>
      </w:pPr>
      <w:r>
        <w:rPr>
          <w:rFonts w:hint="eastAsia"/>
          <w:sz w:val="21"/>
          <w:szCs w:val="21"/>
        </w:rPr>
        <w:t xml:space="preserve">本基金将根据本基金的投资目标和股票投资策略，基于对基础证券投资价值的深入研究判断，进行存托凭证的投资。 </w:t>
      </w:r>
    </w:p>
    <w:p>
      <w:pPr>
        <w:pStyle w:val="7"/>
        <w:spacing w:before="0" w:beforeAutospacing="0" w:after="0" w:afterAutospacing="0" w:line="360" w:lineRule="auto"/>
        <w:ind w:firstLine="420"/>
        <w:rPr>
          <w:sz w:val="21"/>
          <w:szCs w:val="21"/>
        </w:rPr>
      </w:pPr>
      <w:r>
        <w:rPr>
          <w:rFonts w:hint="eastAsia"/>
          <w:sz w:val="21"/>
          <w:szCs w:val="21"/>
        </w:rPr>
        <w:t xml:space="preserve">（三）债券投资策略  </w:t>
      </w:r>
    </w:p>
    <w:p>
      <w:pPr>
        <w:pStyle w:val="7"/>
        <w:spacing w:before="0" w:beforeAutospacing="0" w:after="0" w:afterAutospacing="0" w:line="360" w:lineRule="auto"/>
        <w:ind w:firstLine="420"/>
        <w:rPr>
          <w:sz w:val="21"/>
          <w:szCs w:val="21"/>
        </w:rPr>
      </w:pPr>
      <w:r>
        <w:rPr>
          <w:rFonts w:hint="eastAsia"/>
          <w:sz w:val="21"/>
          <w:szCs w:val="21"/>
        </w:rPr>
        <w:t xml:space="preserve">本基金采用的债券投资策略包括：期限结构策略、信用策略、互换策略、息差策略、可转换债券投资策略等。 </w:t>
      </w:r>
    </w:p>
    <w:p>
      <w:pPr>
        <w:pStyle w:val="7"/>
        <w:spacing w:before="0" w:beforeAutospacing="0" w:after="0" w:afterAutospacing="0" w:line="360" w:lineRule="auto"/>
        <w:ind w:firstLine="420"/>
        <w:rPr>
          <w:sz w:val="21"/>
          <w:szCs w:val="21"/>
        </w:rPr>
      </w:pPr>
      <w:r>
        <w:rPr>
          <w:rFonts w:hint="eastAsia"/>
          <w:sz w:val="21"/>
          <w:szCs w:val="21"/>
        </w:rPr>
        <w:t xml:space="preserve">1、期限结构策略 </w:t>
      </w:r>
    </w:p>
    <w:p>
      <w:pPr>
        <w:pStyle w:val="7"/>
        <w:spacing w:before="0" w:beforeAutospacing="0" w:after="0" w:afterAutospacing="0" w:line="360" w:lineRule="auto"/>
        <w:ind w:firstLine="420"/>
        <w:rPr>
          <w:sz w:val="21"/>
          <w:szCs w:val="21"/>
        </w:rPr>
      </w:pPr>
      <w:r>
        <w:rPr>
          <w:rFonts w:hint="eastAsia"/>
          <w:sz w:val="21"/>
          <w:szCs w:val="21"/>
        </w:rPr>
        <w:t xml:space="preserve">通过预测收益率曲线的形状和变化趋势，对各类型债券进行久期配置。具体策略又分为跟踪收益率曲线的骑乘策略和基于收益率曲线变化的子弹策略、杠铃策略及梯式策略。 </w:t>
      </w:r>
    </w:p>
    <w:p>
      <w:pPr>
        <w:pStyle w:val="7"/>
        <w:spacing w:before="0" w:beforeAutospacing="0" w:after="0" w:afterAutospacing="0" w:line="360" w:lineRule="auto"/>
        <w:ind w:firstLine="420"/>
        <w:rPr>
          <w:sz w:val="21"/>
          <w:szCs w:val="21"/>
        </w:rPr>
      </w:pPr>
      <w:r>
        <w:rPr>
          <w:rFonts w:hint="eastAsia"/>
          <w:sz w:val="21"/>
          <w:szCs w:val="21"/>
        </w:rPr>
        <w:t xml:space="preserve">2、信用策略 </w:t>
      </w:r>
    </w:p>
    <w:p>
      <w:pPr>
        <w:pStyle w:val="7"/>
        <w:spacing w:before="0" w:beforeAutospacing="0" w:after="0" w:afterAutospacing="0" w:line="360" w:lineRule="auto"/>
        <w:ind w:firstLine="420"/>
        <w:rPr>
          <w:sz w:val="21"/>
          <w:szCs w:val="21"/>
        </w:rPr>
      </w:pPr>
      <w:r>
        <w:rPr>
          <w:rFonts w:hint="eastAsia"/>
          <w:sz w:val="21"/>
          <w:szCs w:val="21"/>
        </w:rPr>
        <w:t xml:space="preserve">信用债收益率等于基准收益率加信用利差，信用利差收益主要受两个方面的影响，一是该信用债对应信用水平的市场平均信用利差曲线走势；二是该信用债本身的信用变化。基于这两方面的因素，本基金管理人分别采用（1）基于信用利差曲线变化策略和（2）基于信用债信用变化策略。 </w:t>
      </w:r>
    </w:p>
    <w:p>
      <w:pPr>
        <w:pStyle w:val="7"/>
        <w:spacing w:before="0" w:beforeAutospacing="0" w:after="0" w:afterAutospacing="0" w:line="360" w:lineRule="auto"/>
        <w:ind w:firstLine="420"/>
        <w:rPr>
          <w:sz w:val="21"/>
          <w:szCs w:val="21"/>
        </w:rPr>
      </w:pPr>
      <w:r>
        <w:rPr>
          <w:rFonts w:hint="eastAsia"/>
          <w:sz w:val="21"/>
          <w:szCs w:val="21"/>
        </w:rPr>
        <w:t xml:space="preserve">3、互换策略 </w:t>
      </w:r>
    </w:p>
    <w:p>
      <w:pPr>
        <w:pStyle w:val="7"/>
        <w:spacing w:before="0" w:beforeAutospacing="0" w:after="0" w:afterAutospacing="0" w:line="360" w:lineRule="auto"/>
        <w:ind w:firstLine="420"/>
        <w:rPr>
          <w:sz w:val="21"/>
          <w:szCs w:val="21"/>
        </w:rPr>
      </w:pPr>
      <w:r>
        <w:rPr>
          <w:rFonts w:hint="eastAsia"/>
          <w:sz w:val="21"/>
          <w:szCs w:val="21"/>
        </w:rPr>
        <w:t xml:space="preserve">不同券种在利息、违约风险、久期、流动性、税收和衍生条款等方面存在差别，投资管理人可以同时买入和卖出具有相近特性的两个或两个以上券种，赚取收益级差。 </w:t>
      </w:r>
    </w:p>
    <w:p>
      <w:pPr>
        <w:pStyle w:val="7"/>
        <w:spacing w:before="0" w:beforeAutospacing="0" w:after="0" w:afterAutospacing="0" w:line="360" w:lineRule="auto"/>
        <w:ind w:firstLine="420"/>
        <w:rPr>
          <w:sz w:val="21"/>
          <w:szCs w:val="21"/>
        </w:rPr>
      </w:pPr>
      <w:r>
        <w:rPr>
          <w:rFonts w:hint="eastAsia"/>
          <w:sz w:val="21"/>
          <w:szCs w:val="21"/>
        </w:rPr>
        <w:t xml:space="preserve">4、息差策略 </w:t>
      </w:r>
    </w:p>
    <w:p>
      <w:pPr>
        <w:pStyle w:val="7"/>
        <w:spacing w:before="0" w:beforeAutospacing="0" w:after="0" w:afterAutospacing="0" w:line="360" w:lineRule="auto"/>
        <w:ind w:firstLine="420"/>
        <w:rPr>
          <w:sz w:val="21"/>
          <w:szCs w:val="21"/>
        </w:rPr>
      </w:pPr>
      <w:r>
        <w:rPr>
          <w:rFonts w:hint="eastAsia"/>
          <w:sz w:val="21"/>
          <w:szCs w:val="21"/>
        </w:rPr>
        <w:t xml:space="preserve">通过正回购，融资买入收益率高于回购成本的债券，从而获得杠杆放大收益。 </w:t>
      </w:r>
    </w:p>
    <w:p>
      <w:pPr>
        <w:pStyle w:val="7"/>
        <w:spacing w:before="0" w:beforeAutospacing="0" w:after="0" w:afterAutospacing="0" w:line="360" w:lineRule="auto"/>
        <w:ind w:firstLine="420"/>
        <w:rPr>
          <w:sz w:val="21"/>
          <w:szCs w:val="21"/>
        </w:rPr>
      </w:pPr>
      <w:r>
        <w:rPr>
          <w:rFonts w:hint="eastAsia"/>
          <w:sz w:val="21"/>
          <w:szCs w:val="21"/>
        </w:rPr>
        <w:t xml:space="preserve">5、可转换债券投资策略 </w:t>
      </w:r>
    </w:p>
    <w:p>
      <w:pPr>
        <w:pStyle w:val="7"/>
        <w:spacing w:before="0" w:beforeAutospacing="0" w:after="0" w:afterAutospacing="0" w:line="360" w:lineRule="auto"/>
        <w:ind w:firstLine="420"/>
        <w:rPr>
          <w:sz w:val="21"/>
          <w:szCs w:val="21"/>
        </w:rPr>
      </w:pPr>
      <w:r>
        <w:rPr>
          <w:rFonts w:hint="eastAsia"/>
          <w:sz w:val="21"/>
          <w:szCs w:val="21"/>
        </w:rPr>
        <w:t xml:space="preserve">本基金利用宏观经济变化和上市公司的盈利变化，判断市场的变化趋势，选择不同的行业，再根据可转换债券的特性选择各行业不同的转债券种。本基金利用可转换债券的债券底价和到期收益率来判断转债的债性，增强本金投资的相对安全性；利用可转换债券溢价率来判断转债的股性，在市场出现投资机会时，优先选择股性强的品种，获取超额收益。 </w:t>
      </w:r>
    </w:p>
    <w:p>
      <w:pPr>
        <w:pStyle w:val="7"/>
        <w:spacing w:before="0" w:beforeAutospacing="0" w:after="0" w:afterAutospacing="0" w:line="360" w:lineRule="auto"/>
        <w:ind w:firstLine="420"/>
        <w:rPr>
          <w:sz w:val="21"/>
          <w:szCs w:val="21"/>
        </w:rPr>
      </w:pPr>
      <w:r>
        <w:rPr>
          <w:rFonts w:hint="eastAsia"/>
          <w:sz w:val="21"/>
          <w:szCs w:val="21"/>
        </w:rPr>
        <w:t xml:space="preserve">6、中小企业私募债券投资策略 </w:t>
      </w:r>
    </w:p>
    <w:p>
      <w:pPr>
        <w:pStyle w:val="7"/>
        <w:spacing w:before="0" w:beforeAutospacing="0" w:after="0" w:afterAutospacing="0" w:line="360" w:lineRule="auto"/>
        <w:ind w:firstLine="420"/>
        <w:rPr>
          <w:sz w:val="21"/>
          <w:szCs w:val="21"/>
        </w:rPr>
      </w:pPr>
      <w:r>
        <w:rPr>
          <w:rFonts w:hint="eastAsia"/>
          <w:sz w:val="21"/>
          <w:szCs w:val="21"/>
        </w:rPr>
        <w:t xml:space="preserve">针对中小企业私募债券，本基金以持有到期、获得本金和票息收入为主要投资策略，同时，密切关注债券的信用风险变化，力争在控制风险的前提下，获得较高收益。 </w:t>
      </w:r>
    </w:p>
    <w:p>
      <w:pPr>
        <w:pStyle w:val="7"/>
        <w:spacing w:before="0" w:beforeAutospacing="0" w:after="0" w:afterAutospacing="0" w:line="360" w:lineRule="auto"/>
        <w:ind w:firstLine="420"/>
        <w:rPr>
          <w:sz w:val="21"/>
          <w:szCs w:val="21"/>
        </w:rPr>
      </w:pPr>
      <w:r>
        <w:rPr>
          <w:rFonts w:hint="eastAsia"/>
          <w:sz w:val="21"/>
          <w:szCs w:val="21"/>
        </w:rPr>
        <w:t xml:space="preserve">（四）金融衍生品投资策略 </w:t>
      </w:r>
    </w:p>
    <w:p>
      <w:pPr>
        <w:pStyle w:val="7"/>
        <w:spacing w:before="0" w:beforeAutospacing="0" w:after="0" w:afterAutospacing="0" w:line="360" w:lineRule="auto"/>
        <w:ind w:firstLine="420"/>
        <w:rPr>
          <w:sz w:val="21"/>
          <w:szCs w:val="21"/>
        </w:rPr>
      </w:pPr>
      <w:r>
        <w:rPr>
          <w:rFonts w:hint="eastAsia"/>
          <w:sz w:val="21"/>
          <w:szCs w:val="21"/>
        </w:rPr>
        <w:t xml:space="preserve">1、权证投资策略 </w:t>
      </w:r>
    </w:p>
    <w:p>
      <w:pPr>
        <w:pStyle w:val="7"/>
        <w:spacing w:before="0" w:beforeAutospacing="0" w:after="0" w:afterAutospacing="0" w:line="360" w:lineRule="auto"/>
        <w:ind w:firstLine="420"/>
        <w:rPr>
          <w:sz w:val="21"/>
          <w:szCs w:val="21"/>
        </w:rPr>
      </w:pPr>
      <w:r>
        <w:rPr>
          <w:rFonts w:hint="eastAsia"/>
          <w:sz w:val="21"/>
          <w:szCs w:val="21"/>
        </w:rPr>
        <w:t xml:space="preserve">权证为本基金辅助性投资工具，投资原则为有利于基金资产增值、控制下跌风险。本基金在权证投资方面将以价值分析为基础，在采用数量化模型分析其合理定价的基础上，立足于无风险套利，力求稳健的投资收益。 </w:t>
      </w:r>
    </w:p>
    <w:p>
      <w:pPr>
        <w:pStyle w:val="7"/>
        <w:spacing w:before="0" w:beforeAutospacing="0" w:after="0" w:afterAutospacing="0" w:line="360" w:lineRule="auto"/>
        <w:ind w:firstLine="420"/>
        <w:rPr>
          <w:sz w:val="21"/>
          <w:szCs w:val="21"/>
        </w:rPr>
      </w:pPr>
      <w:r>
        <w:rPr>
          <w:rFonts w:hint="eastAsia"/>
          <w:sz w:val="21"/>
          <w:szCs w:val="21"/>
        </w:rPr>
        <w:t xml:space="preserve">2、股指期货投资策略 </w:t>
      </w:r>
    </w:p>
    <w:p>
      <w:pPr>
        <w:pStyle w:val="7"/>
        <w:spacing w:before="0" w:beforeAutospacing="0" w:after="0" w:afterAutospacing="0" w:line="360" w:lineRule="auto"/>
        <w:ind w:firstLine="420"/>
        <w:rPr>
          <w:sz w:val="21"/>
          <w:szCs w:val="21"/>
        </w:rPr>
      </w:pPr>
      <w:r>
        <w:rPr>
          <w:rFonts w:hint="eastAsia"/>
          <w:sz w:val="21"/>
          <w:szCs w:val="21"/>
        </w:rPr>
        <w:t xml:space="preserve">本基金将根据风险管理的原则，以套期保值为目的，在风险可控的前提下，本着谨慎原则，参与股指期货的投资，以管理投资组合的系统性风险，改善组合的风险收益特性。 </w:t>
      </w:r>
    </w:p>
    <w:p>
      <w:pPr>
        <w:pStyle w:val="7"/>
        <w:spacing w:before="0" w:beforeAutospacing="0" w:after="0" w:afterAutospacing="0" w:line="360" w:lineRule="auto"/>
        <w:ind w:firstLine="420"/>
        <w:rPr>
          <w:sz w:val="21"/>
          <w:szCs w:val="21"/>
        </w:rPr>
      </w:pPr>
      <w:r>
        <w:rPr>
          <w:rFonts w:hint="eastAsia"/>
          <w:sz w:val="21"/>
          <w:szCs w:val="21"/>
        </w:rPr>
        <w:t xml:space="preserve">（五）资产支持证券投资策略 </w:t>
      </w:r>
    </w:p>
    <w:p>
      <w:pPr>
        <w:pStyle w:val="7"/>
        <w:spacing w:before="0" w:beforeAutospacing="0" w:after="0" w:afterAutospacing="0" w:line="360" w:lineRule="auto"/>
        <w:ind w:firstLine="420"/>
        <w:rPr>
          <w:sz w:val="21"/>
          <w:szCs w:val="21"/>
        </w:rPr>
      </w:pPr>
      <w:r>
        <w:rPr>
          <w:rFonts w:hint="eastAsia"/>
          <w:sz w:val="21"/>
          <w:szCs w:val="21"/>
        </w:rPr>
        <w:t xml:space="preserve">本基金将通过对资产支持证券基础资产及结构设计的研究，结合多种定价模型，根据基金资产组合情况适度进行资产支持证券的投资。 </w:t>
      </w:r>
    </w:p>
    <w:p>
      <w:pPr>
        <w:pStyle w:val="7"/>
        <w:spacing w:before="0" w:beforeAutospacing="0" w:after="0" w:afterAutospacing="0" w:line="360" w:lineRule="auto"/>
        <w:ind w:firstLine="420"/>
        <w:rPr>
          <w:sz w:val="21"/>
          <w:szCs w:val="21"/>
        </w:rPr>
      </w:pPr>
      <w:r>
        <w:rPr>
          <w:rFonts w:hint="eastAsia"/>
          <w:sz w:val="21"/>
          <w:szCs w:val="21"/>
        </w:rPr>
        <w:t>未来随着证券市场投资工具的发展和丰富，在符合有关法律法规规定的前提下，本基金</w:t>
      </w:r>
      <w:bookmarkStart w:id="120" w:name="chapter_level1_11_60_section_1_end"/>
      <w:bookmarkEnd w:id="120"/>
      <w:r>
        <w:rPr>
          <w:rFonts w:hint="eastAsia"/>
          <w:sz w:val="21"/>
          <w:szCs w:val="21"/>
        </w:rPr>
        <w:t xml:space="preserve">可相应调整和更新相关投资策略。 </w:t>
      </w:r>
      <w:bookmarkStart w:id="121" w:name="field_60_investmentstrategy_1_end"/>
      <w:bookmarkEnd w:id="121"/>
      <w:r>
        <w:rPr>
          <w:rFonts w:hint="eastAsia"/>
          <w:sz w:val="21"/>
          <w:szCs w:val="21"/>
        </w:rPr>
        <w:t xml:space="preserve">  </w:t>
      </w:r>
    </w:p>
    <w:p>
      <w:pPr>
        <w:pStyle w:val="7"/>
        <w:spacing w:before="0" w:beforeAutospacing="0" w:after="0" w:afterAutospacing="0" w:line="360" w:lineRule="auto"/>
        <w:ind w:firstLine="420"/>
        <w:rPr>
          <w:sz w:val="21"/>
          <w:szCs w:val="21"/>
        </w:rPr>
      </w:pPr>
      <w:bookmarkStart w:id="122" w:name="chapter_level1_11_60_section_2"/>
      <w:bookmarkEnd w:id="122"/>
      <w:r>
        <w:rPr>
          <w:rStyle w:val="11"/>
          <w:rFonts w:hint="eastAsia"/>
          <w:sz w:val="21"/>
          <w:szCs w:val="21"/>
        </w:rPr>
        <w:t>四、投资限制</w:t>
      </w:r>
    </w:p>
    <w:p>
      <w:pPr>
        <w:pStyle w:val="7"/>
        <w:spacing w:before="0" w:beforeAutospacing="0" w:after="0" w:afterAutospacing="0" w:line="360" w:lineRule="auto"/>
        <w:ind w:firstLine="420"/>
        <w:rPr>
          <w:sz w:val="21"/>
          <w:szCs w:val="21"/>
        </w:rPr>
      </w:pPr>
      <w:r>
        <w:rPr>
          <w:rFonts w:hint="eastAsia"/>
          <w:sz w:val="21"/>
          <w:szCs w:val="21"/>
        </w:rPr>
        <w:t xml:space="preserve">1、组合限制 </w:t>
      </w:r>
    </w:p>
    <w:p>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pPr>
        <w:pStyle w:val="7"/>
        <w:spacing w:before="0" w:beforeAutospacing="0" w:after="0" w:afterAutospacing="0" w:line="360" w:lineRule="auto"/>
        <w:ind w:firstLine="420"/>
        <w:rPr>
          <w:sz w:val="21"/>
          <w:szCs w:val="21"/>
        </w:rPr>
      </w:pPr>
      <w:r>
        <w:rPr>
          <w:rFonts w:hint="eastAsia"/>
          <w:sz w:val="21"/>
          <w:szCs w:val="21"/>
        </w:rPr>
        <w:t xml:space="preserve">（1）本基金股票（含存托凭证）投资比例为基金资产的0%-95%，投资于外延增长主题相关上市公司发行的股票等证券的比例不低于非现金资产的80%； </w:t>
      </w:r>
    </w:p>
    <w:p>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（2）每个交易日日终在扣除股指期货合约需缴纳的交易保证金后，保持不低于基金资产净值5％的现金或者到期日在一年以内的政府债券；其中，现金不包括结算备付金、存出保证金、应收申购款等；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（3）本基金持有一家公司发行的证券（含存托凭证），其市值不超过基金资产净值的10％；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（4）本基金管理人管理的全部基金持有一家公司发行的证券（含存托凭证），不超过该证券的10％； </w:t>
      </w:r>
    </w:p>
    <w:p>
      <w:pPr>
        <w:pStyle w:val="7"/>
        <w:spacing w:before="0" w:beforeAutospacing="0" w:after="0" w:afterAutospacing="0" w:line="360" w:lineRule="auto"/>
        <w:ind w:firstLine="420"/>
        <w:rPr>
          <w:sz w:val="21"/>
          <w:szCs w:val="21"/>
        </w:rPr>
      </w:pPr>
      <w:r>
        <w:rPr>
          <w:rFonts w:hint="eastAsia"/>
          <w:sz w:val="21"/>
          <w:szCs w:val="21"/>
        </w:rPr>
        <w:t xml:space="preserve">（5）基金资产总值不得超过基金资产净值的140%； </w:t>
      </w:r>
    </w:p>
    <w:p>
      <w:pPr>
        <w:pStyle w:val="7"/>
        <w:spacing w:before="0" w:beforeAutospacing="0" w:after="0" w:afterAutospacing="0" w:line="360" w:lineRule="auto"/>
        <w:ind w:firstLine="420"/>
        <w:rPr>
          <w:sz w:val="21"/>
          <w:szCs w:val="21"/>
        </w:rPr>
      </w:pPr>
      <w:r>
        <w:rPr>
          <w:rFonts w:hint="eastAsia"/>
          <w:sz w:val="21"/>
          <w:szCs w:val="21"/>
        </w:rPr>
        <w:t xml:space="preserve">（6）本基金持有的全部权证，其市值不得超过基金资产净值的3％； </w:t>
      </w:r>
    </w:p>
    <w:p>
      <w:pPr>
        <w:pStyle w:val="7"/>
        <w:spacing w:before="0" w:beforeAutospacing="0" w:after="0" w:afterAutospacing="0" w:line="360" w:lineRule="auto"/>
        <w:ind w:firstLine="420"/>
        <w:rPr>
          <w:sz w:val="21"/>
          <w:szCs w:val="21"/>
        </w:rPr>
      </w:pPr>
      <w:r>
        <w:rPr>
          <w:rFonts w:hint="eastAsia"/>
          <w:sz w:val="21"/>
          <w:szCs w:val="21"/>
        </w:rPr>
        <w:t xml:space="preserve">（7）本基金管理人管理的全部基金持有的同一权证，不得超过该权证的10％； </w:t>
      </w:r>
    </w:p>
    <w:p>
      <w:pPr>
        <w:pStyle w:val="7"/>
        <w:spacing w:before="0" w:beforeAutospacing="0" w:after="0" w:afterAutospacing="0" w:line="360" w:lineRule="auto"/>
        <w:ind w:firstLine="420"/>
        <w:rPr>
          <w:sz w:val="21"/>
          <w:szCs w:val="21"/>
        </w:rPr>
      </w:pPr>
      <w:r>
        <w:rPr>
          <w:rFonts w:hint="eastAsia"/>
          <w:sz w:val="21"/>
          <w:szCs w:val="21"/>
        </w:rPr>
        <w:t xml:space="preserve">（8）本基金在任何交易日买入权证的总金额，不得超过上一交易日基金资产净值的0.5％； </w:t>
      </w:r>
    </w:p>
    <w:p>
      <w:pPr>
        <w:pStyle w:val="7"/>
        <w:spacing w:before="0" w:beforeAutospacing="0" w:after="0" w:afterAutospacing="0" w:line="360" w:lineRule="auto"/>
        <w:ind w:firstLine="420"/>
        <w:rPr>
          <w:sz w:val="21"/>
          <w:szCs w:val="21"/>
        </w:rPr>
      </w:pPr>
      <w:r>
        <w:rPr>
          <w:rFonts w:hint="eastAsia"/>
          <w:sz w:val="21"/>
          <w:szCs w:val="21"/>
        </w:rPr>
        <w:t xml:space="preserve">（9）本基金投资于同一原始权益人的各类资产支持证券的比例，不得超过基金资产净值的10％；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（10）本基金持有的全部资产支持证券，其市值不得超过基金资产净值的20％； </w:t>
      </w:r>
    </w:p>
    <w:p>
      <w:pPr>
        <w:pStyle w:val="7"/>
        <w:spacing w:before="0" w:beforeAutospacing="0" w:after="0" w:afterAutospacing="0" w:line="360" w:lineRule="auto"/>
        <w:ind w:firstLine="420"/>
        <w:rPr>
          <w:sz w:val="21"/>
          <w:szCs w:val="21"/>
        </w:rPr>
      </w:pPr>
      <w:r>
        <w:rPr>
          <w:rFonts w:hint="eastAsia"/>
          <w:sz w:val="21"/>
          <w:szCs w:val="21"/>
        </w:rPr>
        <w:t xml:space="preserve">（11）本基金持有的同一（指同一信用级别）资产支持证券的比例，不得超过该资产支持证券规模的10％； </w:t>
      </w:r>
    </w:p>
    <w:p>
      <w:pPr>
        <w:pStyle w:val="7"/>
        <w:spacing w:before="0" w:beforeAutospacing="0" w:after="0" w:afterAutospacing="0" w:line="360" w:lineRule="auto"/>
        <w:ind w:firstLine="420"/>
        <w:rPr>
          <w:sz w:val="21"/>
          <w:szCs w:val="21"/>
        </w:rPr>
      </w:pPr>
      <w:r>
        <w:rPr>
          <w:rFonts w:hint="eastAsia"/>
          <w:sz w:val="21"/>
          <w:szCs w:val="21"/>
        </w:rPr>
        <w:t xml:space="preserve">（12）本基金管理人管理的全部基金投资于同一原始权益人的各类资产支持证券，不得超过其各类资产支持证券合计规模的10％； </w:t>
      </w:r>
    </w:p>
    <w:p>
      <w:pPr>
        <w:pStyle w:val="7"/>
        <w:spacing w:before="0" w:beforeAutospacing="0" w:after="0" w:afterAutospacing="0" w:line="360" w:lineRule="auto"/>
        <w:ind w:firstLine="420"/>
        <w:rPr>
          <w:sz w:val="21"/>
          <w:szCs w:val="21"/>
        </w:rPr>
      </w:pPr>
      <w:r>
        <w:rPr>
          <w:rFonts w:hint="eastAsia"/>
          <w:sz w:val="21"/>
          <w:szCs w:val="21"/>
        </w:rPr>
        <w:t xml:space="preserve">（13）本基金应投资于信用级别评级为BBB以上（含BBB）的资产支持证券。基金持有资产支持证券期间，如果其信用等级下降、不再符合投资标准，应在评级报告发布之日起3个月内予以全部卖出； </w:t>
      </w:r>
    </w:p>
    <w:p>
      <w:pPr>
        <w:pStyle w:val="7"/>
        <w:spacing w:before="0" w:beforeAutospacing="0" w:after="0" w:afterAutospacing="0" w:line="360" w:lineRule="auto"/>
        <w:ind w:firstLine="420"/>
        <w:rPr>
          <w:sz w:val="21"/>
          <w:szCs w:val="21"/>
        </w:rPr>
      </w:pPr>
      <w:r>
        <w:rPr>
          <w:rFonts w:hint="eastAsia"/>
          <w:sz w:val="21"/>
          <w:szCs w:val="21"/>
        </w:rPr>
        <w:t xml:space="preserve">（14）基金财产参与股票发行申购，本基金所申报的金额不超过本基金的总资产，本基金所申报的股票数量不超过拟发行股票公司本次发行股票的总量； </w:t>
      </w:r>
    </w:p>
    <w:p>
      <w:pPr>
        <w:pStyle w:val="7"/>
        <w:spacing w:before="0" w:beforeAutospacing="0" w:after="0" w:afterAutospacing="0" w:line="360" w:lineRule="auto"/>
        <w:ind w:firstLine="420"/>
        <w:rPr>
          <w:sz w:val="21"/>
          <w:szCs w:val="21"/>
        </w:rPr>
      </w:pPr>
      <w:r>
        <w:rPr>
          <w:rFonts w:hint="eastAsia"/>
          <w:sz w:val="21"/>
          <w:szCs w:val="21"/>
        </w:rPr>
        <w:t xml:space="preserve">（15）本基金投资流通受限证券，基金管理人应制订严格的投资决策流程和风险控制制度，防范流动性风险、法律风险和操作风险等各种风险； </w:t>
      </w:r>
    </w:p>
    <w:p>
      <w:pPr>
        <w:pStyle w:val="7"/>
        <w:spacing w:before="0" w:beforeAutospacing="0" w:after="0" w:afterAutospacing="0" w:line="360" w:lineRule="auto"/>
        <w:ind w:firstLine="420"/>
        <w:rPr>
          <w:sz w:val="21"/>
          <w:szCs w:val="21"/>
        </w:rPr>
      </w:pPr>
      <w:r>
        <w:rPr>
          <w:rFonts w:hint="eastAsia"/>
          <w:sz w:val="21"/>
          <w:szCs w:val="21"/>
        </w:rPr>
        <w:t xml:space="preserve">（16）本基金参与股指期货交易后，需遵守下列规定： </w:t>
      </w:r>
    </w:p>
    <w:p>
      <w:pPr>
        <w:pStyle w:val="7"/>
        <w:spacing w:before="0" w:beforeAutospacing="0" w:after="0" w:afterAutospacing="0" w:line="360" w:lineRule="auto"/>
        <w:ind w:firstLine="420"/>
        <w:rPr>
          <w:sz w:val="21"/>
          <w:szCs w:val="21"/>
        </w:rPr>
      </w:pPr>
      <w:r>
        <w:rPr>
          <w:rFonts w:hint="eastAsia"/>
          <w:sz w:val="21"/>
          <w:szCs w:val="21"/>
        </w:rPr>
        <w:t xml:space="preserve">本基金在任何交易日日终，持有的买入股指期货合约价值，不得超过基金资产净值的10%；本基金在任何交易日日终，持有的买入期货合约价值与有价证券市值之和，不得超过基金资产净值的95%，其中，有价证券指股票、债券（不含到期日在一年以内的政府债券）、权证、资产支持证券、买入返售金融资产（不含质押式回购）等；本基金在任何交易日日终，持有的卖出期货合约价值不得超过基金持有的股票总市值的20%；本基金在任何交易日内交易（不包括平仓）的股指期货合约的成交金额不得超过上一交易日基金资产净值的20%；本基金所持有的股票市值和买入、卖出股指期货合约价值，合计（轧差计算）应当符合基金合同关于股票投资比例的有关规定； </w:t>
      </w:r>
    </w:p>
    <w:p>
      <w:pPr>
        <w:pStyle w:val="7"/>
        <w:spacing w:before="0" w:beforeAutospacing="0" w:after="0" w:afterAutospacing="0" w:line="360" w:lineRule="auto"/>
        <w:ind w:firstLine="420"/>
        <w:rPr>
          <w:sz w:val="21"/>
          <w:szCs w:val="21"/>
        </w:rPr>
      </w:pPr>
      <w:r>
        <w:rPr>
          <w:rFonts w:hint="eastAsia"/>
          <w:sz w:val="21"/>
          <w:szCs w:val="21"/>
        </w:rPr>
        <w:t xml:space="preserve">（17）基金投资于中小企业私募债的比例不超过基金资产净值的20%，本基金持有单只中小企业私募债券，其市值不得超过本基金资产净值的10%； </w:t>
      </w:r>
    </w:p>
    <w:p>
      <w:pPr>
        <w:pStyle w:val="7"/>
        <w:spacing w:before="0" w:beforeAutospacing="0" w:after="0" w:afterAutospacing="0" w:line="360" w:lineRule="auto"/>
        <w:ind w:firstLine="420"/>
        <w:rPr>
          <w:sz w:val="21"/>
          <w:szCs w:val="21"/>
        </w:rPr>
      </w:pPr>
      <w:r>
        <w:rPr>
          <w:rFonts w:hint="eastAsia"/>
          <w:sz w:val="21"/>
          <w:szCs w:val="21"/>
        </w:rPr>
        <w:t xml:space="preserve">（18）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w:t>
      </w:r>
    </w:p>
    <w:p>
      <w:pPr>
        <w:pStyle w:val="7"/>
        <w:spacing w:before="0" w:beforeAutospacing="0" w:after="0" w:afterAutospacing="0" w:line="360" w:lineRule="auto"/>
        <w:ind w:firstLine="420"/>
        <w:rPr>
          <w:sz w:val="21"/>
          <w:szCs w:val="21"/>
        </w:rPr>
      </w:pPr>
      <w:r>
        <w:rPr>
          <w:rFonts w:hint="eastAsia"/>
          <w:sz w:val="21"/>
          <w:szCs w:val="21"/>
        </w:rPr>
        <w:t xml:space="preserve">（19）本基金主动投资于流动性受限资产的市值合计不得超过本基金资产净值的15%； </w:t>
      </w:r>
    </w:p>
    <w:p>
      <w:pPr>
        <w:pStyle w:val="7"/>
        <w:spacing w:before="0" w:beforeAutospacing="0" w:after="0" w:afterAutospacing="0" w:line="360" w:lineRule="auto"/>
        <w:ind w:firstLine="420"/>
        <w:rPr>
          <w:sz w:val="21"/>
          <w:szCs w:val="21"/>
        </w:rPr>
      </w:pPr>
      <w:r>
        <w:rPr>
          <w:rFonts w:hint="eastAsia"/>
          <w:sz w:val="21"/>
          <w:szCs w:val="21"/>
        </w:rPr>
        <w:t xml:space="preserve">因证券市场波动、上市公司股票停牌、基金规模变动等基金管理人之外的因素致使基金不符合前款所规定比例限制的，基金管理人不得主动新增流动性受限资产的投资。 </w:t>
      </w:r>
    </w:p>
    <w:p>
      <w:pPr>
        <w:pStyle w:val="7"/>
        <w:spacing w:before="0" w:beforeAutospacing="0" w:after="0" w:afterAutospacing="0" w:line="360" w:lineRule="auto"/>
        <w:ind w:firstLine="420"/>
        <w:rPr>
          <w:sz w:val="21"/>
          <w:szCs w:val="21"/>
        </w:rPr>
      </w:pPr>
      <w:r>
        <w:rPr>
          <w:rFonts w:hint="eastAsia"/>
          <w:sz w:val="21"/>
          <w:szCs w:val="21"/>
        </w:rPr>
        <w:t xml:space="preserve">（20）本基金与私募类证券资管产品及中国证监会认定的其他主体为交易对手开展逆回购交易的，可接受质押品的资质要求应当与基金合同约定的投资范围保持一致； </w:t>
      </w:r>
    </w:p>
    <w:p>
      <w:pPr>
        <w:pStyle w:val="7"/>
        <w:spacing w:before="0" w:beforeAutospacing="0" w:after="0" w:afterAutospacing="0" w:line="360" w:lineRule="auto"/>
        <w:ind w:firstLine="420"/>
        <w:rPr>
          <w:sz w:val="21"/>
          <w:szCs w:val="21"/>
        </w:rPr>
      </w:pPr>
      <w:r>
        <w:rPr>
          <w:rFonts w:hint="eastAsia"/>
          <w:sz w:val="21"/>
          <w:szCs w:val="21"/>
        </w:rPr>
        <w:t xml:space="preserve">（21）法律法规及中国证监会规定的和《基金合同》约定的其他投资限制。 </w:t>
      </w:r>
    </w:p>
    <w:p>
      <w:pPr>
        <w:pStyle w:val="7"/>
        <w:spacing w:before="0" w:beforeAutospacing="0" w:after="0" w:afterAutospacing="0" w:line="360" w:lineRule="auto"/>
        <w:ind w:firstLine="420"/>
        <w:rPr>
          <w:sz w:val="21"/>
          <w:szCs w:val="21"/>
        </w:rPr>
      </w:pPr>
      <w:r>
        <w:rPr>
          <w:rFonts w:hint="eastAsia"/>
          <w:sz w:val="21"/>
          <w:szCs w:val="21"/>
        </w:rPr>
        <w:t xml:space="preserve">除上述第（2）、（13）、（19）、（20）条外，因证券、期货市场波动、上市公司合并、基金规模变动、股权分置改革中支付对价等基金管理人之外的因素致使基金投资比例不符合上述规定投资比例的，基金管理人应当在10个交易日内进行调整，但中国证监会规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 </w:t>
      </w:r>
    </w:p>
    <w:p>
      <w:pPr>
        <w:pStyle w:val="7"/>
        <w:spacing w:before="0" w:beforeAutospacing="0" w:after="0" w:afterAutospacing="0" w:line="360" w:lineRule="auto"/>
        <w:ind w:firstLine="420"/>
        <w:rPr>
          <w:sz w:val="21"/>
          <w:szCs w:val="21"/>
        </w:rPr>
      </w:pPr>
      <w:r>
        <w:rPr>
          <w:rFonts w:hint="eastAsia"/>
          <w:sz w:val="21"/>
          <w:szCs w:val="21"/>
        </w:rPr>
        <w:t xml:space="preserve">2、禁止行为 </w:t>
      </w:r>
    </w:p>
    <w:p>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pPr>
        <w:pStyle w:val="7"/>
        <w:spacing w:before="0" w:beforeAutospacing="0" w:after="0" w:afterAutospacing="0" w:line="360" w:lineRule="auto"/>
        <w:ind w:firstLine="420"/>
        <w:rPr>
          <w:sz w:val="21"/>
          <w:szCs w:val="21"/>
        </w:rPr>
      </w:pPr>
      <w:r>
        <w:rPr>
          <w:rFonts w:hint="eastAsia"/>
          <w:sz w:val="21"/>
          <w:szCs w:val="21"/>
        </w:rPr>
        <w:t xml:space="preserve">（1）承销证券； </w:t>
      </w:r>
    </w:p>
    <w:p>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法律、行政法规或监管部门取消上述禁止性规定，如适用于本基金，基金管理人在履行适当程序后，则本基金投资不再受相关限制。 </w:t>
      </w:r>
    </w:p>
    <w:p>
      <w:pPr>
        <w:pStyle w:val="7"/>
        <w:spacing w:before="0" w:beforeAutospacing="0" w:after="0" w:afterAutospacing="0" w:line="360" w:lineRule="auto"/>
        <w:ind w:firstLine="420"/>
        <w:rPr>
          <w:sz w:val="21"/>
          <w:szCs w:val="21"/>
        </w:rPr>
      </w:pPr>
      <w:bookmarkStart w:id="123" w:name="chapter_level1_11_60_section_2_end"/>
      <w:bookmarkEnd w:id="123"/>
      <w:r>
        <w:rPr>
          <w:rStyle w:val="11"/>
          <w:rFonts w:hint="eastAsia"/>
          <w:sz w:val="21"/>
          <w:szCs w:val="21"/>
        </w:rPr>
        <w:t>五、业绩比较基准</w:t>
      </w:r>
    </w:p>
    <w:p>
      <w:pPr>
        <w:pStyle w:val="7"/>
        <w:spacing w:before="0" w:beforeAutospacing="0" w:after="0" w:afterAutospacing="0" w:line="360" w:lineRule="auto"/>
        <w:ind w:firstLine="420"/>
        <w:rPr>
          <w:sz w:val="21"/>
          <w:szCs w:val="21"/>
        </w:rPr>
      </w:pPr>
      <w:bookmarkStart w:id="124" w:name="chapter_level1_11_60_section_3"/>
      <w:bookmarkEnd w:id="124"/>
      <w:r>
        <w:rPr>
          <w:rFonts w:hint="eastAsia"/>
          <w:sz w:val="21"/>
          <w:szCs w:val="21"/>
        </w:rPr>
        <w:t>本基金的业绩比较基准为：</w:t>
      </w:r>
      <w:bookmarkStart w:id="125" w:name="field_60_benchmark_1_start"/>
      <w:bookmarkEnd w:id="125"/>
      <w:r>
        <w:rPr>
          <w:rFonts w:hint="eastAsia"/>
          <w:sz w:val="21"/>
          <w:szCs w:val="21"/>
        </w:rPr>
        <w:t xml:space="preserve">沪深300指数收益率×60%+中国债券总指数收益率×40%。  </w:t>
      </w:r>
      <w:bookmarkStart w:id="126" w:name="field_60_benchmark_1_end"/>
      <w:bookmarkEnd w:id="126"/>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本基金为混合型基金。在综合考虑了基金股票组合的构建、投资标的以及市场上可得的股票指数的编制方法后，本基金选择市场认同度较高、行业分类标准和指数编制方法较为科学的沪深300指数作为本基金股票组合的业绩比较基准。沪深300指数由中证有限公司编制，是由沪深A股中规模大、流动股中规模大、流动性好的最具代表300只股票组成，可以综合反映沪深A股市场整体表现，适合作为本基金股票部分的业绩比较基准。现金管理部分则采用中国债券总指数收益率作为业绩比较基准。 </w:t>
      </w:r>
    </w:p>
    <w:p>
      <w:pPr>
        <w:pStyle w:val="7"/>
        <w:spacing w:before="0" w:beforeAutospacing="0" w:after="0" w:afterAutospacing="0" w:line="360" w:lineRule="auto"/>
        <w:ind w:firstLine="420"/>
        <w:rPr>
          <w:sz w:val="21"/>
          <w:szCs w:val="21"/>
        </w:rPr>
      </w:pPr>
      <w:r>
        <w:rPr>
          <w:rFonts w:hint="eastAsia"/>
          <w:sz w:val="21"/>
          <w:szCs w:val="21"/>
        </w:rPr>
        <w:t>如果今后法律法规发生变化，或者有更权威的、更能为市场普遍接受的业绩比较基准推出，或者是市场上出现更加适合用于本基金的业绩比较基准时，基金管理人经与基金托管人协商一致，在履行适当程序后变更本基金业绩比较基准并及时公告，而无需召开基金份额持</w:t>
      </w:r>
      <w:bookmarkStart w:id="127" w:name="chapter_level1_11_60_section_3_end"/>
      <w:bookmarkEnd w:id="127"/>
      <w:r>
        <w:rPr>
          <w:rFonts w:hint="eastAsia"/>
          <w:sz w:val="21"/>
          <w:szCs w:val="21"/>
        </w:rPr>
        <w:t>有人大会。 </w:t>
      </w:r>
    </w:p>
    <w:p>
      <w:pPr>
        <w:pStyle w:val="7"/>
        <w:spacing w:before="0" w:beforeAutospacing="0" w:after="0" w:afterAutospacing="0" w:line="360" w:lineRule="auto"/>
        <w:ind w:firstLine="420"/>
        <w:rPr>
          <w:sz w:val="21"/>
          <w:szCs w:val="21"/>
        </w:rPr>
      </w:pPr>
      <w:bookmarkStart w:id="128" w:name="chapter_level1_11_60_section_4"/>
      <w:bookmarkEnd w:id="128"/>
      <w:r>
        <w:rPr>
          <w:rStyle w:val="11"/>
          <w:rFonts w:hint="eastAsia"/>
          <w:sz w:val="21"/>
          <w:szCs w:val="21"/>
        </w:rPr>
        <w:t>六、风险收益特征</w:t>
      </w:r>
    </w:p>
    <w:p>
      <w:pPr>
        <w:pStyle w:val="7"/>
        <w:spacing w:before="0" w:beforeAutospacing="0" w:after="0" w:afterAutospacing="0" w:line="360" w:lineRule="auto"/>
        <w:ind w:firstLine="420"/>
        <w:rPr>
          <w:sz w:val="21"/>
          <w:szCs w:val="21"/>
        </w:rPr>
      </w:pPr>
      <w:bookmarkStart w:id="129" w:name="field_60_riskyield_1_start"/>
      <w:bookmarkEnd w:id="129"/>
      <w:r>
        <w:rPr>
          <w:rFonts w:hint="eastAsia"/>
          <w:sz w:val="21"/>
          <w:szCs w:val="21"/>
        </w:rPr>
        <w:t xml:space="preserve">本基金为混合型基金，其预期收益及预期风险水平低于股票型基金，高于债券型基金及货币市场基金，属于中等收益/风险特征的基金。  </w:t>
      </w:r>
      <w:bookmarkStart w:id="130" w:name="field_60_riskyield_1_end"/>
      <w:bookmarkEnd w:id="130"/>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七、基金管理人代表基金行使股东和债权人权利的处理原则及方法</w:t>
      </w:r>
    </w:p>
    <w:p>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1、基金管理人按照国家有关规定代表基金独立行使股东和债权人权利，保护基金份额持有人的利益； </w:t>
      </w:r>
    </w:p>
    <w:p>
      <w:pPr>
        <w:pStyle w:val="7"/>
        <w:spacing w:before="0" w:beforeAutospacing="0" w:after="0" w:afterAutospacing="0" w:line="360" w:lineRule="auto"/>
        <w:ind w:firstLine="420"/>
        <w:rPr>
          <w:sz w:val="21"/>
          <w:szCs w:val="21"/>
        </w:rPr>
      </w:pPr>
      <w:r>
        <w:rPr>
          <w:rFonts w:hint="eastAsia"/>
          <w:sz w:val="21"/>
          <w:szCs w:val="21"/>
        </w:rPr>
        <w:t xml:space="preserve">2、不谋求对上市公司的控股，不参与所投资上市公司的经营管理； </w:t>
      </w:r>
    </w:p>
    <w:p>
      <w:pPr>
        <w:pStyle w:val="7"/>
        <w:spacing w:before="0" w:beforeAutospacing="0" w:after="0" w:afterAutospacing="0" w:line="360" w:lineRule="auto"/>
        <w:ind w:firstLine="420"/>
        <w:rPr>
          <w:sz w:val="21"/>
          <w:szCs w:val="21"/>
        </w:rPr>
      </w:pPr>
      <w:r>
        <w:rPr>
          <w:rFonts w:hint="eastAsia"/>
          <w:sz w:val="21"/>
          <w:szCs w:val="21"/>
        </w:rPr>
        <w:t xml:space="preserve">3、有利于基金财产的安全与增值； </w:t>
      </w:r>
    </w:p>
    <w:p>
      <w:pPr>
        <w:pStyle w:val="7"/>
        <w:spacing w:before="0" w:beforeAutospacing="0" w:after="0" w:afterAutospacing="0" w:line="360" w:lineRule="auto"/>
        <w:ind w:firstLine="420"/>
        <w:rPr>
          <w:sz w:val="21"/>
          <w:szCs w:val="21"/>
        </w:rPr>
      </w:pPr>
      <w:r>
        <w:rPr>
          <w:rFonts w:hint="eastAsia"/>
          <w:sz w:val="21"/>
          <w:szCs w:val="21"/>
        </w:rPr>
        <w:t>4、不通过关联交易为自身、雇员、授权代理人或任何存在利害关系的第三人牟取任何</w:t>
      </w:r>
      <w:bookmarkStart w:id="131" w:name="chapter_level1_11_60_section_4_end"/>
      <w:bookmarkEnd w:id="131"/>
      <w:r>
        <w:rPr>
          <w:rFonts w:hint="eastAsia"/>
          <w:sz w:val="21"/>
          <w:szCs w:val="21"/>
        </w:rPr>
        <w:t xml:space="preserve">不当利益。 </w:t>
      </w:r>
    </w:p>
    <w:p>
      <w:pPr>
        <w:pStyle w:val="7"/>
        <w:spacing w:before="0" w:beforeAutospacing="0" w:after="0" w:afterAutospacing="0" w:line="360" w:lineRule="auto"/>
        <w:ind w:firstLine="420"/>
        <w:rPr>
          <w:sz w:val="21"/>
          <w:szCs w:val="21"/>
        </w:rPr>
      </w:pPr>
      <w:bookmarkStart w:id="132" w:name="chapter_level1_11_60_section_5_end"/>
      <w:bookmarkEnd w:id="132"/>
      <w:bookmarkStart w:id="133" w:name="chapter_level1_11_60_section_5"/>
      <w:bookmarkEnd w:id="133"/>
      <w:r>
        <w:rPr>
          <w:rStyle w:val="11"/>
          <w:rFonts w:hint="eastAsia"/>
          <w:sz w:val="21"/>
          <w:szCs w:val="21"/>
        </w:rPr>
        <w:t>八、基金投资组合报告</w:t>
      </w:r>
    </w:p>
    <w:p>
      <w:pPr>
        <w:pStyle w:val="7"/>
        <w:spacing w:before="0" w:beforeAutospacing="0" w:after="0" w:afterAutospacing="0" w:line="360" w:lineRule="auto"/>
        <w:ind w:firstLine="420"/>
        <w:rPr>
          <w:sz w:val="21"/>
          <w:szCs w:val="21"/>
        </w:rPr>
      </w:pPr>
      <w:bookmarkStart w:id="134" w:name="chapter_level1_11_60_section_6"/>
      <w:bookmarkEnd w:id="134"/>
      <w:r>
        <w:rPr>
          <w:rFonts w:hint="eastAsia"/>
          <w:sz w:val="21"/>
          <w:szCs w:val="21"/>
        </w:rPr>
        <w:t xml:space="preserve">博时基金管理公司的董事会及董事保证本报告所载资料不存在虚假记载、误导性陈述或重大遗漏，并对其内容的真实性、准确性和完整性承担个别及连带责任。 </w:t>
      </w:r>
    </w:p>
    <w:p>
      <w:pPr>
        <w:pStyle w:val="7"/>
        <w:spacing w:before="0" w:beforeAutospacing="0" w:after="0" w:afterAutospacing="0" w:line="360" w:lineRule="auto"/>
        <w:ind w:firstLine="420"/>
        <w:rPr>
          <w:sz w:val="21"/>
          <w:szCs w:val="21"/>
        </w:rPr>
      </w:pPr>
      <w:r>
        <w:rPr>
          <w:rFonts w:hint="eastAsia"/>
          <w:sz w:val="21"/>
          <w:szCs w:val="21"/>
        </w:rPr>
        <w:t xml:space="preserve">基金托管人根据基金合同规定，复核了本报告中的净值表现和投资组合报告等内容，保证复核内容不存在虚假记载、误导性陈述或者重大遗漏。 </w:t>
      </w:r>
    </w:p>
    <w:p>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35" w:name="field_2343_financeendday_2"/>
      <w:r>
        <w:rPr>
          <w:sz w:val="21"/>
          <w:szCs w:val="21"/>
        </w:rPr>
        <w:t>2025年6月30日</w:t>
      </w:r>
      <w:bookmarkEnd w:id="135"/>
      <w:r>
        <w:rPr>
          <w:rFonts w:hint="eastAsia"/>
          <w:sz w:val="21"/>
          <w:szCs w:val="21"/>
        </w:rPr>
        <w:t xml:space="preserve">，本报告中所列财务数据未经审计。 </w:t>
      </w:r>
    </w:p>
    <w:p>
      <w:pPr>
        <w:pStyle w:val="7"/>
        <w:spacing w:before="0" w:beforeAutospacing="0" w:after="0" w:afterAutospacing="0" w:line="360" w:lineRule="auto"/>
        <w:ind w:firstLine="420"/>
        <w:rPr>
          <w:sz w:val="21"/>
          <w:szCs w:val="21"/>
        </w:rPr>
      </w:pPr>
      <w:bookmarkStart w:id="136" w:name="field_0_fundportfolio_1_start"/>
      <w:bookmarkEnd w:id="136"/>
      <w:r>
        <w:rPr>
          <w:rStyle w:val="11"/>
          <w:rFonts w:hint="eastAsia"/>
          <w:sz w:val="21"/>
          <w:szCs w:val="21"/>
        </w:rPr>
        <w:t>1报告期末基金资产组合情况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3778"/>
        <w:gridCol w:w="1686"/>
        <w:gridCol w:w="2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占基金总资产的比例(%)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113,081,150.60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75.70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113,081,150.60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75.70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3,578,000.00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32,423,194.09</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21.70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307,898.88</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149,390,243.57</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100.00</w:t>
            </w:r>
          </w:p>
        </w:tc>
      </w:tr>
    </w:tbl>
    <w:p>
      <w:pPr>
        <w:pStyle w:val="7"/>
        <w:spacing w:before="0" w:beforeAutospacing="0" w:after="0" w:afterAutospacing="0" w:line="360" w:lineRule="auto"/>
        <w:ind w:firstLine="420"/>
        <w:rPr>
          <w:sz w:val="21"/>
          <w:szCs w:val="21"/>
        </w:rPr>
      </w:pPr>
      <w:r>
        <w:rPr>
          <w:rStyle w:val="11"/>
          <w:rFonts w:hint="eastAsia"/>
          <w:sz w:val="21"/>
          <w:szCs w:val="21"/>
        </w:rPr>
        <w:t>2报告期末按行业分类的股票投资组合</w:t>
      </w:r>
    </w:p>
    <w:p>
      <w:pPr>
        <w:pStyle w:val="7"/>
        <w:spacing w:before="0" w:beforeAutospacing="0" w:after="0" w:afterAutospacing="0" w:line="360" w:lineRule="auto"/>
        <w:ind w:firstLine="420"/>
        <w:rPr>
          <w:sz w:val="21"/>
          <w:szCs w:val="21"/>
        </w:rPr>
      </w:pPr>
      <w:r>
        <w:rPr>
          <w:rStyle w:val="11"/>
          <w:rFonts w:hint="eastAsia"/>
          <w:sz w:val="21"/>
          <w:szCs w:val="21"/>
        </w:rPr>
        <w:t>2.1报告期末按行业分类的境内股票投资组合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1"/>
        <w:gridCol w:w="3507"/>
        <w:gridCol w:w="1686"/>
        <w:gridCol w:w="26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5,137,224.00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12,454,854.00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57,423,607.16</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38.69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4,748,150.00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2,244.00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1,543,342.00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1,473,504.60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26,713,125.00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2,130,140.00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13,899.84</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1,441,060.00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pPr>
              <w:rPr>
                <w:rFonts w:ascii="宋体" w:hAnsi="宋体" w:eastAsia="宋体" w:cs="宋体"/>
                <w:sz w:val="24"/>
                <w:szCs w:val="24"/>
              </w:rPr>
            </w:pPr>
            <w:r>
              <w:rPr>
                <w:rFonts w:hint="eastAsia" w:ascii="宋体" w:hAnsi="宋体" w:eastAsia="宋体"/>
              </w:rPr>
              <w:t>教育</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pPr>
              <w:rPr>
                <w:rFonts w:ascii="宋体" w:hAnsi="宋体" w:eastAsia="宋体" w:cs="宋体"/>
                <w:sz w:val="24"/>
                <w:szCs w:val="24"/>
              </w:rPr>
            </w:pPr>
            <w:r>
              <w:rPr>
                <w:rFonts w:hint="eastAsia" w:ascii="宋体" w:hAnsi="宋体" w:eastAsia="宋体"/>
              </w:rPr>
              <w:t>综合</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113,081,150.60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76.18</w:t>
            </w:r>
          </w:p>
        </w:tc>
      </w:tr>
    </w:tbl>
    <w:p>
      <w:pPr>
        <w:pStyle w:val="7"/>
        <w:spacing w:before="0" w:beforeAutospacing="0" w:after="0" w:afterAutospacing="0" w:line="360" w:lineRule="auto"/>
        <w:ind w:firstLine="420"/>
        <w:rPr>
          <w:sz w:val="21"/>
          <w:szCs w:val="21"/>
        </w:rPr>
      </w:pPr>
      <w:r>
        <w:rPr>
          <w:rStyle w:val="11"/>
          <w:rFonts w:hint="eastAsia"/>
          <w:sz w:val="21"/>
          <w:szCs w:val="21"/>
        </w:rPr>
        <w:t>2.2报告期末按行业分类的港股通投资股票投资组合</w:t>
      </w:r>
    </w:p>
    <w:p>
      <w:pPr>
        <w:pStyle w:val="7"/>
        <w:spacing w:before="0" w:beforeAutospacing="0" w:after="0" w:afterAutospacing="0" w:line="360" w:lineRule="auto"/>
        <w:ind w:firstLine="420"/>
        <w:rPr>
          <w:sz w:val="21"/>
          <w:szCs w:val="21"/>
        </w:rPr>
      </w:pPr>
      <w:r>
        <w:rPr>
          <w:rFonts w:hint="eastAsia"/>
          <w:sz w:val="21"/>
          <w:szCs w:val="21"/>
        </w:rPr>
        <w:t>本基金本报告期末未持有港股通投资股票。</w:t>
      </w:r>
    </w:p>
    <w:p>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4"/>
        <w:gridCol w:w="1152"/>
        <w:gridCol w:w="1152"/>
        <w:gridCol w:w="1152"/>
        <w:gridCol w:w="1610"/>
        <w:gridCol w:w="2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300750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宁德时代</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34,840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8,787,344.80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601899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紫金矿业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386,900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7,544,550.00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000333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美的集团</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83,400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6,021,480.00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000651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格力电器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104,400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4,689,648.00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600036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招商银行</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100,900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4,636,355.00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601318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中国平安</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76,800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4,260,864.00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600900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长江电力</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134,600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4,056,844.00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601319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中国人保</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453,500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3,949,985.00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300433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蓝思科技</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167,000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3,724,100.00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688002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睿创微纳</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50,387</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3,512,981.64</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2.37</w:t>
            </w:r>
          </w:p>
        </w:tc>
      </w:tr>
    </w:tbl>
    <w:p>
      <w:pPr>
        <w:pStyle w:val="7"/>
        <w:spacing w:before="0" w:beforeAutospacing="0" w:after="0" w:afterAutospacing="0" w:line="360" w:lineRule="auto"/>
        <w:ind w:firstLine="420"/>
        <w:rPr>
          <w:sz w:val="21"/>
          <w:szCs w:val="21"/>
        </w:rPr>
      </w:pPr>
      <w:r>
        <w:rPr>
          <w:rStyle w:val="11"/>
          <w:rFonts w:hint="eastAsia"/>
          <w:sz w:val="21"/>
          <w:szCs w:val="21"/>
        </w:rPr>
        <w:t>4报告期末按债券品种分类的债券投资组合</w:t>
      </w:r>
    </w:p>
    <w:p>
      <w:pPr>
        <w:pStyle w:val="7"/>
        <w:spacing w:before="0" w:beforeAutospacing="0" w:after="0" w:afterAutospacing="0" w:line="360" w:lineRule="auto"/>
        <w:ind w:firstLine="420"/>
        <w:rPr>
          <w:sz w:val="21"/>
          <w:szCs w:val="21"/>
        </w:rPr>
      </w:pPr>
      <w:r>
        <w:rPr>
          <w:rFonts w:hint="eastAsia"/>
          <w:sz w:val="21"/>
          <w:szCs w:val="21"/>
        </w:rPr>
        <w:t>本基金本报告期末未持有债券。</w:t>
      </w:r>
    </w:p>
    <w:p>
      <w:pPr>
        <w:pStyle w:val="7"/>
        <w:spacing w:before="0" w:beforeAutospacing="0" w:after="0" w:afterAutospacing="0" w:line="360" w:lineRule="auto"/>
        <w:ind w:firstLine="420"/>
        <w:rPr>
          <w:sz w:val="21"/>
          <w:szCs w:val="21"/>
        </w:rPr>
      </w:pPr>
      <w:r>
        <w:rPr>
          <w:rStyle w:val="11"/>
          <w:rFonts w:hint="eastAsia"/>
          <w:sz w:val="21"/>
          <w:szCs w:val="21"/>
        </w:rPr>
        <w:t>5报告期末按公允价值占基金资产净值比例大小排序的前五名债券投资明细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本基金本报告期末未持有债券。</w:t>
      </w:r>
    </w:p>
    <w:p>
      <w:pPr>
        <w:pStyle w:val="7"/>
        <w:spacing w:before="0" w:beforeAutospacing="0" w:after="0" w:afterAutospacing="0" w:line="360" w:lineRule="auto"/>
        <w:ind w:firstLine="420"/>
        <w:rPr>
          <w:sz w:val="21"/>
          <w:szCs w:val="21"/>
        </w:rPr>
      </w:pPr>
      <w:r>
        <w:rPr>
          <w:rStyle w:val="11"/>
          <w:rFonts w:hint="eastAsia"/>
          <w:sz w:val="21"/>
          <w:szCs w:val="21"/>
        </w:rPr>
        <w:t>6报告期末按公允价值占基金资产净值比例大小排序的前十名资产支持证券投资明细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pPr>
        <w:pStyle w:val="7"/>
        <w:spacing w:before="0" w:beforeAutospacing="0" w:after="0" w:afterAutospacing="0" w:line="360" w:lineRule="auto"/>
        <w:ind w:firstLine="420"/>
        <w:rPr>
          <w:sz w:val="21"/>
          <w:szCs w:val="21"/>
        </w:rPr>
      </w:pPr>
      <w:r>
        <w:rPr>
          <w:rStyle w:val="11"/>
          <w:rFonts w:hint="eastAsia"/>
          <w:sz w:val="21"/>
          <w:szCs w:val="21"/>
        </w:rPr>
        <w:t>7报告期末按公允价值占基金资产净值比例大小排序的前五名贵金属投资明细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本基金本报告期末未持有权证。</w:t>
      </w:r>
    </w:p>
    <w:p>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pPr>
        <w:pStyle w:val="7"/>
        <w:spacing w:before="0" w:beforeAutospacing="0" w:after="0" w:afterAutospacing="0" w:line="360" w:lineRule="auto"/>
        <w:ind w:firstLine="420"/>
        <w:rPr>
          <w:sz w:val="21"/>
          <w:szCs w:val="21"/>
        </w:rPr>
      </w:pPr>
      <w:r>
        <w:rPr>
          <w:rStyle w:val="11"/>
          <w:rFonts w:hint="eastAsia"/>
          <w:sz w:val="21"/>
          <w:szCs w:val="21"/>
        </w:rPr>
        <w:t>10.1本期国债期货投资政策</w:t>
      </w:r>
    </w:p>
    <w:p>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7"/>
        <w:spacing w:before="0" w:beforeAutospacing="0" w:after="0" w:afterAutospacing="0" w:line="360" w:lineRule="auto"/>
        <w:ind w:firstLine="420"/>
        <w:rPr>
          <w:sz w:val="21"/>
          <w:szCs w:val="21"/>
        </w:rPr>
      </w:pPr>
      <w:r>
        <w:rPr>
          <w:rStyle w:val="11"/>
          <w:rFonts w:hint="eastAsia"/>
          <w:sz w:val="21"/>
          <w:szCs w:val="21"/>
        </w:rPr>
        <w:t>10.2报告期末本基金投资的国债期货持仓和损益明细</w:t>
      </w:r>
    </w:p>
    <w:p>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pPr>
        <w:pStyle w:val="7"/>
        <w:spacing w:before="0" w:beforeAutospacing="0" w:after="0" w:afterAutospacing="0" w:line="360" w:lineRule="auto"/>
        <w:ind w:firstLine="420"/>
        <w:rPr>
          <w:sz w:val="21"/>
          <w:szCs w:val="21"/>
        </w:rPr>
      </w:pPr>
      <w:r>
        <w:rPr>
          <w:rFonts w:hint="eastAsia"/>
          <w:sz w:val="21"/>
          <w:szCs w:val="21"/>
        </w:rPr>
        <w:t>本基金投资的前十名证券的发行主体中，招商银行股份有限公司在报告编制前一年受到国家外汇管理局绍兴市分局、国家外汇管理局贵州省分局、国家金融监督管理总局四川监管局、国家金融监督管理总局山东监管局、深圳市市场监督管理局的处罚。紫金矿业集团股份有限公司在报告编制前一年受到上杭县住房和城乡建设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pPr>
        <w:pStyle w:val="7"/>
        <w:spacing w:before="0" w:beforeAutospacing="0" w:after="0" w:afterAutospacing="0" w:line="360" w:lineRule="auto"/>
        <w:ind w:firstLine="420"/>
        <w:rPr>
          <w:sz w:val="21"/>
          <w:szCs w:val="21"/>
        </w:rPr>
      </w:pPr>
      <w:r>
        <w:rPr>
          <w:rStyle w:val="11"/>
          <w:rFonts w:hint="eastAsia"/>
          <w:sz w:val="21"/>
          <w:szCs w:val="21"/>
        </w:rPr>
        <w:t>11.2报告期内基金投资的前十名股票中，没有投资超出基金合同规定备选股票库之外的股票。本基金管理人从制度和流程上要求股票必须先入库再买入。</w:t>
      </w:r>
    </w:p>
    <w:p>
      <w:pPr>
        <w:pStyle w:val="7"/>
        <w:spacing w:before="0" w:beforeAutospacing="0" w:after="0" w:afterAutospacing="0" w:line="360" w:lineRule="auto"/>
        <w:ind w:firstLine="420"/>
        <w:rPr>
          <w:sz w:val="21"/>
          <w:szCs w:val="21"/>
        </w:rPr>
      </w:pPr>
      <w:r>
        <w:rPr>
          <w:rStyle w:val="11"/>
          <w:rFonts w:hint="eastAsia"/>
          <w:sz w:val="21"/>
          <w:szCs w:val="21"/>
        </w:rPr>
        <w:t>11.3其他资产构成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9"/>
        <w:gridCol w:w="4002"/>
        <w:gridCol w:w="3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27,691.80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275,800.54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4,406.54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307,898.88</w:t>
            </w:r>
          </w:p>
        </w:tc>
      </w:tr>
    </w:tbl>
    <w:p>
      <w:pPr>
        <w:pStyle w:val="7"/>
        <w:spacing w:before="0" w:beforeAutospacing="0" w:after="0" w:afterAutospacing="0" w:line="360" w:lineRule="auto"/>
        <w:ind w:firstLine="420"/>
        <w:rPr>
          <w:sz w:val="21"/>
          <w:szCs w:val="21"/>
        </w:rPr>
      </w:pPr>
      <w:r>
        <w:rPr>
          <w:rStyle w:val="11"/>
          <w:rFonts w:hint="eastAsia"/>
          <w:sz w:val="21"/>
          <w:szCs w:val="21"/>
        </w:rPr>
        <w:t>11.4报告期末持有的处于转股期的可转换债券明细</w:t>
      </w:r>
    </w:p>
    <w:p>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pPr>
        <w:pStyle w:val="7"/>
        <w:spacing w:before="0" w:beforeAutospacing="0" w:after="0" w:afterAutospacing="0" w:line="360" w:lineRule="auto"/>
        <w:ind w:firstLine="420"/>
        <w:rPr>
          <w:sz w:val="21"/>
          <w:szCs w:val="21"/>
        </w:rPr>
      </w:pPr>
      <w:r>
        <w:rPr>
          <w:rStyle w:val="11"/>
          <w:rFonts w:hint="eastAsia"/>
          <w:sz w:val="21"/>
          <w:szCs w:val="21"/>
        </w:rPr>
        <w:t>11.5报告期末前十名股票中存在流通受限情况的说明</w:t>
      </w:r>
    </w:p>
    <w:p>
      <w:pPr>
        <w:pStyle w:val="7"/>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pPr>
        <w:pStyle w:val="7"/>
        <w:spacing w:before="0" w:beforeAutospacing="0" w:after="0" w:afterAutospacing="0" w:line="360" w:lineRule="auto"/>
        <w:ind w:firstLine="420"/>
        <w:rPr>
          <w:sz w:val="21"/>
          <w:szCs w:val="21"/>
        </w:rPr>
      </w:pPr>
      <w:r>
        <w:rPr>
          <w:rStyle w:val="11"/>
          <w:rFonts w:hint="eastAsia"/>
          <w:sz w:val="21"/>
          <w:szCs w:val="21"/>
        </w:rPr>
        <w:t>11.6投资组合报告附注的其他文字描述部分</w:t>
      </w:r>
    </w:p>
    <w:p>
      <w:pPr>
        <w:pStyle w:val="7"/>
        <w:spacing w:before="0" w:beforeAutospacing="0" w:after="0" w:afterAutospacing="0" w:line="360" w:lineRule="auto"/>
        <w:ind w:firstLine="420"/>
        <w:rPr>
          <w:sz w:val="21"/>
          <w:szCs w:val="21"/>
        </w:rPr>
      </w:pPr>
      <w:bookmarkStart w:id="137" w:name="chapter_level1_11_60_section_6_end"/>
      <w:bookmarkEnd w:id="137"/>
      <w:r>
        <w:rPr>
          <w:rFonts w:hint="eastAsia"/>
          <w:sz w:val="21"/>
          <w:szCs w:val="21"/>
        </w:rPr>
        <w:t>由于四舍五入的原因，分项之和与合计项之间可能存在尾差。</w:t>
      </w:r>
      <w:bookmarkStart w:id="138" w:name="field_0_fundportfolio_1_end"/>
      <w:bookmarkEnd w:id="138"/>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39" w:name="_Toc207951027"/>
      <w:bookmarkStart w:id="140" w:name="chapter_level1_12_3500"/>
      <w:r>
        <w:rPr>
          <w:rFonts w:hint="eastAsia" w:ascii="宋体" w:hAnsi="宋体" w:eastAsia="宋体"/>
          <w:sz w:val="30"/>
        </w:rPr>
        <w:t>第九部分 基金的业绩</w:t>
      </w:r>
      <w:bookmarkEnd w:id="139"/>
      <w:bookmarkEnd w:id="140"/>
    </w:p>
    <w:p>
      <w:pPr>
        <w:pStyle w:val="7"/>
        <w:spacing w:before="0" w:beforeAutospacing="0" w:after="0" w:afterAutospacing="0" w:line="360" w:lineRule="auto"/>
        <w:ind w:firstLine="420"/>
        <w:rPr>
          <w:sz w:val="21"/>
          <w:szCs w:val="21"/>
        </w:rPr>
      </w:pPr>
      <w:bookmarkStart w:id="141" w:name="chapter_level1_12_3500_section_1"/>
      <w:bookmarkEnd w:id="141"/>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pPr>
        <w:pStyle w:val="7"/>
        <w:spacing w:before="0" w:beforeAutospacing="0" w:after="0" w:afterAutospacing="0" w:line="360" w:lineRule="auto"/>
        <w:ind w:firstLine="420"/>
        <w:rPr>
          <w:sz w:val="21"/>
          <w:szCs w:val="21"/>
        </w:rPr>
      </w:pPr>
      <w:bookmarkStart w:id="142" w:name="field_0_indatatable_1_start"/>
      <w:bookmarkEnd w:id="142"/>
      <w:r>
        <w:rPr>
          <w:rFonts w:hint="eastAsia"/>
          <w:sz w:val="21"/>
          <w:szCs w:val="21"/>
        </w:rPr>
        <w:t>博时外延增长混合A</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59"/>
        <w:gridCol w:w="1022"/>
        <w:gridCol w:w="1232"/>
        <w:gridCol w:w="1195"/>
        <w:gridCol w:w="846"/>
        <w:gridCol w:w="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2016.02.03-2016.12.31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12.50%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0.80%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7.77%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0.64%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4.73%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2017.01.01-2017.12.31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32.12%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0.73%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12.15%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19.97%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2018.01.01-2018.12.31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-15.82%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0.99%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-12.43%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0.80%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-3.39%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44.27%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0.99%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22.96%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0.74%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21.31%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61.97%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17.72%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0.84%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44.25%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-2.33%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1.39%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-0.59%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0.70%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-1.74%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-20.78%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-12.02%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0.77%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-8.76%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0.69%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-5.07%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0.50%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3.90%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3.67%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12.71%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0.79%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-9.04%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0.48%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0.59%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2.58%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2016.02.03-2025.06.30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138.87%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44.05%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0.69%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94.82%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0.37%</w:t>
            </w:r>
          </w:p>
        </w:tc>
      </w:tr>
    </w:tbl>
    <w:p>
      <w:pPr>
        <w:pStyle w:val="7"/>
        <w:spacing w:before="0" w:beforeAutospacing="0" w:after="0" w:afterAutospacing="0" w:line="360" w:lineRule="auto"/>
        <w:ind w:firstLine="420"/>
        <w:rPr>
          <w:sz w:val="21"/>
          <w:szCs w:val="21"/>
        </w:rPr>
      </w:pPr>
      <w:r>
        <w:rPr>
          <w:rFonts w:hint="eastAsia"/>
          <w:sz w:val="21"/>
          <w:szCs w:val="21"/>
        </w:rPr>
        <w:t>博时外延增长混合C</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82"/>
        <w:gridCol w:w="1037"/>
        <w:gridCol w:w="1165"/>
        <w:gridCol w:w="1219"/>
        <w:gridCol w:w="951"/>
        <w:gridCol w:w="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2024.06.27-2024.12.31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1.33%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10.02%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0.97%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-10.14%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4.15%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0.48%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0.59%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3.67%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2024.06.27-2025.06.30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4.03%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10.55%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0.81%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-6.52%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0.37%</w:t>
            </w:r>
          </w:p>
        </w:tc>
      </w:tr>
    </w:tbl>
    <w:p>
      <w:pPr>
        <w:pStyle w:val="7"/>
        <w:spacing w:before="0" w:beforeAutospacing="0" w:after="0" w:afterAutospacing="0" w:line="360" w:lineRule="auto"/>
        <w:ind w:firstLine="420"/>
        <w:rPr>
          <w:sz w:val="21"/>
          <w:szCs w:val="21"/>
        </w:rPr>
      </w:pPr>
      <w:bookmarkStart w:id="143" w:name="field_0_indatatable_1_end"/>
      <w:bookmarkEnd w:id="143"/>
      <w:bookmarkStart w:id="144" w:name="chapter_level1_12_3500_section_1_end"/>
      <w:bookmarkEnd w:id="144"/>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45" w:name="_Toc207951028"/>
      <w:bookmarkStart w:id="146" w:name="chapter_level1_13_62"/>
      <w:r>
        <w:rPr>
          <w:rFonts w:hint="eastAsia" w:ascii="宋体" w:hAnsi="宋体" w:eastAsia="宋体"/>
          <w:sz w:val="30"/>
        </w:rPr>
        <w:t>第十部分  基金的财产</w:t>
      </w:r>
      <w:bookmarkEnd w:id="145"/>
      <w:bookmarkEnd w:id="146"/>
    </w:p>
    <w:p>
      <w:pPr>
        <w:pStyle w:val="7"/>
        <w:spacing w:before="0" w:beforeAutospacing="0" w:after="0" w:afterAutospacing="0" w:line="360" w:lineRule="auto"/>
        <w:ind w:firstLine="420"/>
        <w:rPr>
          <w:sz w:val="21"/>
          <w:szCs w:val="21"/>
        </w:rPr>
      </w:pPr>
      <w:bookmarkStart w:id="147" w:name="chapter_level1_13_62_section_1"/>
      <w:bookmarkEnd w:id="147"/>
      <w:r>
        <w:rPr>
          <w:rStyle w:val="11"/>
          <w:rFonts w:hint="eastAsia"/>
          <w:sz w:val="21"/>
          <w:szCs w:val="21"/>
        </w:rPr>
        <w:t>一、基金资产总值</w:t>
      </w:r>
    </w:p>
    <w:p>
      <w:pPr>
        <w:pStyle w:val="7"/>
        <w:spacing w:before="0" w:beforeAutospacing="0" w:after="0" w:afterAutospacing="0" w:line="360" w:lineRule="auto"/>
        <w:ind w:firstLine="420"/>
        <w:rPr>
          <w:sz w:val="21"/>
          <w:szCs w:val="21"/>
        </w:rPr>
      </w:pPr>
      <w:r>
        <w:rPr>
          <w:rFonts w:hint="eastAsia"/>
          <w:sz w:val="21"/>
          <w:szCs w:val="21"/>
        </w:rPr>
        <w:t xml:space="preserve">基金资产总值是指购买的各类证券及票据价值、银行存款本息和基金应收的申购基金款以及其他投资所形成的价值总和。 </w:t>
      </w:r>
    </w:p>
    <w:p>
      <w:pPr>
        <w:pStyle w:val="7"/>
        <w:spacing w:before="0" w:beforeAutospacing="0" w:after="0" w:afterAutospacing="0" w:line="360" w:lineRule="auto"/>
        <w:ind w:firstLine="420"/>
        <w:rPr>
          <w:sz w:val="21"/>
          <w:szCs w:val="21"/>
        </w:rPr>
      </w:pPr>
      <w:r>
        <w:rPr>
          <w:rStyle w:val="11"/>
          <w:rFonts w:hint="eastAsia"/>
          <w:sz w:val="21"/>
          <w:szCs w:val="21"/>
        </w:rPr>
        <w:t>二、基金资产净值</w:t>
      </w:r>
    </w:p>
    <w:p>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pPr>
        <w:pStyle w:val="7"/>
        <w:spacing w:before="0" w:beforeAutospacing="0" w:after="0" w:afterAutospacing="0" w:line="360" w:lineRule="auto"/>
        <w:ind w:firstLine="420"/>
        <w:rPr>
          <w:sz w:val="21"/>
          <w:szCs w:val="21"/>
        </w:rPr>
      </w:pPr>
      <w:r>
        <w:rPr>
          <w:rStyle w:val="11"/>
          <w:rFonts w:hint="eastAsia"/>
          <w:sz w:val="21"/>
          <w:szCs w:val="21"/>
        </w:rPr>
        <w:t>三、基金财产的账户</w:t>
      </w:r>
    </w:p>
    <w:p>
      <w:pPr>
        <w:pStyle w:val="7"/>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48" w:name="chapter_level1_13_62_section_1_end"/>
      <w:bookmarkEnd w:id="148"/>
      <w:r>
        <w:rPr>
          <w:rFonts w:hint="eastAsia"/>
          <w:sz w:val="21"/>
          <w:szCs w:val="21"/>
        </w:rPr>
        <w:t xml:space="preserve">得相互抵销。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49" w:name="chapter_level1_14_63"/>
      <w:bookmarkStart w:id="150" w:name="_Toc207951029"/>
      <w:r>
        <w:rPr>
          <w:rFonts w:hint="eastAsia" w:ascii="宋体" w:hAnsi="宋体" w:eastAsia="宋体"/>
          <w:sz w:val="30"/>
        </w:rPr>
        <w:t>第十一部分  基金资产的估值</w:t>
      </w:r>
      <w:bookmarkEnd w:id="149"/>
      <w:bookmarkEnd w:id="150"/>
    </w:p>
    <w:p>
      <w:pPr>
        <w:pStyle w:val="7"/>
        <w:spacing w:before="0" w:beforeAutospacing="0" w:after="0" w:afterAutospacing="0" w:line="360" w:lineRule="auto"/>
        <w:ind w:firstLine="420"/>
        <w:rPr>
          <w:sz w:val="21"/>
          <w:szCs w:val="21"/>
        </w:rPr>
      </w:pPr>
      <w:bookmarkStart w:id="151" w:name="chapter_level1_14_63_section_1"/>
      <w:bookmarkEnd w:id="151"/>
      <w:r>
        <w:rPr>
          <w:rStyle w:val="11"/>
          <w:rFonts w:hint="eastAsia"/>
          <w:sz w:val="21"/>
          <w:szCs w:val="21"/>
        </w:rPr>
        <w:t>一、估值日</w:t>
      </w:r>
    </w:p>
    <w:p>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pPr>
        <w:pStyle w:val="7"/>
        <w:spacing w:before="0" w:beforeAutospacing="0" w:after="0" w:afterAutospacing="0" w:line="360" w:lineRule="auto"/>
        <w:ind w:firstLine="420"/>
        <w:rPr>
          <w:sz w:val="21"/>
          <w:szCs w:val="21"/>
        </w:rPr>
      </w:pPr>
      <w:r>
        <w:rPr>
          <w:rStyle w:val="11"/>
          <w:rFonts w:hint="eastAsia"/>
          <w:sz w:val="21"/>
          <w:szCs w:val="21"/>
        </w:rPr>
        <w:t>二、估值对象</w:t>
      </w:r>
    </w:p>
    <w:p>
      <w:pPr>
        <w:pStyle w:val="7"/>
        <w:spacing w:before="0" w:beforeAutospacing="0" w:after="0" w:afterAutospacing="0" w:line="360" w:lineRule="auto"/>
        <w:ind w:firstLine="420"/>
        <w:rPr>
          <w:sz w:val="21"/>
          <w:szCs w:val="21"/>
        </w:rPr>
      </w:pPr>
      <w:r>
        <w:rPr>
          <w:rFonts w:hint="eastAsia"/>
          <w:sz w:val="21"/>
          <w:szCs w:val="21"/>
        </w:rPr>
        <w:t xml:space="preserve">基金所拥有的股票、股指期货合约、权证、债券和银行存款本息、应收款项、其它投资等资产及负债。 </w:t>
      </w:r>
    </w:p>
    <w:p>
      <w:pPr>
        <w:pStyle w:val="7"/>
        <w:spacing w:before="0" w:beforeAutospacing="0" w:after="0" w:afterAutospacing="0" w:line="360" w:lineRule="auto"/>
        <w:ind w:firstLine="420"/>
        <w:rPr>
          <w:sz w:val="21"/>
          <w:szCs w:val="21"/>
        </w:rPr>
      </w:pPr>
      <w:r>
        <w:rPr>
          <w:rStyle w:val="11"/>
          <w:rFonts w:hint="eastAsia"/>
          <w:sz w:val="21"/>
          <w:szCs w:val="21"/>
        </w:rPr>
        <w:t>三、估值方法</w:t>
      </w:r>
    </w:p>
    <w:p>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pPr>
        <w:pStyle w:val="7"/>
        <w:spacing w:before="0" w:beforeAutospacing="0" w:after="0" w:afterAutospacing="0" w:line="360" w:lineRule="auto"/>
        <w:ind w:firstLine="420"/>
        <w:rPr>
          <w:sz w:val="21"/>
          <w:szCs w:val="21"/>
        </w:rPr>
      </w:pPr>
      <w:r>
        <w:rPr>
          <w:rFonts w:hint="eastAsia"/>
          <w:sz w:val="21"/>
          <w:szCs w:val="21"/>
        </w:rPr>
        <w:t xml:space="preserve">（2）交易所上市的债券，采用估值技术确定公允价值。对在交易所市场上市交易的不含权债券，选取第三方估值机构提供的相应品种当日的估值净价估值；对在交易所市场上市交易的含权债券，选取第三方估值机构提供的相应品种当日的唯一估值净价或推荐估值净价估值； </w:t>
      </w:r>
    </w:p>
    <w:p>
      <w:pPr>
        <w:pStyle w:val="7"/>
        <w:spacing w:before="0" w:beforeAutospacing="0" w:after="0" w:afterAutospacing="0" w:line="360" w:lineRule="auto"/>
        <w:ind w:firstLine="420"/>
        <w:rPr>
          <w:sz w:val="21"/>
          <w:szCs w:val="21"/>
        </w:rPr>
      </w:pPr>
      <w:r>
        <w:rPr>
          <w:rFonts w:hint="eastAsia"/>
          <w:sz w:val="21"/>
          <w:szCs w:val="21"/>
        </w:rPr>
        <w:t xml:space="preserve">（3）交易所上市不存在活跃市场的非固定收益类有价证券，采用估值技术确定公允价值。交易所上市的资产支持证券，采用估值技术确定公允价值，在估值技术难以可靠计量公允价值的情况下，按成本估值。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pPr>
        <w:pStyle w:val="7"/>
        <w:spacing w:before="0" w:beforeAutospacing="0" w:after="0" w:afterAutospacing="0" w:line="360" w:lineRule="auto"/>
        <w:ind w:firstLine="420"/>
        <w:rPr>
          <w:sz w:val="21"/>
          <w:szCs w:val="21"/>
        </w:rPr>
      </w:pPr>
      <w:r>
        <w:rPr>
          <w:rFonts w:hint="eastAsia"/>
          <w:sz w:val="21"/>
          <w:szCs w:val="21"/>
        </w:rPr>
        <w:t xml:space="preserve">（2）首次公开发行未上市的股票、债券和权证，采用估值技术确定公允价值，在估值技术难以可靠计量公允价值的情况下，按成本估值；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（3）首次公开发行有明确锁定期的股票，同一股票在交易所上市后，按交易所上市的同一股票的估值方法估值；非公开发行有明确锁定期的股票，按监管机构或行业协会有关规定确定公允价值。 </w:t>
      </w:r>
    </w:p>
    <w:p>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pPr>
        <w:pStyle w:val="7"/>
        <w:spacing w:before="0" w:beforeAutospacing="0" w:after="0" w:afterAutospacing="0" w:line="360" w:lineRule="auto"/>
        <w:ind w:firstLine="420"/>
        <w:rPr>
          <w:sz w:val="21"/>
          <w:szCs w:val="21"/>
        </w:rPr>
      </w:pPr>
      <w:r>
        <w:rPr>
          <w:rFonts w:hint="eastAsia"/>
          <w:sz w:val="21"/>
          <w:szCs w:val="21"/>
        </w:rPr>
        <w:t xml:space="preserve">4、同一债券同时在两个或两个以上市场交易的，按债券所处的市场分别估值。 </w:t>
      </w:r>
    </w:p>
    <w:p>
      <w:pPr>
        <w:pStyle w:val="7"/>
        <w:spacing w:before="0" w:beforeAutospacing="0" w:after="0" w:afterAutospacing="0" w:line="360" w:lineRule="auto"/>
        <w:ind w:firstLine="420"/>
        <w:rPr>
          <w:sz w:val="21"/>
          <w:szCs w:val="21"/>
        </w:rPr>
      </w:pPr>
      <w:r>
        <w:rPr>
          <w:rFonts w:hint="eastAsia"/>
          <w:sz w:val="21"/>
          <w:szCs w:val="21"/>
        </w:rPr>
        <w:t xml:space="preserve">5、本基金投资股指期货合约，一般以估值当日结算价进行估值，估值当日无结算价的，且最近交易日后经济环境未发生重大变化的，采用最近交易日结算价估值。 </w:t>
      </w:r>
    </w:p>
    <w:p>
      <w:pPr>
        <w:pStyle w:val="7"/>
        <w:spacing w:before="0" w:beforeAutospacing="0" w:after="0" w:afterAutospacing="0" w:line="360" w:lineRule="auto"/>
        <w:ind w:firstLine="420"/>
        <w:rPr>
          <w:sz w:val="21"/>
          <w:szCs w:val="21"/>
        </w:rPr>
      </w:pPr>
      <w:r>
        <w:rPr>
          <w:rFonts w:hint="eastAsia"/>
          <w:sz w:val="21"/>
          <w:szCs w:val="21"/>
        </w:rPr>
        <w:t xml:space="preserve">6、中小企业私募债券，采用估值技术确定公允价值。在估值技术难以可靠计量公允价值的情况下，按成本估值。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7、如有确凿证据表明按上述方法进行估值不能客观反映其公允价值的，基金管理人可根据具体情况与基金托管人商定后，按最能反映公允价值的价格估值。 </w:t>
      </w:r>
    </w:p>
    <w:p>
      <w:pPr>
        <w:pStyle w:val="7"/>
        <w:spacing w:before="0" w:beforeAutospacing="0" w:after="0" w:afterAutospacing="0" w:line="360" w:lineRule="auto"/>
        <w:ind w:firstLine="420"/>
        <w:rPr>
          <w:sz w:val="21"/>
          <w:szCs w:val="21"/>
        </w:rPr>
      </w:pPr>
      <w:r>
        <w:rPr>
          <w:rFonts w:hint="eastAsia"/>
          <w:sz w:val="21"/>
          <w:szCs w:val="21"/>
        </w:rPr>
        <w:t xml:space="preserve">8、相关法律法规以及监管部门有强制规定的，从其规定。如有新增事项，按国家最新规定估值。 </w:t>
      </w:r>
    </w:p>
    <w:p>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pPr>
        <w:pStyle w:val="7"/>
        <w:spacing w:before="0" w:beforeAutospacing="0" w:after="0" w:afterAutospacing="0" w:line="360" w:lineRule="auto"/>
        <w:ind w:firstLine="420"/>
        <w:rPr>
          <w:sz w:val="21"/>
          <w:szCs w:val="21"/>
        </w:rPr>
      </w:pPr>
      <w:r>
        <w:rPr>
          <w:rFonts w:hint="eastAsia"/>
          <w:sz w:val="21"/>
          <w:szCs w:val="21"/>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w:t>
      </w:r>
      <w:bookmarkStart w:id="152" w:name="chapter_level1_14_63_section_1_end"/>
      <w:bookmarkEnd w:id="152"/>
      <w:r>
        <w:rPr>
          <w:rFonts w:hint="eastAsia"/>
          <w:sz w:val="21"/>
          <w:szCs w:val="21"/>
        </w:rPr>
        <w:t xml:space="preserve">予以公布。 </w:t>
      </w:r>
    </w:p>
    <w:p>
      <w:pPr>
        <w:pStyle w:val="7"/>
        <w:spacing w:before="0" w:beforeAutospacing="0" w:after="0" w:afterAutospacing="0" w:line="360" w:lineRule="auto"/>
        <w:ind w:firstLine="420"/>
        <w:rPr>
          <w:sz w:val="21"/>
          <w:szCs w:val="21"/>
        </w:rPr>
      </w:pPr>
      <w:bookmarkStart w:id="153" w:name="chapter_level1_14_63_section_2"/>
      <w:bookmarkEnd w:id="153"/>
      <w:r>
        <w:rPr>
          <w:rStyle w:val="11"/>
          <w:rFonts w:hint="eastAsia"/>
          <w:sz w:val="21"/>
          <w:szCs w:val="21"/>
        </w:rPr>
        <w:t>四、估值程序</w:t>
      </w:r>
    </w:p>
    <w:p>
      <w:pPr>
        <w:pStyle w:val="7"/>
        <w:spacing w:before="0" w:beforeAutospacing="0" w:after="0" w:afterAutospacing="0" w:line="360" w:lineRule="auto"/>
        <w:ind w:firstLine="420"/>
        <w:rPr>
          <w:sz w:val="21"/>
          <w:szCs w:val="21"/>
        </w:rPr>
      </w:pPr>
      <w:r>
        <w:rPr>
          <w:rFonts w:hint="eastAsia"/>
          <w:sz w:val="21"/>
          <w:szCs w:val="21"/>
        </w:rPr>
        <w:t>1、各类基金份额净值是按照每个工作日闭市后，各类基金份额的基金资产净值除以当日该类基金份额的余额数量计算，均精确到</w:t>
      </w:r>
      <w:bookmarkStart w:id="154" w:name="field_63_netdecimalvalue_1"/>
      <w:r>
        <w:rPr>
          <w:sz w:val="21"/>
          <w:szCs w:val="21"/>
        </w:rPr>
        <w:t>0.001</w:t>
      </w:r>
      <w:bookmarkEnd w:id="154"/>
      <w:r>
        <w:rPr>
          <w:rFonts w:hint="eastAsia"/>
          <w:sz w:val="21"/>
          <w:szCs w:val="21"/>
        </w:rPr>
        <w:t xml:space="preserve">元，小数点后第4位四舍五入。国家另有规定的，从其规定。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基金管理人于每个工作日计算基金资产净值及各类基金份额净值，并按规定公告。  </w:t>
      </w:r>
    </w:p>
    <w:p>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约定对外公布。 </w:t>
      </w:r>
    </w:p>
    <w:p>
      <w:pPr>
        <w:pStyle w:val="7"/>
        <w:spacing w:before="0" w:beforeAutospacing="0" w:after="0" w:afterAutospacing="0" w:line="360" w:lineRule="auto"/>
        <w:ind w:firstLine="420"/>
        <w:rPr>
          <w:sz w:val="21"/>
          <w:szCs w:val="21"/>
        </w:rPr>
      </w:pPr>
      <w:r>
        <w:rPr>
          <w:rStyle w:val="11"/>
          <w:rFonts w:hint="eastAsia"/>
          <w:sz w:val="21"/>
          <w:szCs w:val="21"/>
        </w:rPr>
        <w:t>五、估值错误的处理</w:t>
      </w:r>
    </w:p>
    <w:p>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基金管理人和基金托管人将采取必要、适当、合理的措施确保基金资产估值的准确性、及时性。当任何一类基金份额净值小数点后</w:t>
      </w:r>
      <w:bookmarkStart w:id="155" w:name="field_63_netdecimal_1"/>
      <w:r>
        <w:rPr>
          <w:sz w:val="21"/>
          <w:szCs w:val="21"/>
        </w:rPr>
        <w:t>3</w:t>
      </w:r>
      <w:bookmarkEnd w:id="155"/>
      <w:r>
        <w:rPr>
          <w:rFonts w:hint="eastAsia"/>
          <w:sz w:val="21"/>
          <w:szCs w:val="21"/>
        </w:rPr>
        <w:t>位以内（含第</w:t>
      </w:r>
      <w:bookmarkStart w:id="156" w:name="field_63_netdecimal_2"/>
      <w:r>
        <w:rPr>
          <w:sz w:val="21"/>
          <w:szCs w:val="21"/>
        </w:rPr>
        <w:t>3</w:t>
      </w:r>
      <w:bookmarkEnd w:id="156"/>
      <w:r>
        <w:rPr>
          <w:rFonts w:hint="eastAsia"/>
          <w:sz w:val="21"/>
          <w:szCs w:val="21"/>
        </w:rPr>
        <w:t xml:space="preserve">位）发生估值错误时，视为该类基金份额净值错误。 </w:t>
      </w:r>
    </w:p>
    <w:p>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pPr>
        <w:pStyle w:val="7"/>
        <w:spacing w:before="0" w:beforeAutospacing="0" w:after="0" w:afterAutospacing="0" w:line="360" w:lineRule="auto"/>
        <w:ind w:firstLine="420"/>
        <w:rPr>
          <w:sz w:val="21"/>
          <w:szCs w:val="21"/>
        </w:rPr>
      </w:pPr>
      <w:r>
        <w:rPr>
          <w:rFonts w:hint="eastAsia"/>
          <w:sz w:val="21"/>
          <w:szCs w:val="21"/>
        </w:rPr>
        <w:t xml:space="preserve">1、估值错误类型 </w:t>
      </w:r>
    </w:p>
    <w:p>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pPr>
        <w:pStyle w:val="7"/>
        <w:spacing w:before="0" w:beforeAutospacing="0" w:after="0" w:afterAutospacing="0" w:line="360" w:lineRule="auto"/>
        <w:ind w:firstLine="420"/>
        <w:rPr>
          <w:sz w:val="21"/>
          <w:szCs w:val="21"/>
        </w:rPr>
      </w:pPr>
      <w:r>
        <w:rPr>
          <w:rFonts w:hint="eastAsia"/>
          <w:sz w:val="21"/>
          <w:szCs w:val="21"/>
        </w:rPr>
        <w:t xml:space="preserve">（1）任何一类基金份额净值计算出现错误时，基金管理人应当立即予以纠正，通报基金托管人，并采取合理的措施防止损失进一步扩大。  </w:t>
      </w:r>
    </w:p>
    <w:p>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 </w:t>
      </w:r>
    </w:p>
    <w:p>
      <w:pPr>
        <w:pStyle w:val="7"/>
        <w:spacing w:before="0" w:beforeAutospacing="0" w:after="0" w:afterAutospacing="0" w:line="360" w:lineRule="auto"/>
        <w:ind w:firstLine="420"/>
        <w:rPr>
          <w:sz w:val="21"/>
          <w:szCs w:val="21"/>
        </w:rPr>
      </w:pPr>
      <w:r>
        <w:rPr>
          <w:rFonts w:hint="eastAsia"/>
          <w:sz w:val="21"/>
          <w:szCs w:val="21"/>
        </w:rPr>
        <w:t xml:space="preserve">（3）前述内容如法律法规或监管机关另有规定的，从其规定处理。 </w:t>
      </w:r>
    </w:p>
    <w:p>
      <w:pPr>
        <w:pStyle w:val="7"/>
        <w:spacing w:before="0" w:beforeAutospacing="0" w:after="0" w:afterAutospacing="0" w:line="360" w:lineRule="auto"/>
        <w:ind w:firstLine="420"/>
        <w:rPr>
          <w:sz w:val="21"/>
          <w:szCs w:val="21"/>
        </w:rPr>
      </w:pPr>
      <w:r>
        <w:rPr>
          <w:rStyle w:val="11"/>
          <w:rFonts w:hint="eastAsia"/>
          <w:sz w:val="21"/>
          <w:szCs w:val="21"/>
        </w:rPr>
        <w:t>六、暂停估值的情形</w:t>
      </w:r>
    </w:p>
    <w:p>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1、基金投资所涉及的证券、期货交易市场遇法定节假日或因其他原因暂停营业时； </w:t>
      </w:r>
    </w:p>
    <w:p>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pPr>
        <w:pStyle w:val="7"/>
        <w:spacing w:before="0" w:beforeAutospacing="0" w:after="0" w:afterAutospacing="0" w:line="360" w:lineRule="auto"/>
        <w:ind w:firstLine="420"/>
        <w:rPr>
          <w:sz w:val="21"/>
          <w:szCs w:val="21"/>
        </w:rPr>
      </w:pPr>
      <w:r>
        <w:rPr>
          <w:rFonts w:hint="eastAsia"/>
          <w:sz w:val="21"/>
          <w:szCs w:val="21"/>
        </w:rPr>
        <w:t xml:space="preserve">3、当前一估值日基金资产净值50%以上的资产出现无可参考的活跃市场价格且采用估值技术仍导致公允价值存在重大不确定性时，经与基金托管人协商一致的，应当暂停估值； </w:t>
      </w:r>
    </w:p>
    <w:p>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pPr>
        <w:pStyle w:val="7"/>
        <w:spacing w:before="0" w:beforeAutospacing="0" w:after="0" w:afterAutospacing="0" w:line="360" w:lineRule="auto"/>
        <w:ind w:firstLine="420"/>
        <w:rPr>
          <w:sz w:val="21"/>
          <w:szCs w:val="21"/>
        </w:rPr>
      </w:pPr>
      <w:r>
        <w:rPr>
          <w:rStyle w:val="11"/>
          <w:rFonts w:hint="eastAsia"/>
          <w:sz w:val="21"/>
          <w:szCs w:val="21"/>
        </w:rPr>
        <w:t>七、基金净值的确认</w:t>
      </w:r>
    </w:p>
    <w:p>
      <w:pPr>
        <w:pStyle w:val="7"/>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开放日交易结束后计算当日的基金资产净值和各类基金份额净值并发送给基金托管人。基金托管人对净值计算结果复核确认后发送给基金管理人，由基金管理人对基金净值按约定予以公布。 </w:t>
      </w:r>
    </w:p>
    <w:p>
      <w:pPr>
        <w:pStyle w:val="7"/>
        <w:spacing w:before="0" w:beforeAutospacing="0" w:after="0" w:afterAutospacing="0" w:line="360" w:lineRule="auto"/>
        <w:ind w:firstLine="420"/>
        <w:rPr>
          <w:sz w:val="21"/>
          <w:szCs w:val="21"/>
        </w:rPr>
      </w:pPr>
      <w:r>
        <w:rPr>
          <w:rStyle w:val="11"/>
          <w:rFonts w:hint="eastAsia"/>
          <w:sz w:val="21"/>
          <w:szCs w:val="21"/>
        </w:rPr>
        <w:t>八、特殊情况的处理</w:t>
      </w:r>
    </w:p>
    <w:p>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1、基金管理人或基金托管人按估值方法的第7项进行估值时，所造成的误差不作为基金资产估值错误处理。 </w:t>
      </w:r>
    </w:p>
    <w:p>
      <w:pPr>
        <w:pStyle w:val="7"/>
        <w:spacing w:before="0" w:beforeAutospacing="0" w:after="0" w:afterAutospacing="0" w:line="360" w:lineRule="auto"/>
        <w:ind w:firstLine="420"/>
        <w:rPr>
          <w:sz w:val="21"/>
          <w:szCs w:val="21"/>
        </w:rPr>
      </w:pPr>
      <w:r>
        <w:rPr>
          <w:rFonts w:hint="eastAsia"/>
          <w:sz w:val="21"/>
          <w:szCs w:val="21"/>
        </w:rPr>
        <w:t>2、由于不可抗力原因，或由于证券、期货交易所或登记结算公司发送的数据错误等原因，基金管理人和基金托管人虽然已经采取必要、适当、合理的措施进行检查，但是未能发现该错误的，由此造成的基金资产估值错误，基金管理人和基金托管人可以免除赔偿责任。</w:t>
      </w:r>
      <w:bookmarkStart w:id="157" w:name="chapter_level1_14_63_section_2_end"/>
      <w:bookmarkEnd w:id="157"/>
      <w:r>
        <w:rPr>
          <w:rFonts w:hint="eastAsia"/>
          <w:sz w:val="21"/>
          <w:szCs w:val="21"/>
        </w:rPr>
        <w:t xml:space="preserve">但基金管理人和基金托管人应当积极采取必要的措施消除或减轻由此造成的影响。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58" w:name="chapter_level1_15_64"/>
      <w:bookmarkStart w:id="159" w:name="_Toc207951030"/>
      <w:r>
        <w:rPr>
          <w:rFonts w:hint="eastAsia" w:ascii="宋体" w:hAnsi="宋体" w:eastAsia="宋体"/>
          <w:sz w:val="30"/>
        </w:rPr>
        <w:t>第十二部分  基金的收益分配</w:t>
      </w:r>
      <w:bookmarkEnd w:id="158"/>
      <w:bookmarkEnd w:id="159"/>
    </w:p>
    <w:p>
      <w:pPr>
        <w:pStyle w:val="7"/>
        <w:spacing w:before="0" w:beforeAutospacing="0" w:after="0" w:afterAutospacing="0" w:line="360" w:lineRule="auto"/>
        <w:ind w:firstLine="420"/>
        <w:rPr>
          <w:sz w:val="21"/>
          <w:szCs w:val="21"/>
        </w:rPr>
      </w:pPr>
      <w:bookmarkStart w:id="160" w:name="chapter_level1_15_64_section_1"/>
      <w:bookmarkEnd w:id="160"/>
      <w:r>
        <w:rPr>
          <w:rStyle w:val="11"/>
          <w:rFonts w:hint="eastAsia"/>
          <w:sz w:val="21"/>
          <w:szCs w:val="21"/>
        </w:rPr>
        <w:t>一、基金利润的构成</w:t>
      </w:r>
    </w:p>
    <w:p>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pPr>
        <w:pStyle w:val="7"/>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pPr>
        <w:pStyle w:val="7"/>
        <w:spacing w:before="0" w:beforeAutospacing="0" w:after="0" w:afterAutospacing="0" w:line="360" w:lineRule="auto"/>
        <w:ind w:firstLine="420"/>
        <w:rPr>
          <w:sz w:val="21"/>
          <w:szCs w:val="21"/>
        </w:rPr>
      </w:pPr>
      <w:r>
        <w:rPr>
          <w:rFonts w:hint="eastAsia"/>
          <w:sz w:val="21"/>
          <w:szCs w:val="21"/>
        </w:rPr>
        <w:t xml:space="preserve">2、基金收益分配后各类基金份额净值不能低于面值，即基金收益分配基准日的各类基金份额净值减去每单位该类基金份额收益分配金额后不能低于面值；  </w:t>
      </w:r>
    </w:p>
    <w:p>
      <w:pPr>
        <w:pStyle w:val="7"/>
        <w:spacing w:before="0" w:beforeAutospacing="0" w:after="0" w:afterAutospacing="0" w:line="360" w:lineRule="auto"/>
        <w:ind w:firstLine="420"/>
        <w:rPr>
          <w:sz w:val="21"/>
          <w:szCs w:val="21"/>
        </w:rPr>
      </w:pPr>
      <w:r>
        <w:rPr>
          <w:rFonts w:hint="eastAsia"/>
          <w:sz w:val="21"/>
          <w:szCs w:val="21"/>
        </w:rPr>
        <w:t xml:space="preserve">3、由于本基金A类基金份额不收取销售服务费，而C类基金份额收取销售服务费，各基金份额类别对应的可供分配利润将有所不同，本基金同一类别的每一基金份额享有同等分配权；  </w:t>
      </w:r>
    </w:p>
    <w:p>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pPr>
        <w:pStyle w:val="7"/>
        <w:spacing w:before="0" w:beforeAutospacing="0" w:after="0" w:afterAutospacing="0" w:line="360" w:lineRule="auto"/>
        <w:ind w:firstLine="420"/>
        <w:rPr>
          <w:sz w:val="21"/>
          <w:szCs w:val="21"/>
        </w:rPr>
      </w:pPr>
      <w:r>
        <w:rPr>
          <w:rStyle w:val="11"/>
          <w:rFonts w:hint="eastAsia"/>
          <w:sz w:val="21"/>
          <w:szCs w:val="21"/>
        </w:rPr>
        <w:t>四、收益分配方案</w:t>
      </w:r>
    </w:p>
    <w:p>
      <w:pPr>
        <w:pStyle w:val="7"/>
        <w:spacing w:before="0" w:beforeAutospacing="0" w:after="0" w:afterAutospacing="0" w:line="360" w:lineRule="auto"/>
        <w:ind w:firstLine="420"/>
        <w:rPr>
          <w:sz w:val="21"/>
          <w:szCs w:val="21"/>
        </w:rPr>
      </w:pPr>
      <w:r>
        <w:rPr>
          <w:rFonts w:hint="eastAsia"/>
          <w:sz w:val="21"/>
          <w:szCs w:val="21"/>
        </w:rPr>
        <w:t>基金收益分配方案中应载明截止收益分配基准日的可供分配利润、基金收益分配对象、</w:t>
      </w:r>
      <w:bookmarkStart w:id="161" w:name="chapter_level1_15_64_section_1_end"/>
      <w:bookmarkEnd w:id="161"/>
      <w:r>
        <w:rPr>
          <w:rFonts w:hint="eastAsia"/>
          <w:sz w:val="21"/>
          <w:szCs w:val="21"/>
        </w:rPr>
        <w:t xml:space="preserve">分配时间、分配数额及比例、分配方式等内容。 </w:t>
      </w:r>
    </w:p>
    <w:p>
      <w:pPr>
        <w:pStyle w:val="7"/>
        <w:spacing w:before="0" w:beforeAutospacing="0" w:after="0" w:afterAutospacing="0" w:line="360" w:lineRule="auto"/>
        <w:ind w:firstLine="420"/>
        <w:rPr>
          <w:sz w:val="21"/>
          <w:szCs w:val="21"/>
        </w:rPr>
      </w:pPr>
      <w:bookmarkStart w:id="162" w:name="chapter_level1_15_64_section_2"/>
      <w:bookmarkEnd w:id="162"/>
      <w:r>
        <w:rPr>
          <w:rStyle w:val="11"/>
          <w:rFonts w:hint="eastAsia"/>
          <w:sz w:val="21"/>
          <w:szCs w:val="21"/>
        </w:rPr>
        <w:t>五、收益分配方案的确定、公告与实施</w:t>
      </w:r>
    </w:p>
    <w:p>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本基金收益分配方案由基金管理人拟定，并由基金托管人复核，按规定在指定媒介公告。 </w:t>
      </w:r>
    </w:p>
    <w:p>
      <w:pPr>
        <w:pStyle w:val="7"/>
        <w:spacing w:before="0" w:beforeAutospacing="0" w:after="0" w:afterAutospacing="0" w:line="360" w:lineRule="auto"/>
        <w:ind w:firstLine="420"/>
        <w:rPr>
          <w:sz w:val="21"/>
          <w:szCs w:val="21"/>
        </w:rPr>
      </w:pPr>
      <w:r>
        <w:rPr>
          <w:rFonts w:hint="eastAsia"/>
          <w:sz w:val="21"/>
          <w:szCs w:val="21"/>
        </w:rPr>
        <w:t xml:space="preserve">基金红利发放日距离收益分配基准日（即可供分配利润计算截止日）的时间不得超过15个工作日。 </w:t>
      </w:r>
    </w:p>
    <w:p>
      <w:pPr>
        <w:pStyle w:val="7"/>
        <w:spacing w:before="0" w:beforeAutospacing="0" w:after="0" w:afterAutospacing="0" w:line="360" w:lineRule="auto"/>
        <w:ind w:firstLine="420"/>
        <w:rPr>
          <w:sz w:val="21"/>
          <w:szCs w:val="21"/>
        </w:rPr>
      </w:pPr>
      <w:r>
        <w:rPr>
          <w:rStyle w:val="11"/>
          <w:rFonts w:hint="eastAsia"/>
          <w:sz w:val="21"/>
          <w:szCs w:val="21"/>
        </w:rPr>
        <w:t>六、基金收益分配中发生的费用</w:t>
      </w:r>
    </w:p>
    <w:p>
      <w:pPr>
        <w:pStyle w:val="7"/>
        <w:spacing w:before="0" w:beforeAutospacing="0" w:after="0" w:afterAutospacing="0" w:line="360" w:lineRule="auto"/>
        <w:ind w:firstLine="420"/>
        <w:rPr>
          <w:sz w:val="21"/>
          <w:szCs w:val="21"/>
        </w:rPr>
      </w:pPr>
      <w:r>
        <w:rPr>
          <w:rFonts w:hint="eastAsia"/>
          <w:sz w:val="21"/>
          <w:szCs w:val="21"/>
        </w:rPr>
        <w:t>基金收益分配时所发生的银行转账或其他手续费用由投资者自行承担。当投资者的现金红利小于一定金额，不足于支付银行转账或其他手续费用时，基金登记机构可将基金份额持有人的现金红利自动转为相应类别的基金份额。红利再投资的计算方法，依照《业务规则》</w:t>
      </w:r>
      <w:bookmarkStart w:id="163" w:name="chapter_level1_15_64_section_2_end"/>
      <w:bookmarkEnd w:id="163"/>
      <w:r>
        <w:rPr>
          <w:rFonts w:hint="eastAsia"/>
          <w:sz w:val="21"/>
          <w:szCs w:val="21"/>
        </w:rPr>
        <w:t xml:space="preserve">执行。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4" w:name="chapter_level1_16_65"/>
      <w:bookmarkStart w:id="165" w:name="_Toc207951031"/>
      <w:r>
        <w:rPr>
          <w:rFonts w:hint="eastAsia" w:ascii="宋体" w:hAnsi="宋体" w:eastAsia="宋体"/>
          <w:sz w:val="30"/>
        </w:rPr>
        <w:t>第十三部分  基金费用与税收</w:t>
      </w:r>
      <w:bookmarkEnd w:id="164"/>
      <w:bookmarkEnd w:id="165"/>
    </w:p>
    <w:p>
      <w:pPr>
        <w:pStyle w:val="7"/>
        <w:spacing w:before="0" w:beforeAutospacing="0" w:after="0" w:afterAutospacing="0" w:line="360" w:lineRule="auto"/>
        <w:ind w:firstLine="420"/>
        <w:rPr>
          <w:sz w:val="21"/>
          <w:szCs w:val="21"/>
        </w:rPr>
      </w:pPr>
      <w:bookmarkStart w:id="166" w:name="chapter_level1_16_65_section_1"/>
      <w:bookmarkEnd w:id="166"/>
      <w:r>
        <w:rPr>
          <w:rStyle w:val="11"/>
          <w:rFonts w:hint="eastAsia"/>
          <w:sz w:val="21"/>
          <w:szCs w:val="21"/>
        </w:rPr>
        <w:t>一、基金费用的种类</w:t>
      </w:r>
    </w:p>
    <w:p>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5、《基金合同》生效后与基金相关的会计师费、律师费、诉讼费和仲裁费；  </w:t>
      </w:r>
    </w:p>
    <w:p>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pPr>
        <w:pStyle w:val="7"/>
        <w:spacing w:before="0" w:beforeAutospacing="0" w:after="0" w:afterAutospacing="0" w:line="360" w:lineRule="auto"/>
        <w:ind w:firstLine="420"/>
        <w:rPr>
          <w:sz w:val="21"/>
          <w:szCs w:val="21"/>
        </w:rPr>
      </w:pPr>
      <w:r>
        <w:rPr>
          <w:rFonts w:hint="eastAsia"/>
          <w:sz w:val="21"/>
          <w:szCs w:val="21"/>
        </w:rPr>
        <w:t xml:space="preserve">7、基金的证券、期货交易费用；  </w:t>
      </w:r>
    </w:p>
    <w:p>
      <w:pPr>
        <w:pStyle w:val="7"/>
        <w:spacing w:before="0" w:beforeAutospacing="0" w:after="0" w:afterAutospacing="0" w:line="360" w:lineRule="auto"/>
        <w:ind w:firstLine="420"/>
        <w:rPr>
          <w:sz w:val="21"/>
          <w:szCs w:val="21"/>
        </w:rPr>
      </w:pPr>
      <w:r>
        <w:rPr>
          <w:rFonts w:hint="eastAsia"/>
          <w:sz w:val="21"/>
          <w:szCs w:val="21"/>
        </w:rPr>
        <w:t xml:space="preserve">8、基金的银行汇划费用；  </w:t>
      </w:r>
    </w:p>
    <w:p>
      <w:pPr>
        <w:pStyle w:val="7"/>
        <w:spacing w:before="0" w:beforeAutospacing="0" w:after="0" w:afterAutospacing="0" w:line="360" w:lineRule="auto"/>
        <w:ind w:firstLine="420"/>
        <w:rPr>
          <w:sz w:val="21"/>
          <w:szCs w:val="21"/>
        </w:rPr>
      </w:pPr>
      <w:r>
        <w:rPr>
          <w:rFonts w:hint="eastAsia"/>
          <w:sz w:val="21"/>
          <w:szCs w:val="21"/>
        </w:rPr>
        <w:t xml:space="preserve">9、基金的账户开户费用、账户维护费用；  </w:t>
      </w:r>
    </w:p>
    <w:p>
      <w:pPr>
        <w:pStyle w:val="7"/>
        <w:spacing w:before="0" w:beforeAutospacing="0" w:after="0" w:afterAutospacing="0" w:line="360" w:lineRule="auto"/>
        <w:ind w:firstLine="420"/>
        <w:rPr>
          <w:sz w:val="21"/>
          <w:szCs w:val="21"/>
        </w:rPr>
      </w:pPr>
      <w:r>
        <w:rPr>
          <w:rFonts w:hint="eastAsia"/>
          <w:sz w:val="21"/>
          <w:szCs w:val="21"/>
        </w:rPr>
        <w:t xml:space="preserve">10、按照国家有关规定和《基金合同》约定，可以在基金财产中列支的其他费用。  </w:t>
      </w:r>
    </w:p>
    <w:p>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67" w:name="field_0_managementrate_1"/>
      <w:r>
        <w:rPr>
          <w:sz w:val="21"/>
          <w:szCs w:val="21"/>
        </w:rPr>
        <w:t>1.20</w:t>
      </w:r>
      <w:bookmarkEnd w:id="167"/>
      <w:r>
        <w:rPr>
          <w:rFonts w:hint="eastAsia"/>
          <w:sz w:val="21"/>
          <w:szCs w:val="21"/>
        </w:rPr>
        <w:t xml:space="preserve">%年费率计提。管理费的计算方法如下： </w:t>
      </w:r>
    </w:p>
    <w:p>
      <w:pPr>
        <w:pStyle w:val="7"/>
        <w:spacing w:before="0" w:beforeAutospacing="0" w:after="0" w:afterAutospacing="0" w:line="360" w:lineRule="auto"/>
        <w:ind w:firstLine="420"/>
        <w:rPr>
          <w:sz w:val="21"/>
          <w:szCs w:val="21"/>
        </w:rPr>
      </w:pPr>
      <w:r>
        <w:rPr>
          <w:rFonts w:hint="eastAsia"/>
          <w:sz w:val="21"/>
          <w:szCs w:val="21"/>
        </w:rPr>
        <w:t>H＝E×</w:t>
      </w:r>
      <w:bookmarkStart w:id="168" w:name="field_0_managementrate_2"/>
      <w:r>
        <w:rPr>
          <w:sz w:val="21"/>
          <w:szCs w:val="21"/>
        </w:rPr>
        <w:t>1.20</w:t>
      </w:r>
      <w:bookmarkEnd w:id="168"/>
      <w:r>
        <w:rPr>
          <w:rFonts w:hint="eastAsia"/>
          <w:sz w:val="21"/>
          <w:szCs w:val="21"/>
        </w:rPr>
        <w:t xml:space="preserve">%÷当年天数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管理费每日计算，逐日累计至每月月末，按月支付，由基金托管人根据与基金管理人核对一致的财务数据，自动在月初三个工作日内、按照指定的账户路径进行资金支付，基金管理人无需再出具资金划拨指令。若遇法定节假日、公休假等，支付日期顺延。费用自动扣划后，基金管理人应进行核对，如发现数据不符，及时联系基金托管人协商解决。 </w:t>
      </w:r>
    </w:p>
    <w:p>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69" w:name="field_0_trusteerate_1"/>
      <w:r>
        <w:rPr>
          <w:sz w:val="21"/>
          <w:szCs w:val="21"/>
        </w:rPr>
        <w:t>0.20</w:t>
      </w:r>
      <w:bookmarkEnd w:id="169"/>
      <w:r>
        <w:rPr>
          <w:rFonts w:hint="eastAsia"/>
          <w:sz w:val="21"/>
          <w:szCs w:val="21"/>
        </w:rPr>
        <w:t xml:space="preserve">%的年费率计提。托管费的计算方法如下： </w:t>
      </w:r>
    </w:p>
    <w:p>
      <w:pPr>
        <w:pStyle w:val="7"/>
        <w:spacing w:before="0" w:beforeAutospacing="0" w:after="0" w:afterAutospacing="0" w:line="360" w:lineRule="auto"/>
        <w:ind w:firstLine="420"/>
        <w:rPr>
          <w:sz w:val="21"/>
          <w:szCs w:val="21"/>
        </w:rPr>
      </w:pPr>
      <w:r>
        <w:rPr>
          <w:rFonts w:hint="eastAsia"/>
          <w:sz w:val="21"/>
          <w:szCs w:val="21"/>
        </w:rPr>
        <w:t>H＝E×</w:t>
      </w:r>
      <w:bookmarkStart w:id="170" w:name="field_0_trusteerate_2"/>
      <w:r>
        <w:rPr>
          <w:sz w:val="21"/>
          <w:szCs w:val="21"/>
        </w:rPr>
        <w:t>0.20</w:t>
      </w:r>
      <w:bookmarkEnd w:id="170"/>
      <w:r>
        <w:rPr>
          <w:rFonts w:hint="eastAsia"/>
          <w:sz w:val="21"/>
          <w:szCs w:val="21"/>
        </w:rPr>
        <w:t xml:space="preserve">%÷当年天数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托管费每日计算，逐日累计至每月月末，按月支付，由基金托管人根据与基金管理人核对一致的财务数据，自动在月初三个工作日内、按照指定的账户路径进行资金支付，基金管理人无需再出具资金划拨指令。若遇法定节假日、公休日等，支付日期顺延。费用自动扣划后，基金管理人应进行核对，如发现数据不符，及时联系基金托管人协商解决。 </w:t>
      </w:r>
    </w:p>
    <w:p>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pPr>
        <w:pStyle w:val="7"/>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本基金A类基金份额不收取销售服务费，C类基金份额的销售服务费年费率为0.30%。本基金销售服务费主要用于本基金持续销售以及基金份额持有人服务等各项费用。 </w:t>
      </w:r>
    </w:p>
    <w:p>
      <w:pPr>
        <w:pStyle w:val="7"/>
        <w:spacing w:before="0" w:beforeAutospacing="0" w:after="0" w:afterAutospacing="0" w:line="360" w:lineRule="auto"/>
        <w:ind w:firstLine="420"/>
        <w:rPr>
          <w:sz w:val="21"/>
          <w:szCs w:val="21"/>
        </w:rPr>
      </w:pPr>
      <w:r>
        <w:rPr>
          <w:rFonts w:hint="eastAsia"/>
          <w:sz w:val="21"/>
          <w:szCs w:val="21"/>
        </w:rPr>
        <w:t xml:space="preserve">本基金C类基金份额的销售服务费按前一日C类基金份额基金资产净值的0.30%的年费率计提。C类基金份额的销售服务费的计算方法如下： </w:t>
      </w:r>
    </w:p>
    <w:p>
      <w:pPr>
        <w:pStyle w:val="7"/>
        <w:spacing w:before="0" w:beforeAutospacing="0" w:after="0" w:afterAutospacing="0" w:line="360" w:lineRule="auto"/>
        <w:ind w:firstLine="420"/>
        <w:rPr>
          <w:sz w:val="21"/>
          <w:szCs w:val="21"/>
        </w:rPr>
      </w:pPr>
      <w:r>
        <w:rPr>
          <w:rFonts w:hint="eastAsia"/>
          <w:sz w:val="21"/>
          <w:szCs w:val="21"/>
        </w:rPr>
        <w:t xml:space="preserve">H＝E×0.30%÷当年天数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H为每日应计提的C类基金份额的销售服务费 </w:t>
      </w:r>
    </w:p>
    <w:p>
      <w:pPr>
        <w:pStyle w:val="7"/>
        <w:spacing w:before="0" w:beforeAutospacing="0" w:after="0" w:afterAutospacing="0" w:line="360" w:lineRule="auto"/>
        <w:ind w:firstLine="420"/>
        <w:rPr>
          <w:sz w:val="21"/>
          <w:szCs w:val="21"/>
        </w:rPr>
      </w:pPr>
      <w:r>
        <w:rPr>
          <w:rFonts w:hint="eastAsia"/>
          <w:sz w:val="21"/>
          <w:szCs w:val="21"/>
        </w:rPr>
        <w:t xml:space="preserve">E为前一日的C类基金份额基金资产净值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销售服务费每日计算，逐日累计至每月月末，按月支付，由基金托管人根据与基金管理人核对一致的财务数据，自动在月初三个工作日内、按照指定的账户路径进行资金支付，基金管理人无需再出具资金划拨指令。若遇法定节假日、公休日等，支付日期顺延。费用自动扣划后，基金管理人应进行核对，如发现数据不符，及时联系基金托管人协商解决。 </w:t>
      </w:r>
    </w:p>
    <w:p>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上述“一、基金费用的种类中第4－10项费用”，根据有关法规及相应协议规定，按费用实际支出金额列入当期费用，由基金托管人从基金财产中支付。 </w:t>
      </w:r>
    </w:p>
    <w:p>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pPr>
        <w:pStyle w:val="7"/>
        <w:spacing w:before="0" w:beforeAutospacing="0" w:after="0" w:afterAutospacing="0" w:line="360" w:lineRule="auto"/>
        <w:ind w:firstLine="420"/>
        <w:rPr>
          <w:sz w:val="21"/>
          <w:szCs w:val="21"/>
        </w:rPr>
      </w:pPr>
      <w:r>
        <w:rPr>
          <w:rFonts w:hint="eastAsia"/>
          <w:sz w:val="21"/>
          <w:szCs w:val="21"/>
        </w:rPr>
        <w:t>4、其他根据相关法律法规及中国证监会的有关规定不得列入基金费用的项目。</w:t>
      </w:r>
    </w:p>
    <w:p>
      <w:pPr>
        <w:pStyle w:val="7"/>
        <w:spacing w:before="0" w:beforeAutospacing="0" w:after="0" w:afterAutospacing="0" w:line="360" w:lineRule="auto"/>
        <w:ind w:firstLine="420"/>
        <w:rPr>
          <w:sz w:val="21"/>
          <w:szCs w:val="21"/>
        </w:rPr>
      </w:pPr>
      <w:r>
        <w:rPr>
          <w:rStyle w:val="11"/>
          <w:rFonts w:hint="eastAsia"/>
          <w:sz w:val="21"/>
          <w:szCs w:val="21"/>
        </w:rPr>
        <w:t>四、基金税收</w:t>
      </w:r>
    </w:p>
    <w:p>
      <w:pPr>
        <w:pStyle w:val="7"/>
        <w:spacing w:before="0" w:beforeAutospacing="0" w:after="0" w:afterAutospacing="0" w:line="360" w:lineRule="auto"/>
        <w:ind w:firstLine="420"/>
        <w:rPr>
          <w:sz w:val="21"/>
          <w:szCs w:val="21"/>
        </w:rPr>
      </w:pPr>
      <w:bookmarkStart w:id="171" w:name="chapter_level1_16_65_section_1_end"/>
      <w:bookmarkEnd w:id="171"/>
      <w:r>
        <w:rPr>
          <w:rFonts w:hint="eastAsia"/>
          <w:sz w:val="21"/>
          <w:szCs w:val="21"/>
        </w:rPr>
        <w:t xml:space="preserve">本基金运作过程中涉及的各纳税主体，其纳税义务按国家税收法律、法规执行。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2" w:name="chapter_level1_17_66"/>
      <w:bookmarkStart w:id="173" w:name="_Toc207951032"/>
      <w:r>
        <w:rPr>
          <w:rFonts w:hint="eastAsia" w:ascii="宋体" w:hAnsi="宋体" w:eastAsia="宋体"/>
          <w:sz w:val="30"/>
        </w:rPr>
        <w:t>第十四部分  基金的会计与审计</w:t>
      </w:r>
      <w:bookmarkEnd w:id="172"/>
      <w:bookmarkEnd w:id="173"/>
    </w:p>
    <w:p>
      <w:pPr>
        <w:pStyle w:val="7"/>
        <w:spacing w:before="0" w:beforeAutospacing="0" w:after="0" w:afterAutospacing="0" w:line="360" w:lineRule="auto"/>
        <w:ind w:firstLine="420"/>
        <w:rPr>
          <w:sz w:val="21"/>
          <w:szCs w:val="21"/>
        </w:rPr>
      </w:pPr>
      <w:bookmarkStart w:id="174" w:name="chapter_level1_17_66_section_1"/>
      <w:bookmarkEnd w:id="174"/>
      <w:r>
        <w:rPr>
          <w:rStyle w:val="11"/>
          <w:rFonts w:hint="eastAsia"/>
          <w:sz w:val="21"/>
          <w:szCs w:val="21"/>
        </w:rPr>
        <w:t>一、基金会计政策 </w:t>
      </w:r>
    </w:p>
    <w:p>
      <w:pPr>
        <w:pStyle w:val="7"/>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pPr>
        <w:pStyle w:val="7"/>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pPr>
        <w:pStyle w:val="7"/>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pPr>
        <w:pStyle w:val="7"/>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pPr>
        <w:pStyle w:val="7"/>
        <w:spacing w:before="0" w:beforeAutospacing="0" w:after="0" w:afterAutospacing="0" w:line="360" w:lineRule="auto"/>
        <w:ind w:firstLine="420"/>
        <w:rPr>
          <w:sz w:val="21"/>
          <w:szCs w:val="21"/>
        </w:rPr>
      </w:pPr>
      <w:r>
        <w:rPr>
          <w:rFonts w:hint="eastAsia"/>
          <w:sz w:val="21"/>
          <w:szCs w:val="21"/>
        </w:rPr>
        <w:t xml:space="preserve">5、本基金独立建账、独立核算； </w:t>
      </w:r>
    </w:p>
    <w:p>
      <w:pPr>
        <w:pStyle w:val="7"/>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pPr>
        <w:pStyle w:val="7"/>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pPr>
        <w:pStyle w:val="7"/>
        <w:spacing w:before="0" w:beforeAutospacing="0" w:after="0" w:afterAutospacing="0" w:line="360" w:lineRule="auto"/>
        <w:ind w:firstLine="420"/>
        <w:rPr>
          <w:sz w:val="21"/>
          <w:szCs w:val="21"/>
        </w:rPr>
      </w:pPr>
      <w:r>
        <w:rPr>
          <w:rStyle w:val="11"/>
          <w:rFonts w:hint="eastAsia"/>
          <w:sz w:val="21"/>
          <w:szCs w:val="21"/>
        </w:rPr>
        <w:t>二、基金的年度审计 </w:t>
      </w:r>
    </w:p>
    <w:p>
      <w:pPr>
        <w:pStyle w:val="7"/>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1、基金管理人聘请与基金管理人、基金托管人相互独立的具有证券、期货相关业务资格的会计师事务所及其注册会计师对本基金的年度财务报表进行审计。 </w:t>
      </w:r>
    </w:p>
    <w:p>
      <w:pPr>
        <w:pStyle w:val="7"/>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75" w:name="chapter_level1_17_66_section_1_end"/>
      <w:bookmarkEnd w:id="175"/>
      <w:r>
        <w:rPr>
          <w:rFonts w:hint="eastAsia"/>
          <w:sz w:val="21"/>
          <w:szCs w:val="21"/>
        </w:rPr>
        <w:t xml:space="preserve">务所需按规定在指定媒介公告。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6" w:name="chapter_level1_18_67"/>
      <w:bookmarkStart w:id="177" w:name="_Toc207951033"/>
      <w:r>
        <w:rPr>
          <w:rFonts w:hint="eastAsia" w:ascii="宋体" w:hAnsi="宋体" w:eastAsia="宋体"/>
          <w:sz w:val="30"/>
        </w:rPr>
        <w:t>第十五部分  基金的信息披露</w:t>
      </w:r>
      <w:bookmarkEnd w:id="176"/>
      <w:bookmarkEnd w:id="177"/>
    </w:p>
    <w:p>
      <w:pPr>
        <w:pStyle w:val="7"/>
        <w:spacing w:before="0" w:beforeAutospacing="0" w:after="0" w:afterAutospacing="0" w:line="360" w:lineRule="auto"/>
        <w:ind w:firstLine="420"/>
        <w:rPr>
          <w:sz w:val="21"/>
          <w:szCs w:val="21"/>
        </w:rPr>
      </w:pPr>
      <w:bookmarkStart w:id="178" w:name="chapter_level1_18_67_section_1"/>
      <w:bookmarkEnd w:id="178"/>
      <w:r>
        <w:rPr>
          <w:rStyle w:val="11"/>
          <w:rFonts w:hint="eastAsia"/>
          <w:sz w:val="21"/>
          <w:szCs w:val="21"/>
        </w:rPr>
        <w:t>一、本基金的信息披露应符合《基金法》、《运作办法》、《信息披露办法》、《基金合同》及其他有关规定。 </w:t>
      </w:r>
    </w:p>
    <w:p>
      <w:pPr>
        <w:pStyle w:val="7"/>
        <w:spacing w:before="0" w:beforeAutospacing="0" w:after="0" w:afterAutospacing="0" w:line="360" w:lineRule="auto"/>
        <w:ind w:firstLine="420"/>
        <w:rPr>
          <w:sz w:val="21"/>
          <w:szCs w:val="21"/>
        </w:rPr>
      </w:pPr>
      <w:r>
        <w:rPr>
          <w:rStyle w:val="11"/>
          <w:rFonts w:hint="eastAsia"/>
          <w:sz w:val="21"/>
          <w:szCs w:val="21"/>
        </w:rPr>
        <w:t>二、信息披露义务人 </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本基金信息披露义务人应当在中国证监会规定时间内，将应予披露的基金信息通过中国证监会指定媒介披露，并保证基金投资者能够按照《基金合同》约定的时间和方式查阅或者复制公开披露的信息资料。 </w:t>
      </w:r>
    </w:p>
    <w:p>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 </w:t>
      </w:r>
    </w:p>
    <w:p>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pPr>
        <w:pStyle w:val="7"/>
        <w:spacing w:before="0" w:beforeAutospacing="0" w:after="0" w:afterAutospacing="0" w:line="360" w:lineRule="auto"/>
        <w:ind w:firstLine="420"/>
        <w:rPr>
          <w:sz w:val="21"/>
          <w:szCs w:val="21"/>
        </w:rPr>
      </w:pPr>
      <w:r>
        <w:rPr>
          <w:rFonts w:hint="eastAsia"/>
          <w:sz w:val="21"/>
          <w:szCs w:val="21"/>
        </w:rPr>
        <w:t xml:space="preserve">5、登载任何自然人、法人或者和非法人组织的祝贺性、恭维性或推荐性的文字； </w:t>
      </w:r>
    </w:p>
    <w:p>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四、本基金公开披露的信息应采用中文文本。如同时采用外文文本的，基金信息披露义务人应保证不同文本的内容一致。不同文本之间发生歧义的，以中文文本为准。 </w:t>
      </w:r>
    </w:p>
    <w:p>
      <w:pPr>
        <w:pStyle w:val="7"/>
        <w:spacing w:before="0" w:beforeAutospacing="0" w:after="0" w:afterAutospacing="0" w:line="360" w:lineRule="auto"/>
        <w:ind w:firstLine="420"/>
        <w:rPr>
          <w:sz w:val="21"/>
          <w:szCs w:val="21"/>
        </w:rPr>
      </w:pPr>
      <w:bookmarkStart w:id="179" w:name="chapter_level1_18_67_section_1_end"/>
      <w:bookmarkEnd w:id="179"/>
      <w:r>
        <w:rPr>
          <w:rFonts w:hint="eastAsia"/>
          <w:sz w:val="21"/>
          <w:szCs w:val="21"/>
        </w:rPr>
        <w:t xml:space="preserve">本基金公开披露的信息采用阿拉伯数字；除特别说明外，货币单位为人民币元。 </w:t>
      </w:r>
    </w:p>
    <w:p>
      <w:pPr>
        <w:pStyle w:val="7"/>
        <w:spacing w:before="0" w:beforeAutospacing="0" w:after="0" w:afterAutospacing="0" w:line="360" w:lineRule="auto"/>
        <w:ind w:firstLine="420"/>
        <w:rPr>
          <w:sz w:val="21"/>
          <w:szCs w:val="21"/>
        </w:rPr>
      </w:pPr>
      <w:bookmarkStart w:id="180" w:name="chapter_level1_18_67_section_2"/>
      <w:bookmarkEnd w:id="180"/>
      <w:r>
        <w:rPr>
          <w:rStyle w:val="11"/>
          <w:rFonts w:hint="eastAsia"/>
          <w:sz w:val="21"/>
          <w:szCs w:val="21"/>
        </w:rPr>
        <w:t>五、公开披露的基金信息 </w:t>
      </w:r>
    </w:p>
    <w:p>
      <w:pPr>
        <w:pStyle w:val="7"/>
        <w:spacing w:before="0" w:beforeAutospacing="0" w:after="0" w:afterAutospacing="0" w:line="360" w:lineRule="auto"/>
        <w:ind w:firstLine="420"/>
        <w:rPr>
          <w:sz w:val="21"/>
          <w:szCs w:val="21"/>
        </w:rPr>
      </w:pPr>
      <w:r>
        <w:rPr>
          <w:rFonts w:hint="eastAsia"/>
          <w:sz w:val="21"/>
          <w:szCs w:val="21"/>
        </w:rPr>
        <w:t xml:space="preserve">公开披露的基金信息包括： </w:t>
      </w:r>
    </w:p>
    <w:p>
      <w:pPr>
        <w:pStyle w:val="7"/>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pPr>
        <w:pStyle w:val="7"/>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pPr>
        <w:pStyle w:val="7"/>
        <w:spacing w:before="0" w:beforeAutospacing="0" w:after="0" w:afterAutospacing="0" w:line="360" w:lineRule="auto"/>
        <w:ind w:firstLine="420"/>
        <w:rPr>
          <w:sz w:val="21"/>
          <w:szCs w:val="21"/>
        </w:rPr>
      </w:pPr>
      <w:r>
        <w:rPr>
          <w:rFonts w:hint="eastAsia"/>
          <w:sz w:val="21"/>
          <w:szCs w:val="21"/>
        </w:rPr>
        <w:t xml:space="preserve">5、基金募集申请经中国证监会注册后，基金管理人在基金份额发售的3日前，将基金招募说明书、《基金合同》摘要登载在指定媒介上；基金管理人、基金托管人应当将《基金合同》、基金托管协议登载在网站上。 </w:t>
      </w:r>
    </w:p>
    <w:p>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基金管理人应当就基金份额发售的具体事宜编制基金份额发售公告，并在披露招募说明书的当日登载于指定媒介上。 </w:t>
      </w:r>
    </w:p>
    <w:p>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基金管理人应当在收到中国证监会确认文件的次日在指定媒介上登载《基金合同》生效公告。 </w:t>
      </w:r>
    </w:p>
    <w:p>
      <w:pPr>
        <w:pStyle w:val="7"/>
        <w:spacing w:before="0" w:beforeAutospacing="0" w:after="0" w:afterAutospacing="0" w:line="360" w:lineRule="auto"/>
        <w:ind w:firstLine="420"/>
        <w:rPr>
          <w:sz w:val="21"/>
          <w:szCs w:val="21"/>
        </w:rPr>
      </w:pPr>
      <w:r>
        <w:rPr>
          <w:rFonts w:hint="eastAsia"/>
          <w:sz w:val="21"/>
          <w:szCs w:val="21"/>
        </w:rPr>
        <w:t xml:space="preserve">（四）基金净值信息 </w:t>
      </w:r>
    </w:p>
    <w:p>
      <w:pPr>
        <w:pStyle w:val="7"/>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《基金合同》生效后，在开始办理基金份额申购或者赎回前，基金管理人应当至少每周在指定网站披露一次基金份额净值和基金份额累计净值。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在开始办理基金份额申购或者赎回后，基金管理人应当在不晚于每个开放日的次日，通过指定网站、销售机构网站或者营业网点披露开放日的各类基金份额净值和各类基金份额累计净值。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基金管理人应当在不晚于半年度和年度最后一日的次日，在指定网站披露半年度和年度最后一日的各类基金份额净值和各类基金份额累计净值。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（五）基金份额申购、赎回价格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pPr>
        <w:pStyle w:val="7"/>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基金管理人应当在上半年结束之日起两个月内，编制完成基金中期报告，将中期报告登载在指定网站上，并将中期报告提示性公告登载在指定报刊上。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基金管理人应当在季度结束之日起15个工作日内，编制完成基金季度报告，将季度报告登载在指定网站上，并将季度报告提示性公告登载在指定报刊上。 </w:t>
      </w:r>
    </w:p>
    <w:p>
      <w:pPr>
        <w:pStyle w:val="7"/>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pPr>
        <w:pStyle w:val="7"/>
        <w:spacing w:before="0" w:beforeAutospacing="0" w:after="0" w:afterAutospacing="0" w:line="360" w:lineRule="auto"/>
        <w:ind w:firstLine="420"/>
        <w:rPr>
          <w:sz w:val="21"/>
          <w:szCs w:val="21"/>
        </w:rPr>
      </w:pPr>
      <w:r>
        <w:rPr>
          <w:rFonts w:hint="eastAsia"/>
          <w:sz w:val="21"/>
          <w:szCs w:val="21"/>
        </w:rPr>
        <w:t xml:space="preserve">本基金持续运作过程中，应当在基金年度报告和中期报告中披露基金组合资产情况及其流动性风险分析等。 </w:t>
      </w:r>
    </w:p>
    <w:p>
      <w:pPr>
        <w:pStyle w:val="7"/>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（七）临时报告 </w:t>
      </w:r>
    </w:p>
    <w:p>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本基金发生重大事件，有关信息披露义务人应当在按规定编制临时报告书，并登载在指定报刊和指定网站上。 </w:t>
      </w:r>
    </w:p>
    <w:p>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pPr>
        <w:pStyle w:val="7"/>
        <w:spacing w:before="0" w:beforeAutospacing="0" w:after="0" w:afterAutospacing="0" w:line="360" w:lineRule="auto"/>
        <w:ind w:firstLine="420"/>
        <w:rPr>
          <w:sz w:val="21"/>
          <w:szCs w:val="21"/>
        </w:rPr>
      </w:pPr>
      <w:r>
        <w:rPr>
          <w:rFonts w:hint="eastAsia"/>
          <w:sz w:val="21"/>
          <w:szCs w:val="21"/>
        </w:rPr>
        <w:t xml:space="preserve">3、转换基金运作方式、基金合并； </w:t>
      </w:r>
    </w:p>
    <w:p>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7、基金管理人变更持有百分之五以上股权的股东、基金管理人的实际控制人变更； </w:t>
      </w:r>
    </w:p>
    <w:p>
      <w:pPr>
        <w:pStyle w:val="7"/>
        <w:spacing w:before="0" w:beforeAutospacing="0" w:after="0" w:afterAutospacing="0" w:line="360" w:lineRule="auto"/>
        <w:ind w:firstLine="420"/>
        <w:rPr>
          <w:sz w:val="21"/>
          <w:szCs w:val="21"/>
        </w:rPr>
      </w:pPr>
      <w:r>
        <w:rPr>
          <w:rFonts w:hint="eastAsia"/>
          <w:sz w:val="21"/>
          <w:szCs w:val="21"/>
        </w:rPr>
        <w:t xml:space="preserve">8、基金募集期延长； </w:t>
      </w:r>
    </w:p>
    <w:p>
      <w:pPr>
        <w:pStyle w:val="7"/>
        <w:spacing w:before="0" w:beforeAutospacing="0" w:after="0" w:afterAutospacing="0" w:line="360" w:lineRule="auto"/>
        <w:ind w:firstLine="420"/>
        <w:rPr>
          <w:sz w:val="21"/>
          <w:szCs w:val="21"/>
        </w:rPr>
      </w:pPr>
      <w:r>
        <w:rPr>
          <w:rFonts w:hint="eastAsia"/>
          <w:sz w:val="21"/>
          <w:szCs w:val="21"/>
        </w:rPr>
        <w:t xml:space="preserve">9、基金管理人的高级管理人员、基金经理和基金托管人专门基金托管部门负责人发生变动； </w:t>
      </w:r>
    </w:p>
    <w:p>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10、基金管理人的董事在最近12个月内变更超过百分之五十，基金管理人、基金托管人专门基金托管部门的主要业务人员在最近12个月内变动超过百分之三十； </w:t>
      </w:r>
    </w:p>
    <w:p>
      <w:pPr>
        <w:pStyle w:val="7"/>
        <w:spacing w:before="0" w:beforeAutospacing="0" w:after="0" w:afterAutospacing="0" w:line="360" w:lineRule="auto"/>
        <w:ind w:firstLine="420"/>
        <w:rPr>
          <w:sz w:val="21"/>
          <w:szCs w:val="21"/>
        </w:rPr>
      </w:pPr>
      <w:r>
        <w:rPr>
          <w:rFonts w:hint="eastAsia"/>
          <w:sz w:val="21"/>
          <w:szCs w:val="21"/>
        </w:rPr>
        <w:t xml:space="preserve">11、涉及基金财产、基金管理业务、基金托管业务的诉讼或仲裁； </w:t>
      </w:r>
    </w:p>
    <w:p>
      <w:pPr>
        <w:pStyle w:val="7"/>
        <w:spacing w:before="0" w:beforeAutospacing="0" w:after="0" w:afterAutospacing="0" w:line="360" w:lineRule="auto"/>
        <w:ind w:firstLine="420"/>
        <w:rPr>
          <w:sz w:val="21"/>
          <w:szCs w:val="21"/>
        </w:rPr>
      </w:pPr>
      <w:r>
        <w:rPr>
          <w:rFonts w:hint="eastAsia"/>
          <w:sz w:val="21"/>
          <w:szCs w:val="21"/>
        </w:rPr>
        <w:t xml:space="preserve">12、基金管理人或其高级管理人员、基金经理因基金管理业务相关行为受到重大行政处罚、刑事处罚，基金托管人或其专门基金托管部门负责人因基金托管业务相关行为受到重大行政处罚、刑事处罚； </w:t>
      </w:r>
    </w:p>
    <w:p>
      <w:pPr>
        <w:pStyle w:val="7"/>
        <w:spacing w:before="0" w:beforeAutospacing="0" w:after="0" w:afterAutospacing="0" w:line="360" w:lineRule="auto"/>
        <w:ind w:firstLine="420"/>
        <w:rPr>
          <w:sz w:val="21"/>
          <w:szCs w:val="21"/>
        </w:rPr>
      </w:pPr>
      <w:r>
        <w:rPr>
          <w:rFonts w:hint="eastAsia"/>
          <w:sz w:val="21"/>
          <w:szCs w:val="21"/>
        </w:rPr>
        <w:t xml:space="preserve">13、基金管理人运用基金财产买卖基金管理人、基金托管人及其控股股东、实际控制人或者与其有重大利害关系的公司发行的证券或者承销期内承销的证券，或者从事其他重大关联交易事项，但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14、基金收益分配事项； </w:t>
      </w:r>
    </w:p>
    <w:p>
      <w:pPr>
        <w:pStyle w:val="7"/>
        <w:spacing w:before="0" w:beforeAutospacing="0" w:after="0" w:afterAutospacing="0" w:line="360" w:lineRule="auto"/>
        <w:ind w:firstLine="420"/>
        <w:rPr>
          <w:sz w:val="21"/>
          <w:szCs w:val="21"/>
        </w:rPr>
      </w:pPr>
      <w:r>
        <w:rPr>
          <w:rFonts w:hint="eastAsia"/>
          <w:sz w:val="21"/>
          <w:szCs w:val="21"/>
        </w:rPr>
        <w:t xml:space="preserve">15、管理费、托管费、销售服务费、申购费、赎回费等费用计提标准、计提方式和费率发生变更；  </w:t>
      </w:r>
    </w:p>
    <w:p>
      <w:pPr>
        <w:pStyle w:val="7"/>
        <w:spacing w:before="0" w:beforeAutospacing="0" w:after="0" w:afterAutospacing="0" w:line="360" w:lineRule="auto"/>
        <w:ind w:firstLine="420"/>
        <w:rPr>
          <w:sz w:val="21"/>
          <w:szCs w:val="21"/>
        </w:rPr>
      </w:pPr>
      <w:r>
        <w:rPr>
          <w:rFonts w:hint="eastAsia"/>
          <w:sz w:val="21"/>
          <w:szCs w:val="21"/>
        </w:rPr>
        <w:t xml:space="preserve">16、任何一类基金份额净值计价错误达该类基金份额净值百分之零点五；  </w:t>
      </w:r>
    </w:p>
    <w:p>
      <w:pPr>
        <w:pStyle w:val="7"/>
        <w:spacing w:before="0" w:beforeAutospacing="0" w:after="0" w:afterAutospacing="0" w:line="360" w:lineRule="auto"/>
        <w:ind w:firstLine="420"/>
        <w:rPr>
          <w:sz w:val="21"/>
          <w:szCs w:val="21"/>
        </w:rPr>
      </w:pPr>
      <w:r>
        <w:rPr>
          <w:rFonts w:hint="eastAsia"/>
          <w:sz w:val="21"/>
          <w:szCs w:val="21"/>
        </w:rPr>
        <w:t xml:space="preserve">17、本基金开始办理申购、赎回； </w:t>
      </w:r>
    </w:p>
    <w:p>
      <w:pPr>
        <w:pStyle w:val="7"/>
        <w:spacing w:before="0" w:beforeAutospacing="0" w:after="0" w:afterAutospacing="0" w:line="360" w:lineRule="auto"/>
        <w:ind w:firstLine="420"/>
        <w:rPr>
          <w:sz w:val="21"/>
          <w:szCs w:val="21"/>
        </w:rPr>
      </w:pPr>
      <w:r>
        <w:rPr>
          <w:rFonts w:hint="eastAsia"/>
          <w:sz w:val="21"/>
          <w:szCs w:val="21"/>
        </w:rPr>
        <w:t xml:space="preserve">18、本基金发生巨额赎回并延期办理； </w:t>
      </w:r>
    </w:p>
    <w:p>
      <w:pPr>
        <w:pStyle w:val="7"/>
        <w:spacing w:before="0" w:beforeAutospacing="0" w:after="0" w:afterAutospacing="0" w:line="360" w:lineRule="auto"/>
        <w:ind w:firstLine="420"/>
        <w:rPr>
          <w:sz w:val="21"/>
          <w:szCs w:val="21"/>
        </w:rPr>
      </w:pPr>
      <w:r>
        <w:rPr>
          <w:rFonts w:hint="eastAsia"/>
          <w:sz w:val="21"/>
          <w:szCs w:val="21"/>
        </w:rPr>
        <w:t xml:space="preserve">19、本基金连续发生巨额赎回并暂停接受赎回申请或延缓支付赎回款项；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20、本基金暂停接受申购、赎回申请或重新接受申购、赎回申请； </w:t>
      </w:r>
    </w:p>
    <w:p>
      <w:pPr>
        <w:pStyle w:val="7"/>
        <w:spacing w:before="0" w:beforeAutospacing="0" w:after="0" w:afterAutospacing="0" w:line="360" w:lineRule="auto"/>
        <w:ind w:firstLine="420"/>
        <w:rPr>
          <w:sz w:val="21"/>
          <w:szCs w:val="21"/>
        </w:rPr>
      </w:pPr>
      <w:r>
        <w:rPr>
          <w:rFonts w:hint="eastAsia"/>
          <w:sz w:val="21"/>
          <w:szCs w:val="21"/>
        </w:rPr>
        <w:t xml:space="preserve">21、发生涉及基金申购、赎回事项调整或潜在影响投资者赎回等重大事项时； </w:t>
      </w:r>
    </w:p>
    <w:p>
      <w:pPr>
        <w:pStyle w:val="7"/>
        <w:spacing w:before="0" w:beforeAutospacing="0" w:after="0" w:afterAutospacing="0" w:line="360" w:lineRule="auto"/>
        <w:ind w:firstLine="420"/>
        <w:rPr>
          <w:sz w:val="21"/>
          <w:szCs w:val="21"/>
        </w:rPr>
      </w:pPr>
      <w:r>
        <w:rPr>
          <w:rFonts w:hint="eastAsia"/>
          <w:sz w:val="21"/>
          <w:szCs w:val="21"/>
        </w:rPr>
        <w:t xml:space="preserve">22、基金信息披露义务人认为可能对基金份额持有人权益或者基金份额的价格产生重大影响的其他事项或中国证监会规定的其他事项。 </w:t>
      </w:r>
    </w:p>
    <w:p>
      <w:pPr>
        <w:pStyle w:val="7"/>
        <w:spacing w:before="0" w:beforeAutospacing="0" w:after="0" w:afterAutospacing="0" w:line="360" w:lineRule="auto"/>
        <w:ind w:firstLine="420"/>
        <w:rPr>
          <w:sz w:val="21"/>
          <w:szCs w:val="21"/>
        </w:rPr>
      </w:pPr>
      <w:r>
        <w:rPr>
          <w:rFonts w:hint="eastAsia"/>
          <w:sz w:val="21"/>
          <w:szCs w:val="21"/>
        </w:rPr>
        <w:t xml:space="preserve">（八）澄清公告 </w:t>
      </w:r>
    </w:p>
    <w:p>
      <w:pPr>
        <w:pStyle w:val="7"/>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 </w:t>
      </w:r>
    </w:p>
    <w:p>
      <w:pPr>
        <w:pStyle w:val="7"/>
        <w:spacing w:before="0" w:beforeAutospacing="0" w:after="0" w:afterAutospacing="0" w:line="360" w:lineRule="auto"/>
        <w:ind w:firstLine="420"/>
        <w:rPr>
          <w:sz w:val="21"/>
          <w:szCs w:val="21"/>
        </w:rPr>
      </w:pPr>
      <w:r>
        <w:rPr>
          <w:rFonts w:hint="eastAsia"/>
          <w:sz w:val="21"/>
          <w:szCs w:val="21"/>
        </w:rPr>
        <w:t xml:space="preserve">（九）基金份额持有人大会决议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pPr>
        <w:pStyle w:val="7"/>
        <w:spacing w:before="0" w:beforeAutospacing="0" w:after="0" w:afterAutospacing="0" w:line="360" w:lineRule="auto"/>
        <w:ind w:firstLine="420"/>
        <w:rPr>
          <w:sz w:val="21"/>
          <w:szCs w:val="21"/>
        </w:rPr>
      </w:pPr>
      <w:r>
        <w:rPr>
          <w:rFonts w:hint="eastAsia"/>
          <w:sz w:val="21"/>
          <w:szCs w:val="21"/>
        </w:rPr>
        <w:t xml:space="preserve">（十）投资股指期货的信息披露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基金季度报告、基金中期报告、基金年度报告等定期报告和招募说明书（更新）等文件中披露股指期货交易情况，包括投资政策、持仓情况、损益情况、风险指标等，并充分揭示股指期货交易对基金总体风险的影响以及是否符合既定的投资政策和投资目标等。 </w:t>
      </w:r>
    </w:p>
    <w:p>
      <w:pPr>
        <w:pStyle w:val="7"/>
        <w:spacing w:before="0" w:beforeAutospacing="0" w:after="0" w:afterAutospacing="0" w:line="360" w:lineRule="auto"/>
        <w:ind w:firstLine="420"/>
        <w:rPr>
          <w:sz w:val="21"/>
          <w:szCs w:val="21"/>
        </w:rPr>
      </w:pPr>
      <w:r>
        <w:rPr>
          <w:rFonts w:hint="eastAsia"/>
          <w:sz w:val="21"/>
          <w:szCs w:val="21"/>
        </w:rPr>
        <w:t xml:space="preserve">（十一）投资中小企业私募债券的信息披露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基金投资中小企业私募债券后2个交易日内，在中国证监会指定媒介披露所投资中小企业私募债券的名称、数量、期限、收益率等信息。基金管理人应当在基金年度报告、基金中期报告和基金季度报告等定期报告和招募说明书等文件中披露中小企业私募债券的投资情况。 </w:t>
      </w:r>
    </w:p>
    <w:p>
      <w:pPr>
        <w:pStyle w:val="7"/>
        <w:spacing w:before="0" w:beforeAutospacing="0" w:after="0" w:afterAutospacing="0" w:line="360" w:lineRule="auto"/>
        <w:ind w:firstLine="420"/>
        <w:rPr>
          <w:sz w:val="21"/>
          <w:szCs w:val="21"/>
        </w:rPr>
      </w:pPr>
      <w:r>
        <w:rPr>
          <w:rFonts w:hint="eastAsia"/>
          <w:sz w:val="21"/>
          <w:szCs w:val="21"/>
        </w:rPr>
        <w:t xml:space="preserve">（十二）投资资产支持证券的信息披露 </w:t>
      </w:r>
    </w:p>
    <w:p>
      <w:pPr>
        <w:pStyle w:val="7"/>
        <w:spacing w:before="0" w:beforeAutospacing="0" w:after="0" w:afterAutospacing="0" w:line="360" w:lineRule="auto"/>
        <w:ind w:firstLine="420"/>
        <w:rPr>
          <w:sz w:val="21"/>
          <w:szCs w:val="21"/>
        </w:rPr>
      </w:pPr>
      <w:r>
        <w:rPr>
          <w:rFonts w:hint="eastAsia"/>
          <w:sz w:val="21"/>
          <w:szCs w:val="21"/>
        </w:rPr>
        <w:t xml:space="preserve">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pPr>
        <w:pStyle w:val="7"/>
        <w:spacing w:before="0" w:beforeAutospacing="0" w:after="0" w:afterAutospacing="0" w:line="360" w:lineRule="auto"/>
        <w:ind w:firstLine="420"/>
        <w:rPr>
          <w:sz w:val="21"/>
          <w:szCs w:val="21"/>
        </w:rPr>
      </w:pPr>
      <w:r>
        <w:rPr>
          <w:rFonts w:hint="eastAsia"/>
          <w:sz w:val="21"/>
          <w:szCs w:val="21"/>
        </w:rPr>
        <w:t xml:space="preserve">（十三）清算报告 </w:t>
      </w:r>
    </w:p>
    <w:p>
      <w:pPr>
        <w:pStyle w:val="7"/>
        <w:spacing w:before="0" w:beforeAutospacing="0" w:after="0" w:afterAutospacing="0" w:line="360" w:lineRule="auto"/>
        <w:ind w:firstLine="420"/>
        <w:rPr>
          <w:sz w:val="21"/>
          <w:szCs w:val="21"/>
        </w:rPr>
      </w:pPr>
      <w:r>
        <w:rPr>
          <w:rFonts w:hint="eastAsia"/>
          <w:sz w:val="21"/>
          <w:szCs w:val="21"/>
        </w:rPr>
        <w:t xml:space="preserve">基金合同终止的，基金管理人应当依法组织基金财产清算小组对基金财产进行清算并作出清算报告。基金财产清算小组应当将清算报告登载在指定网站上，并将清算报告提示性公告登载在指定报刊上。 </w:t>
      </w:r>
    </w:p>
    <w:p>
      <w:pPr>
        <w:pStyle w:val="7"/>
        <w:spacing w:before="0" w:beforeAutospacing="0" w:after="0" w:afterAutospacing="0" w:line="360" w:lineRule="auto"/>
        <w:ind w:firstLine="420"/>
        <w:rPr>
          <w:sz w:val="21"/>
          <w:szCs w:val="21"/>
        </w:rPr>
      </w:pPr>
      <w:bookmarkStart w:id="181" w:name="chapter_level1_18_67_section_2_end"/>
      <w:bookmarkEnd w:id="181"/>
      <w:r>
        <w:rPr>
          <w:rFonts w:hint="eastAsia"/>
          <w:sz w:val="21"/>
          <w:szCs w:val="21"/>
        </w:rPr>
        <w:t xml:space="preserve">（十四）中国证监会规定的其他信息。 </w:t>
      </w:r>
    </w:p>
    <w:p>
      <w:pPr>
        <w:pStyle w:val="7"/>
        <w:spacing w:before="0" w:beforeAutospacing="0" w:after="0" w:afterAutospacing="0" w:line="360" w:lineRule="auto"/>
        <w:ind w:firstLine="420"/>
        <w:rPr>
          <w:sz w:val="21"/>
          <w:szCs w:val="21"/>
        </w:rPr>
      </w:pPr>
      <w:bookmarkStart w:id="182" w:name="chapter_level1_18_67_section_3"/>
      <w:bookmarkEnd w:id="182"/>
      <w:r>
        <w:rPr>
          <w:rStyle w:val="11"/>
          <w:rFonts w:hint="eastAsia"/>
          <w:sz w:val="21"/>
          <w:szCs w:val="21"/>
        </w:rPr>
        <w:t>六、信息披露事务管理</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基金信息披露义务人公开披露基金信息，应当符合中国证监会相关基金信息披露内容与格式准则等法规规定。 </w:t>
      </w:r>
    </w:p>
    <w:p>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基金管理人、基金托管人应当在指定报刊中选择一家报刊披露本基金信息。基金管理人、基金托管人应当向中国证监会基金电子披露网站报送拟披露的基金信息，并保证相关报送信息的真实、准确、完整、及时。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基金管理人、基金托管人除依法在指定媒介上披露信息外，还可以根据需要在其他公共媒介披露信息，但是其他公共媒介不得早于指定媒介披露信息，并且在不同媒介上披露同一信息的内容应当一致。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w:t>
      </w:r>
    </w:p>
    <w:p>
      <w:pPr>
        <w:rPr>
          <w:rFonts w:ascii="宋体" w:hAnsi="宋体" w:eastAsia="宋体"/>
          <w:sz w:val="24"/>
          <w:szCs w:val="24"/>
        </w:rPr>
      </w:pPr>
      <w:r>
        <w:rPr>
          <w:rFonts w:ascii="宋体" w:hAnsi="宋体" w:eastAsia="宋体"/>
        </w:rPr>
        <w:t>依法必须披露的信息发布后，基金管理人、基金托管人应当按照相关法律法规规定将信息置</w:t>
      </w:r>
      <w:bookmarkStart w:id="183" w:name="chapter_level1_18_67_section_3_end"/>
      <w:bookmarkEnd w:id="183"/>
      <w:r>
        <w:rPr>
          <w:rFonts w:ascii="宋体" w:hAnsi="宋体" w:eastAsia="宋体"/>
        </w:rPr>
        <w:t xml:space="preserve">备于各自住所，供社会公众查阅、复制。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4" w:name="chapter_level1_19_68"/>
      <w:bookmarkStart w:id="185" w:name="_Toc207951034"/>
      <w:r>
        <w:rPr>
          <w:rFonts w:hint="eastAsia" w:ascii="宋体" w:hAnsi="宋体" w:eastAsia="宋体"/>
          <w:sz w:val="30"/>
        </w:rPr>
        <w:t>第十六部分  风险揭示</w:t>
      </w:r>
      <w:bookmarkEnd w:id="184"/>
      <w:bookmarkEnd w:id="185"/>
    </w:p>
    <w:p>
      <w:pPr>
        <w:pStyle w:val="7"/>
        <w:spacing w:before="0" w:beforeAutospacing="0" w:after="0" w:afterAutospacing="0" w:line="360" w:lineRule="auto"/>
        <w:ind w:firstLine="420"/>
        <w:rPr>
          <w:sz w:val="21"/>
          <w:szCs w:val="21"/>
        </w:rPr>
      </w:pPr>
      <w:bookmarkStart w:id="186" w:name="chapter_level1_19_68_section_1"/>
      <w:bookmarkEnd w:id="186"/>
      <w:r>
        <w:rPr>
          <w:rFonts w:hint="eastAsia"/>
          <w:sz w:val="21"/>
          <w:szCs w:val="21"/>
        </w:rPr>
        <w:t xml:space="preserve">一、投资于本基金的主要风险 </w:t>
      </w:r>
    </w:p>
    <w:p>
      <w:pPr>
        <w:pStyle w:val="7"/>
        <w:spacing w:before="0" w:beforeAutospacing="0" w:after="0" w:afterAutospacing="0" w:line="360" w:lineRule="auto"/>
        <w:ind w:firstLine="420"/>
        <w:rPr>
          <w:sz w:val="21"/>
          <w:szCs w:val="21"/>
        </w:rPr>
      </w:pPr>
      <w:r>
        <w:rPr>
          <w:rFonts w:hint="eastAsia"/>
          <w:sz w:val="21"/>
          <w:szCs w:val="21"/>
        </w:rPr>
        <w:t xml:space="preserve">1、市场风险 </w:t>
      </w:r>
    </w:p>
    <w:p>
      <w:pPr>
        <w:pStyle w:val="7"/>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pPr>
        <w:pStyle w:val="7"/>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pPr>
        <w:pStyle w:val="7"/>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 </w:t>
      </w:r>
    </w:p>
    <w:p>
      <w:pPr>
        <w:pStyle w:val="7"/>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pPr>
        <w:pStyle w:val="7"/>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pPr>
        <w:pStyle w:val="7"/>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pPr>
        <w:pStyle w:val="7"/>
        <w:spacing w:before="0" w:beforeAutospacing="0" w:after="0" w:afterAutospacing="0" w:line="360" w:lineRule="auto"/>
        <w:ind w:firstLine="420"/>
        <w:rPr>
          <w:sz w:val="21"/>
          <w:szCs w:val="21"/>
        </w:rPr>
      </w:pPr>
      <w:r>
        <w:rPr>
          <w:rFonts w:hint="eastAsia"/>
          <w:sz w:val="21"/>
          <w:szCs w:val="21"/>
        </w:rPr>
        <w:t xml:space="preserve">2、信用风险 </w:t>
      </w:r>
    </w:p>
    <w:p>
      <w:pPr>
        <w:pStyle w:val="7"/>
        <w:spacing w:before="0" w:beforeAutospacing="0" w:after="0" w:afterAutospacing="0" w:line="360" w:lineRule="auto"/>
        <w:ind w:firstLine="420"/>
        <w:rPr>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pPr>
        <w:pStyle w:val="7"/>
        <w:spacing w:before="0" w:beforeAutospacing="0" w:after="0" w:afterAutospacing="0" w:line="360" w:lineRule="auto"/>
        <w:ind w:firstLine="420"/>
        <w:rPr>
          <w:sz w:val="21"/>
          <w:szCs w:val="21"/>
        </w:rPr>
      </w:pPr>
      <w:r>
        <w:rPr>
          <w:rFonts w:hint="eastAsia"/>
          <w:sz w:val="21"/>
          <w:szCs w:val="21"/>
        </w:rPr>
        <w:t xml:space="preserve">3、流动性风险 </w:t>
      </w:r>
    </w:p>
    <w:p>
      <w:pPr>
        <w:pStyle w:val="7"/>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pPr>
        <w:pStyle w:val="7"/>
        <w:spacing w:before="0" w:beforeAutospacing="0" w:after="0" w:afterAutospacing="0" w:line="360" w:lineRule="auto"/>
        <w:ind w:firstLine="420"/>
        <w:rPr>
          <w:sz w:val="21"/>
          <w:szCs w:val="21"/>
        </w:rPr>
      </w:pPr>
      <w:r>
        <w:rPr>
          <w:rFonts w:hint="eastAsia"/>
          <w:sz w:val="21"/>
          <w:szCs w:val="21"/>
        </w:rPr>
        <w:t xml:space="preserve">（1）基金申购、赎回安排 </w:t>
      </w:r>
    </w:p>
    <w:p>
      <w:pPr>
        <w:pStyle w:val="7"/>
        <w:spacing w:before="0" w:beforeAutospacing="0" w:after="0" w:afterAutospacing="0" w:line="360" w:lineRule="auto"/>
        <w:ind w:firstLine="420"/>
        <w:rPr>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pPr>
        <w:pStyle w:val="7"/>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pPr>
        <w:pStyle w:val="7"/>
        <w:spacing w:before="0" w:beforeAutospacing="0" w:after="0" w:afterAutospacing="0" w:line="360" w:lineRule="auto"/>
        <w:ind w:firstLine="420"/>
        <w:rPr>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国内依法发行上市的股票、债券和货币市场工具等），同时本基金基于分散投资的原则在行业和个券方面未有高集中度的特征，综合评估在正常市场环境下本基金的流动性风险适中。 </w:t>
      </w:r>
    </w:p>
    <w:p>
      <w:pPr>
        <w:pStyle w:val="7"/>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pPr>
        <w:pStyle w:val="7"/>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的措施。 </w:t>
      </w:r>
    </w:p>
    <w:p>
      <w:pPr>
        <w:pStyle w:val="7"/>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pPr>
        <w:pStyle w:val="7"/>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pPr>
        <w:pStyle w:val="7"/>
        <w:spacing w:before="0" w:beforeAutospacing="0" w:after="0" w:afterAutospacing="0" w:line="360" w:lineRule="auto"/>
        <w:ind w:firstLine="420"/>
        <w:rPr>
          <w:sz w:val="21"/>
          <w:szCs w:val="21"/>
        </w:rPr>
      </w:pPr>
      <w:r>
        <w:rPr>
          <w:rFonts w:hint="eastAsia"/>
          <w:sz w:val="21"/>
          <w:szCs w:val="21"/>
        </w:rPr>
        <w:t xml:space="preserve">4、操作风险 </w:t>
      </w:r>
    </w:p>
    <w:p>
      <w:pPr>
        <w:pStyle w:val="7"/>
        <w:spacing w:before="0" w:beforeAutospacing="0" w:after="0" w:afterAutospacing="0" w:line="360" w:lineRule="auto"/>
        <w:ind w:firstLine="420"/>
        <w:rPr>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pPr>
        <w:pStyle w:val="7"/>
        <w:spacing w:before="0" w:beforeAutospacing="0" w:after="0" w:afterAutospacing="0" w:line="360" w:lineRule="auto"/>
        <w:ind w:firstLine="420"/>
        <w:rPr>
          <w:sz w:val="21"/>
          <w:szCs w:val="21"/>
        </w:rPr>
      </w:pPr>
      <w:r>
        <w:rPr>
          <w:rFonts w:hint="eastAsia"/>
          <w:sz w:val="21"/>
          <w:szCs w:val="21"/>
        </w:rPr>
        <w:t xml:space="preserve">5、管理风险 </w:t>
      </w:r>
    </w:p>
    <w:p>
      <w:pPr>
        <w:pStyle w:val="7"/>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pPr>
        <w:pStyle w:val="7"/>
        <w:spacing w:before="0" w:beforeAutospacing="0" w:after="0" w:afterAutospacing="0" w:line="360" w:lineRule="auto"/>
        <w:ind w:firstLine="420"/>
        <w:rPr>
          <w:sz w:val="21"/>
          <w:szCs w:val="21"/>
        </w:rPr>
      </w:pPr>
      <w:r>
        <w:rPr>
          <w:rFonts w:hint="eastAsia"/>
          <w:sz w:val="21"/>
          <w:szCs w:val="21"/>
        </w:rPr>
        <w:t xml:space="preserve">6、合规风险 </w:t>
      </w:r>
    </w:p>
    <w:p>
      <w:pPr>
        <w:pStyle w:val="7"/>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pPr>
        <w:pStyle w:val="7"/>
        <w:spacing w:before="0" w:beforeAutospacing="0" w:after="0" w:afterAutospacing="0" w:line="360" w:lineRule="auto"/>
        <w:ind w:firstLine="420"/>
        <w:rPr>
          <w:sz w:val="21"/>
          <w:szCs w:val="21"/>
        </w:rPr>
      </w:pPr>
      <w:r>
        <w:rPr>
          <w:rFonts w:hint="eastAsia"/>
          <w:sz w:val="21"/>
          <w:szCs w:val="21"/>
        </w:rPr>
        <w:t xml:space="preserve">二、投资于本基金的特有风险 </w:t>
      </w:r>
    </w:p>
    <w:p>
      <w:pPr>
        <w:pStyle w:val="7"/>
        <w:spacing w:before="0" w:beforeAutospacing="0" w:after="0" w:afterAutospacing="0" w:line="360" w:lineRule="auto"/>
        <w:ind w:firstLine="420"/>
        <w:rPr>
          <w:sz w:val="21"/>
          <w:szCs w:val="21"/>
        </w:rPr>
      </w:pPr>
      <w:r>
        <w:rPr>
          <w:rFonts w:hint="eastAsia"/>
          <w:sz w:val="21"/>
          <w:szCs w:val="21"/>
        </w:rPr>
        <w:t xml:space="preserve">1、本基金为灵活配置混合型证券投资基金，存在大类资产配置风险，有可能因为受到经济周期、市场环境或管理人能力等因素的影响，导致基金的大类资产配置比例偏离最优化水平，给基金投资组合的绩效带来风险。同时，本基金在股票投资方面采取自下而上的方法，以深入的基本面研究为基础，精选成长与价值特性突出的上市公司股票，这种对股票的评估具有一定的主观性，将在个股投资决策中给基金带来一定的不确定性，因而存在个股选择风险。 </w:t>
      </w:r>
    </w:p>
    <w:p>
      <w:pPr>
        <w:pStyle w:val="7"/>
        <w:spacing w:before="0" w:beforeAutospacing="0" w:after="0" w:afterAutospacing="0" w:line="360" w:lineRule="auto"/>
        <w:ind w:firstLine="420"/>
        <w:rPr>
          <w:sz w:val="21"/>
          <w:szCs w:val="21"/>
        </w:rPr>
      </w:pPr>
      <w:r>
        <w:rPr>
          <w:rFonts w:hint="eastAsia"/>
          <w:sz w:val="21"/>
          <w:szCs w:val="21"/>
        </w:rPr>
        <w:t xml:space="preserve">2、股指期货等金融衍生品投资风险 </w:t>
      </w:r>
    </w:p>
    <w:p>
      <w:pPr>
        <w:pStyle w:val="7"/>
        <w:spacing w:before="0" w:beforeAutospacing="0" w:after="0" w:afterAutospacing="0" w:line="360" w:lineRule="auto"/>
        <w:ind w:firstLine="420"/>
        <w:rPr>
          <w:sz w:val="21"/>
          <w:szCs w:val="21"/>
        </w:rPr>
      </w:pPr>
      <w:r>
        <w:rPr>
          <w:rFonts w:hint="eastAsia"/>
          <w:sz w:val="21"/>
          <w:szCs w:val="21"/>
        </w:rPr>
        <w:t xml:space="preserve">金融衍生品是一种金融合约，其价值取决于一种或多种基础资产或指数，其评价主要源自于对挂钩资产的价格与价格波动的预期。投资于衍生品需承受市场风险、信用风险、流动性风险、操作风险和法律风险等。由于衍生品通常具有杠杆效应，价格波动比标的工具更为剧烈，有时候比投资标的资产要承担更高的风险。并且由于衍生品定价相当复杂，不适当的估值有可能使基金资产面临损失风险。 </w:t>
      </w:r>
    </w:p>
    <w:p>
      <w:pPr>
        <w:pStyle w:val="7"/>
        <w:spacing w:before="0" w:beforeAutospacing="0" w:after="0" w:afterAutospacing="0" w:line="360" w:lineRule="auto"/>
        <w:ind w:firstLine="420"/>
        <w:rPr>
          <w:sz w:val="21"/>
          <w:szCs w:val="21"/>
        </w:rPr>
      </w:pPr>
      <w:r>
        <w:rPr>
          <w:rFonts w:hint="eastAsia"/>
          <w:sz w:val="21"/>
          <w:szCs w:val="21"/>
        </w:rPr>
        <w:t xml:space="preserve">股指期货采用保证金交易制度，由于保证金交易具有杠杆性，当出现不利行情时，股价、指数微小的变动就可能会使投资者权益遭受较大损失。股指期货采用每日无负债结算制度，如果没有在规定的时间内补足保证金，按规定将被强制平仓，可能给投资带来重大损失。 </w:t>
      </w:r>
    </w:p>
    <w:p>
      <w:pPr>
        <w:pStyle w:val="7"/>
        <w:spacing w:before="0" w:beforeAutospacing="0" w:after="0" w:afterAutospacing="0" w:line="360" w:lineRule="auto"/>
        <w:ind w:firstLine="420"/>
        <w:rPr>
          <w:sz w:val="21"/>
          <w:szCs w:val="21"/>
        </w:rPr>
      </w:pPr>
      <w:r>
        <w:rPr>
          <w:rFonts w:hint="eastAsia"/>
          <w:sz w:val="21"/>
          <w:szCs w:val="21"/>
        </w:rPr>
        <w:t xml:space="preserve">3、中小企业私募债券投资风险 </w:t>
      </w:r>
    </w:p>
    <w:p>
      <w:pPr>
        <w:pStyle w:val="7"/>
        <w:spacing w:before="0" w:beforeAutospacing="0" w:after="0" w:afterAutospacing="0" w:line="360" w:lineRule="auto"/>
        <w:ind w:firstLine="420"/>
        <w:rPr>
          <w:sz w:val="21"/>
          <w:szCs w:val="21"/>
        </w:rPr>
      </w:pPr>
      <w:r>
        <w:rPr>
          <w:rFonts w:hint="eastAsia"/>
          <w:sz w:val="21"/>
          <w:szCs w:val="21"/>
        </w:rPr>
        <w:t xml:space="preserve">基金所投资的中小企业私募债券之债务人出现违约，或在交易过程中发生交收违约，或由于中小企业私募债券信用质量降低导致价格下降，可能造成基金财产损失。此外，受市场规模及交易活跃程度的影响，中小企业私募债券可能无法在同一价格水平上进行较大数量的买入或卖出，存在一定的流动性风险，从而对基金收益造成影响。 </w:t>
      </w:r>
    </w:p>
    <w:p>
      <w:pPr>
        <w:pStyle w:val="7"/>
        <w:spacing w:before="0" w:beforeAutospacing="0" w:after="0" w:afterAutospacing="0" w:line="360" w:lineRule="auto"/>
        <w:ind w:firstLine="420"/>
        <w:rPr>
          <w:sz w:val="21"/>
          <w:szCs w:val="21"/>
        </w:rPr>
      </w:pPr>
      <w:r>
        <w:rPr>
          <w:rFonts w:hint="eastAsia"/>
          <w:sz w:val="21"/>
          <w:szCs w:val="21"/>
        </w:rPr>
        <w:t xml:space="preserve">4、投资于存托凭证的风险 </w:t>
      </w:r>
    </w:p>
    <w:p>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pPr>
        <w:pStyle w:val="7"/>
        <w:spacing w:before="0" w:beforeAutospacing="0" w:after="0" w:afterAutospacing="0" w:line="360" w:lineRule="auto"/>
        <w:ind w:firstLine="420"/>
        <w:rPr>
          <w:sz w:val="21"/>
          <w:szCs w:val="21"/>
        </w:rPr>
      </w:pPr>
      <w:r>
        <w:rPr>
          <w:rFonts w:hint="eastAsia"/>
          <w:sz w:val="21"/>
          <w:szCs w:val="21"/>
        </w:rPr>
        <w:t xml:space="preserve">三、其他风险 </w:t>
      </w:r>
    </w:p>
    <w:p>
      <w:pPr>
        <w:pStyle w:val="7"/>
        <w:spacing w:before="0" w:beforeAutospacing="0" w:after="0" w:afterAutospacing="0" w:line="360" w:lineRule="auto"/>
        <w:ind w:firstLine="420"/>
        <w:rPr>
          <w:sz w:val="21"/>
          <w:szCs w:val="21"/>
        </w:rPr>
      </w:pPr>
      <w:r>
        <w:rPr>
          <w:rFonts w:hint="eastAsia"/>
          <w:sz w:val="21"/>
          <w:szCs w:val="21"/>
        </w:rPr>
        <w:t xml:space="preserve">1、技术风险 </w:t>
      </w:r>
    </w:p>
    <w:p>
      <w:pPr>
        <w:pStyle w:val="7"/>
        <w:spacing w:before="0" w:beforeAutospacing="0" w:after="0" w:afterAutospacing="0" w:line="360" w:lineRule="auto"/>
        <w:ind w:firstLine="420"/>
        <w:rPr>
          <w:sz w:val="21"/>
          <w:szCs w:val="21"/>
        </w:rPr>
      </w:pPr>
      <w:r>
        <w:rPr>
          <w:rFonts w:hint="eastAsia"/>
          <w:sz w:val="21"/>
          <w:szCs w:val="21"/>
        </w:rPr>
        <w:t xml:space="preserve">在开放式基金的各种交易行为或者后台运作中，可能因为技术系统的故障或者差错而影响交易的正常进行或者导致投资者的利益受到影响。这种技术风险可能来自基金管理公司、登记机构、销售机构、证券交易所、证券登记结算机构等等。 </w:t>
      </w:r>
    </w:p>
    <w:p>
      <w:pPr>
        <w:pStyle w:val="7"/>
        <w:spacing w:before="0" w:beforeAutospacing="0" w:after="0" w:afterAutospacing="0" w:line="360" w:lineRule="auto"/>
        <w:ind w:firstLine="420"/>
        <w:rPr>
          <w:sz w:val="21"/>
          <w:szCs w:val="21"/>
        </w:rPr>
      </w:pPr>
      <w:r>
        <w:rPr>
          <w:rFonts w:hint="eastAsia"/>
          <w:sz w:val="21"/>
          <w:szCs w:val="21"/>
        </w:rPr>
        <w:t xml:space="preserve">2、法律风险 </w:t>
      </w:r>
    </w:p>
    <w:p>
      <w:pPr>
        <w:pStyle w:val="7"/>
        <w:spacing w:before="0" w:beforeAutospacing="0" w:after="0" w:afterAutospacing="0" w:line="360" w:lineRule="auto"/>
        <w:ind w:firstLine="420"/>
        <w:rPr>
          <w:sz w:val="21"/>
          <w:szCs w:val="21"/>
        </w:rPr>
      </w:pPr>
      <w:r>
        <w:rPr>
          <w:rFonts w:hint="eastAsia"/>
          <w:sz w:val="21"/>
          <w:szCs w:val="21"/>
        </w:rPr>
        <w:t xml:space="preserve">由于法律法规方面的原因，某些市场行为受到限制或合同不能正常执行，导致基金资产的损失。 </w:t>
      </w:r>
    </w:p>
    <w:p>
      <w:pPr>
        <w:pStyle w:val="7"/>
        <w:spacing w:before="0" w:beforeAutospacing="0" w:after="0" w:afterAutospacing="0" w:line="360" w:lineRule="auto"/>
        <w:ind w:firstLine="420"/>
        <w:rPr>
          <w:sz w:val="21"/>
          <w:szCs w:val="21"/>
        </w:rPr>
      </w:pPr>
      <w:r>
        <w:rPr>
          <w:rFonts w:hint="eastAsia"/>
          <w:sz w:val="21"/>
          <w:szCs w:val="21"/>
        </w:rPr>
        <w:t xml:space="preserve">3、其他风险 </w:t>
      </w:r>
    </w:p>
    <w:p>
      <w:pPr>
        <w:pStyle w:val="7"/>
        <w:spacing w:before="0" w:beforeAutospacing="0" w:after="0" w:afterAutospacing="0" w:line="360" w:lineRule="auto"/>
        <w:ind w:firstLine="420"/>
        <w:rPr>
          <w:sz w:val="21"/>
          <w:szCs w:val="21"/>
        </w:rPr>
      </w:pPr>
      <w:r>
        <w:rPr>
          <w:rFonts w:hint="eastAsia"/>
          <w:sz w:val="21"/>
          <w:szCs w:val="21"/>
        </w:rPr>
        <w:t xml:space="preserve">战争、自然灾害等不可抗力因素的出现，将会严重影响证券市场的运行，可能导致基金资产的损失。金融市场危机、行业竞争、代理商违约、托管行违约等超出基金管理人自身直 </w:t>
      </w:r>
    </w:p>
    <w:p>
      <w:pPr>
        <w:pStyle w:val="7"/>
        <w:spacing w:before="0" w:beforeAutospacing="0" w:after="0" w:afterAutospacing="0" w:line="360" w:lineRule="auto"/>
        <w:ind w:firstLine="420"/>
        <w:rPr>
          <w:sz w:val="21"/>
          <w:szCs w:val="21"/>
        </w:rPr>
      </w:pPr>
      <w:bookmarkStart w:id="187" w:name="chapter_level1_19_68_section_1_end"/>
      <w:bookmarkEnd w:id="187"/>
      <w:r>
        <w:rPr>
          <w:rFonts w:hint="eastAsia"/>
          <w:sz w:val="21"/>
          <w:szCs w:val="21"/>
        </w:rPr>
        <w:t xml:space="preserve">接控制能力之外的风险，可能导致基金或者基金份额持有人利益受损。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8" w:name="_Toc207951035"/>
      <w:bookmarkStart w:id="189" w:name="chapter_level1_20_69"/>
      <w:r>
        <w:rPr>
          <w:rFonts w:hint="eastAsia" w:ascii="宋体" w:hAnsi="宋体" w:eastAsia="宋体"/>
          <w:sz w:val="30"/>
        </w:rPr>
        <w:t>第十七部分  基金合同的变更、终止与基金财产的清算</w:t>
      </w:r>
      <w:bookmarkEnd w:id="188"/>
      <w:bookmarkEnd w:id="189"/>
    </w:p>
    <w:p>
      <w:pPr>
        <w:pStyle w:val="7"/>
        <w:spacing w:before="0" w:beforeAutospacing="0" w:after="0" w:afterAutospacing="0" w:line="360" w:lineRule="auto"/>
        <w:ind w:firstLine="420"/>
        <w:rPr>
          <w:sz w:val="21"/>
          <w:szCs w:val="21"/>
        </w:rPr>
      </w:pPr>
      <w:bookmarkStart w:id="190" w:name="chapter_level1_20_69_section_1"/>
      <w:bookmarkEnd w:id="190"/>
      <w:r>
        <w:rPr>
          <w:rStyle w:val="11"/>
          <w:rFonts w:hint="eastAsia"/>
          <w:sz w:val="21"/>
          <w:szCs w:val="21"/>
        </w:rPr>
        <w:t>一、《基金合同》的变更 </w:t>
      </w:r>
    </w:p>
    <w:p>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2、关于《基金合同》变更的基金份额持有人大会决议自生效后方可执行，并自决议生效后按规定在指定媒介公告。 </w:t>
      </w:r>
    </w:p>
    <w:p>
      <w:pPr>
        <w:pStyle w:val="7"/>
        <w:spacing w:before="0" w:beforeAutospacing="0" w:after="0" w:afterAutospacing="0" w:line="360" w:lineRule="auto"/>
        <w:ind w:firstLine="420"/>
        <w:rPr>
          <w:sz w:val="21"/>
          <w:szCs w:val="21"/>
        </w:rPr>
      </w:pPr>
      <w:r>
        <w:rPr>
          <w:rStyle w:val="11"/>
          <w:rFonts w:hint="eastAsia"/>
          <w:sz w:val="21"/>
          <w:szCs w:val="21"/>
        </w:rPr>
        <w:t>二、《基金合同》的终止事由 </w:t>
      </w:r>
    </w:p>
    <w:p>
      <w:pPr>
        <w:pStyle w:val="7"/>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pPr>
        <w:pStyle w:val="7"/>
        <w:spacing w:before="0" w:beforeAutospacing="0" w:after="0" w:afterAutospacing="0" w:line="360" w:lineRule="auto"/>
        <w:ind w:firstLine="420"/>
        <w:rPr>
          <w:sz w:val="21"/>
          <w:szCs w:val="21"/>
        </w:rPr>
      </w:pPr>
      <w:r>
        <w:rPr>
          <w:rStyle w:val="11"/>
          <w:rFonts w:hint="eastAsia"/>
          <w:sz w:val="21"/>
          <w:szCs w:val="21"/>
        </w:rPr>
        <w:t>三、基金财产的清算 </w:t>
      </w:r>
    </w:p>
    <w:p>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7"/>
        <w:spacing w:before="0" w:beforeAutospacing="0" w:after="0" w:afterAutospacing="0" w:line="360" w:lineRule="auto"/>
        <w:ind w:firstLine="420"/>
        <w:rPr>
          <w:sz w:val="21"/>
          <w:szCs w:val="21"/>
        </w:rPr>
      </w:pPr>
      <w:r>
        <w:rPr>
          <w:rFonts w:hint="eastAsia"/>
          <w:sz w:val="21"/>
          <w:szCs w:val="21"/>
        </w:rPr>
        <w:t xml:space="preserve">（4）制作清算报告； </w:t>
      </w:r>
    </w:p>
    <w:p>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7"/>
        <w:spacing w:before="0" w:beforeAutospacing="0" w:after="0" w:afterAutospacing="0" w:line="360" w:lineRule="auto"/>
        <w:ind w:firstLine="420"/>
        <w:rPr>
          <w:sz w:val="21"/>
          <w:szCs w:val="21"/>
        </w:rPr>
      </w:pPr>
      <w:r>
        <w:rPr>
          <w:rFonts w:hint="eastAsia"/>
          <w:sz w:val="21"/>
          <w:szCs w:val="21"/>
        </w:rPr>
        <w:t xml:space="preserve">5、基金财产清算的期限为6个月。 </w:t>
      </w:r>
    </w:p>
    <w:p>
      <w:pPr>
        <w:pStyle w:val="7"/>
        <w:spacing w:before="0" w:beforeAutospacing="0" w:after="0" w:afterAutospacing="0" w:line="360" w:lineRule="auto"/>
        <w:ind w:firstLine="420"/>
        <w:rPr>
          <w:sz w:val="21"/>
          <w:szCs w:val="21"/>
        </w:rPr>
      </w:pPr>
      <w:r>
        <w:rPr>
          <w:rStyle w:val="11"/>
          <w:rFonts w:hint="eastAsia"/>
          <w:sz w:val="21"/>
          <w:szCs w:val="21"/>
        </w:rPr>
        <w:t>四、清算费用 </w:t>
      </w:r>
    </w:p>
    <w:p>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清算费用是指基金财产清算小组在进行基金清算过程中发生的所有合理费用，清算费用由基金财产清算小组优先从基金财产中支付。 </w:t>
      </w:r>
    </w:p>
    <w:p>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 </w:t>
      </w:r>
    </w:p>
    <w:p>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pPr>
        <w:pStyle w:val="7"/>
        <w:spacing w:before="0" w:beforeAutospacing="0" w:after="0" w:afterAutospacing="0" w:line="360" w:lineRule="auto"/>
        <w:ind w:firstLine="420"/>
        <w:rPr>
          <w:sz w:val="21"/>
          <w:szCs w:val="21"/>
        </w:rPr>
      </w:pPr>
      <w:r>
        <w:rPr>
          <w:rStyle w:val="11"/>
          <w:rFonts w:hint="eastAsia"/>
          <w:sz w:val="21"/>
          <w:szCs w:val="21"/>
        </w:rPr>
        <w:t>六、基金财产清算的公告 </w:t>
      </w:r>
    </w:p>
    <w:p>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备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 </w:t>
      </w:r>
    </w:p>
    <w:p>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pPr>
        <w:pStyle w:val="7"/>
        <w:spacing w:before="0" w:beforeAutospacing="0" w:after="0" w:afterAutospacing="0" w:line="360" w:lineRule="auto"/>
        <w:ind w:firstLine="420"/>
        <w:rPr>
          <w:sz w:val="21"/>
          <w:szCs w:val="21"/>
        </w:rPr>
      </w:pPr>
      <w:r>
        <w:rPr>
          <w:rStyle w:val="11"/>
          <w:rFonts w:hint="eastAsia"/>
          <w:sz w:val="21"/>
          <w:szCs w:val="21"/>
        </w:rPr>
        <w:t>八、基金合并 </w:t>
      </w:r>
    </w:p>
    <w:p>
      <w:pPr>
        <w:pStyle w:val="7"/>
        <w:spacing w:before="0" w:beforeAutospacing="0" w:after="0" w:afterAutospacing="0" w:line="360" w:lineRule="auto"/>
        <w:ind w:firstLine="420"/>
        <w:rPr>
          <w:sz w:val="21"/>
          <w:szCs w:val="21"/>
        </w:rPr>
      </w:pPr>
      <w:bookmarkStart w:id="191" w:name="chapter_level1_20_69_section_1_end"/>
      <w:bookmarkEnd w:id="191"/>
      <w:r>
        <w:rPr>
          <w:rFonts w:hint="eastAsia"/>
          <w:sz w:val="21"/>
          <w:szCs w:val="21"/>
        </w:rPr>
        <w:t xml:space="preserve">本基金与其他基金的合并应当按照法律法规规定的程序进行。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2" w:name="chapter_level1_21_71"/>
      <w:bookmarkStart w:id="193" w:name="_Toc207951036"/>
      <w:r>
        <w:rPr>
          <w:rFonts w:hint="eastAsia" w:ascii="宋体" w:hAnsi="宋体" w:eastAsia="宋体"/>
          <w:sz w:val="30"/>
        </w:rPr>
        <w:t>第十八部分  基金合同的内容摘要</w:t>
      </w:r>
      <w:bookmarkEnd w:id="192"/>
      <w:bookmarkEnd w:id="193"/>
    </w:p>
    <w:p>
      <w:pPr>
        <w:pStyle w:val="7"/>
        <w:spacing w:before="0" w:beforeAutospacing="0" w:after="0" w:afterAutospacing="0" w:line="360" w:lineRule="auto"/>
        <w:ind w:firstLine="420"/>
        <w:rPr>
          <w:b/>
          <w:bCs/>
          <w:sz w:val="21"/>
          <w:szCs w:val="21"/>
        </w:rPr>
      </w:pPr>
      <w:bookmarkStart w:id="194" w:name="chapter_level1_21_71_section_1"/>
      <w:bookmarkEnd w:id="194"/>
      <w:r>
        <w:rPr>
          <w:rFonts w:hint="eastAsia"/>
          <w:b/>
          <w:bCs/>
          <w:sz w:val="21"/>
          <w:szCs w:val="21"/>
        </w:rPr>
        <w:t xml:space="preserve">一、基金管理人、基金托管人及基金份额持有人的权利与义务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（一）基金管理人的权利与义务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1、根据《基金法》、《运作办法》及其他有关规定，基金管理人的权利包括但不限于：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（1）依法募集资金；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（2）自《基金合同》生效之日起，根据法律法规和《基金合同》独立运用并管理基金财产；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（3）依照《基金合同》收取基金管理费以及法律法规规定或中国证监会批准的其他费用；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（4）销售基金份额；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（5）按照规定召集基金份额持有人大会；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（7）在基金托管人更换时，提名新的基金托管人；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（8）选择、更换基金销售机构，对基金销售机构的相关行为进行监督和处理；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（9）担任或委托其他符合条件的机构担任基金登记机构办理基金登记业务并获得《基金合同》规定的费用；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（10）依据《基金合同》及有关法律规定决定基金收益的分配方案；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（11）在《基金合同》约定的范围内，拒绝或暂停受理申购与赎回申请；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（12）依照法律法规为基金的利益对被投资公司行使股东权利，为基金的利益行使因基金财产投资于证券所产生的权利；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（13）在法律法规允许的前提下，为基金的利益依法为基金进行融资、融券；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（14）以基金管理人的名义，代表基金份额持有人的利益行使诉讼权利或者实施其他法律行为；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（15）选择、更换律师事务所、会计师事务所、证券经纪商、期货经纪商或其他为基金提供服务的外部机构；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（16）在符合有关法律、法规的前提下，制订和调整有关基金认购、申购、赎回、转换和非交易过户等业务规则；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（17）法律法规及中国证监会规定的和《基金合同》约定的其他权利。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2、根据《基金法》、《运作办法》及其他有关规定，基金管理人的义务包括但不限于：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（1）依法募集资金，办理或者委托经中国证监会认定的其他机构代为办理基金份额的发售、申购、赎回和登记事宜；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（2）办理基金备案手续；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（3）自《基金合同》生效之日起，以诚实信用、谨慎勤勉的原则管理和运用基金财产；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（4）配备足够的具有专业资格的人员进行基金投资分析、决策，以专业化的经营方式管理和运作基金财产；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（6）除依据《基金法》、《基金合同》及其他有关规定外，不得利用基金财产为自己及任何第三人谋取利益，不得委托第三人运作基金财产；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（7）依法接受基金托管人的监督；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（9）进行基金会计核算并编制基金财务会计报告；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（10）编制季度报告、中期报告和年度报告；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（11）严格按照《基金法》、《基金合同》及其他有关规定，履行信息披露及报告义务；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（12）保守基金商业秘密，不泄露基金投资计划、投资意向等。除《基金法》、《基金合同》及其他有关规定另有规定外，在基金信息公开披露前应予保密，不向他人泄露；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（13）按《基金合同》的约定确定基金收益分配方案，及时向基金份额持有人分配基金收益；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（14）按规定受理申购与赎回申请，及时、足额支付赎回款项；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（15）依据《基金法》、《基金合同》及其他有关规定召集基金份额持有人大会或配合基金托管人、基金份额持有人依法召集基金份额持有人大会；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（16）按规定保存基金财产管理业务活动的会计账册、报表、记录和其他相关资料15年以上；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（18）组织并参加基金财产清算小组，参与基金财产的保管、清理、估价、变现和分配；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（19）面临解散、依法被撤销或者被依法宣告破产时，及时报告中国证监会并通知基金托管人；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（20）因违反《基金合同》导致基金财产的损失或损害基金份额持有人合法权益时，应当承担赔偿责任，其赔偿责任不因其退任而免除；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（21）监督基金托管人按法律法规和《基金合同》规定履行自己的义务，基金托管人违反《基金合同》造成基金财产损失时，基金管理人应为基金份额持有人利益向基金托管人追偿；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（22）当基金管理人将其义务委托第三方处理时，应当对第三方处理有关基金事务的行为承担责任；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（23）以基金管理人名义，代表基金份额持有人利益行使诉讼权利或实施其他法律行为；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（25）执行生效的基金份额持有人大会的决议；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（26）建立并保存基金份额持有人名册；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（27）法律法规及中国证监会规定的和《基金合同》约定的其他义务。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（二）基金托管人的权利与义务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1、根据《基金法》、《运作办法》及其他有关规定，基金托管人的权利包括但不限于：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（1）自《基金合同》生效之日起，依法律法规和《基金合同》的规定安全保管基金财产；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（2）依《基金合同》约定获得基金托管费以及法律法规规定或监管部门批准的其他费用；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（4）根据相关市场规则，为基金开设资金账户、证券账户等投资所需账户，为基金办理证券、期货交易资金清算；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（5）提议召开或召集基金份额持有人大会；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（6）在基金管理人更换时，提名新的基金管理人；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（7）法律法规及中国证监会规定的和《基金合同》约定的其他权利。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2、根据《基金法》、《运作办法》及其他有关规定，基金托管人的义务包括但不限于：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（1）以诚实信用、勤勉尽责的原则持有并安全保管基金财产；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（2）设立专门的基金托管部门，具有符合要求的营业场所，配备足够的、合格的熟悉基金托管业务的专职人员，负责基金财产托管事宜；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（4）除依据《基金法》、《基金合同》及其他有关规定外，不得利用基金财产为自己及任何第三人谋取利益，不得委托第三人托管基金财产；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（5）保管由基金管理人代表基金签订的与基金有关的重大合同及有关凭证；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（6）按规定开设基金财产的资金账户、证券账户等投资所需账户，按照《基金合同》的约定，根据基金管理人的投资指令，及时办理清算、交割事宜；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（7）保守基金商业秘密，除《基金法》、《基金合同》及其他有关规定另有规定外，在基金信息公开披露前予以保密，不得向他人泄露；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（8）复核、审查基金管理人计算的基金资产净值、各类基金份额净值、基金份额申购、赎回价格；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（9）办理与基金托管业务活动有关的信息披露事项；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（11）保存基金托管业务活动的记录、账册、报表和其他相关资料15年以上；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（12）建立并保存基金份额持有人名册；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（13）按规定制作相关账册并与基金管理人核对；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（14）依据基金管理人的指令或有关规定向基金份额持有人支付基金收益和赎回款项；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（15）依据《基金法》、《基金合同》及其他有关规定，召集基金份额持有人大会或配合基金管理人、基金份额持有人依法召集基金份额持有人大会；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（16）按照法律法规和《基金合同》的规定监督基金管理人的投资运作；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（17）参加基金财产清算小组，参与基金财产的保管、清理、估价、变现和分配；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（18）面临解散、依法被撤销或者被依法宣告破产时，及时报告中国证监会和银行监管机构，并通知基金管理人；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（19）因违反《基金合同》导致基金财产损失时，应承担赔偿责任，其赔偿责任不因其退任而免除；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（20）按规定监督基金管理人按法律法规和《基金合同》规定履行自己的义务，基金管理人因违反《基金合同》造成基金财产损失时，应为基金份额持有人利益向基金管理人追偿；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（21）执行生效的基金份额持有人大会的决议；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（22）法律法规及中国证监会规定的和《基金合同》约定的其他义务。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（三）基金份额持有人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同一类别每份基金份额具有同等的合法权益。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1、根据《基金法》、《运作办法》及其他有关规定，基金份额持有人的权利包括但不限于：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（1）分享基金财产收益；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（2）参与分配清算后的剩余基金财产；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（3）依法申请赎回其持有的基金份额；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（4）按照规定要求召开基金份额持有人大会或者召集基金份额持有人大会；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（5）出席或者委派代表出席基金份额持有人大会，对基金份额持有人大会审议事项行使表决权；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（6）查阅或者复制公开披露的基金信息资料；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（7）监督基金管理人的投资运作；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（8）对基金管理人、基金托管人、基金服务机构损害其合法权益的行为依法提起诉讼或仲裁；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（9）法律法规及中国证监会规定的和《基金合同》约定的其他权利。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2、根据《基金法》、《运作办法》及其他有关规定，基金份额持有人的义务包括但不限于：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（1）认真阅读并遵守《基金合同》、招募说明书等信息披露文件；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（2）了解所投资基金产品，了解自身风险承受能力，自主判断基金的投资价值，自主做出投资决策，自行承担投资风险；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（3）关注基金信息披露，及时行使权利和履行义务；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（4）缴纳基金认购、申购款项及法律法规和《基金合同》所规定的费用；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（5）在其持有的基金份额范围内，承担基金亏损或者《基金合同》终止的有限责任；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（6）不从事任何有损基金及其他《基金合同》当事人合法权益的活动；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（7）执行生效的基金份额持有人大会的决议；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（8）返还在基金交易过程中因任何原因获得的不当得利；  </w:t>
      </w:r>
    </w:p>
    <w:p>
      <w:pPr>
        <w:pStyle w:val="7"/>
        <w:spacing w:before="0" w:beforeAutospacing="0" w:after="0" w:afterAutospacing="0" w:line="360" w:lineRule="auto"/>
        <w:ind w:firstLine="420"/>
        <w:rPr>
          <w:b/>
          <w:bCs/>
          <w:sz w:val="21"/>
          <w:szCs w:val="21"/>
        </w:rPr>
      </w:pPr>
      <w:r>
        <w:rPr>
          <w:rFonts w:hint="eastAsia"/>
          <w:b w:val="0"/>
          <w:bCs w:val="0"/>
          <w:sz w:val="21"/>
          <w:szCs w:val="21"/>
        </w:rPr>
        <w:t>（9）法律法规及中国证监会规定的和《基金合同》约定的其他义务。</w:t>
      </w:r>
      <w:r>
        <w:rPr>
          <w:rFonts w:hint="eastAsia"/>
          <w:b/>
          <w:bCs/>
          <w:sz w:val="21"/>
          <w:szCs w:val="21"/>
        </w:rPr>
        <w:t xml:space="preserve">    </w:t>
      </w:r>
    </w:p>
    <w:p>
      <w:pPr>
        <w:pStyle w:val="7"/>
        <w:spacing w:before="0" w:beforeAutospacing="0" w:after="0" w:afterAutospacing="0" w:line="360" w:lineRule="auto"/>
        <w:ind w:firstLine="420"/>
        <w:rPr>
          <w:b/>
          <w:bCs/>
          <w:sz w:val="21"/>
          <w:szCs w:val="21"/>
        </w:rPr>
      </w:pPr>
      <w:r>
        <w:rPr>
          <w:rFonts w:hint="eastAsia"/>
          <w:b/>
          <w:bCs/>
          <w:sz w:val="21"/>
          <w:szCs w:val="21"/>
        </w:rPr>
        <w:t xml:space="preserve">二、基金份额持有人大会召集、议事及表决的程序和规则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基金份额持有人大会由基金份额持有人组成，基金份额持有人的合法授权代表有权代表基金份额持有人出席会议并表决。基金份额持有人持有的每一基金份额拥有平等的投票权。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本基金份额持有人大会不设日常机构。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（一）召开事由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1、当出现或需要决定下列事由之一的，应当召开基金份额持有人大会：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（1）终止《基金合同》；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（2）更换基金管理人；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（3）更换基金托管人；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（4）转换基金运作方式；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（5）提高基金管理人、基金托管人的报酬标准，或提高销售服务费率，但根据法律法规的要求提高该等报酬标准的除外；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（6）变更基金类别；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（7）本基金与其他基金的合并；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（8）变更基金投资目标、范围或策略；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（9）变更基金份额持有人大会程序；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（10）基金管理人或基金托管人要求召开基金份额持有人大会；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（11）单独或合计持有本基金总份额10%以上（含10%）基金份额的基金份额持有人（以基金管理人收到提议当日的基金份额计算，下同）就同一事项书面要求召开基金份额持有人大会；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（12）对基金合同当事人权利和义务产生重大影响的其他事项；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（13）法律法规、《基金合同》或中国证监会规定的其他应当召开基金份额持有人大会的事项。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2、以下情况可由基金管理人和基金托管人协商后修改，不需召开基金份额持有人大会：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（1）调低基金管理费、基金托管费、销售服务费和其他应由基金承担的费用；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（2）法律法规要求增加的基金费用的收取；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（3）在法律法规和《基金合同》规定的范围内且对现有基金份额持有人利益无实质性不利影响的前提下调整本基金的申购费率、调低赎回费率或变更收费方式；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（4）因相应的法律法规发生变动而应当对《基金合同》进行修改；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（5）对《基金合同》的修改对基金份额持有人利益无实质性不利影响或修改不涉及《基金合同》当事人权利义务关系发生重大变化；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（6）按照法律法规和《基金合同》规定不需召开基金份额持有人大会的以外的其他情形。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（二）会议召集人及召集方式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1、除法律法规规定或《基金合同》另有约定外，基金份额持有人大会由基金管理人召集；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2、基金管理人未按规定召集或不能召集时，由基金托管人召集；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6、基金份额持有人会议的召集人负责选择确定开会时间、地点、方式和权益登记日。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（三）召开基金份额持有人大会的通知时间、通知内容、通知方式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1、召开基金份额持有人大会，召集人应于会议召开前30日，在指定媒介公告。基金份额持有人大会通知应至少载明以下内容：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（1）会议召开的时间、地点和会议形式；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（2）会议拟审议的事项、议事程序和表决方式；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（3）有权出席基金份额持有人大会的基金份额持有人的权益登记日；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（4）授权委托证明的内容要求（包括但不限于代理人身份，代理权限和代理有效期限等）、送达时间和地点；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（5）会务常设联系人姓名及联系电话；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（6）出席会议者必须准备的文件和必须履行的手续；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（7）召集人需要通知的其他事项。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采取通讯开会方式并进行表决的情况下，由会议召集人决定在会议通知中说明本次基金份额持有人大会所采取的具体通讯方式、委托的公证机关及其联系方式和联系人、书面表决意见寄交的截止时间和收取方式。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（四）基金份额持有人出席会议的方式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基金份额持有人大会可通过现场开会方式、通讯开会方式或法律法规、监管机构允许的其他方式召开，会议的召开方式由会议召集人确定。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2、通讯开会。通讯开会系指基金份额持有人将其对表决事项的投票以书面形式在表决截至日以前送达至召集人指定的地址。通讯开会应以书面方式进行表决。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在同时符合以下条件时，通讯开会的方式视为有效：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（1）会议召集人按《基金合同》约定公布会议通知后，在2个工作日内连续公布相关提示性公告；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3）本人直接出具书面意见或授权他人代表出具书面意见的，基金份额持有人所持有的基金份额不小于在权益登记日基金总份额的二分之一（含二分之一）；若本人直接出具书面意见或授权他人代表出具书面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含三分之一）以上基金份额的持有人直接出具书面意见或授权他人代表出具书面意见；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3、在法律法规和监管机关允许的情况下，本基金的基金份额持有人亦可采用其他非书面方式授权其代理人出席基金份额持有人大会，具体方式由会议召集人确定并在会议通知中列明。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4、在会议召开方式上，本基金亦可采用其他非现场方式或者以现场方式与非现场方式相结合的方式召开基金份额持有人大会，会议程序比照现场开会和通讯方式开会的程序进行。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（五）议事内容与程序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1、议事内容及提案权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基金份额持有人大会的召集人发出召集会议的通知后，对原有提案的修改应当在基金份额持有人大会召开前及时公告。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基金份额持有人大会不得对未事先公告的议事内容进行表决。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2、议事程序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（1）现场开会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（2）通讯开会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在通讯开会的情况下，首先由召集人提前30日公布提案，在所通知的表决截止日期后2个工作日内在公证机关监督下由召集人统计全部有效表决，在公证机关监督下形成决议。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（六）表决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基金份额持有人所持每份基金份额有一票表决权。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基金份额持有人大会决议分为一般决议和特别决议：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特别决议，特别决议应当经参加大会的基金份额持有人或其代理人所持表决权的三分之二以上（含三分之二）通过方可做出。转换基金运作方式、更换基金管理人或者基金托管人、终止《基金合同》、本基金与其他基金合并以特别决议通过方为有效。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基金份额持有人大会采取记名方式进行投票表决。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基金份额持有人大会的各项提案或同一项提案内并列的各项议题应当分开审议、逐项表决。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（七）计票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1、现场开会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（2）监票人应当在基金份额持有人表决后立即进行清点并由大会主持人当场公布计票结果。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（4）计票过程应由公证机关予以公证，基金管理人或基金托管人拒不出席大会的，不影响计票的效力。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2、通讯开会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（八）生效与公告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基金份额持有人大会的决议，召集人应当自通过之日起5日内报中国证监会备案。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基金份额持有人大会的决议自表决通过之日起生效。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基金份额持有人大会决议自生效之日起按规定在指定媒介上公告。如果采用通讯方式进行表决，在公告基金份额持有人大会决议时，必须将公证书全文、公证机构、公证员姓名等一同公告。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九）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  </w:t>
      </w:r>
    </w:p>
    <w:p>
      <w:pPr>
        <w:pStyle w:val="7"/>
        <w:spacing w:before="0" w:beforeAutospacing="0" w:after="0" w:afterAutospacing="0" w:line="360" w:lineRule="auto"/>
        <w:ind w:firstLine="420"/>
        <w:rPr>
          <w:b/>
          <w:bCs/>
          <w:sz w:val="21"/>
          <w:szCs w:val="21"/>
        </w:rPr>
      </w:pPr>
      <w:r>
        <w:rPr>
          <w:rFonts w:hint="eastAsia"/>
          <w:b/>
          <w:bCs/>
          <w:sz w:val="21"/>
          <w:szCs w:val="21"/>
        </w:rPr>
        <w:t xml:space="preserve">三、基金合同的变更、终止与基金财产的清算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（一）基金合同的变更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2、关于《基金合同》变更的基金份额持有人大会决议自生效后方可执行，并自决议生效后按规定在指定媒介公告。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（二）基金合同的终止事由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有下列情形之一的，《基金合同》应当终止：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1、基金份额持有人大会决定终止的；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2、基金管理人、基金托管人职责终止，在6个月内没有新基金管理人、新基金托管人承接的；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3、《基金合同》约定的其他情形；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4、相关法律法规和中国证监会规定的其他情况。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（三）基金财产的清算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1、基金财产清算小组：自出现《基金合同》终止事由之日起30个工作日内成立清算小组，基金管理人组织基金财产清算小组并在中国证监会的监督下进行基金清算。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3、基金财产清算小组职责：基金财产清算小组负责基金财产的保管、清理、估价、变现和分配。基金财产清算小组可以依法进行必要的民事活动。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4、基金财产清算程序：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（1）《基金合同》终止情形出现时，由基金财产清算小组统一接管基金；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（2）对基金财产和债权债务进行清理和确认；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（3）对基金财产进行估值和变现；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（4）制作清算报告；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（5）聘请会计师事务所对清算报告进行外部审计，聘请律师事务所对清算报告出具法律意见书；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（6）将清算报告报中国证监会备案并公告；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（7）对基金剩余财产进行分配。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5、基金财产清算的期限为6个月。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（四）清算费用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清算费用是指基金财产清算小组在进行基金清算过程中发生的所有合理费用，清算费用由基金财产清算小组优先从基金财产中支付。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（五）基金财产清算剩余资产的分配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（六）基金财产清算的公告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清算过程中的有关重大事项须及时公告；基金财产清算报告经具备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（七）基金财产清算账册及文件的保存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基金财产清算账册及有关文件由基金托管人保存15年以上。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（八）基金合并  </w:t>
      </w:r>
    </w:p>
    <w:p>
      <w:pPr>
        <w:pStyle w:val="7"/>
        <w:spacing w:before="0" w:beforeAutospacing="0" w:after="0" w:afterAutospacing="0" w:line="360" w:lineRule="auto"/>
        <w:ind w:firstLine="420"/>
        <w:rPr>
          <w:b/>
          <w:bCs/>
          <w:sz w:val="21"/>
          <w:szCs w:val="21"/>
        </w:rPr>
      </w:pPr>
      <w:r>
        <w:rPr>
          <w:rFonts w:hint="eastAsia"/>
          <w:b w:val="0"/>
          <w:bCs w:val="0"/>
          <w:sz w:val="21"/>
          <w:szCs w:val="21"/>
        </w:rPr>
        <w:t>本基金与其他基金的合并应当按照法律法规规定的程序进行。</w:t>
      </w:r>
      <w:r>
        <w:rPr>
          <w:rFonts w:hint="eastAsia"/>
          <w:b/>
          <w:bCs/>
          <w:sz w:val="21"/>
          <w:szCs w:val="21"/>
        </w:rPr>
        <w:t xml:space="preserve">  </w:t>
      </w:r>
    </w:p>
    <w:p>
      <w:pPr>
        <w:pStyle w:val="7"/>
        <w:spacing w:before="0" w:beforeAutospacing="0" w:after="0" w:afterAutospacing="0" w:line="360" w:lineRule="auto"/>
        <w:ind w:firstLine="420"/>
        <w:rPr>
          <w:b/>
          <w:bCs/>
          <w:sz w:val="21"/>
          <w:szCs w:val="21"/>
        </w:rPr>
      </w:pPr>
      <w:r>
        <w:rPr>
          <w:rFonts w:hint="eastAsia"/>
          <w:b/>
          <w:bCs/>
          <w:sz w:val="21"/>
          <w:szCs w:val="21"/>
        </w:rPr>
        <w:t xml:space="preserve">四、争议的处理和适用的法律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各方当事人同意，因《基金合同》而产生的或与《基金合同》有关的一切争议，如经友好协商未能解决的，任何一方均有权将争议提交中国国际经济贸易仲裁委员会，根据该会当时有效的仲裁规则进行仲裁，仲裁地点为北京市，仲裁裁决是终局性的并对各方当事人具有约束力，仲裁费由败诉方承担。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争议处理期间，基金合同当事人应恪守各自的职责，继续忠实、勤勉、尽责地履行基金合同规定的义务，维护基金份额持有人的合法权益。  </w:t>
      </w:r>
    </w:p>
    <w:p>
      <w:pPr>
        <w:pStyle w:val="7"/>
        <w:spacing w:before="0" w:beforeAutospacing="0" w:after="0" w:afterAutospacing="0" w:line="360" w:lineRule="auto"/>
        <w:ind w:firstLine="420"/>
        <w:rPr>
          <w:b w:val="0"/>
          <w:bCs w:val="0"/>
          <w:sz w:val="21"/>
          <w:szCs w:val="21"/>
        </w:rPr>
      </w:pPr>
      <w:r>
        <w:rPr>
          <w:rFonts w:hint="eastAsia"/>
          <w:b w:val="0"/>
          <w:bCs w:val="0"/>
          <w:sz w:val="21"/>
          <w:szCs w:val="21"/>
        </w:rPr>
        <w:t xml:space="preserve">《基金合同》受中国法律管辖。  </w:t>
      </w:r>
    </w:p>
    <w:p>
      <w:pPr>
        <w:pStyle w:val="7"/>
        <w:spacing w:before="0" w:beforeAutospacing="0" w:after="0" w:afterAutospacing="0" w:line="360" w:lineRule="auto"/>
        <w:ind w:firstLine="420"/>
        <w:rPr>
          <w:b/>
          <w:bCs/>
          <w:sz w:val="21"/>
          <w:szCs w:val="21"/>
        </w:rPr>
      </w:pPr>
      <w:r>
        <w:rPr>
          <w:rFonts w:hint="eastAsia"/>
          <w:b/>
          <w:bCs/>
          <w:sz w:val="21"/>
          <w:szCs w:val="21"/>
        </w:rPr>
        <w:t xml:space="preserve">五、基金合同的存放地和投资者取得基金合同的方式  </w:t>
      </w:r>
    </w:p>
    <w:p>
      <w:pPr>
        <w:pStyle w:val="7"/>
        <w:spacing w:before="0" w:beforeAutospacing="0" w:after="0" w:afterAutospacing="0" w:line="360" w:lineRule="auto"/>
        <w:ind w:firstLine="420"/>
        <w:rPr>
          <w:b w:val="0"/>
          <w:bCs w:val="0"/>
          <w:sz w:val="21"/>
          <w:szCs w:val="21"/>
        </w:rPr>
      </w:pPr>
      <w:r>
        <w:rPr>
          <w:rFonts w:hint="eastAsia"/>
          <w:b w:val="0"/>
          <w:bCs w:val="0"/>
          <w:sz w:val="21"/>
          <w:szCs w:val="21"/>
        </w:rPr>
        <w:t>《基金合同》可印制成册，供投资者在基金管理人、基金托管人、销售机构的办公场</w:t>
      </w:r>
      <w:bookmarkStart w:id="195" w:name="chapter_level1_21_71_section_1_end"/>
      <w:bookmarkEnd w:id="195"/>
      <w:r>
        <w:rPr>
          <w:rFonts w:hint="eastAsia"/>
          <w:b w:val="0"/>
          <w:bCs w:val="0"/>
          <w:sz w:val="21"/>
          <w:szCs w:val="21"/>
        </w:rPr>
        <w:t xml:space="preserve">所和营业场所查阅。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6" w:name="_Toc207951037"/>
      <w:bookmarkStart w:id="197" w:name="chapter_level1_22_72"/>
      <w:r>
        <w:rPr>
          <w:rFonts w:hint="eastAsia" w:ascii="宋体" w:hAnsi="宋体" w:eastAsia="宋体"/>
          <w:sz w:val="30"/>
        </w:rPr>
        <w:t>第十九部分  基金托管协议的内容摘要</w:t>
      </w:r>
      <w:bookmarkEnd w:id="196"/>
      <w:bookmarkEnd w:id="197"/>
    </w:p>
    <w:p>
      <w:pPr>
        <w:pStyle w:val="7"/>
        <w:spacing w:before="0" w:beforeAutospacing="0" w:after="0" w:afterAutospacing="0" w:line="360" w:lineRule="auto"/>
        <w:ind w:firstLine="420"/>
        <w:rPr>
          <w:sz w:val="21"/>
          <w:szCs w:val="21"/>
        </w:rPr>
      </w:pPr>
      <w:bookmarkStart w:id="198" w:name="chapter_level1_22_72_section_1"/>
      <w:bookmarkEnd w:id="198"/>
      <w:r>
        <w:rPr>
          <w:rStyle w:val="11"/>
          <w:rFonts w:hint="eastAsia"/>
          <w:sz w:val="21"/>
          <w:szCs w:val="21"/>
        </w:rPr>
        <w:t>一、托管协议当事人</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（一）基金管理人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名称：博时基金管理有限公司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住所：深圳市福田区莲花街道福新社区益田路5999号基金大厦21层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法定代表人：</w:t>
      </w:r>
      <w:r>
        <w:rPr>
          <w:rStyle w:val="11"/>
          <w:rFonts w:hint="eastAsia"/>
          <w:b w:val="0"/>
          <w:bCs w:val="0"/>
          <w:sz w:val="21"/>
          <w:szCs w:val="21"/>
          <w:lang w:eastAsia="zh-CN"/>
        </w:rPr>
        <w:t>张东</w:t>
      </w:r>
      <w:r>
        <w:rPr>
          <w:rStyle w:val="11"/>
          <w:rFonts w:hint="eastAsia"/>
          <w:b w:val="0"/>
          <w:bCs w:val="0"/>
          <w:sz w:val="21"/>
          <w:szCs w:val="21"/>
        </w:rPr>
        <w:t>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成立时间：1998年7月13日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批准设立机关及批准设立文号：中国证监会证监基字[1998]26号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注册资本：2.5亿元人民币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组织形式：有限责任公司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经营范围：基金募集；基金销售；资产管理；中国证监会许可的其他业务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存续期间：持续经营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电话：0755-83169999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传真： 0755-83195140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联系人：王娟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（二）基金托管人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名称：中国工商银行股份有限公司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注册地址：北京市西城区复兴门内大街55号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成立时间：1984年1月1日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法定代表人：廖林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注册资本：人民币35,640,625.7089万元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联系电话：010-66105799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联系人：郭明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批准设立机关和设立文号：国务院《关于中国人民银行专门行使中央银行职能的决定》（国发[1983]146号）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存续期间：持续经营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经营范围：办理人民币存款、贷款、同业拆借业务；国内外结算；办理票据承兑、贴现、转贴现、各类汇兑业务；代理资金清算；提供信用证服务及担保；代理销售业务；代理发行、代理承销、代理兑付政府债券；代收代付业务；代理证券投资基金清算业务（银证转账）；保险代理业务；代理政策性银行、外国政府和国际金融机构贷款业务；保管箱服务；发行金融债券；买卖政府债券、金融债券；证券投资基金、企业年金托管业务；企业年金受托管理服务；年金账户管理服务；开放式基金的注册登记、认购、申购和赎回业务；资信调查、咨询、见证业务；贷款承诺；企业、个人财务顾问服务；组织或参加银团贷款；外汇存款；外汇贷款；外币兑换；出口托收及进口代收；外汇票据承兑和贴现；外汇借款；外汇担保；发行、代理发行、买卖或代理买卖股票以外的外币有价证券；自营、代客外汇买卖；外汇金融衍生业务；银行卡业务；电话银行、网上银行、手机银行业务；办理结汇、售汇业务；经国务院银行业监督管理机构批准的其他业务。 </w:t>
      </w:r>
    </w:p>
    <w:p>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（一）基金托管人对基金管理人的投资行为行使监督权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1、基金托管人根据有关法律法规的规定和《基金合同》的约定，对下述基金投资范围、投资对象进行监督。</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本基金的投资对象是具有良好流动性的金融工具，包括国内依法发行的股票（包括中小板、创业板及其他经中国证监会核准上市的股票、存托凭证）、债券（含中小企业私募债等）、权证、资产支持证券、货币市场工具、股指期货及法律法规或中国证监会允许基金投资的其他金融工具（但须符合中国证监会的规定）。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本基金不得投资于相关法律、法规、部门规章及《基金合同》禁止投资的投资工具。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2、基金托管人根据有关法律法规的规定及《基金合同》的约定对下述基金投融资比例进行监督：</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（1）按法律法规的规定及《基金合同》的约定，本基金的投资资产配置比例为：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股票（含存托凭证）投资比例为基金资产的0%-95%，投资于外延增长主题相关的上市公司发行的股票等证券的比例不低于非现金资产的80%。本基金每个交易日日终在扣除股指期货合约需缴纳的交易保证金后，保持现金或者到期日在一年以内的政府债券不低于基金资产净值的5%，其中，现金不包括结算备付金、存出保证金、应收申购款等。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如法律法规或监管机构以后允许基金投资其他品种，基金管理人在履行适当程序后，可以将其纳入投资范围。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（2）根据法律法规的规定及《基金合同》的约定，本基金投资组合遵循以下投资限制：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1）本基金股票（含存托凭证）投资比例为基金资产的0%-95%，投资于外延增长主题相关的上市公司发行的股票等证券比例不低于非现金资产的80%；基金管理人需向基金托管人提供与前述投资范围对应的主体清单，基金托管人仅根据名单监督本基金的投资范围和比例；</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2）每个交易日日终在扣除股指期货合约需缴纳的交易保证金后，保持不低于基金资产净值5％的现金或者到期日在一年以内的政府债券；其中，现金不包括结算备付金、存出保证金、应收申购款等；</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3）本基金持有一家公司发行的证券（含存托凭证），其市值不超过基金资产净值的10％；</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4）本基金管理人管理且由本托管人托管的全部基金持有一家公司发行的证券（含存托凭证），不超过该证券的10％；</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5）基金资产总值不得超过基金资产净值的140%；</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6）本基金持有的全部权证，其市值不得超过基金资产净值的3％；</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7）本基金管理人管理且由本托管人托管的全部基金的全部基金持有的同一权证，不得超过该权证的10％；</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8）本基金在任何交易日买入权证的总金额，不得超过上一交易日基金资产净值的0.5％；</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9）本基金投资于同一原始权益人的各类资产支持证券的比例，不得超过基金资产净值的10％；</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10）本基金持有的全部资产支持证券，其市值不得超过基金资产净值的20％；</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11）本基金持有的同一（指同一信用级别）资产支持证券的比例，不得超过该资产支持证券规模的10％；</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12）本基金管理人管理且由本托管人托管的全部基金的全部基金投资于同一原始权益人的各类资产支持证券，不得超过其各类资产支持证券合计规模的10％；</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13）本基金应投资于信用级别评级为BBB以上（含BBB）的资产支持证券。基金持有资产支持证券期间，如果其信用等级下降、不再符合投资标准，应在评级报告发布之日起3个月内予以全部卖出；</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14）基金财产参与股票发行申购，本基金所申报的金额不超过本基金的总资产，本基金所申报的股票数量不超过拟发行股票公司本次发行股票的总量；</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15）本基金参与股指期货交易后，需遵守下列规定：</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本基金在任何交易日日终，持有的买入股指期货合约价值，不得超过基金资产净值的10%；本基金在任何交易日日终，持有的买入期货合约价值与有价证券市值之和，不得超过基金资产净值的95%，其中，有价证券指股票、债券（不含到期日在一年以内的政府债券）、权证、资产支持证券、买入返售金融资产（不含质押式回购）等；本基金在任何交易日日终，持有的卖出期货合约价值不得超过基金持有的股票总市值的20%；本基金在任何交易日内交易（不包括平仓）的股指期货合约的成交金额不得超过上一交易日基金资产净值的20%；本基金所持有的股票市值和买入、卖出股指期货合约价值，合计（轧差计算）应当符合基金合同关于股票投资比例的有关规定；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16）基金投资于中小企业私募债的比例不超过基金资产净值的20%，本基金持有单只中小企业私募债券，其市值不得超过本基金资产净值的10%；</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17）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18）本基金主动投资于流动性受限资产的市值合计不得超过本基金资产净值的15%；</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除上述第2）、13）、18）条外，由于证券、期货市场波动、上市公司合并或基金规模变动、股权分置改革中支付对价等基金管理人之外的原因导致的投资组合不符合上述约定的比例，不在限制之内，但基金管理人应在10个交易日内进行调整，以达到规定的投资比例限制要求，但中国证监会规定的特殊情形除外。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基金管理人应在出现可预见资产规模大幅变动的情况下，至少提前2个工作日正式向基金托管人发函说明基金可能变动规模和公司应对措施，便于托管人实施交易监督。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3、基金托管人根据有关法律法规的规定及《基金合同》的约定对下述基金投资禁止行为进行监督：</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根据法律法规的规定及《基金合同》的约定，本基金禁止从事下列行为：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（1）承销证券；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（2）违反规定向他人贷款或提供担保；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（3）从事承担无限责任的投资；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（4）买卖其他基金份额，但是中国证监会另有规定的除外；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（5）向基金管理人、基金托管人出资；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如法律、行政法规或监管机构取消上述禁止性规定，如适用于本基金，基金管理人在履行适当程序后可不受上述规定的限制。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4、基金托管人依据有关法律法规的规定和《基金合同》的约定对基金管理人参与银行间债券市场进行监督。</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（1）基金托管人按以下方式对基金管理人参与银行间市场交易的交易对手资信风险控制措施进行监督。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管理人向基金托管人提供符合法律法规及行业标准的银行间市场交易对手的名单，并按照审慎的风险控制原则在该名单中约定各交易对手所适用的交易结算方式。基金托管人在收到名单后2个工作日内回函确认收到该名单。基金管理人应定期或不定期对银行间市场现券及回购交易对手的名单进行更新，名单中增加或减少银行间市场交易对手时须提前书面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协议进行结算。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如果基金托管人发现基金管理人与不在名单内的银行间市场交易对手进行交易，应及时提醒基金管理人撤销交易，经提醒后基金管理人仍执行交易并造成基金资产损失的，基金托管人不承担责任，发生此种情形时，托管人有权报告中国证监会。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（2）基金托管人对于基金管理人参与银行间市场交易的交易方式的控制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管理人在银行间市场进行现券买卖和回购交易时，需按交易对手名单中约定的该交易对手所适用的交易结算方式进行交易。如果基金托管人发现基金管理人没有按照事先约定的交易方式进行交易时，基金托管人应及时提醒基金管理人与交易对手重新确定交易方式，经提醒后仍未改正时造成基金资产损失的，基金托管人不承担责任。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3）基金管理人参与银行间市场交易的核心交易对手为中国工商银行、中国银行、中国建设银行、中国农业银行和交通银行，基金管理人在通知基金托管人后，可以根据当时的市场情况调整核心交易对手名单。基金托管人的监督责任仅限于根据已提供的名单，审核交易对手是否在名单内列明。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基金管理人有责任控制交易对手的资信风险，在与核心交易对手以外的交易对手进行交易时，由于交易对手资信风险引起的损失先由基金管理人承担，其后有权要求相关责任人进行赔偿。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5、基金托管人对基金管理人选择存款银行进行监督。</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本基金投资银行存款的信用风险主要包括存款银行的信用等级、存款银行的支付能力等涉及到存款银行选择方面的风险。本基金核心存款银行名单为中国工商银行、中国银行、中国建设银行、中国农业银行和交通银行。基金管理人在通知基金托管人后，可以根据当时的市场情况对于核心存款银行名单进行调整。基金托管人的监督责任仅限于根据已提供的名单，审核核心存款银行是否在名单内列明。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基金托管人对基金管理人选择存款银行进行监督。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本基金投资除核心存款银行以外的银行存款出现由于存款银行信用风险而造成的损失时，先由基金管理人负责赔偿，之后有权要求相关责任人进行赔偿。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6、基金托管人对基金投资流通受限证券的监督</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（1）基金投资流通受限证券，应遵守《关于规范基金投资非公开发行证券行为的紧急通知》、《关于基金投资非公开发行股票等流通受限证券有关问题的通知》等有关法律法规规定。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3）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4）基金投资流通受限证券前，基金管理人应向基金托管人提供符合法律法规要求的有关书面信息，包括但不限于拟发行证券主体的中国证监会批准文件、发行证券数量、发行价格、锁定期，基金拟认购的数量、价格、总成本、总成本占基金资产净值的比例、已持有流通受限证券市值占资产净值的比例、资金划付时间等。基金管理人应保证上述信息的真实、完整，并应至少于拟执行投资指令前两个工作日将上述信息书面发至基金托管人，保证基金托管人有足够的时间进行审核。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5）基金托管人应按照《关于基金投资非公开发行股票等流通受限证券有关问题的通知》规定，对基金管理人是否遵守法律法规进行监督，并审核基金管理人提供的有关书面信息。基金托管人认为上述资料可能导致基金出现风险的，有权要求基金管理人在投资流通受限证券前就该风险的消除或防范措施进行补充书面说明，并保留查看基金管理人风险管理部门就基金投资流通受限证券出具的风险评估报告等备查资料的权利。否则，基金托管人有权拒绝执行有关指令。因拒绝执行该指令造成基金财产损失的，基金托管人不承担任何责任，并有权报告中国证监会。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如基金管理人和基金托管人无法达成一致，应及时上报中国证监会请求解决。如果基金托管人切实履行监督职责，则不承担任何责任。如果基金托管人没有切实履行监督职责，导致基金出现风险，基金托管人应承担连带责任。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7、本基金投资中小企业私募债券的应符合证监会《关于证券投资基金投资中小企业私募债券有关问题的通知》等有关法律法规的规定。</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1）基金管理人应在基金首次投资中小企业私募债券前，向基金托管人提供经基金管理人董事会批准的有关基金投资中小企业私募债券的投资决策流程、风险控制制度、流动性风险处置预案、信用风险处置预案等。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2）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（3）基金托管人有权根据基金管理人制定的风险控制制度对基金管理人投资中小企业私募债券的额度和比例进行监督。如果基金管理人对相应风险控制制度进行修改的，应及时修订后通知基金托管人。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4）基金托管人对基金投资中小企业私募债券是否符合比例限制进行事后监督，如发现异常情况，应及时以书面形式通知基金管理人。基金管理人应积极配合和协助基金托管人的监督和核查。基金管理人接到通知后应及时核对并向基金托管人说明原因和解决措施。基金托管人有权随时对所通知事项进行复查, 督促基金管理人改正。基金管理人违规事项未能在限期内纠正的，基金托管人应报告中国证监会。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（5）如因市场变化，基金管理人投资的中小企业私募债券超过投资比例的，基金托管人有权要求基金管理人在10个交易日内将中小企业私募债券调整至规定的比例要求。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二）基金托管人应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三）基金托管人发现基金管理人的投资运作及其他运作违反《基金法》、《基金合同》、基金托管协议有关规定时，应及时以书面形式通知基金管理人限期纠正，基金管理人收到通知后应在下一个工作日及时核对，并以书面形式向基金托管人发出回函，进行解释或举证。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在限期内，基金托管人有权随时对通知事项进行复查，督促基金管理人改正。基金管理人对基金托管人通知的违规事项未能在限期内纠正的，基金托管人应报告中国证监会。基金托管人有义务要求基金管理人赔偿因其违反《基金合同》而致使投资者遭受的损失。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对于依据交易程序尚未成交的且基金托管人在交易前能够监控的投资指令，基金托管人发现该投资指令违反关法律法规规定或者违反《基金合同》约定的，应当拒绝执行，立即通知基金管理人，并向中国证监会报告。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对于必须于估值完成后方可获知的监控指标或依据交易程序已经成交的投资指令，基金托管人发现该投资指令违反法律法规或者违反《基金合同》约定的，应当立即通知基金管理人，并报告中国证监会。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基金托管人发现基金管理人有重大违规行为，应立即报告中国证监会，同时通知基金管理人限期纠正。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管理人无正当理由，拒绝、阻挠基金托管人根据本协议规定行使监督权，或采取拖延、欺诈等手段妨碍基金托管人进行有效监督，情节严重或经基金托管人提出警告仍不改正的，基金托管人应报告中国证监会。 </w:t>
      </w:r>
    </w:p>
    <w:p>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管理人对基金托管人履行托管职责情况进行核查，核查事项包括但不限于基金托管人安全保管基金财产、开设基金财产的资金账户、证券账户、债券托管账户和期货账户等投资所需账户，复核基金管理人计算的基金资产净值和各类基金份额净值、根据管理人指令办理清算交收、相关信息披露和监督基金投资运作等行为。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管理人发现基金托管人擅自挪用基金财产、未对基金财产实行分账管理、无故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的，基金管理人应报告中国证监会。基金管理人有义务要求基金托管人赔偿基金因此所遭受的损失。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基金管理人发现基金托管人有重大违规行为，应立即报告中国证监会和银行业监督管理机构，同时通知基金托管人限期纠正。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基金托管人应积极配合基金管理人的核查行为，包括但不限于：提交相关资料以供基金管理人核查托管财产的完整性和真实性，在规定时间内答复基金管理人并改正。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托管人无正当理由，拒绝、阻挠基金管理人根据本协议规定行使监督权，或采取拖延、欺诈等手段妨碍基金管理人进行有效监督，情节严重或经基金管理人提出警告仍不改正的，基金管理人应报告中国证监会。 </w:t>
      </w:r>
    </w:p>
    <w:p>
      <w:pPr>
        <w:pStyle w:val="7"/>
        <w:spacing w:before="0" w:beforeAutospacing="0" w:after="0" w:afterAutospacing="0" w:line="360" w:lineRule="auto"/>
        <w:ind w:firstLine="420"/>
        <w:rPr>
          <w:sz w:val="21"/>
          <w:szCs w:val="21"/>
        </w:rPr>
      </w:pPr>
      <w:r>
        <w:rPr>
          <w:rStyle w:val="11"/>
          <w:rFonts w:hint="eastAsia"/>
          <w:sz w:val="21"/>
          <w:szCs w:val="21"/>
        </w:rPr>
        <w:t>四、基金财产的保管</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（一）基金财产保管的原则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1、基金财产应独立于基金管理人、基金托管人的固有财产。</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2、基金托管人应安全保管基金财产。未经基金管理人的正当指令，不得自行运用、处分、分配基金的任何财产。</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3、基金托管人按照规定开设基金财产的资金账户、证券账户、债券托管账户和期货账户等投资所需账户。</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4、基金托管人对所托管的不同基金财产分别设置账户，与基金托管人的其他业务和其他基金的托管业务实行严格的分账管理，确保基金财产的完整与独立。</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5、对于因基金认（申）购、基金投资过程中产生的应收财产，应由基金管理人负责与有关当事人确定到账日期并通知基金托管人，到账日基金财产没有到达基金托管人处的，基金托管人应及时通知基金管理人采取措施进行催收。由此给基金造成损失的，基金管理人应负责向有关当事人追偿基金的损失，基金托管人对此不承担责任。</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（二）募集资金的验证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募集期内销售机构按销售与服务代理协议的约定，将认购资金划入基金管理人在具有托管资格的商业银行开设的博时基金管理有限公司基金认购专户。该账户由基金管理人开立并管理。基金募集期满，募集的基金份额总额、基金募集金额、基金份额持有人人数符合《基金法》、《运作办法》等有关规定后，由基金管理人聘请具有从事证券业务资格的会计师事务所进行验资，出具验资报告，出具的验资报告应由参加验资的2名以上（含2名）中国注册会计师签字有效。验资完成，基金管理人应将募集的属于本基金财产的全部资金扣除相关费用后划入基金托管人为基金开立的资产托管专户中，基金托管人在收到资金当日出具确认文件。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若基金募集期限届满，未能达到《基金合同》生效的条件，由基金管理人按规定办理退款事宜。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（三）基金的银行账户的开立和管理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基金托管人以基金托管人的名义在其营业机构开设资产托管专户，保管基金的银行存款。该账户的开设和管理由基金托管人承担。本基金的一切货币收支活动，均需通过基金托管人的资产托管专户进行。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资产托管专户的开立和使用，限于满足开展本基金业务的需要。基金托管人和基金管理人不得假借本基金的名义开立其他任何银行账户；亦不得使用基金的任何银行账户进行本基金业务以外的活动。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资产托管专户的管理应符合《中华人民共和国票据法》《人民币银行结算账户管理办法》、《现金管理暂行条例》、《人民币利率管理规定》、《利率管理暂行规定》、《关于大额现金支付管理的通知》、《支付结算办法》以及银行业监督管理机构的其他规定。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（四）基金证券账户与证券交易资金账户的开设和管理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基金托管人以基金托管人和本基金联名的方式在中国证券登记结算有限责任公司上海分公司/深圳分公司开设证券账户。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基金托管人以基金托管人的名义在中国证券登记结算有限责任公司上海分公司/深圳分公司开立基金证券交易资金账户，用于证券清算。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基金证券账户的开立和使用，限于满足开展本基金业务的需要。基金托管人和基金管理人不得出借和未经对方同意擅自转让基金的任何证券账户；亦不得使用基金的任何账户进行本基金业务以外的活动。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（五）债券托管账户的开立和管理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1、《基金合同》生效后，基金管理人负责以基金的名义申请并取得进入全国银行间同业拆借市场的交易资格，并代表基金进行交易；基金托管人负责以基金的名义在中央国债登记结算有限责任公司和银行间市场清算所股份有限公司开设银行间债券市场债券托管自营账户，并由基金托管人负责基金的债券的后台匹配及资金的清算。</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2、基金管理人和基金托管人应一起负责为基金对外签订全国银行间债券市场回购主协议，正本由基金托管人保管，基金管理人保存副本。</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（六）其他账户的开设和管理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在本托管协议订立日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（七）基金财产投资的有关实物证券、银行定期存款存单等有价凭证的保管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财产投资的有关实物证券由基金托管人存放于基金托管人的保管库；其中实物证券也可存入中央国债登记结算有限责任公司或中国证券登记结算有限责任公司上海分公司/深圳分公司或票据营业中心的代保管库。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或保管的证券不承担保管责任。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（八）与基金财产有关的重大合同的保管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由基金管理人代表基金签署的与基金有关的重大合同的原件分别应由基金托管人、基金管理人保管。除本协议另有规定外，基金管理人在代表基金签署与基金有关的重大合同时应保证基金一方持有两份以上的正本，以便基金管理人和基金托管人至少各持有一份正本的原件。基金管理人在合同签署后5个工作日内通过专人送达、挂号邮寄等安全方式将合同原件送达基金托管人处。合同原件应存放于基金管理人和基金托管人各自文件保管部门15年以上。  </w:t>
      </w:r>
    </w:p>
    <w:p>
      <w:pPr>
        <w:pStyle w:val="7"/>
        <w:spacing w:before="0" w:beforeAutospacing="0" w:after="0" w:afterAutospacing="0" w:line="360" w:lineRule="auto"/>
        <w:ind w:firstLine="420"/>
        <w:rPr>
          <w:sz w:val="21"/>
          <w:szCs w:val="21"/>
        </w:rPr>
      </w:pPr>
      <w:r>
        <w:rPr>
          <w:rStyle w:val="11"/>
          <w:rFonts w:hint="eastAsia"/>
          <w:sz w:val="21"/>
          <w:szCs w:val="21"/>
        </w:rPr>
        <w:t>五、基金资产净值计算、估值和会计核算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（一）基金资产净值的计算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1、基金资产净值的计算、复核的时间和程序</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资产净值是指基金资产总值减去负债后的价值。各类基金份额净值是指计算日各类基金份额的基金资产净值除以该计算日该类基金份额总份额后的数值。各类基金份额净值的计算均保留到小数点后3位，小数点后第4位四舍五入，由此产生的误差计入基金财产。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管理人应每工作日对基金资产估值，但基金管理人根据法律法规或基金合同的规定暂停估值时除外。估值原则应符合《基金合同》、《证券投资基金会计核算业务指引》及其他法律、法规的规定。基金资产净值和各类基金份额净值由基金管理人负责计算，基金托管人复核。基金管理人应于每个工作日交易结束后计算当日的基金资产净值、各类基金份额净值并以双方认可的方式发送给基金托管人。基金托管人对净值计算结果复核后以双方认可的方式发送给基金管理人，由基金管理人按约定对基金净值予以公布。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根据《基金法》，基金管理人计算并公告基金净值，基金托管人复核、审查基金管理人计算的基金净值。因此，本基金的会计责任方是基金管理人，就与本基金有关的会计问题，如经相关各方在平等基础上充分讨论后，仍无法达成一致的意见，按照基金管理人对基金净值的计算结果对外予以公布。法律法规以及监管部门有强制规定的，从其规定。如有新增事项，按国家最新规定估值。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（二）基金资产估值方法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1、估值对象</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基金所拥有的股票、债券、权证和银行存款本息、股指期货合约、应收款项、其它投资等资产及负债。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2、估值方法</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本基金的估值方法为：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（1）证券交易所上市的有价证券的估值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①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②交易所上市的债券，采用估值技术确定公允价值。对在交易所市场上市交易的不含权债券，选取第三方估值机构提供的相应品种当日的估值净价估值；对在交易所市场上市交易的含权债券，选取第三方估值机构提供的相应品种当日的唯一估值净价或推荐估值净价估值；</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③交易所上市不存在活跃市场的非固定收益类有价证券，采用估值技术确定公允价值。交易所上市的资产支持证券，采用估值技术确定公允价值，在估值技术难以可靠计量公允价值的情况下，按成本估值。</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（2）处于未上市期间的有价证券应区分如下情况处理：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①送股、转增股、配股和公开增发的新股，按估值日在证券交易所挂牌的同一股票的估值方法估值；该日无交易的，以最近一日的市价（收盘价）估值；</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②首次公开发行未上市的股票、债券和权证，采用估值技术确定公允价值，在估值技术难以可靠计量公允价值的情况下，按成本估值；</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③首次公开发行有明确锁定期的股票，同一股票在交易所上市后，按交易所上市的同一股票的估值方法估值；非公开发行有明确锁定期的股票，按监管机构或行业协会有关规定确定公允价值。</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（3）全国银行间债券市场交易的债券、资产支持证券等固定收益品种，采用估值技术确定公允价值。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（4）同一债券同时在两个或两个以上市场交易的，按债券所处的市场分别估值。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（5）本基金投资股指期货合约，一般以估值当日结算价进行估值，估值当日无结算价的，且最近交易日后经济环境未发生重大变化的，采用最近交易日结算价估值。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（6）中小企业私募债券，采用估值技术确定公允价值。在估值技术难以可靠计量公允价值的情况下，按成本估值。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（7）如有确凿证据表明按上述方法进行估值不能客观反映其公允价值的，基金管理人可根据具体情况与基金托管人商定后，按最能反映公允价值的价格估值。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（8）相关法律法规以及监管部门有强制规定的，从其规定。如有新增事项，按国家最新规定估值。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（三）估值差错处理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因基金估值错误给投资者造成损失的应先由基金管理人承担，基金管理人对不应由其承担的责任，有权向过错人追偿。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当基金管理人计算的基金净值已由基金托管人复核确认后公告的，由此造成的投资者或基金的损失，应根据法律法规的规定对投资者或基金支付赔偿金，就实际向投资者或基金支付的赔偿金额，由基金管理人与基金托管人按照管理费率和托管费率的比例各自承担相应的责任。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由于一方当事人提供的信息错误，另一方当事人在采取了必要合理的措施后仍不能发现该错误，进而导致基金资产净值、各类基金份额净值计算错误造成投资者或基金的损失，以及由此造成以后交易日基金资产净值、各类基金份额净值计算顺延错误而引起的投资者或基金的损失，由提供错误信息的当事人一方负责赔偿。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当基金管理人计算的基金净值与基金托管人的计算结果不一致时，相关各方应本着勤勉尽责的态度重新计算核对，如果最后仍无法达成一致，应以基金管理人的计算结果为准对外公布，由此造成的损失以及因该交易日基金净值计算顺延错误而引起的损失由基金管理人承担赔偿责任，基金托管人不负赔偿责任。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（四）特殊情况的处理方法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1、基金管理人或基金托管人按估值方法的第（7）项进行估值时，所造成的误差不作为基金资产估值错误处理。</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2、由于不可抗力原因，或由于证券交易所、期货交易所及登记结算公司发送的数据错误等原因，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（五）基金账册的建立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经对账发现相关各方的账目存在不符的，基金管理人和基金托管人必须及时查明原因并纠正，保证相关各方平行登录的账册记录完全相符。若当日核对不符，暂时无法查找到错账的原因而影响到基金资产净值的计算和公告的，以基金管理人的账册为准。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（六）基金定期报告的编制和复核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基金财务报表由基金管理人和基金托管人每月分别独立编制。月度报表的编制，应于每月终了后5个工作日内完成。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合同》生效后，基金招募说明书、基金产品资料概要的信息发生重大变更的，基金管理人应当在三个工作日内，更新基金招募说明书和基金产品资料概要并登载在指定网站上；基金招募说明书、基金产品资料概要其他信息发生变更的，基金管理人至少每年更新一次。基金终止运作的，基金管理人不再更新招募说明书、基金产品资料概要。基金管理人在每个季度结束之日起15个工作日内完成季度报告编制并公告；在会计年度半年终了后两个月内完成中期报告编制并公告；在会计年度结束后三个月内完成年度报告编制并公告。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管理人在7个工作日内完成季度报告，在季度报告完成当日，将有关报告提供基金托管人复核，基金托管人在收到后7个工作日内进行复核，并将复核结果书面通知基金管理人。基金管理人在30日内完成中期报告，在中期报告完成当日，将有关报告提供基金托管人复核，基金托管人在收到后30日内进行复核，并将复核结果书面通知基金管理人。基金管理人在45日内完成年度报告，在年度报告完成当日，将有关报告提供基金托管人复核，基金托管人在收到后45日内复核，并将复核结果书面通知基金管理人。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托管人在复核过程中，发现相关各方的报表存在不符时，基金管理人和基金托管人应共同查明原因，进行调整，调整以相关各方认可的账务处理方式为准。核对无误后，基金托管人在基金管理人提供的报告上加盖业务印鉴或者出具加盖托管业务部门公章的复核意见书，相关各方各自留存一份。如果基金管理人与基金托管人不能于应当发布公告之日之前就相关报表达成一致，基金管理人有权按照其编制的报表对外发布公告，基金托管人有权就相关情况报证监会备案。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基金托管人在对财务会计报告、中期报告或年度报告复核完毕后，需盖章确认或出具相应的复核确认书，以备有权机构对相关文件审核时提示。 </w:t>
      </w:r>
    </w:p>
    <w:p>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管理人和基金托管人须分别妥善保管的基金份额持有人名册，包括《基金合同》生效日、《基金合同》终止日、基金份额持有人大会权益登记日、每年6月30日、12月31日的基金份额持有人名册。基金份额持有人名册的内容必须包括基金份额持有人的名称和持有的各类基金份额。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份额持有人名册由基金的基金登记机构根据基金管理人的指令编制和保管，基金管理人和基金托管人应按照目前相关规则分别保管基金份额持有人名册。保管方式可以采用电子或文档的形式。保管期限为20年。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管理人应当及时向基金托管人提交下列日期的基金份额持有人名册：《基金合同》生效日、《基金合同》终止日、基金份额持有人大会权益登记日、每年6月30日、每年12月31日的基金份额持有人名册。基金份额持有人名册的内容必须包括基金份额持有人的名称和持有的基金份额。其中每年12月31日的基金份额持有人名册应于下月前十个工作日内提交；《基金合同》生效日、《基金合同》终止日等涉及到基金重要事项日期的基金份额持有人名册应于发生日后十个工作日内提交。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基金托管人以电子版形式妥善保管基金份额持有人名册，并定期刻成光盘备份，保存期限为15年。基金托管人不得将所保管的基金份额持有人名册用于基金托管业务以外的其他用途，并应遵守保密义务。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若基金管理人或基金托管人由于自身原因无法妥善保管基金份额持有人名册，应按有关法规规定各自承担相应的责任。 </w:t>
      </w:r>
    </w:p>
    <w:p>
      <w:pPr>
        <w:pStyle w:val="7"/>
        <w:spacing w:before="0" w:beforeAutospacing="0" w:after="0" w:afterAutospacing="0" w:line="360" w:lineRule="auto"/>
        <w:ind w:firstLine="420"/>
        <w:rPr>
          <w:sz w:val="21"/>
          <w:szCs w:val="21"/>
        </w:rPr>
      </w:pPr>
      <w:r>
        <w:rPr>
          <w:rStyle w:val="11"/>
          <w:rFonts w:hint="eastAsia"/>
          <w:sz w:val="21"/>
          <w:szCs w:val="21"/>
        </w:rPr>
        <w:t>七、争议解决方式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相关各方当事人同意，因本协议而产生的或与本协议有关的一切争议可通过友好协商解决。如不愿或者不能通过协商、调解解决的，任何一方均有权将争议提交中国国际经济贸易仲裁委员会根据该会当时有效的仲裁规则进行仲裁，仲裁的地点在北京市，仲裁裁决是终局性的并对相关各方均有约束力，仲裁费用由败诉方承担。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争议处理期间，相关各方当事人应恪守基金管理人和基金托管人职责，继续忠实、勤勉、尽责地履行《基金合同》和托管协议规定的义务，维护基金份额持有人的合法权益。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本协议受中国法律管辖。 </w:t>
      </w:r>
    </w:p>
    <w:p>
      <w:pPr>
        <w:pStyle w:val="7"/>
        <w:spacing w:before="0" w:beforeAutospacing="0" w:after="0" w:afterAutospacing="0" w:line="360" w:lineRule="auto"/>
        <w:ind w:firstLine="420"/>
        <w:rPr>
          <w:sz w:val="21"/>
          <w:szCs w:val="21"/>
        </w:rPr>
      </w:pPr>
      <w:r>
        <w:rPr>
          <w:rStyle w:val="11"/>
          <w:rFonts w:hint="eastAsia"/>
          <w:sz w:val="21"/>
          <w:szCs w:val="21"/>
        </w:rPr>
        <w:t>八、托管协议的变更、终止与基金财产的清算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（一）托管协议的变更与终止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1、托管协议的变更程序</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本协议双方当事人经协商一致，可以对协议的内容进行变更。变更后的托管协议，其内容不得与《基金合同》的规定有任何冲突。基金托管协议的变更报中国证监会备案。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2、基金托管协议终止的情形</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发生以下情况，本托管协议终止：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（1）《基金合同》终止；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（2）基金托管人解散、依法被撤销、破产或有其他基金托管人接管基金资产；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（3）基金管理人解散、依法被撤销、破产或有其他基金管理人接管基金管理权；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（4）发生法律法规或《基金合同》规定的终止事项。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（二）基金财产的清算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1、基金财产清算小组：自出现《基金合同》终止事由之日起30个工作日内成立清算小组，基金管理人组织基金财产清算小组并在中国证监会的监督下进行基金清算。</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2、在基金财产清算小组接管基金财产之前，基金管理人和基金托管人应按照《基金合同》和本托管协议的规定继续履行保护基金财产安全的职责。</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3、基金财产清算小组组成：基金财产清算小组成员由基金管理人、基金托管人、具有从事证券、期货相关业务资格的注册会计师、律师以及中国证监会指定的人员组成。基金财产清算小组可以聘用必要的工作人员。</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4、基金财产清算小组职责：基金财产清算小组负责基金财产的保管、清理、估价、变现和分配。基金财产清算小组可以依法进行必要的民事活动。</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5、基金财产清算程序：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（1）《基金合同》终止情形出现时，由基金财产清算小组统一接管基金；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（2）对基金财产和债权债务进行清理和确认；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（3）对基金财产进行估值和变现；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（4）制作清算报告；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（5）聘请会计师事务所对清算报告进行外部审计，聘请律师事务所对清算报告出具法律意见书；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（6）将清算报告报中国证监会备案并公告；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（7）对基金剩余财产进行分配。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基金财产清算的期限为6个月。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6、清算费用</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清算费用是指基金财产清算小组在进行基金清算过程中发生的所有合理费用，清算费用由基金财产清算小组优先从基金财产中支付。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7、基金财产按下列顺序清偿：</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（1）支付清算费用；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（2）交纳所欠税款；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（3）清偿基金债务；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（4）按基金份额持有人持有的基金份额比例进行分配。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基金财产未按前款（1）－（3）项规定清偿前，不分配给基金份额持有人。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（三）基金财产清算的公告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清算过程中的有关重大事项须及时公告；基金财产清算报告经具有从事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pPr>
        <w:pStyle w:val="7"/>
        <w:spacing w:before="0" w:beforeAutospacing="0" w:after="0" w:afterAutospacing="0" w:line="360" w:lineRule="auto"/>
        <w:ind w:firstLine="420"/>
        <w:rPr>
          <w:b w:val="0"/>
          <w:bCs w:val="0"/>
          <w:sz w:val="21"/>
          <w:szCs w:val="21"/>
        </w:rPr>
      </w:pPr>
      <w:r>
        <w:rPr>
          <w:rStyle w:val="11"/>
          <w:rFonts w:hint="eastAsia"/>
          <w:b w:val="0"/>
          <w:bCs w:val="0"/>
          <w:sz w:val="21"/>
          <w:szCs w:val="21"/>
        </w:rPr>
        <w:t>（四）基金财产清算账册及文件的保存 </w:t>
      </w:r>
    </w:p>
    <w:p>
      <w:pPr>
        <w:pStyle w:val="7"/>
        <w:spacing w:before="0" w:beforeAutospacing="0" w:after="0" w:afterAutospacing="0" w:line="360" w:lineRule="auto"/>
        <w:ind w:firstLine="420"/>
        <w:rPr>
          <w:b w:val="0"/>
          <w:bCs w:val="0"/>
          <w:sz w:val="21"/>
          <w:szCs w:val="21"/>
        </w:rPr>
      </w:pPr>
      <w:bookmarkStart w:id="199" w:name="chapter_level1_22_72_section_1_end"/>
      <w:bookmarkEnd w:id="199"/>
      <w:r>
        <w:rPr>
          <w:rStyle w:val="11"/>
          <w:rFonts w:hint="eastAsia"/>
          <w:b w:val="0"/>
          <w:bCs w:val="0"/>
          <w:sz w:val="21"/>
          <w:szCs w:val="21"/>
        </w:rPr>
        <w:t>基金财产清算账册及有关文件由基金托管人保存15年以上。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00" w:name="_Toc207951038"/>
      <w:bookmarkStart w:id="201" w:name="chapter_level1_23_75"/>
      <w:r>
        <w:rPr>
          <w:rFonts w:hint="eastAsia" w:ascii="宋体" w:hAnsi="宋体" w:eastAsia="宋体"/>
          <w:sz w:val="30"/>
        </w:rPr>
        <w:t>第二十部分  对基金份额持有人的服务</w:t>
      </w:r>
      <w:bookmarkEnd w:id="200"/>
      <w:bookmarkEnd w:id="201"/>
    </w:p>
    <w:p>
      <w:pPr>
        <w:pStyle w:val="7"/>
        <w:spacing w:before="0" w:beforeAutospacing="0" w:after="0" w:afterAutospacing="0" w:line="360" w:lineRule="auto"/>
        <w:ind w:firstLine="420"/>
        <w:rPr>
          <w:sz w:val="21"/>
          <w:szCs w:val="21"/>
        </w:rPr>
      </w:pPr>
      <w:bookmarkStart w:id="202" w:name="chapter_level1_23_75_section_1"/>
      <w:bookmarkEnd w:id="202"/>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pPr>
        <w:pStyle w:val="7"/>
        <w:spacing w:before="0" w:beforeAutospacing="0" w:after="0" w:afterAutospacing="0" w:line="360" w:lineRule="auto"/>
        <w:ind w:firstLine="420"/>
        <w:rPr>
          <w:sz w:val="21"/>
          <w:szCs w:val="21"/>
        </w:rPr>
      </w:pPr>
      <w:r>
        <w:rPr>
          <w:rFonts w:hint="eastAsia"/>
          <w:sz w:val="21"/>
          <w:szCs w:val="21"/>
        </w:rPr>
        <w:t xml:space="preserve">1、交易确认单 </w:t>
      </w:r>
    </w:p>
    <w:p>
      <w:pPr>
        <w:pStyle w:val="7"/>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pPr>
        <w:pStyle w:val="7"/>
        <w:spacing w:before="0" w:beforeAutospacing="0" w:after="0" w:afterAutospacing="0" w:line="360" w:lineRule="auto"/>
        <w:ind w:firstLine="420"/>
        <w:rPr>
          <w:sz w:val="21"/>
          <w:szCs w:val="21"/>
        </w:rPr>
      </w:pPr>
      <w:r>
        <w:rPr>
          <w:rFonts w:hint="eastAsia"/>
          <w:sz w:val="21"/>
          <w:szCs w:val="21"/>
        </w:rPr>
        <w:t xml:space="preserve">2、电子对账单 </w:t>
      </w:r>
    </w:p>
    <w:p>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r>
        <w:rPr>
          <w:rFonts w:hint="eastAsia"/>
          <w:sz w:val="21"/>
          <w:szCs w:val="21"/>
        </w:rPr>
        <w:t xml:space="preserve">；也可直接拨打博时一线通95105568（免长途话费）订阅。 </w:t>
      </w:r>
    </w:p>
    <w:p>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pPr>
        <w:pStyle w:val="7"/>
        <w:spacing w:before="0" w:beforeAutospacing="0" w:after="0" w:afterAutospacing="0" w:line="360" w:lineRule="auto"/>
        <w:ind w:firstLine="420"/>
        <w:rPr>
          <w:sz w:val="21"/>
          <w:szCs w:val="21"/>
        </w:rPr>
      </w:pPr>
      <w:r>
        <w:rPr>
          <w:rStyle w:val="11"/>
          <w:rFonts w:hint="eastAsia"/>
          <w:sz w:val="21"/>
          <w:szCs w:val="21"/>
        </w:rPr>
        <w:t>二、网上理财服务</w:t>
      </w:r>
    </w:p>
    <w:p>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pPr>
        <w:pStyle w:val="7"/>
        <w:spacing w:before="0" w:beforeAutospacing="0" w:after="0" w:afterAutospacing="0" w:line="360" w:lineRule="auto"/>
        <w:ind w:firstLine="420"/>
        <w:rPr>
          <w:sz w:val="21"/>
          <w:szCs w:val="21"/>
        </w:rPr>
      </w:pPr>
      <w:r>
        <w:rPr>
          <w:rFonts w:hint="eastAsia"/>
          <w:sz w:val="21"/>
          <w:szCs w:val="21"/>
        </w:rPr>
        <w:t xml:space="preserve">1、自助开户交易 </w:t>
      </w:r>
    </w:p>
    <w:p>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pPr>
        <w:pStyle w:val="7"/>
        <w:spacing w:before="0" w:beforeAutospacing="0" w:after="0" w:afterAutospacing="0" w:line="360" w:lineRule="auto"/>
        <w:ind w:firstLine="420"/>
        <w:rPr>
          <w:sz w:val="21"/>
          <w:szCs w:val="21"/>
        </w:rPr>
      </w:pPr>
      <w:r>
        <w:rPr>
          <w:rFonts w:hint="eastAsia"/>
          <w:sz w:val="21"/>
          <w:szCs w:val="21"/>
        </w:rPr>
        <w:t xml:space="preserve">2、查询服务 </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pPr>
        <w:pStyle w:val="7"/>
        <w:spacing w:before="0" w:beforeAutospacing="0" w:after="0" w:afterAutospacing="0" w:line="360" w:lineRule="auto"/>
        <w:ind w:firstLine="420"/>
        <w:rPr>
          <w:sz w:val="21"/>
          <w:szCs w:val="21"/>
        </w:rPr>
      </w:pPr>
      <w:r>
        <w:rPr>
          <w:rFonts w:hint="eastAsia"/>
          <w:sz w:val="21"/>
          <w:szCs w:val="21"/>
        </w:rPr>
        <w:t xml:space="preserve">3、信息资讯服务 </w:t>
      </w:r>
    </w:p>
    <w:p>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pPr>
        <w:pStyle w:val="7"/>
        <w:spacing w:before="0" w:beforeAutospacing="0" w:after="0" w:afterAutospacing="0" w:line="360" w:lineRule="auto"/>
        <w:ind w:firstLine="420"/>
        <w:rPr>
          <w:sz w:val="21"/>
          <w:szCs w:val="21"/>
        </w:rPr>
      </w:pPr>
      <w:r>
        <w:rPr>
          <w:rFonts w:hint="eastAsia"/>
          <w:sz w:val="21"/>
          <w:szCs w:val="21"/>
        </w:rPr>
        <w:t xml:space="preserve">4、在线客服 </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pPr>
        <w:pStyle w:val="7"/>
        <w:spacing w:before="0" w:beforeAutospacing="0" w:after="0" w:afterAutospacing="0" w:line="360" w:lineRule="auto"/>
        <w:ind w:firstLine="420"/>
        <w:rPr>
          <w:sz w:val="21"/>
          <w:szCs w:val="21"/>
        </w:rPr>
      </w:pPr>
      <w:r>
        <w:rPr>
          <w:rStyle w:val="11"/>
          <w:rFonts w:hint="eastAsia"/>
          <w:sz w:val="21"/>
          <w:szCs w:val="21"/>
        </w:rPr>
        <w:t>三、短信服务</w:t>
      </w:r>
    </w:p>
    <w:p>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pPr>
        <w:pStyle w:val="7"/>
        <w:spacing w:before="0" w:beforeAutospacing="0" w:after="0" w:afterAutospacing="0" w:line="360" w:lineRule="auto"/>
        <w:ind w:firstLine="420"/>
        <w:rPr>
          <w:sz w:val="21"/>
          <w:szCs w:val="21"/>
        </w:rPr>
      </w:pPr>
      <w:r>
        <w:rPr>
          <w:rStyle w:val="11"/>
          <w:rFonts w:hint="eastAsia"/>
          <w:sz w:val="21"/>
          <w:szCs w:val="21"/>
        </w:rPr>
        <w:t>四、电子邮件服务</w:t>
      </w:r>
    </w:p>
    <w:p>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pPr>
        <w:pStyle w:val="7"/>
        <w:spacing w:before="0" w:beforeAutospacing="0" w:after="0" w:afterAutospacing="0" w:line="360" w:lineRule="auto"/>
        <w:ind w:firstLine="420"/>
        <w:rPr>
          <w:sz w:val="21"/>
          <w:szCs w:val="21"/>
        </w:rPr>
      </w:pPr>
      <w:r>
        <w:rPr>
          <w:rStyle w:val="11"/>
          <w:rFonts w:hint="eastAsia"/>
          <w:sz w:val="21"/>
          <w:szCs w:val="21"/>
        </w:rPr>
        <w:t>五、手机理财服务</w:t>
      </w:r>
    </w:p>
    <w:p>
      <w:pPr>
        <w:pStyle w:val="7"/>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pPr>
        <w:pStyle w:val="7"/>
        <w:spacing w:before="0" w:beforeAutospacing="0" w:after="0" w:afterAutospacing="0" w:line="360" w:lineRule="auto"/>
        <w:ind w:firstLine="420"/>
        <w:rPr>
          <w:sz w:val="21"/>
          <w:szCs w:val="21"/>
        </w:rPr>
      </w:pPr>
      <w:r>
        <w:rPr>
          <w:rStyle w:val="11"/>
          <w:rFonts w:hint="eastAsia"/>
          <w:sz w:val="21"/>
          <w:szCs w:val="21"/>
        </w:rPr>
        <w:t>六、信息订阅服务</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pPr>
        <w:pStyle w:val="7"/>
        <w:spacing w:before="0" w:beforeAutospacing="0" w:after="0" w:afterAutospacing="0" w:line="360" w:lineRule="auto"/>
        <w:ind w:firstLine="420"/>
        <w:rPr>
          <w:sz w:val="21"/>
          <w:szCs w:val="21"/>
        </w:rPr>
      </w:pPr>
      <w:r>
        <w:rPr>
          <w:rStyle w:val="11"/>
          <w:rFonts w:hint="eastAsia"/>
          <w:sz w:val="21"/>
          <w:szCs w:val="21"/>
        </w:rPr>
        <w:t>七、电话理财服务</w:t>
      </w:r>
    </w:p>
    <w:p>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pPr>
        <w:pStyle w:val="7"/>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pPr>
        <w:pStyle w:val="7"/>
        <w:spacing w:before="0" w:beforeAutospacing="0" w:after="0" w:afterAutospacing="0" w:line="360" w:lineRule="auto"/>
        <w:ind w:firstLine="420"/>
        <w:rPr>
          <w:sz w:val="21"/>
          <w:szCs w:val="21"/>
        </w:rPr>
      </w:pPr>
      <w:r>
        <w:rPr>
          <w:rFonts w:hint="eastAsia"/>
          <w:sz w:val="21"/>
          <w:szCs w:val="21"/>
        </w:rPr>
        <w:t xml:space="preserve">公司网址：www.bosera.com </w:t>
      </w:r>
    </w:p>
    <w:p>
      <w:pPr>
        <w:pStyle w:val="7"/>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203" w:name="chapter_level1_23_75_section_1_end"/>
      <w:bookmarkEnd w:id="203"/>
      <w:r>
        <w:rPr>
          <w:rStyle w:val="11"/>
          <w:rFonts w:hint="eastAsia"/>
          <w:sz w:val="21"/>
          <w:szCs w:val="21"/>
        </w:rPr>
        <w:t>理人。请确保投资前，您/贵机构已经全面理解了本招募说明书。</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04" w:name="chapter_level1_24_3499"/>
      <w:bookmarkStart w:id="205" w:name="_Toc207951039"/>
      <w:r>
        <w:rPr>
          <w:rFonts w:hint="eastAsia" w:ascii="宋体" w:hAnsi="宋体" w:eastAsia="宋体"/>
          <w:sz w:val="30"/>
        </w:rPr>
        <w:t>第二十一部分 其他应披露的事项</w:t>
      </w:r>
      <w:bookmarkEnd w:id="204"/>
      <w:bookmarkEnd w:id="205"/>
    </w:p>
    <w:p>
      <w:pPr>
        <w:pStyle w:val="7"/>
        <w:spacing w:before="0" w:beforeAutospacing="0" w:after="0" w:afterAutospacing="0" w:line="360" w:lineRule="auto"/>
        <w:ind w:firstLine="420"/>
        <w:rPr>
          <w:sz w:val="21"/>
          <w:szCs w:val="21"/>
        </w:rPr>
      </w:pPr>
      <w:bookmarkStart w:id="206" w:name="chapter_level1_24_3499_section_1"/>
      <w:bookmarkEnd w:id="206"/>
      <w:bookmarkStart w:id="207" w:name="field_0_bsrevealinfo_1_start"/>
      <w:bookmarkEnd w:id="207"/>
      <w:r>
        <w:rPr>
          <w:rFonts w:hint="eastAsia"/>
          <w:sz w:val="21"/>
          <w:szCs w:val="21"/>
        </w:rPr>
        <w:t>（一）、2025年8月29日，我公司公告了《博时外延增长主题灵活配置混合型证券投资基金2025年中期报告》；</w:t>
      </w:r>
    </w:p>
    <w:p>
      <w:pPr>
        <w:pStyle w:val="7"/>
        <w:spacing w:before="0" w:beforeAutospacing="0" w:after="0" w:afterAutospacing="0" w:line="360" w:lineRule="auto"/>
        <w:ind w:firstLine="420"/>
        <w:rPr>
          <w:sz w:val="21"/>
          <w:szCs w:val="21"/>
        </w:rPr>
      </w:pPr>
      <w:r>
        <w:rPr>
          <w:rFonts w:hint="eastAsia"/>
          <w:sz w:val="21"/>
          <w:szCs w:val="21"/>
        </w:rPr>
        <w:t>（二）、2025年7月21日，我公司公告了《博时外延增长主题灵活配置混合型证券投资基金2025年第2季度报告》；</w:t>
      </w:r>
    </w:p>
    <w:p>
      <w:pPr>
        <w:pStyle w:val="7"/>
        <w:spacing w:before="0" w:beforeAutospacing="0" w:after="0" w:afterAutospacing="0" w:line="360" w:lineRule="auto"/>
        <w:ind w:firstLine="420"/>
        <w:rPr>
          <w:sz w:val="21"/>
          <w:szCs w:val="21"/>
        </w:rPr>
      </w:pPr>
      <w:r>
        <w:rPr>
          <w:rFonts w:hint="eastAsia"/>
          <w:sz w:val="21"/>
          <w:szCs w:val="21"/>
        </w:rPr>
        <w:t>（三）、2025年6月26日，我公司公告了《博时外延增长主题灵活配置混合型证券投资基金（博时外延增长混合A）基金产品资料概要更新》、《博时外延增长主题灵活配置混合型证券投资基金（博时外延增长混合C）基金产品资料概要更新》；</w:t>
      </w:r>
    </w:p>
    <w:p>
      <w:pPr>
        <w:pStyle w:val="7"/>
        <w:spacing w:before="0" w:beforeAutospacing="0" w:after="0" w:afterAutospacing="0" w:line="360" w:lineRule="auto"/>
        <w:ind w:firstLine="420"/>
        <w:rPr>
          <w:sz w:val="21"/>
          <w:szCs w:val="21"/>
        </w:rPr>
      </w:pPr>
      <w:r>
        <w:rPr>
          <w:rFonts w:hint="eastAsia"/>
          <w:sz w:val="21"/>
          <w:szCs w:val="21"/>
        </w:rPr>
        <w:t>（四）、2025年6月6日，我公司公告了《博时基金管理有限公司关于旗下基金持有的长期停牌股票调整估值方法的公告-20250606》；</w:t>
      </w:r>
    </w:p>
    <w:p>
      <w:pPr>
        <w:pStyle w:val="7"/>
        <w:spacing w:before="0" w:beforeAutospacing="0" w:after="0" w:afterAutospacing="0" w:line="360" w:lineRule="auto"/>
        <w:ind w:firstLine="420"/>
        <w:rPr>
          <w:sz w:val="21"/>
          <w:szCs w:val="21"/>
        </w:rPr>
      </w:pPr>
      <w:r>
        <w:rPr>
          <w:rFonts w:hint="eastAsia"/>
          <w:sz w:val="21"/>
          <w:szCs w:val="21"/>
        </w:rPr>
        <w:t>（五）、2025年6月3日，我公司公告了《博时基金管理有限公司关于旗下基金持有的长期停牌股票调整估值方法的公告-20250603》；</w:t>
      </w:r>
    </w:p>
    <w:p>
      <w:pPr>
        <w:pStyle w:val="7"/>
        <w:spacing w:before="0" w:beforeAutospacing="0" w:after="0" w:afterAutospacing="0" w:line="360" w:lineRule="auto"/>
        <w:ind w:firstLine="420"/>
        <w:rPr>
          <w:sz w:val="21"/>
          <w:szCs w:val="21"/>
        </w:rPr>
      </w:pPr>
      <w:r>
        <w:rPr>
          <w:rFonts w:hint="eastAsia"/>
          <w:sz w:val="21"/>
          <w:szCs w:val="21"/>
        </w:rPr>
        <w:t>（六）、2025年4月22日，我公司公告了《博时外延增长主题灵活配置混合型证券投资基金2025年第1季度报告》；</w:t>
      </w:r>
    </w:p>
    <w:p>
      <w:pPr>
        <w:pStyle w:val="7"/>
        <w:spacing w:before="0" w:beforeAutospacing="0" w:after="0" w:afterAutospacing="0" w:line="360" w:lineRule="auto"/>
        <w:ind w:firstLine="420"/>
        <w:rPr>
          <w:sz w:val="21"/>
          <w:szCs w:val="21"/>
        </w:rPr>
      </w:pPr>
      <w:r>
        <w:rPr>
          <w:rFonts w:hint="eastAsia"/>
          <w:sz w:val="21"/>
          <w:szCs w:val="21"/>
        </w:rPr>
        <w:t>（七）、2025年4月8日，我公司公告了《博时基金管理有限公司关于运用公司固有资金投资旗下公募基金的公告》、《博时基金管理有限公司关于旗下基金持有的长期停牌股票调整估值方法的公告-20250408》；</w:t>
      </w:r>
    </w:p>
    <w:p>
      <w:pPr>
        <w:pStyle w:val="7"/>
        <w:spacing w:before="0" w:beforeAutospacing="0" w:after="0" w:afterAutospacing="0" w:line="360" w:lineRule="auto"/>
        <w:ind w:firstLine="420"/>
        <w:rPr>
          <w:sz w:val="21"/>
          <w:szCs w:val="21"/>
        </w:rPr>
      </w:pPr>
      <w:r>
        <w:rPr>
          <w:rFonts w:hint="eastAsia"/>
          <w:sz w:val="21"/>
          <w:szCs w:val="21"/>
        </w:rPr>
        <w:t>（八）、2025年3月31日，我公司公告了《博时基金管理有限公司旗下公募基金通过证券公司证券交易及佣金支付情况（2024年度）》、《博时外延增长主题灵活配置混合型证券投资基金2024年年度报告》；</w:t>
      </w:r>
    </w:p>
    <w:p>
      <w:pPr>
        <w:pStyle w:val="7"/>
        <w:spacing w:before="0" w:beforeAutospacing="0" w:after="0" w:afterAutospacing="0" w:line="360" w:lineRule="auto"/>
        <w:ind w:firstLine="420"/>
        <w:rPr>
          <w:sz w:val="21"/>
          <w:szCs w:val="21"/>
        </w:rPr>
      </w:pPr>
      <w:r>
        <w:rPr>
          <w:rFonts w:hint="eastAsia"/>
          <w:sz w:val="21"/>
          <w:szCs w:val="21"/>
        </w:rPr>
        <w:t>（九）、2025年3月25日，我公司公告了《博时基金管理有限公司关于旗下基金持有的长期停牌股票调整估值方法的公告-20250325》；</w:t>
      </w:r>
    </w:p>
    <w:p>
      <w:pPr>
        <w:pStyle w:val="7"/>
        <w:spacing w:before="0" w:beforeAutospacing="0" w:after="0" w:afterAutospacing="0" w:line="360" w:lineRule="auto"/>
        <w:ind w:firstLine="420"/>
        <w:rPr>
          <w:sz w:val="21"/>
          <w:szCs w:val="21"/>
        </w:rPr>
      </w:pPr>
      <w:r>
        <w:rPr>
          <w:rFonts w:hint="eastAsia"/>
          <w:sz w:val="21"/>
          <w:szCs w:val="21"/>
        </w:rPr>
        <w:t>（十）、2025年1月22日，我公司公告了《博时外延增长主题灵活配置混合型证券投资基金2024年第4季度报告》；</w:t>
      </w:r>
    </w:p>
    <w:p>
      <w:pPr>
        <w:pStyle w:val="7"/>
        <w:spacing w:before="0" w:beforeAutospacing="0" w:after="0" w:afterAutospacing="0" w:line="360" w:lineRule="auto"/>
        <w:ind w:firstLine="420"/>
        <w:rPr>
          <w:sz w:val="21"/>
          <w:szCs w:val="21"/>
        </w:rPr>
      </w:pPr>
      <w:r>
        <w:rPr>
          <w:rFonts w:hint="eastAsia"/>
          <w:sz w:val="21"/>
          <w:szCs w:val="21"/>
        </w:rPr>
        <w:t>（十一）、2024年12月27日，我公司公告了《博时基金管理有限公司关于旗下193只基金改聘会计师事务所的公告》；</w:t>
      </w:r>
    </w:p>
    <w:p>
      <w:pPr>
        <w:pStyle w:val="7"/>
        <w:spacing w:before="0" w:beforeAutospacing="0" w:after="0" w:afterAutospacing="0" w:line="360" w:lineRule="auto"/>
        <w:ind w:firstLine="420"/>
        <w:rPr>
          <w:sz w:val="21"/>
          <w:szCs w:val="21"/>
        </w:rPr>
      </w:pPr>
      <w:r>
        <w:rPr>
          <w:rFonts w:hint="eastAsia"/>
          <w:sz w:val="21"/>
          <w:szCs w:val="21"/>
        </w:rPr>
        <w:t>（十二）、2024年12月7日，我公司公告了《博时基金管理有限公司关于高级管理人员变更的公告》；</w:t>
      </w:r>
    </w:p>
    <w:p>
      <w:pPr>
        <w:pStyle w:val="7"/>
        <w:spacing w:before="0" w:beforeAutospacing="0" w:after="0" w:afterAutospacing="0" w:line="360" w:lineRule="auto"/>
        <w:ind w:firstLine="420"/>
        <w:rPr>
          <w:sz w:val="21"/>
          <w:szCs w:val="21"/>
        </w:rPr>
      </w:pPr>
      <w:r>
        <w:rPr>
          <w:rFonts w:hint="eastAsia"/>
          <w:sz w:val="21"/>
          <w:szCs w:val="21"/>
        </w:rPr>
        <w:t>（十三）、2024年11月18日，我公司公告了《博时基金管理有限公司关于终止乾道基金销售有限公司办理旗下基金销售业务的公告》；</w:t>
      </w:r>
    </w:p>
    <w:p>
      <w:pPr>
        <w:pStyle w:val="7"/>
        <w:spacing w:before="0" w:beforeAutospacing="0" w:after="0" w:afterAutospacing="0" w:line="360" w:lineRule="auto"/>
        <w:ind w:firstLine="420"/>
        <w:rPr>
          <w:sz w:val="21"/>
          <w:szCs w:val="21"/>
        </w:rPr>
      </w:pPr>
      <w:r>
        <w:rPr>
          <w:rFonts w:hint="eastAsia"/>
          <w:sz w:val="21"/>
          <w:szCs w:val="21"/>
        </w:rPr>
        <w:t>（十四）、2024年11月6日，我公司公告了《博时基金管理有限公司关于旗下基金持有的长期停牌股票调整估值方法的公告-20241106》；</w:t>
      </w:r>
    </w:p>
    <w:p>
      <w:pPr>
        <w:pStyle w:val="7"/>
        <w:spacing w:before="0" w:beforeAutospacing="0" w:after="0" w:afterAutospacing="0" w:line="360" w:lineRule="auto"/>
        <w:ind w:firstLine="420"/>
        <w:rPr>
          <w:sz w:val="21"/>
          <w:szCs w:val="21"/>
        </w:rPr>
      </w:pPr>
      <w:r>
        <w:rPr>
          <w:rFonts w:hint="eastAsia"/>
          <w:sz w:val="21"/>
          <w:szCs w:val="21"/>
        </w:rPr>
        <w:t>（十五）、2024年10月25日，我公司公告了《博时外延增长主题灵活配置混合型证券投资基金2024年第3季度报告》；</w:t>
      </w:r>
    </w:p>
    <w:p>
      <w:pPr>
        <w:pStyle w:val="7"/>
        <w:spacing w:before="0" w:beforeAutospacing="0" w:after="0" w:afterAutospacing="0" w:line="360" w:lineRule="auto"/>
        <w:ind w:firstLine="420"/>
        <w:rPr>
          <w:sz w:val="21"/>
          <w:szCs w:val="21"/>
        </w:rPr>
      </w:pPr>
      <w:r>
        <w:rPr>
          <w:rFonts w:hint="eastAsia"/>
          <w:sz w:val="21"/>
          <w:szCs w:val="21"/>
        </w:rPr>
        <w:t>（十六）、2024年9月30日，我公司公告了《博时外延增长主题灵活配置混合型证券投资基金更新招募说明书》；</w:t>
      </w:r>
    </w:p>
    <w:p>
      <w:pPr>
        <w:pStyle w:val="7"/>
        <w:spacing w:before="0" w:beforeAutospacing="0" w:after="0" w:afterAutospacing="0" w:line="360" w:lineRule="auto"/>
        <w:ind w:firstLine="420"/>
        <w:rPr>
          <w:sz w:val="21"/>
          <w:szCs w:val="21"/>
        </w:rPr>
      </w:pPr>
      <w:r>
        <w:rPr>
          <w:rFonts w:hint="eastAsia"/>
          <w:sz w:val="21"/>
          <w:szCs w:val="21"/>
        </w:rPr>
        <w:t>（十七）、2024年9月25日，我公司公告了《博时基金管理有限公司关于旗下基金持有的长期停牌股票调整估值方法的公告-20240925》；</w:t>
      </w:r>
    </w:p>
    <w:p>
      <w:pPr>
        <w:pStyle w:val="7"/>
        <w:spacing w:before="0" w:beforeAutospacing="0" w:after="0" w:afterAutospacing="0" w:line="360" w:lineRule="auto"/>
        <w:ind w:firstLine="420"/>
        <w:rPr>
          <w:sz w:val="21"/>
          <w:szCs w:val="21"/>
        </w:rPr>
      </w:pPr>
      <w:r>
        <w:rPr>
          <w:rFonts w:hint="eastAsia"/>
          <w:sz w:val="21"/>
          <w:szCs w:val="21"/>
        </w:rPr>
        <w:t>（十八）、2024年9月21日，我公司公告了《博时基金管理有限公司关于董事会成员</w:t>
      </w:r>
      <w:bookmarkStart w:id="208" w:name="chapter_level1_24_3499_section_1_end"/>
      <w:bookmarkEnd w:id="208"/>
      <w:r>
        <w:rPr>
          <w:rFonts w:hint="eastAsia"/>
          <w:sz w:val="21"/>
          <w:szCs w:val="21"/>
        </w:rPr>
        <w:t>变更的公告》。</w:t>
      </w:r>
      <w:bookmarkStart w:id="209" w:name="field_0_bsrevealinfo_1_end"/>
      <w:bookmarkEnd w:id="209"/>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10" w:name="chapter_level1_25_77"/>
      <w:bookmarkStart w:id="211" w:name="_Toc207951040"/>
      <w:r>
        <w:rPr>
          <w:rFonts w:hint="eastAsia" w:ascii="宋体" w:hAnsi="宋体" w:eastAsia="宋体"/>
          <w:sz w:val="30"/>
        </w:rPr>
        <w:t>第二十二部分  招募说明书存放及查阅方式</w:t>
      </w:r>
      <w:bookmarkEnd w:id="210"/>
      <w:bookmarkEnd w:id="211"/>
    </w:p>
    <w:p>
      <w:pPr>
        <w:pStyle w:val="7"/>
        <w:spacing w:before="0" w:beforeAutospacing="0" w:after="0" w:afterAutospacing="0" w:line="360" w:lineRule="auto"/>
        <w:ind w:firstLine="420"/>
        <w:rPr>
          <w:sz w:val="21"/>
          <w:szCs w:val="21"/>
        </w:rPr>
      </w:pPr>
      <w:bookmarkStart w:id="212" w:name="chapter_level1_25_77_section_1"/>
      <w:bookmarkEnd w:id="212"/>
      <w:r>
        <w:rPr>
          <w:rFonts w:hint="eastAsia"/>
          <w:sz w:val="21"/>
          <w:szCs w:val="21"/>
        </w:rPr>
        <w:t xml:space="preserve">依法必须披露的信息发布后，基金管理人、基金托管人应当按照相关法律法规规定将信息置备于各自住所，供社会公众查阅、复制。投资人在支付工本费后，可在合理时间内取得上述文件复制件或复印件。对投资人按此种方式所获得的文件及其复印件，基金管理人保证文本的内容与所公告的内容完全一致。   </w:t>
      </w:r>
    </w:p>
    <w:p>
      <w:pPr>
        <w:pStyle w:val="7"/>
        <w:spacing w:before="0" w:beforeAutospacing="0" w:after="0" w:afterAutospacing="0" w:line="360" w:lineRule="auto"/>
        <w:ind w:firstLine="420"/>
        <w:rPr>
          <w:sz w:val="21"/>
          <w:szCs w:val="21"/>
        </w:rPr>
      </w:pPr>
      <w:bookmarkStart w:id="213" w:name="chapter_level1_25_77_section_1_end"/>
      <w:bookmarkEnd w:id="213"/>
      <w:r>
        <w:rPr>
          <w:rFonts w:hint="eastAsia"/>
          <w:sz w:val="21"/>
          <w:szCs w:val="21"/>
        </w:rPr>
        <w:t xml:space="preserve">投资人还可以直接登录基金管理人的网站（www.bosera.com）查阅和下载招募说明书。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14" w:name="_Toc207951041"/>
      <w:bookmarkStart w:id="215" w:name="chapter_level1_26_332"/>
      <w:r>
        <w:rPr>
          <w:rFonts w:hint="eastAsia" w:ascii="宋体" w:hAnsi="宋体" w:eastAsia="宋体"/>
          <w:sz w:val="30"/>
        </w:rPr>
        <w:t>第二十三部分  备查文件</w:t>
      </w:r>
      <w:bookmarkEnd w:id="214"/>
      <w:bookmarkEnd w:id="215"/>
    </w:p>
    <w:p>
      <w:pPr>
        <w:pStyle w:val="7"/>
        <w:spacing w:before="0" w:beforeAutospacing="0" w:after="0" w:afterAutospacing="0" w:line="360" w:lineRule="auto"/>
        <w:ind w:firstLine="420"/>
        <w:rPr>
          <w:sz w:val="21"/>
          <w:szCs w:val="21"/>
        </w:rPr>
      </w:pPr>
      <w:bookmarkStart w:id="216" w:name="chapter_level1_26_332_section_1"/>
      <w:bookmarkEnd w:id="216"/>
      <w:r>
        <w:rPr>
          <w:rFonts w:hint="eastAsia"/>
          <w:sz w:val="21"/>
          <w:szCs w:val="21"/>
        </w:rPr>
        <w:t xml:space="preserve">以下备查文件存放在基金管理人的办公场所，在办公时间可供免费查阅。  </w:t>
      </w:r>
    </w:p>
    <w:p>
      <w:pPr>
        <w:pStyle w:val="7"/>
        <w:spacing w:before="0" w:beforeAutospacing="0" w:after="0" w:afterAutospacing="0" w:line="360" w:lineRule="auto"/>
        <w:ind w:firstLine="420"/>
        <w:rPr>
          <w:sz w:val="21"/>
          <w:szCs w:val="21"/>
        </w:rPr>
      </w:pPr>
      <w:r>
        <w:rPr>
          <w:rFonts w:hint="eastAsia"/>
          <w:sz w:val="21"/>
          <w:szCs w:val="21"/>
        </w:rPr>
        <w:t>（一）中国证监会准予</w:t>
      </w:r>
      <w:bookmarkStart w:id="217" w:name="field_0_productfullname_10"/>
      <w:r>
        <w:rPr>
          <w:rFonts w:hint="eastAsia"/>
          <w:sz w:val="21"/>
          <w:szCs w:val="21"/>
        </w:rPr>
        <w:t>博时外延增长主题灵活配置混合型证券投资基金</w:t>
      </w:r>
      <w:bookmarkEnd w:id="217"/>
      <w:r>
        <w:rPr>
          <w:rFonts w:hint="eastAsia"/>
          <w:sz w:val="21"/>
          <w:szCs w:val="21"/>
        </w:rPr>
        <w:t xml:space="preserve">募集注册的文件 </w:t>
      </w:r>
    </w:p>
    <w:p>
      <w:pPr>
        <w:pStyle w:val="7"/>
        <w:spacing w:before="0" w:beforeAutospacing="0" w:after="0" w:afterAutospacing="0" w:line="360" w:lineRule="auto"/>
        <w:ind w:firstLine="420"/>
        <w:rPr>
          <w:sz w:val="21"/>
          <w:szCs w:val="21"/>
        </w:rPr>
      </w:pPr>
      <w:r>
        <w:rPr>
          <w:rFonts w:hint="eastAsia"/>
          <w:sz w:val="21"/>
          <w:szCs w:val="21"/>
        </w:rPr>
        <w:t>（二）《</w:t>
      </w:r>
      <w:bookmarkStart w:id="218" w:name="field_0_productfullname_11"/>
      <w:r>
        <w:rPr>
          <w:rFonts w:hint="eastAsia"/>
          <w:sz w:val="21"/>
          <w:szCs w:val="21"/>
        </w:rPr>
        <w:t>博时外延增长主题灵活配置混合型证券投资基金</w:t>
      </w:r>
      <w:bookmarkEnd w:id="218"/>
      <w:r>
        <w:rPr>
          <w:rFonts w:hint="eastAsia"/>
          <w:sz w:val="21"/>
          <w:szCs w:val="21"/>
        </w:rPr>
        <w:t xml:space="preserve">基金合同》 </w:t>
      </w:r>
    </w:p>
    <w:p>
      <w:pPr>
        <w:pStyle w:val="7"/>
        <w:spacing w:before="0" w:beforeAutospacing="0" w:after="0" w:afterAutospacing="0" w:line="360" w:lineRule="auto"/>
        <w:ind w:firstLine="420"/>
        <w:rPr>
          <w:sz w:val="21"/>
          <w:szCs w:val="21"/>
        </w:rPr>
      </w:pPr>
      <w:r>
        <w:rPr>
          <w:rFonts w:hint="eastAsia"/>
          <w:sz w:val="21"/>
          <w:szCs w:val="21"/>
        </w:rPr>
        <w:t>（三）《</w:t>
      </w:r>
      <w:bookmarkStart w:id="219" w:name="field_0_productfullname_12"/>
      <w:r>
        <w:rPr>
          <w:rFonts w:hint="eastAsia"/>
          <w:sz w:val="21"/>
          <w:szCs w:val="21"/>
        </w:rPr>
        <w:t>博时外延增长主题灵活配置混合型证券投资基金</w:t>
      </w:r>
      <w:bookmarkEnd w:id="219"/>
      <w:r>
        <w:rPr>
          <w:rFonts w:hint="eastAsia"/>
          <w:sz w:val="21"/>
          <w:szCs w:val="21"/>
        </w:rPr>
        <w:t xml:space="preserve">托管协议》 </w:t>
      </w:r>
    </w:p>
    <w:p>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pPr>
        <w:pStyle w:val="7"/>
        <w:spacing w:before="0" w:beforeAutospacing="0" w:after="0" w:afterAutospacing="0" w:line="360" w:lineRule="auto"/>
        <w:ind w:firstLine="420"/>
        <w:rPr>
          <w:sz w:val="21"/>
          <w:szCs w:val="21"/>
        </w:rPr>
      </w:pPr>
      <w:r>
        <w:rPr>
          <w:rFonts w:hint="eastAsia"/>
          <w:sz w:val="21"/>
          <w:szCs w:val="21"/>
        </w:rPr>
        <w:t>（六）关于申请募集</w:t>
      </w:r>
      <w:bookmarkStart w:id="220" w:name="field_0_productfullname_13"/>
      <w:r>
        <w:rPr>
          <w:rFonts w:hint="eastAsia"/>
          <w:sz w:val="21"/>
          <w:szCs w:val="21"/>
        </w:rPr>
        <w:t>博时外延增长主题灵活配置混合型证券投资基金</w:t>
      </w:r>
      <w:bookmarkEnd w:id="220"/>
      <w:r>
        <w:rPr>
          <w:rFonts w:hint="eastAsia"/>
          <w:sz w:val="21"/>
          <w:szCs w:val="21"/>
        </w:rPr>
        <w:t xml:space="preserve">的法律意见书 </w:t>
      </w:r>
    </w:p>
    <w:p>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pPr>
        <w:pStyle w:val="7"/>
        <w:spacing w:before="0" w:beforeAutospacing="0" w:after="0" w:afterAutospacing="0" w:line="360" w:lineRule="auto"/>
        <w:ind w:firstLine="420"/>
        <w:rPr>
          <w:sz w:val="21"/>
          <w:szCs w:val="21"/>
        </w:rPr>
      </w:pPr>
      <w:r>
        <w:rPr>
          <w:rFonts w:hint="eastAsia"/>
          <w:sz w:val="21"/>
          <w:szCs w:val="21"/>
        </w:rPr>
        <w:t xml:space="preserve">查阅方式：投资者可在营业时间免费查阅，也可按工本费购买复印件。 </w:t>
      </w: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jc w:val="right"/>
        <w:rPr>
          <w:sz w:val="21"/>
          <w:szCs w:val="21"/>
        </w:rPr>
      </w:pPr>
      <w:bookmarkStart w:id="221" w:name="field_0_managerorgfullname_7"/>
      <w:r>
        <w:rPr>
          <w:rFonts w:hint="eastAsia"/>
          <w:sz w:val="21"/>
          <w:szCs w:val="21"/>
        </w:rPr>
        <w:t>博时基金管理有限公司</w:t>
      </w:r>
      <w:bookmarkEnd w:id="221"/>
      <w:r>
        <w:rPr>
          <w:rFonts w:hint="eastAsia"/>
          <w:sz w:val="21"/>
          <w:szCs w:val="21"/>
        </w:rPr>
        <w:t xml:space="preserve">  </w:t>
      </w:r>
    </w:p>
    <w:p>
      <w:pPr>
        <w:pStyle w:val="7"/>
        <w:spacing w:before="0" w:beforeAutospacing="0" w:after="0" w:afterAutospacing="0" w:line="360" w:lineRule="auto"/>
        <w:ind w:firstLine="420"/>
        <w:jc w:val="right"/>
        <w:rPr>
          <w:sz w:val="21"/>
          <w:szCs w:val="21"/>
        </w:rPr>
      </w:pPr>
      <w:bookmarkStart w:id="222" w:name="chapter_level1_26_332_section_1_end"/>
      <w:bookmarkEnd w:id="222"/>
      <w:bookmarkStart w:id="223" w:name="field_0_commitmenttime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6</w:t>
      </w:r>
      <w:r>
        <w:rPr>
          <w:sz w:val="21"/>
          <w:szCs w:val="21"/>
        </w:rPr>
        <w:t>月</w:t>
      </w:r>
      <w:r>
        <w:rPr>
          <w:rFonts w:hint="eastAsia"/>
          <w:sz w:val="21"/>
          <w:szCs w:val="21"/>
          <w:lang w:val="en-US" w:eastAsia="zh-CN"/>
        </w:rPr>
        <w:t>6</w:t>
      </w:r>
      <w:r>
        <w:rPr>
          <w:sz w:val="21"/>
          <w:szCs w:val="21"/>
        </w:rPr>
        <w:t>日</w:t>
      </w:r>
      <w:bookmarkEnd w:id="223"/>
      <w:r>
        <w:rPr>
          <w:rFonts w:hint="eastAsia"/>
          <w:sz w:val="21"/>
          <w:szCs w:val="21"/>
        </w:rPr>
        <w:t xml:space="preserve">  </w:t>
      </w:r>
    </w:p>
    <w:p>
      <w:pPr>
        <w:rPr>
          <w:rFonts w:ascii="宋体" w:hAnsi="宋体" w:eastAsia="宋体"/>
        </w:rPr>
      </w:pPr>
      <w:bookmarkStart w:id="224" w:name="end"/>
      <w:bookmarkEnd w:id="224"/>
      <w:bookmarkStart w:id="225" w:name="_GoBack"/>
      <w:bookmarkEnd w:id="225"/>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148</w:t>
    </w:r>
    <w:r>
      <w:fldChar w:fldCharType="end"/>
    </w:r>
    <w:r>
      <w:rPr>
        <w:rFonts w:hint="eastAsia"/>
      </w:rPr>
      <w:t>页 共</w:t>
    </w:r>
    <w:r>
      <w:fldChar w:fldCharType="begin"/>
    </w:r>
    <w:r>
      <w:instrText xml:space="preserve"> NumPages \* MERGEFORMAT </w:instrText>
    </w:r>
    <w:r>
      <w:fldChar w:fldCharType="separate"/>
    </w:r>
    <w:r>
      <w:t>148</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pPr>
      <w:pStyle w:val="5"/>
      <w:jc w:val="right"/>
    </w:pPr>
    <w:r>
      <w:rPr>
        <w:rFonts w:hint="eastAsia"/>
      </w:rPr>
      <w:t>博时外延增长主题灵活配置混合型证券投资基金更新招募说明书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2E9"/>
    <w:rsid w:val="002C2AD6"/>
    <w:rsid w:val="003262E9"/>
    <w:rsid w:val="006A72E1"/>
    <w:rsid w:val="0C382EB3"/>
    <w:rsid w:val="2B9A7015"/>
    <w:rsid w:val="327F134A"/>
    <w:rsid w:val="4A3D05E4"/>
    <w:rsid w:val="6BA51FD4"/>
    <w:rsid w:val="72B2597F"/>
    <w:rsid w:val="7B0F10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u w:val="single"/>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148</Pages>
  <Words>17350</Words>
  <Characters>98895</Characters>
  <Lines>824</Lines>
  <Paragraphs>232</Paragraphs>
  <TotalTime>15</TotalTime>
  <ScaleCrop>false</ScaleCrop>
  <LinksUpToDate>false</LinksUpToDate>
  <CharactersWithSpaces>116013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2025-09-04T23:50:00Z</dcterms:created>
  <dc:creator>BSKMadminDev</dc:creator>
  <cp:lastModifiedBy>huangzw</cp:lastModifiedBy>
  <dcterms:modified xsi:type="dcterms:W3CDTF">2026-06-05T05:57:23Z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314CE6B009F44AFDA4BC5E09A7043768</vt:lpwstr>
  </property>
</Properties>
</file>