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AF7A6">
      <w:bookmarkStart w:id="0" w:name="_GoBack"/>
      <w:bookmarkEnd w:id="0"/>
    </w:p>
    <w:p w14:paraId="6FE84566">
      <w:pPr>
        <w:jc w:val="center"/>
        <w:rPr>
          <w:rFonts w:hint="eastAsia" w:ascii="宋体" w:hAnsi="宋体" w:eastAsia="宋体"/>
          <w:b/>
          <w:sz w:val="30"/>
        </w:rPr>
      </w:pPr>
      <w:r>
        <w:rPr>
          <w:rFonts w:hint="eastAsia" w:ascii="宋体" w:hAnsi="宋体" w:eastAsia="宋体"/>
          <w:b/>
          <w:sz w:val="30"/>
        </w:rPr>
        <w:t>博时基金管理有限公司关于博时富宁纯债债券型证券投资基金的基金经理变更的公告</w:t>
      </w:r>
    </w:p>
    <w:p w14:paraId="3CE708D9">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2026年7月1日</w:t>
      </w:r>
    </w:p>
    <w:p w14:paraId="5323E040">
      <w:pPr>
        <w:jc w:val="center"/>
        <w:rPr>
          <w:rFonts w:ascii="宋体" w:hAnsi="宋体" w:eastAsia="宋体"/>
          <w:b/>
          <w:sz w:val="24"/>
        </w:rPr>
      </w:pPr>
    </w:p>
    <w:p w14:paraId="31CAF926">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14:paraId="54AA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0FF0DCB1">
            <w:pPr>
              <w:rPr>
                <w:rFonts w:ascii="宋体" w:hAnsi="宋体" w:eastAsia="宋体"/>
                <w:sz w:val="24"/>
              </w:rPr>
            </w:pPr>
            <w:r>
              <w:rPr>
                <w:rFonts w:hint="eastAsia" w:ascii="宋体" w:hAnsi="宋体" w:eastAsia="宋体"/>
                <w:sz w:val="24"/>
              </w:rPr>
              <w:t>基金名称</w:t>
            </w:r>
          </w:p>
        </w:tc>
        <w:tc>
          <w:tcPr>
            <w:tcW w:w="5360" w:type="dxa"/>
            <w:gridSpan w:val="2"/>
            <w:vAlign w:val="center"/>
          </w:tcPr>
          <w:p w14:paraId="749BE12C">
            <w:pPr>
              <w:rPr>
                <w:rFonts w:ascii="宋体" w:hAnsi="宋体" w:eastAsia="宋体"/>
                <w:sz w:val="24"/>
              </w:rPr>
            </w:pPr>
            <w:r>
              <w:rPr>
                <w:rFonts w:hint="eastAsia" w:ascii="宋体" w:hAnsi="宋体" w:eastAsia="宋体"/>
                <w:sz w:val="24"/>
              </w:rPr>
              <w:t>博时富宁纯债债券型证券投资基金</w:t>
            </w:r>
          </w:p>
        </w:tc>
      </w:tr>
      <w:tr w14:paraId="09C3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164AB2B">
            <w:pPr>
              <w:rPr>
                <w:rFonts w:ascii="宋体" w:hAnsi="宋体" w:eastAsia="宋体"/>
                <w:sz w:val="24"/>
              </w:rPr>
            </w:pPr>
            <w:r>
              <w:rPr>
                <w:rFonts w:hint="eastAsia" w:ascii="宋体" w:hAnsi="宋体" w:eastAsia="宋体"/>
                <w:sz w:val="24"/>
              </w:rPr>
              <w:t>基金简称</w:t>
            </w:r>
          </w:p>
        </w:tc>
        <w:tc>
          <w:tcPr>
            <w:tcW w:w="5360" w:type="dxa"/>
            <w:gridSpan w:val="2"/>
            <w:vAlign w:val="center"/>
          </w:tcPr>
          <w:p w14:paraId="6FBA500E">
            <w:pPr>
              <w:rPr>
                <w:rFonts w:ascii="宋体" w:hAnsi="宋体" w:eastAsia="宋体"/>
                <w:sz w:val="24"/>
              </w:rPr>
            </w:pPr>
            <w:r>
              <w:rPr>
                <w:rFonts w:hint="eastAsia" w:ascii="宋体" w:hAnsi="宋体" w:eastAsia="宋体"/>
                <w:sz w:val="24"/>
              </w:rPr>
              <w:t>博时富宁纯债债券</w:t>
            </w:r>
          </w:p>
        </w:tc>
      </w:tr>
      <w:tr w14:paraId="0ABF8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89856A9">
            <w:pPr>
              <w:rPr>
                <w:rFonts w:ascii="宋体" w:hAnsi="宋体" w:eastAsia="宋体"/>
                <w:sz w:val="24"/>
              </w:rPr>
            </w:pPr>
            <w:r>
              <w:rPr>
                <w:rFonts w:hint="eastAsia" w:ascii="宋体" w:hAnsi="宋体" w:eastAsia="宋体"/>
                <w:sz w:val="24"/>
              </w:rPr>
              <w:t>基金代码</w:t>
            </w:r>
          </w:p>
        </w:tc>
        <w:tc>
          <w:tcPr>
            <w:tcW w:w="2680" w:type="dxa"/>
            <w:vAlign w:val="center"/>
          </w:tcPr>
          <w:p w14:paraId="436ADAD4">
            <w:pPr>
              <w:rPr>
                <w:rFonts w:ascii="宋体" w:hAnsi="宋体" w:eastAsia="宋体"/>
                <w:sz w:val="24"/>
              </w:rPr>
            </w:pPr>
            <w:r>
              <w:rPr>
                <w:rFonts w:ascii="宋体" w:hAnsi="宋体" w:eastAsia="宋体"/>
                <w:sz w:val="24"/>
              </w:rPr>
              <w:t>A类份额:003162</w:t>
            </w:r>
          </w:p>
        </w:tc>
        <w:tc>
          <w:tcPr>
            <w:tcW w:w="2680" w:type="dxa"/>
            <w:vAlign w:val="center"/>
          </w:tcPr>
          <w:p w14:paraId="1357CC85">
            <w:pPr>
              <w:rPr>
                <w:rFonts w:ascii="宋体" w:hAnsi="宋体" w:eastAsia="宋体"/>
                <w:sz w:val="24"/>
              </w:rPr>
            </w:pPr>
            <w:r>
              <w:rPr>
                <w:rFonts w:ascii="宋体" w:hAnsi="宋体" w:eastAsia="宋体"/>
                <w:sz w:val="24"/>
              </w:rPr>
              <w:t>C类份额:024555</w:t>
            </w:r>
          </w:p>
        </w:tc>
      </w:tr>
      <w:tr w14:paraId="2EA7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6F6415D">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14:paraId="6DA409E1">
            <w:pPr>
              <w:rPr>
                <w:rFonts w:ascii="宋体" w:hAnsi="宋体" w:eastAsia="宋体"/>
                <w:sz w:val="24"/>
              </w:rPr>
            </w:pPr>
            <w:r>
              <w:rPr>
                <w:rFonts w:hint="eastAsia" w:ascii="宋体" w:hAnsi="宋体" w:eastAsia="宋体"/>
                <w:sz w:val="24"/>
              </w:rPr>
              <w:t>博时基金管理有限公司</w:t>
            </w:r>
          </w:p>
        </w:tc>
      </w:tr>
      <w:tr w14:paraId="4316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3BAC55E">
            <w:pPr>
              <w:rPr>
                <w:rFonts w:ascii="宋体" w:hAnsi="宋体" w:eastAsia="宋体"/>
                <w:sz w:val="24"/>
              </w:rPr>
            </w:pPr>
            <w:r>
              <w:rPr>
                <w:rFonts w:hint="eastAsia" w:ascii="宋体" w:hAnsi="宋体" w:eastAsia="宋体"/>
                <w:sz w:val="24"/>
              </w:rPr>
              <w:t>公告依据</w:t>
            </w:r>
          </w:p>
        </w:tc>
        <w:tc>
          <w:tcPr>
            <w:tcW w:w="5360" w:type="dxa"/>
            <w:gridSpan w:val="2"/>
            <w:vAlign w:val="center"/>
          </w:tcPr>
          <w:p w14:paraId="1C7A44AD">
            <w:pPr>
              <w:rPr>
                <w:rFonts w:ascii="宋体" w:hAnsi="宋体" w:eastAsia="宋体"/>
                <w:sz w:val="24"/>
              </w:rPr>
            </w:pPr>
            <w:r>
              <w:rPr>
                <w:rFonts w:hint="eastAsia" w:ascii="宋体" w:hAnsi="宋体" w:eastAsia="宋体"/>
                <w:sz w:val="24"/>
              </w:rPr>
              <w:t>《公开募集证券投资基金信息披露管理办法》</w:t>
            </w:r>
          </w:p>
        </w:tc>
      </w:tr>
      <w:tr w14:paraId="77CF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A79D0E6">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14:paraId="36C0925A">
            <w:pPr>
              <w:rPr>
                <w:rFonts w:ascii="宋体" w:hAnsi="宋体" w:eastAsia="宋体"/>
                <w:sz w:val="24"/>
              </w:rPr>
            </w:pPr>
            <w:r>
              <w:rPr>
                <w:rFonts w:hint="eastAsia" w:ascii="宋体" w:hAnsi="宋体" w:eastAsia="宋体"/>
                <w:sz w:val="24"/>
              </w:rPr>
              <w:t>兼有增聘和解聘基金经理</w:t>
            </w:r>
          </w:p>
        </w:tc>
      </w:tr>
      <w:tr w14:paraId="6EA0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D0A5677">
            <w:pPr>
              <w:rPr>
                <w:rFonts w:ascii="宋体" w:hAnsi="宋体" w:eastAsia="宋体"/>
                <w:sz w:val="24"/>
              </w:rPr>
            </w:pPr>
            <w:r>
              <w:rPr>
                <w:rFonts w:hint="eastAsia" w:ascii="宋体" w:hAnsi="宋体" w:eastAsia="宋体"/>
                <w:sz w:val="24"/>
              </w:rPr>
              <w:t>新任基金经理姓名</w:t>
            </w:r>
          </w:p>
        </w:tc>
        <w:tc>
          <w:tcPr>
            <w:tcW w:w="5360" w:type="dxa"/>
            <w:gridSpan w:val="2"/>
            <w:vAlign w:val="center"/>
          </w:tcPr>
          <w:p w14:paraId="15574658">
            <w:pPr>
              <w:rPr>
                <w:rFonts w:ascii="宋体" w:hAnsi="宋体" w:eastAsia="宋体"/>
                <w:sz w:val="24"/>
              </w:rPr>
            </w:pPr>
            <w:r>
              <w:rPr>
                <w:rFonts w:hint="eastAsia" w:ascii="宋体" w:hAnsi="宋体" w:eastAsia="宋体"/>
                <w:sz w:val="24"/>
              </w:rPr>
              <w:t>朱品</w:t>
            </w:r>
          </w:p>
        </w:tc>
      </w:tr>
      <w:tr w14:paraId="59C7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9D2FED2">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14:paraId="023CFAD9">
            <w:pPr>
              <w:rPr>
                <w:rFonts w:ascii="宋体" w:hAnsi="宋体" w:eastAsia="宋体"/>
                <w:sz w:val="24"/>
              </w:rPr>
            </w:pPr>
            <w:r>
              <w:rPr>
                <w:rFonts w:hint="eastAsia" w:ascii="宋体" w:hAnsi="宋体" w:eastAsia="宋体"/>
                <w:sz w:val="24"/>
              </w:rPr>
              <w:t>李秋实</w:t>
            </w:r>
          </w:p>
        </w:tc>
      </w:tr>
    </w:tbl>
    <w:p w14:paraId="3A852964"/>
    <w:p w14:paraId="47563442">
      <w:pPr>
        <w:pStyle w:val="2"/>
        <w:rPr>
          <w:rFonts w:ascii="宋体" w:hAnsi="宋体" w:eastAsia="宋体"/>
          <w:sz w:val="24"/>
        </w:rPr>
      </w:pPr>
      <w:r>
        <w:rPr>
          <w:rFonts w:ascii="宋体" w:hAnsi="宋体" w:eastAsia="宋体"/>
          <w:sz w:val="24"/>
        </w:rPr>
        <w:t>2.新任基金经理的相关信息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1440"/>
        <w:gridCol w:w="1440"/>
        <w:gridCol w:w="1440"/>
        <w:gridCol w:w="1440"/>
      </w:tblGrid>
      <w:tr w14:paraId="5742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900F340">
            <w:pPr>
              <w:rPr>
                <w:rFonts w:ascii="宋体" w:hAnsi="宋体" w:eastAsia="宋体"/>
                <w:sz w:val="24"/>
              </w:rPr>
            </w:pPr>
            <w:r>
              <w:rPr>
                <w:rFonts w:hint="eastAsia" w:ascii="宋体" w:hAnsi="宋体" w:eastAsia="宋体"/>
                <w:sz w:val="24"/>
              </w:rPr>
              <w:t>新任基金经理姓名</w:t>
            </w:r>
          </w:p>
        </w:tc>
        <w:tc>
          <w:tcPr>
            <w:tcW w:w="5760" w:type="dxa"/>
            <w:gridSpan w:val="4"/>
            <w:vAlign w:val="center"/>
          </w:tcPr>
          <w:p w14:paraId="09959B80">
            <w:pPr>
              <w:rPr>
                <w:rFonts w:ascii="宋体" w:hAnsi="宋体" w:eastAsia="宋体"/>
                <w:sz w:val="24"/>
              </w:rPr>
            </w:pPr>
            <w:r>
              <w:rPr>
                <w:rFonts w:hint="eastAsia" w:ascii="宋体" w:hAnsi="宋体" w:eastAsia="宋体"/>
                <w:sz w:val="24"/>
              </w:rPr>
              <w:t>朱品</w:t>
            </w:r>
          </w:p>
        </w:tc>
      </w:tr>
      <w:tr w14:paraId="434D2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F436EA7">
            <w:pPr>
              <w:rPr>
                <w:rFonts w:ascii="宋体" w:hAnsi="宋体" w:eastAsia="宋体"/>
                <w:sz w:val="24"/>
              </w:rPr>
            </w:pPr>
            <w:r>
              <w:rPr>
                <w:rFonts w:hint="eastAsia" w:ascii="宋体" w:hAnsi="宋体" w:eastAsia="宋体"/>
                <w:sz w:val="24"/>
              </w:rPr>
              <w:t>任职日期</w:t>
            </w:r>
          </w:p>
        </w:tc>
        <w:tc>
          <w:tcPr>
            <w:tcW w:w="5760" w:type="dxa"/>
            <w:gridSpan w:val="4"/>
            <w:vAlign w:val="center"/>
          </w:tcPr>
          <w:p w14:paraId="1490B1A3">
            <w:pPr>
              <w:rPr>
                <w:rFonts w:ascii="宋体" w:hAnsi="宋体" w:eastAsia="宋体"/>
                <w:sz w:val="24"/>
              </w:rPr>
            </w:pPr>
            <w:r>
              <w:rPr>
                <w:rFonts w:ascii="宋体" w:hAnsi="宋体" w:eastAsia="宋体"/>
                <w:sz w:val="24"/>
              </w:rPr>
              <w:t>2026年7月1日</w:t>
            </w:r>
          </w:p>
        </w:tc>
      </w:tr>
      <w:tr w14:paraId="4EFB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AC36AB9">
            <w:pPr>
              <w:rPr>
                <w:rFonts w:ascii="宋体" w:hAnsi="宋体" w:eastAsia="宋体"/>
                <w:sz w:val="24"/>
              </w:rPr>
            </w:pPr>
            <w:r>
              <w:rPr>
                <w:rFonts w:hint="eastAsia" w:ascii="宋体" w:hAnsi="宋体" w:eastAsia="宋体"/>
                <w:sz w:val="24"/>
              </w:rPr>
              <w:t>证券从业年限</w:t>
            </w:r>
          </w:p>
        </w:tc>
        <w:tc>
          <w:tcPr>
            <w:tcW w:w="5760" w:type="dxa"/>
            <w:gridSpan w:val="4"/>
            <w:vAlign w:val="center"/>
          </w:tcPr>
          <w:p w14:paraId="215FB71F">
            <w:pPr>
              <w:rPr>
                <w:rFonts w:ascii="宋体" w:hAnsi="宋体" w:eastAsia="宋体"/>
                <w:sz w:val="24"/>
              </w:rPr>
            </w:pPr>
            <w:r>
              <w:rPr>
                <w:rFonts w:ascii="宋体" w:hAnsi="宋体" w:eastAsia="宋体"/>
                <w:sz w:val="24"/>
              </w:rPr>
              <w:t>9.9年</w:t>
            </w:r>
          </w:p>
        </w:tc>
      </w:tr>
      <w:tr w14:paraId="4AAC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78235B1">
            <w:pPr>
              <w:rPr>
                <w:rFonts w:ascii="宋体" w:hAnsi="宋体" w:eastAsia="宋体"/>
                <w:sz w:val="24"/>
              </w:rPr>
            </w:pPr>
            <w:r>
              <w:rPr>
                <w:rFonts w:hint="eastAsia" w:ascii="宋体" w:hAnsi="宋体" w:eastAsia="宋体"/>
                <w:sz w:val="24"/>
              </w:rPr>
              <w:t>证券投资管理从业年限</w:t>
            </w:r>
          </w:p>
        </w:tc>
        <w:tc>
          <w:tcPr>
            <w:tcW w:w="5760" w:type="dxa"/>
            <w:gridSpan w:val="4"/>
            <w:vAlign w:val="center"/>
          </w:tcPr>
          <w:p w14:paraId="3EB1FA43">
            <w:pPr>
              <w:rPr>
                <w:rFonts w:ascii="宋体" w:hAnsi="宋体" w:eastAsia="宋体"/>
                <w:sz w:val="24"/>
              </w:rPr>
            </w:pPr>
            <w:r>
              <w:rPr>
                <w:rFonts w:ascii="宋体" w:hAnsi="宋体" w:eastAsia="宋体"/>
                <w:sz w:val="24"/>
              </w:rPr>
              <w:t>9.9年</w:t>
            </w:r>
          </w:p>
        </w:tc>
      </w:tr>
      <w:tr w14:paraId="1F80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B44BB38">
            <w:pPr>
              <w:rPr>
                <w:rFonts w:ascii="宋体" w:hAnsi="宋体" w:eastAsia="宋体"/>
                <w:sz w:val="24"/>
              </w:rPr>
            </w:pPr>
            <w:r>
              <w:rPr>
                <w:rFonts w:hint="eastAsia" w:ascii="宋体" w:hAnsi="宋体" w:eastAsia="宋体"/>
                <w:sz w:val="24"/>
              </w:rPr>
              <w:t>过往从业经历</w:t>
            </w:r>
          </w:p>
        </w:tc>
        <w:tc>
          <w:tcPr>
            <w:tcW w:w="5760" w:type="dxa"/>
            <w:gridSpan w:val="4"/>
            <w:vAlign w:val="center"/>
          </w:tcPr>
          <w:p w14:paraId="7B5A3842">
            <w:pPr>
              <w:rPr>
                <w:rFonts w:ascii="宋体" w:hAnsi="宋体" w:eastAsia="宋体"/>
                <w:sz w:val="24"/>
              </w:rPr>
            </w:pPr>
            <w:r>
              <w:rPr>
                <w:rFonts w:ascii="宋体" w:hAnsi="宋体" w:eastAsia="宋体"/>
                <w:sz w:val="24"/>
              </w:rPr>
              <w:t>2011-2015 中国农业银行总行/高级交易员</w:t>
            </w:r>
          </w:p>
          <w:p w14:paraId="5FF89A0E">
            <w:pPr>
              <w:rPr>
                <w:rFonts w:ascii="宋体" w:hAnsi="宋体" w:eastAsia="宋体"/>
                <w:sz w:val="24"/>
              </w:rPr>
            </w:pPr>
            <w:r>
              <w:rPr>
                <w:rFonts w:ascii="宋体" w:hAnsi="宋体" w:eastAsia="宋体"/>
                <w:sz w:val="24"/>
              </w:rPr>
              <w:t>2015-2016 平安银行总行/高级交易员</w:t>
            </w:r>
          </w:p>
          <w:p w14:paraId="3FCEE82A">
            <w:pPr>
              <w:rPr>
                <w:rFonts w:ascii="宋体" w:hAnsi="宋体" w:eastAsia="宋体"/>
                <w:sz w:val="24"/>
              </w:rPr>
            </w:pPr>
            <w:r>
              <w:rPr>
                <w:rFonts w:ascii="宋体" w:hAnsi="宋体" w:eastAsia="宋体"/>
                <w:sz w:val="24"/>
              </w:rPr>
              <w:t>2016-至今 博时基金管理有限公司/现任博时安怡6个月定期开放债券型证券投资基金、博时富源纯债债券型证券投资基金、博时裕坤纯债3个月定期开放债券型发起式证券投资基金、博时富丰纯债3个月定期开放债券型发起式证券投资基金、博时富宁纯债债券型证券投资基金的基金经理。</w:t>
            </w:r>
          </w:p>
        </w:tc>
      </w:tr>
      <w:tr w14:paraId="6C87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restart"/>
            <w:vAlign w:val="center"/>
          </w:tcPr>
          <w:p w14:paraId="57E63E5A">
            <w:pPr>
              <w:rPr>
                <w:rFonts w:ascii="宋体" w:hAnsi="宋体" w:eastAsia="宋体"/>
                <w:sz w:val="24"/>
              </w:rPr>
            </w:pPr>
            <w:r>
              <w:rPr>
                <w:rFonts w:hint="eastAsia" w:ascii="宋体" w:hAnsi="宋体" w:eastAsia="宋体"/>
                <w:sz w:val="24"/>
              </w:rPr>
              <w:t>其中管理过公募基金的名称及期间</w:t>
            </w:r>
          </w:p>
        </w:tc>
        <w:tc>
          <w:tcPr>
            <w:tcW w:w="1440" w:type="dxa"/>
            <w:vAlign w:val="center"/>
          </w:tcPr>
          <w:p w14:paraId="21ED3029">
            <w:pPr>
              <w:rPr>
                <w:rFonts w:ascii="宋体" w:hAnsi="宋体" w:eastAsia="宋体"/>
                <w:sz w:val="24"/>
              </w:rPr>
            </w:pPr>
            <w:r>
              <w:rPr>
                <w:rFonts w:hint="eastAsia" w:ascii="宋体" w:hAnsi="宋体" w:eastAsia="宋体"/>
                <w:sz w:val="24"/>
              </w:rPr>
              <w:t>基金主代码</w:t>
            </w:r>
          </w:p>
        </w:tc>
        <w:tc>
          <w:tcPr>
            <w:tcW w:w="1440" w:type="dxa"/>
            <w:vAlign w:val="center"/>
          </w:tcPr>
          <w:p w14:paraId="238FF642">
            <w:pPr>
              <w:rPr>
                <w:rFonts w:ascii="宋体" w:hAnsi="宋体" w:eastAsia="宋体"/>
                <w:sz w:val="24"/>
              </w:rPr>
            </w:pPr>
            <w:r>
              <w:rPr>
                <w:rFonts w:hint="eastAsia" w:ascii="宋体" w:hAnsi="宋体" w:eastAsia="宋体"/>
                <w:sz w:val="24"/>
              </w:rPr>
              <w:t>基金名称</w:t>
            </w:r>
          </w:p>
        </w:tc>
        <w:tc>
          <w:tcPr>
            <w:tcW w:w="1440" w:type="dxa"/>
            <w:vAlign w:val="center"/>
          </w:tcPr>
          <w:p w14:paraId="5A33F0F8">
            <w:pPr>
              <w:rPr>
                <w:rFonts w:ascii="宋体" w:hAnsi="宋体" w:eastAsia="宋体"/>
                <w:sz w:val="24"/>
              </w:rPr>
            </w:pPr>
            <w:r>
              <w:rPr>
                <w:rFonts w:hint="eastAsia" w:ascii="宋体" w:hAnsi="宋体" w:eastAsia="宋体"/>
                <w:sz w:val="24"/>
              </w:rPr>
              <w:t>任职日期</w:t>
            </w:r>
          </w:p>
        </w:tc>
        <w:tc>
          <w:tcPr>
            <w:tcW w:w="1440" w:type="dxa"/>
            <w:vAlign w:val="center"/>
          </w:tcPr>
          <w:p w14:paraId="56AEAB21">
            <w:pPr>
              <w:rPr>
                <w:rFonts w:ascii="宋体" w:hAnsi="宋体" w:eastAsia="宋体"/>
                <w:sz w:val="24"/>
              </w:rPr>
            </w:pPr>
            <w:r>
              <w:rPr>
                <w:rFonts w:hint="eastAsia" w:ascii="宋体" w:hAnsi="宋体" w:eastAsia="宋体"/>
                <w:sz w:val="24"/>
              </w:rPr>
              <w:t>离任日期</w:t>
            </w:r>
          </w:p>
        </w:tc>
      </w:tr>
      <w:tr w14:paraId="65C00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122D7B3A"/>
        </w:tc>
        <w:tc>
          <w:tcPr>
            <w:tcW w:w="1440" w:type="dxa"/>
            <w:vAlign w:val="center"/>
          </w:tcPr>
          <w:p w14:paraId="1F3A66B7">
            <w:pPr>
              <w:rPr>
                <w:rFonts w:ascii="宋体" w:hAnsi="宋体" w:eastAsia="宋体"/>
                <w:sz w:val="24"/>
              </w:rPr>
            </w:pPr>
            <w:r>
              <w:rPr>
                <w:rFonts w:ascii="宋体" w:hAnsi="宋体" w:eastAsia="宋体"/>
                <w:sz w:val="24"/>
              </w:rPr>
              <w:t>002625</w:t>
            </w:r>
          </w:p>
        </w:tc>
        <w:tc>
          <w:tcPr>
            <w:tcW w:w="1440" w:type="dxa"/>
            <w:vAlign w:val="center"/>
          </w:tcPr>
          <w:p w14:paraId="0E06F782">
            <w:pPr>
              <w:rPr>
                <w:rFonts w:ascii="宋体" w:hAnsi="宋体" w:eastAsia="宋体"/>
                <w:sz w:val="24"/>
              </w:rPr>
            </w:pPr>
            <w:r>
              <w:rPr>
                <w:rFonts w:hint="eastAsia" w:ascii="宋体" w:hAnsi="宋体" w:eastAsia="宋体"/>
                <w:sz w:val="24"/>
              </w:rPr>
              <w:t>博时安怡</w:t>
            </w:r>
            <w:r>
              <w:rPr>
                <w:rFonts w:ascii="宋体" w:hAnsi="宋体" w:eastAsia="宋体"/>
                <w:sz w:val="24"/>
              </w:rPr>
              <w:t>6个月定期开放债券型证券投资基金</w:t>
            </w:r>
          </w:p>
        </w:tc>
        <w:tc>
          <w:tcPr>
            <w:tcW w:w="1440" w:type="dxa"/>
            <w:vAlign w:val="center"/>
          </w:tcPr>
          <w:p w14:paraId="61F1859E">
            <w:pPr>
              <w:rPr>
                <w:rFonts w:ascii="宋体" w:hAnsi="宋体" w:eastAsia="宋体"/>
                <w:sz w:val="24"/>
              </w:rPr>
            </w:pPr>
            <w:r>
              <w:rPr>
                <w:rFonts w:ascii="宋体" w:hAnsi="宋体" w:eastAsia="宋体"/>
                <w:sz w:val="24"/>
              </w:rPr>
              <w:t>2026-05-06</w:t>
            </w:r>
          </w:p>
        </w:tc>
        <w:tc>
          <w:tcPr>
            <w:tcW w:w="1440" w:type="dxa"/>
            <w:vAlign w:val="center"/>
          </w:tcPr>
          <w:p w14:paraId="431AF34F">
            <w:pPr>
              <w:rPr>
                <w:rFonts w:ascii="宋体" w:hAnsi="宋体" w:eastAsia="宋体"/>
                <w:sz w:val="24"/>
              </w:rPr>
            </w:pPr>
            <w:r>
              <w:rPr>
                <w:rFonts w:ascii="宋体" w:hAnsi="宋体" w:eastAsia="宋体"/>
                <w:sz w:val="24"/>
              </w:rPr>
              <w:t>-</w:t>
            </w:r>
          </w:p>
        </w:tc>
      </w:tr>
      <w:tr w14:paraId="0A366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538F366E"/>
        </w:tc>
        <w:tc>
          <w:tcPr>
            <w:tcW w:w="1440" w:type="dxa"/>
            <w:vAlign w:val="center"/>
          </w:tcPr>
          <w:p w14:paraId="74900268">
            <w:pPr>
              <w:rPr>
                <w:rFonts w:ascii="宋体" w:hAnsi="宋体" w:eastAsia="宋体"/>
                <w:sz w:val="24"/>
              </w:rPr>
            </w:pPr>
            <w:r>
              <w:rPr>
                <w:rFonts w:ascii="宋体" w:hAnsi="宋体" w:eastAsia="宋体"/>
                <w:sz w:val="24"/>
              </w:rPr>
              <w:t>006714</w:t>
            </w:r>
          </w:p>
        </w:tc>
        <w:tc>
          <w:tcPr>
            <w:tcW w:w="1440" w:type="dxa"/>
            <w:vAlign w:val="center"/>
          </w:tcPr>
          <w:p w14:paraId="46F19C64">
            <w:pPr>
              <w:rPr>
                <w:rFonts w:ascii="宋体" w:hAnsi="宋体" w:eastAsia="宋体"/>
                <w:sz w:val="24"/>
              </w:rPr>
            </w:pPr>
            <w:r>
              <w:rPr>
                <w:rFonts w:hint="eastAsia" w:ascii="宋体" w:hAnsi="宋体" w:eastAsia="宋体"/>
                <w:sz w:val="24"/>
              </w:rPr>
              <w:t>博时富源纯债债券型证券投资基金</w:t>
            </w:r>
          </w:p>
        </w:tc>
        <w:tc>
          <w:tcPr>
            <w:tcW w:w="1440" w:type="dxa"/>
            <w:vAlign w:val="center"/>
          </w:tcPr>
          <w:p w14:paraId="71849FCE">
            <w:pPr>
              <w:rPr>
                <w:rFonts w:ascii="宋体" w:hAnsi="宋体" w:eastAsia="宋体"/>
                <w:sz w:val="24"/>
              </w:rPr>
            </w:pPr>
            <w:r>
              <w:rPr>
                <w:rFonts w:ascii="宋体" w:hAnsi="宋体" w:eastAsia="宋体"/>
                <w:sz w:val="24"/>
              </w:rPr>
              <w:t>2026-05-06</w:t>
            </w:r>
          </w:p>
        </w:tc>
        <w:tc>
          <w:tcPr>
            <w:tcW w:w="1440" w:type="dxa"/>
            <w:vAlign w:val="center"/>
          </w:tcPr>
          <w:p w14:paraId="79F87120">
            <w:pPr>
              <w:rPr>
                <w:rFonts w:ascii="宋体" w:hAnsi="宋体" w:eastAsia="宋体"/>
                <w:sz w:val="24"/>
              </w:rPr>
            </w:pPr>
            <w:r>
              <w:rPr>
                <w:rFonts w:ascii="宋体" w:hAnsi="宋体" w:eastAsia="宋体"/>
                <w:sz w:val="24"/>
              </w:rPr>
              <w:t>-</w:t>
            </w:r>
          </w:p>
        </w:tc>
      </w:tr>
      <w:tr w14:paraId="358F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4A041C24"/>
        </w:tc>
        <w:tc>
          <w:tcPr>
            <w:tcW w:w="1440" w:type="dxa"/>
            <w:vAlign w:val="center"/>
          </w:tcPr>
          <w:p w14:paraId="6CBE21B5">
            <w:pPr>
              <w:rPr>
                <w:rFonts w:ascii="宋体" w:hAnsi="宋体" w:eastAsia="宋体"/>
                <w:sz w:val="24"/>
              </w:rPr>
            </w:pPr>
            <w:r>
              <w:rPr>
                <w:rFonts w:ascii="宋体" w:hAnsi="宋体" w:eastAsia="宋体"/>
                <w:sz w:val="24"/>
              </w:rPr>
              <w:t>002143</w:t>
            </w:r>
          </w:p>
        </w:tc>
        <w:tc>
          <w:tcPr>
            <w:tcW w:w="1440" w:type="dxa"/>
            <w:vAlign w:val="center"/>
          </w:tcPr>
          <w:p w14:paraId="1CF73204">
            <w:pPr>
              <w:rPr>
                <w:rFonts w:ascii="宋体" w:hAnsi="宋体" w:eastAsia="宋体"/>
                <w:sz w:val="24"/>
              </w:rPr>
            </w:pPr>
            <w:r>
              <w:rPr>
                <w:rFonts w:hint="eastAsia" w:ascii="宋体" w:hAnsi="宋体" w:eastAsia="宋体"/>
                <w:sz w:val="24"/>
              </w:rPr>
              <w:t>博时裕坤纯债</w:t>
            </w:r>
            <w:r>
              <w:rPr>
                <w:rFonts w:ascii="宋体" w:hAnsi="宋体" w:eastAsia="宋体"/>
                <w:sz w:val="24"/>
              </w:rPr>
              <w:t>3个月定期开放债券型发起式证券投资基金</w:t>
            </w:r>
          </w:p>
        </w:tc>
        <w:tc>
          <w:tcPr>
            <w:tcW w:w="1440" w:type="dxa"/>
            <w:vAlign w:val="center"/>
          </w:tcPr>
          <w:p w14:paraId="0F2060BC">
            <w:pPr>
              <w:rPr>
                <w:rFonts w:ascii="宋体" w:hAnsi="宋体" w:eastAsia="宋体"/>
                <w:sz w:val="24"/>
              </w:rPr>
            </w:pPr>
            <w:r>
              <w:rPr>
                <w:rFonts w:ascii="宋体" w:hAnsi="宋体" w:eastAsia="宋体"/>
                <w:sz w:val="24"/>
              </w:rPr>
              <w:t>2026-05-06</w:t>
            </w:r>
          </w:p>
        </w:tc>
        <w:tc>
          <w:tcPr>
            <w:tcW w:w="1440" w:type="dxa"/>
            <w:vAlign w:val="center"/>
          </w:tcPr>
          <w:p w14:paraId="0C470E30">
            <w:pPr>
              <w:rPr>
                <w:rFonts w:ascii="宋体" w:hAnsi="宋体" w:eastAsia="宋体"/>
                <w:sz w:val="24"/>
              </w:rPr>
            </w:pPr>
            <w:r>
              <w:rPr>
                <w:rFonts w:ascii="宋体" w:hAnsi="宋体" w:eastAsia="宋体"/>
                <w:sz w:val="24"/>
              </w:rPr>
              <w:t>-</w:t>
            </w:r>
          </w:p>
        </w:tc>
      </w:tr>
      <w:tr w14:paraId="49BF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750C6E04"/>
        </w:tc>
        <w:tc>
          <w:tcPr>
            <w:tcW w:w="1440" w:type="dxa"/>
            <w:vAlign w:val="center"/>
          </w:tcPr>
          <w:p w14:paraId="3DEC94C2">
            <w:pPr>
              <w:rPr>
                <w:rFonts w:ascii="宋体" w:hAnsi="宋体" w:eastAsia="宋体"/>
                <w:sz w:val="24"/>
              </w:rPr>
            </w:pPr>
            <w:r>
              <w:rPr>
                <w:rFonts w:ascii="宋体" w:hAnsi="宋体" w:eastAsia="宋体"/>
                <w:sz w:val="24"/>
              </w:rPr>
              <w:t>007513</w:t>
            </w:r>
          </w:p>
        </w:tc>
        <w:tc>
          <w:tcPr>
            <w:tcW w:w="1440" w:type="dxa"/>
            <w:vAlign w:val="center"/>
          </w:tcPr>
          <w:p w14:paraId="153CFD3E">
            <w:pPr>
              <w:rPr>
                <w:rFonts w:ascii="宋体" w:hAnsi="宋体" w:eastAsia="宋体"/>
                <w:sz w:val="24"/>
              </w:rPr>
            </w:pPr>
            <w:r>
              <w:rPr>
                <w:rFonts w:hint="eastAsia" w:ascii="宋体" w:hAnsi="宋体" w:eastAsia="宋体"/>
                <w:sz w:val="24"/>
              </w:rPr>
              <w:t>博时富丰纯债</w:t>
            </w:r>
            <w:r>
              <w:rPr>
                <w:rFonts w:ascii="宋体" w:hAnsi="宋体" w:eastAsia="宋体"/>
                <w:sz w:val="24"/>
              </w:rPr>
              <w:t>3个月定期开放债券型发起式证券投资基金</w:t>
            </w:r>
          </w:p>
        </w:tc>
        <w:tc>
          <w:tcPr>
            <w:tcW w:w="1440" w:type="dxa"/>
            <w:vAlign w:val="center"/>
          </w:tcPr>
          <w:p w14:paraId="6CBE813C">
            <w:pPr>
              <w:rPr>
                <w:rFonts w:ascii="宋体" w:hAnsi="宋体" w:eastAsia="宋体"/>
                <w:sz w:val="24"/>
              </w:rPr>
            </w:pPr>
            <w:r>
              <w:rPr>
                <w:rFonts w:ascii="宋体" w:hAnsi="宋体" w:eastAsia="宋体"/>
                <w:sz w:val="24"/>
              </w:rPr>
              <w:t>2026-05-21</w:t>
            </w:r>
          </w:p>
        </w:tc>
        <w:tc>
          <w:tcPr>
            <w:tcW w:w="1440" w:type="dxa"/>
            <w:vAlign w:val="center"/>
          </w:tcPr>
          <w:p w14:paraId="6552F37C">
            <w:pPr>
              <w:rPr>
                <w:rFonts w:ascii="宋体" w:hAnsi="宋体" w:eastAsia="宋体"/>
                <w:sz w:val="24"/>
              </w:rPr>
            </w:pPr>
            <w:r>
              <w:rPr>
                <w:rFonts w:ascii="宋体" w:hAnsi="宋体" w:eastAsia="宋体"/>
                <w:sz w:val="24"/>
              </w:rPr>
              <w:t>-</w:t>
            </w:r>
          </w:p>
        </w:tc>
      </w:tr>
      <w:tr w14:paraId="5B61C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71F877E">
            <w:pPr>
              <w:rPr>
                <w:rFonts w:ascii="宋体" w:hAnsi="宋体" w:eastAsia="宋体"/>
                <w:sz w:val="24"/>
              </w:rPr>
            </w:pPr>
            <w:r>
              <w:rPr>
                <w:rFonts w:hint="eastAsia" w:ascii="宋体" w:hAnsi="宋体" w:eastAsia="宋体"/>
                <w:sz w:val="24"/>
              </w:rPr>
              <w:t>是否曾被监管机构予以行政处罚或采取行政监管措施</w:t>
            </w:r>
          </w:p>
        </w:tc>
        <w:tc>
          <w:tcPr>
            <w:tcW w:w="5760" w:type="dxa"/>
            <w:gridSpan w:val="4"/>
            <w:vAlign w:val="center"/>
          </w:tcPr>
          <w:p w14:paraId="048BB614">
            <w:pPr>
              <w:rPr>
                <w:rFonts w:ascii="宋体" w:hAnsi="宋体" w:eastAsia="宋体"/>
                <w:sz w:val="24"/>
              </w:rPr>
            </w:pPr>
            <w:r>
              <w:rPr>
                <w:rFonts w:hint="eastAsia" w:ascii="宋体" w:hAnsi="宋体" w:eastAsia="宋体"/>
                <w:sz w:val="24"/>
              </w:rPr>
              <w:t>否</w:t>
            </w:r>
          </w:p>
        </w:tc>
      </w:tr>
      <w:tr w14:paraId="6B950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ECFDDC6">
            <w:pPr>
              <w:rPr>
                <w:rFonts w:ascii="宋体" w:hAnsi="宋体" w:eastAsia="宋体"/>
                <w:sz w:val="24"/>
              </w:rPr>
            </w:pPr>
            <w:r>
              <w:rPr>
                <w:rFonts w:hint="eastAsia" w:ascii="宋体" w:hAnsi="宋体" w:eastAsia="宋体"/>
                <w:sz w:val="24"/>
              </w:rPr>
              <w:t>是否已取得基金从业资格</w:t>
            </w:r>
          </w:p>
        </w:tc>
        <w:tc>
          <w:tcPr>
            <w:tcW w:w="5760" w:type="dxa"/>
            <w:gridSpan w:val="4"/>
            <w:vAlign w:val="center"/>
          </w:tcPr>
          <w:p w14:paraId="21F57171">
            <w:pPr>
              <w:rPr>
                <w:rFonts w:ascii="宋体" w:hAnsi="宋体" w:eastAsia="宋体"/>
                <w:sz w:val="24"/>
              </w:rPr>
            </w:pPr>
            <w:r>
              <w:rPr>
                <w:rFonts w:hint="eastAsia" w:ascii="宋体" w:hAnsi="宋体" w:eastAsia="宋体"/>
                <w:sz w:val="24"/>
              </w:rPr>
              <w:t>是</w:t>
            </w:r>
          </w:p>
        </w:tc>
      </w:tr>
      <w:tr w14:paraId="76B9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FDEB75D">
            <w:pPr>
              <w:rPr>
                <w:rFonts w:ascii="宋体" w:hAnsi="宋体" w:eastAsia="宋体"/>
                <w:sz w:val="24"/>
              </w:rPr>
            </w:pPr>
            <w:r>
              <w:rPr>
                <w:rFonts w:hint="eastAsia" w:ascii="宋体" w:hAnsi="宋体" w:eastAsia="宋体"/>
                <w:sz w:val="24"/>
              </w:rPr>
              <w:t>取得的其他相关从业资格</w:t>
            </w:r>
          </w:p>
        </w:tc>
        <w:tc>
          <w:tcPr>
            <w:tcW w:w="5760" w:type="dxa"/>
            <w:gridSpan w:val="4"/>
            <w:vAlign w:val="center"/>
          </w:tcPr>
          <w:p w14:paraId="6A50FDDE">
            <w:pPr>
              <w:rPr>
                <w:rFonts w:ascii="宋体" w:hAnsi="宋体" w:eastAsia="宋体"/>
                <w:sz w:val="24"/>
              </w:rPr>
            </w:pPr>
            <w:r>
              <w:rPr>
                <w:rFonts w:ascii="宋体" w:hAnsi="宋体" w:eastAsia="宋体"/>
                <w:sz w:val="24"/>
              </w:rPr>
              <w:t>-</w:t>
            </w:r>
          </w:p>
        </w:tc>
      </w:tr>
      <w:tr w14:paraId="4E62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D0C53F8">
            <w:pPr>
              <w:rPr>
                <w:rFonts w:ascii="宋体" w:hAnsi="宋体" w:eastAsia="宋体"/>
                <w:sz w:val="24"/>
              </w:rPr>
            </w:pPr>
            <w:r>
              <w:rPr>
                <w:rFonts w:hint="eastAsia" w:ascii="宋体" w:hAnsi="宋体" w:eastAsia="宋体"/>
                <w:sz w:val="24"/>
              </w:rPr>
              <w:t>国籍</w:t>
            </w:r>
          </w:p>
        </w:tc>
        <w:tc>
          <w:tcPr>
            <w:tcW w:w="5760" w:type="dxa"/>
            <w:gridSpan w:val="4"/>
            <w:vAlign w:val="center"/>
          </w:tcPr>
          <w:p w14:paraId="5375B778">
            <w:pPr>
              <w:rPr>
                <w:rFonts w:ascii="宋体" w:hAnsi="宋体" w:eastAsia="宋体"/>
                <w:sz w:val="24"/>
              </w:rPr>
            </w:pPr>
            <w:r>
              <w:rPr>
                <w:rFonts w:hint="eastAsia" w:ascii="宋体" w:hAnsi="宋体" w:eastAsia="宋体"/>
                <w:sz w:val="24"/>
              </w:rPr>
              <w:t>中国</w:t>
            </w:r>
          </w:p>
        </w:tc>
      </w:tr>
      <w:tr w14:paraId="0FAC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F11FB63">
            <w:pPr>
              <w:rPr>
                <w:rFonts w:ascii="宋体" w:hAnsi="宋体" w:eastAsia="宋体"/>
                <w:sz w:val="24"/>
              </w:rPr>
            </w:pPr>
            <w:r>
              <w:rPr>
                <w:rFonts w:hint="eastAsia" w:ascii="宋体" w:hAnsi="宋体" w:eastAsia="宋体"/>
                <w:sz w:val="24"/>
              </w:rPr>
              <w:t>学历、学位</w:t>
            </w:r>
          </w:p>
        </w:tc>
        <w:tc>
          <w:tcPr>
            <w:tcW w:w="5760" w:type="dxa"/>
            <w:gridSpan w:val="4"/>
            <w:vAlign w:val="center"/>
          </w:tcPr>
          <w:p w14:paraId="5C21E452">
            <w:pPr>
              <w:rPr>
                <w:rFonts w:ascii="宋体" w:hAnsi="宋体" w:eastAsia="宋体"/>
                <w:sz w:val="24"/>
              </w:rPr>
            </w:pPr>
            <w:r>
              <w:rPr>
                <w:rFonts w:hint="eastAsia" w:ascii="宋体" w:hAnsi="宋体" w:eastAsia="宋体"/>
                <w:sz w:val="24"/>
              </w:rPr>
              <w:t>研究生</w:t>
            </w:r>
            <w:r>
              <w:rPr>
                <w:rFonts w:ascii="宋体" w:hAnsi="宋体" w:eastAsia="宋体"/>
                <w:sz w:val="24"/>
              </w:rPr>
              <w:t>/硕士</w:t>
            </w:r>
          </w:p>
        </w:tc>
      </w:tr>
      <w:tr w14:paraId="25DF1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3922803">
            <w:pPr>
              <w:rPr>
                <w:rFonts w:ascii="宋体" w:hAnsi="宋体" w:eastAsia="宋体"/>
                <w:sz w:val="24"/>
              </w:rPr>
            </w:pPr>
            <w:r>
              <w:rPr>
                <w:rFonts w:hint="eastAsia" w:ascii="宋体" w:hAnsi="宋体" w:eastAsia="宋体"/>
                <w:sz w:val="24"/>
              </w:rPr>
              <w:t>是否已按规定在中国证券投资基金业协会注册</w:t>
            </w:r>
            <w:r>
              <w:rPr>
                <w:rFonts w:ascii="宋体" w:hAnsi="宋体" w:eastAsia="宋体"/>
                <w:sz w:val="24"/>
              </w:rPr>
              <w:t>/登记</w:t>
            </w:r>
          </w:p>
        </w:tc>
        <w:tc>
          <w:tcPr>
            <w:tcW w:w="5760" w:type="dxa"/>
            <w:gridSpan w:val="4"/>
            <w:vAlign w:val="center"/>
          </w:tcPr>
          <w:p w14:paraId="18758FEC">
            <w:pPr>
              <w:rPr>
                <w:rFonts w:ascii="宋体" w:hAnsi="宋体" w:eastAsia="宋体"/>
                <w:sz w:val="24"/>
              </w:rPr>
            </w:pPr>
            <w:r>
              <w:rPr>
                <w:rFonts w:hint="eastAsia" w:ascii="宋体" w:hAnsi="宋体" w:eastAsia="宋体"/>
                <w:sz w:val="24"/>
              </w:rPr>
              <w:t>是</w:t>
            </w:r>
          </w:p>
        </w:tc>
      </w:tr>
    </w:tbl>
    <w:p w14:paraId="18F00793"/>
    <w:p w14:paraId="450A05A6">
      <w:pPr>
        <w:pStyle w:val="2"/>
        <w:rPr>
          <w:rFonts w:ascii="宋体" w:hAnsi="宋体" w:eastAsia="宋体"/>
          <w:sz w:val="24"/>
        </w:rPr>
      </w:pPr>
      <w:r>
        <w:rPr>
          <w:rFonts w:ascii="宋体" w:hAnsi="宋体" w:eastAsia="宋体"/>
          <w:sz w:val="24"/>
        </w:rPr>
        <w:t>3.离任基金经理的相关信息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5A3F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6328F4CB">
            <w:pPr>
              <w:rPr>
                <w:rFonts w:ascii="宋体" w:hAnsi="宋体" w:eastAsia="宋体"/>
                <w:sz w:val="24"/>
              </w:rPr>
            </w:pPr>
            <w:r>
              <w:rPr>
                <w:rFonts w:hint="eastAsia" w:ascii="宋体" w:hAnsi="宋体" w:eastAsia="宋体"/>
                <w:sz w:val="24"/>
              </w:rPr>
              <w:t>离任基金经理姓名</w:t>
            </w:r>
          </w:p>
        </w:tc>
        <w:tc>
          <w:tcPr>
            <w:tcW w:w="3360" w:type="dxa"/>
            <w:vAlign w:val="center"/>
          </w:tcPr>
          <w:p w14:paraId="7F2D1CC3">
            <w:pPr>
              <w:rPr>
                <w:rFonts w:ascii="宋体" w:hAnsi="宋体" w:eastAsia="宋体"/>
                <w:sz w:val="24"/>
              </w:rPr>
            </w:pPr>
            <w:r>
              <w:rPr>
                <w:rFonts w:hint="eastAsia" w:ascii="宋体" w:hAnsi="宋体" w:eastAsia="宋体"/>
                <w:sz w:val="24"/>
              </w:rPr>
              <w:t>李秋实</w:t>
            </w:r>
          </w:p>
        </w:tc>
      </w:tr>
      <w:tr w14:paraId="5969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716E6E8B">
            <w:pPr>
              <w:rPr>
                <w:rFonts w:ascii="宋体" w:hAnsi="宋体" w:eastAsia="宋体"/>
                <w:sz w:val="24"/>
              </w:rPr>
            </w:pPr>
            <w:r>
              <w:rPr>
                <w:rFonts w:hint="eastAsia" w:ascii="宋体" w:hAnsi="宋体" w:eastAsia="宋体"/>
                <w:sz w:val="24"/>
              </w:rPr>
              <w:t>离任原因</w:t>
            </w:r>
          </w:p>
        </w:tc>
        <w:tc>
          <w:tcPr>
            <w:tcW w:w="3360" w:type="dxa"/>
            <w:vAlign w:val="center"/>
          </w:tcPr>
          <w:p w14:paraId="2515916F">
            <w:pPr>
              <w:rPr>
                <w:rFonts w:ascii="宋体" w:hAnsi="宋体" w:eastAsia="宋体"/>
                <w:sz w:val="24"/>
              </w:rPr>
            </w:pPr>
            <w:r>
              <w:rPr>
                <w:rFonts w:hint="eastAsia" w:ascii="宋体" w:hAnsi="宋体" w:eastAsia="宋体"/>
                <w:sz w:val="24"/>
              </w:rPr>
              <w:t>岗位调动</w:t>
            </w:r>
          </w:p>
        </w:tc>
      </w:tr>
      <w:tr w14:paraId="0FB3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745FA7C">
            <w:pPr>
              <w:rPr>
                <w:rFonts w:ascii="宋体" w:hAnsi="宋体" w:eastAsia="宋体"/>
                <w:sz w:val="24"/>
              </w:rPr>
            </w:pPr>
            <w:r>
              <w:rPr>
                <w:rFonts w:hint="eastAsia" w:ascii="宋体" w:hAnsi="宋体" w:eastAsia="宋体"/>
                <w:sz w:val="24"/>
              </w:rPr>
              <w:t>离任日期</w:t>
            </w:r>
          </w:p>
        </w:tc>
        <w:tc>
          <w:tcPr>
            <w:tcW w:w="3360" w:type="dxa"/>
            <w:vAlign w:val="center"/>
          </w:tcPr>
          <w:p w14:paraId="7BF23427">
            <w:pPr>
              <w:rPr>
                <w:rFonts w:ascii="宋体" w:hAnsi="宋体" w:eastAsia="宋体"/>
                <w:sz w:val="24"/>
              </w:rPr>
            </w:pPr>
            <w:r>
              <w:rPr>
                <w:rFonts w:ascii="宋体" w:hAnsi="宋体" w:eastAsia="宋体"/>
                <w:sz w:val="24"/>
              </w:rPr>
              <w:t>2026年7月1日</w:t>
            </w:r>
          </w:p>
        </w:tc>
      </w:tr>
      <w:tr w14:paraId="41EB1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1D644896">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3429687A">
            <w:pPr>
              <w:rPr>
                <w:rFonts w:ascii="宋体" w:hAnsi="宋体" w:eastAsia="宋体"/>
                <w:sz w:val="24"/>
              </w:rPr>
            </w:pPr>
            <w:r>
              <w:rPr>
                <w:rFonts w:hint="eastAsia" w:ascii="宋体" w:hAnsi="宋体" w:eastAsia="宋体"/>
                <w:sz w:val="24"/>
              </w:rPr>
              <w:t>继续担任博时裕腾纯债债券型证券投资基金、博时富和纯债债券型证券投资基金、博时富安纯债</w:t>
            </w:r>
            <w:r>
              <w:rPr>
                <w:rFonts w:ascii="宋体" w:hAnsi="宋体" w:eastAsia="宋体"/>
                <w:sz w:val="24"/>
              </w:rPr>
              <w:t>3个月定期开放债券型发起式证券投资基金、博时富洋纯债一年定期开放债券型发起式证券投资基金、博时富永纯债3个月定期开放债券型发起式证券投资基金、博时富源纯债债券型证券投资基金、博时裕瑞纯债债券型证券投资基金、博时富璟纯债一年定期开放债券型证券投资基金、博时富悦纯债债券型证券投资基金、博时富泽金融债债券型证券投资基金、博时利发纯债债券型证券投资基金、博时富淳纯债3个月定期开放债券型发起式证券投资基金的基金经理。</w:t>
            </w:r>
          </w:p>
        </w:tc>
      </w:tr>
      <w:tr w14:paraId="4304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FE85AE1">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14:paraId="053F1B2D">
            <w:pPr>
              <w:rPr>
                <w:rFonts w:ascii="宋体" w:hAnsi="宋体" w:eastAsia="宋体"/>
                <w:sz w:val="24"/>
              </w:rPr>
            </w:pPr>
            <w:r>
              <w:rPr>
                <w:rFonts w:hint="eastAsia" w:ascii="宋体" w:hAnsi="宋体" w:eastAsia="宋体"/>
                <w:sz w:val="24"/>
              </w:rPr>
              <w:t>是</w:t>
            </w:r>
          </w:p>
        </w:tc>
      </w:tr>
    </w:tbl>
    <w:p w14:paraId="0455A5DD"/>
    <w:p w14:paraId="6057699F">
      <w:pPr>
        <w:pStyle w:val="2"/>
        <w:rPr>
          <w:rFonts w:hint="eastAsia" w:ascii="宋体" w:hAnsi="宋体" w:eastAsia="宋体"/>
          <w:sz w:val="24"/>
        </w:rPr>
      </w:pPr>
      <w:r>
        <w:rPr>
          <w:rFonts w:hint="eastAsia" w:ascii="宋体" w:hAnsi="宋体" w:eastAsia="宋体"/>
          <w:sz w:val="24"/>
        </w:rPr>
        <w:t>4.其他需要提示的事项</w:t>
      </w:r>
    </w:p>
    <w:p w14:paraId="643F9886">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32715DC1">
      <w:pPr>
        <w:pStyle w:val="3"/>
        <w:spacing w:before="0" w:beforeAutospacing="0" w:after="0" w:afterAutospacing="0" w:line="360" w:lineRule="auto"/>
        <w:ind w:firstLine="420"/>
        <w:rPr>
          <w:rFonts w:hint="eastAsia"/>
        </w:rPr>
      </w:pPr>
      <w:r>
        <w:rPr>
          <w:rFonts w:hint="eastAsia"/>
        </w:rPr>
        <w:t> 特此公告。 </w:t>
      </w:r>
    </w:p>
    <w:p w14:paraId="50782AD6">
      <w:pPr>
        <w:pStyle w:val="3"/>
        <w:spacing w:before="0" w:beforeAutospacing="0" w:after="0" w:afterAutospacing="0" w:line="360" w:lineRule="auto"/>
        <w:ind w:firstLine="420"/>
      </w:pPr>
    </w:p>
    <w:p w14:paraId="47F3964F">
      <w:pPr>
        <w:pStyle w:val="3"/>
        <w:spacing w:before="0" w:beforeAutospacing="0" w:after="0" w:afterAutospacing="0" w:line="360" w:lineRule="auto"/>
        <w:ind w:firstLine="420"/>
      </w:pPr>
    </w:p>
    <w:p w14:paraId="22D814AA">
      <w:pPr>
        <w:pStyle w:val="3"/>
        <w:spacing w:before="0" w:beforeAutospacing="0" w:after="0" w:afterAutospacing="0" w:line="360" w:lineRule="auto"/>
        <w:ind w:firstLine="420"/>
      </w:pPr>
    </w:p>
    <w:p w14:paraId="76B6F269">
      <w:pPr>
        <w:pStyle w:val="3"/>
        <w:spacing w:before="0" w:beforeAutospacing="0" w:after="0" w:afterAutospacing="0" w:line="360" w:lineRule="auto"/>
        <w:ind w:firstLine="420"/>
        <w:jc w:val="right"/>
        <w:rPr>
          <w:rFonts w:hint="eastAsia"/>
        </w:rPr>
      </w:pPr>
      <w:r>
        <w:rPr>
          <w:rFonts w:hint="eastAsia"/>
        </w:rPr>
        <w:t>博时基金管理有限公司</w:t>
      </w:r>
    </w:p>
    <w:p w14:paraId="054446D8">
      <w:pPr>
        <w:pStyle w:val="3"/>
        <w:spacing w:before="0" w:beforeAutospacing="0" w:after="0" w:afterAutospacing="0" w:line="360" w:lineRule="auto"/>
        <w:ind w:firstLine="420"/>
        <w:jc w:val="right"/>
      </w:pPr>
      <w:r>
        <w:rPr>
          <w:rFonts w:hint="eastAsia"/>
        </w:rPr>
        <w:t>二○二六年七月一日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4AA"/>
    <w:rsid w:val="00000FB8"/>
    <w:rsid w:val="003764AA"/>
    <w:rsid w:val="40A87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186</Words>
  <Characters>1066</Characters>
  <Lines>8</Lines>
  <Paragraphs>2</Paragraphs>
  <TotalTime>0</TotalTime>
  <ScaleCrop>false</ScaleCrop>
  <LinksUpToDate>false</LinksUpToDate>
  <CharactersWithSpaces>1250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2026-06-30T06:50:00Z</dcterms:created>
  <dc:creator>BSKMadminDev</dc:creator>
  <cp:lastModifiedBy>huangzw</cp:lastModifiedBy>
  <dcterms:modified xsi:type="dcterms:W3CDTF">2026-06-30T06:52:22Z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FDD27DF3BC49494CB2F3AE517D73903F_13</vt:lpwstr>
  </property>
</Properties>
</file>