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54FD2">
      <w:pPr>
        <w:rPr>
          <w:i w:val="0"/>
          <w:iCs w:val="0"/>
          <w:u w:val="none"/>
        </w:rPr>
      </w:pPr>
    </w:p>
    <w:p w14:paraId="75A699F5">
      <w:pPr>
        <w:spacing w:line="360" w:lineRule="auto"/>
        <w:jc w:val="center"/>
        <w:rPr>
          <w:rFonts w:hint="eastAsia" w:ascii="宋体" w:hAnsi="宋体" w:eastAsia="宋体"/>
          <w:b/>
          <w:i w:val="0"/>
          <w:iCs w:val="0"/>
          <w:sz w:val="24"/>
          <w:u w:val="none"/>
        </w:rPr>
      </w:pPr>
      <w:r>
        <w:rPr>
          <w:rFonts w:hint="eastAsia" w:ascii="宋体" w:hAnsi="宋体" w:eastAsia="宋体"/>
          <w:b/>
          <w:i w:val="0"/>
          <w:iCs w:val="0"/>
          <w:sz w:val="24"/>
          <w:u w:val="none"/>
        </w:rPr>
        <w:t>博时基金管理有限公司关于以通讯方式</w:t>
      </w:r>
      <w:r>
        <w:rPr>
          <w:rFonts w:hint="eastAsia" w:ascii="宋体" w:hAnsi="宋体" w:eastAsia="宋体"/>
          <w:b/>
          <w:i w:val="0"/>
          <w:iCs w:val="0"/>
          <w:sz w:val="24"/>
          <w:u w:val="none"/>
          <w:lang w:val="en-US" w:eastAsia="zh-CN"/>
        </w:rPr>
        <w:t>二次</w:t>
      </w:r>
      <w:r>
        <w:rPr>
          <w:rFonts w:hint="eastAsia" w:ascii="宋体" w:hAnsi="宋体" w:eastAsia="宋体"/>
          <w:b/>
          <w:i w:val="0"/>
          <w:iCs w:val="0"/>
          <w:sz w:val="24"/>
          <w:u w:val="none"/>
        </w:rPr>
        <w:t>召开博时</w:t>
      </w:r>
      <w:r>
        <w:rPr>
          <w:rFonts w:hint="eastAsia" w:ascii="宋体" w:hAnsi="宋体" w:eastAsia="宋体"/>
          <w:b/>
          <w:i w:val="0"/>
          <w:iCs w:val="0"/>
          <w:sz w:val="24"/>
          <w:u w:val="none"/>
          <w:lang w:eastAsia="zh-CN"/>
        </w:rPr>
        <w:t>移动互联主题混合型</w:t>
      </w:r>
      <w:r>
        <w:rPr>
          <w:rFonts w:hint="eastAsia" w:ascii="宋体" w:hAnsi="宋体" w:eastAsia="宋体"/>
          <w:b/>
          <w:i w:val="0"/>
          <w:iCs w:val="0"/>
          <w:sz w:val="24"/>
          <w:u w:val="none"/>
        </w:rPr>
        <w:t>证券投资基金基金份额持有人大会的第一次提示性公告</w:t>
      </w:r>
    </w:p>
    <w:p w14:paraId="3640B2BC">
      <w:pPr>
        <w:spacing w:line="360" w:lineRule="auto"/>
        <w:jc w:val="center"/>
        <w:rPr>
          <w:rFonts w:ascii="宋体" w:hAnsi="宋体" w:eastAsia="宋体"/>
          <w:b/>
          <w:i w:val="0"/>
          <w:iCs w:val="0"/>
          <w:sz w:val="24"/>
          <w:u w:val="none"/>
        </w:rPr>
      </w:pPr>
    </w:p>
    <w:p w14:paraId="54A234DE">
      <w:pPr>
        <w:pStyle w:val="5"/>
        <w:wordWrap w:val="0"/>
        <w:spacing w:before="0" w:beforeAutospacing="0" w:after="0" w:afterAutospacing="0" w:line="360" w:lineRule="auto"/>
        <w:ind w:firstLine="420"/>
        <w:rPr>
          <w:i w:val="0"/>
          <w:iCs w:val="0"/>
          <w:sz w:val="21"/>
          <w:szCs w:val="21"/>
          <w:u w:val="none"/>
        </w:rPr>
      </w:pPr>
      <w:r>
        <w:rPr>
          <w:rFonts w:hint="eastAsia"/>
          <w:i w:val="0"/>
          <w:iCs w:val="0"/>
          <w:sz w:val="21"/>
          <w:szCs w:val="21"/>
          <w:u w:val="none"/>
        </w:rPr>
        <w:t>博时基金管理有限公司决定以通讯方式召开</w:t>
      </w:r>
      <w:r>
        <w:rPr>
          <w:rStyle w:val="8"/>
          <w:rFonts w:hint="eastAsia"/>
          <w:i w:val="0"/>
          <w:iCs w:val="0"/>
          <w:sz w:val="21"/>
          <w:szCs w:val="21"/>
          <w:u w:val="none"/>
        </w:rPr>
        <w:t>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w:t>
      </w:r>
      <w:r>
        <w:rPr>
          <w:rFonts w:hint="eastAsia"/>
          <w:i w:val="0"/>
          <w:iCs w:val="0"/>
          <w:sz w:val="21"/>
          <w:szCs w:val="21"/>
          <w:u w:val="none"/>
        </w:rPr>
        <w:t>基金份额持有人大会，并于</w:t>
      </w:r>
      <w:r>
        <w:rPr>
          <w:rStyle w:val="8"/>
          <w:rFonts w:hint="eastAsia"/>
          <w:i w:val="0"/>
          <w:iCs w:val="0"/>
          <w:sz w:val="21"/>
          <w:szCs w:val="21"/>
          <w:u w:val="none"/>
        </w:rPr>
        <w:t>2026年</w:t>
      </w:r>
      <w:r>
        <w:rPr>
          <w:rStyle w:val="8"/>
          <w:rFonts w:hint="eastAsia"/>
          <w:i w:val="0"/>
          <w:iCs w:val="0"/>
          <w:sz w:val="21"/>
          <w:szCs w:val="21"/>
          <w:u w:val="none"/>
          <w:lang w:val="en-US" w:eastAsia="zh-CN"/>
        </w:rPr>
        <w:t>7</w:t>
      </w:r>
      <w:r>
        <w:rPr>
          <w:rStyle w:val="8"/>
          <w:rFonts w:hint="eastAsia"/>
          <w:i w:val="0"/>
          <w:iCs w:val="0"/>
          <w:sz w:val="21"/>
          <w:szCs w:val="21"/>
          <w:u w:val="none"/>
        </w:rPr>
        <w:t>月</w:t>
      </w:r>
      <w:r>
        <w:rPr>
          <w:rStyle w:val="8"/>
          <w:rFonts w:hint="eastAsia"/>
          <w:i w:val="0"/>
          <w:iCs w:val="0"/>
          <w:sz w:val="21"/>
          <w:szCs w:val="21"/>
          <w:u w:val="none"/>
          <w:lang w:val="en-US" w:eastAsia="zh-CN"/>
        </w:rPr>
        <w:t>8</w:t>
      </w:r>
      <w:r>
        <w:rPr>
          <w:rStyle w:val="8"/>
          <w:rFonts w:hint="eastAsia"/>
          <w:i w:val="0"/>
          <w:iCs w:val="0"/>
          <w:sz w:val="21"/>
          <w:szCs w:val="21"/>
          <w:u w:val="none"/>
        </w:rPr>
        <w:t>日</w:t>
      </w:r>
      <w:r>
        <w:rPr>
          <w:rFonts w:hint="eastAsia"/>
          <w:i w:val="0"/>
          <w:iCs w:val="0"/>
          <w:sz w:val="21"/>
          <w:szCs w:val="21"/>
          <w:u w:val="none"/>
        </w:rPr>
        <w:t>在《</w:t>
      </w:r>
      <w:r>
        <w:rPr>
          <w:rFonts w:hint="eastAsia"/>
          <w:i w:val="0"/>
          <w:iCs w:val="0"/>
          <w:sz w:val="21"/>
          <w:szCs w:val="21"/>
          <w:u w:val="none"/>
          <w:lang w:val="en-US" w:eastAsia="zh-CN"/>
        </w:rPr>
        <w:t>证券时报</w:t>
      </w:r>
      <w:r>
        <w:rPr>
          <w:rFonts w:hint="eastAsia"/>
          <w:i w:val="0"/>
          <w:iCs w:val="0"/>
          <w:sz w:val="21"/>
          <w:szCs w:val="21"/>
          <w:u w:val="none"/>
        </w:rPr>
        <w:t>》、本公司网站（https://www.bosera.com）及中国证监会基金电子披露网站（http://eid.csrc.gov.cn/fund）发布了《</w:t>
      </w:r>
      <w:r>
        <w:rPr>
          <w:rStyle w:val="8"/>
          <w:rFonts w:hint="eastAsia"/>
          <w:i w:val="0"/>
          <w:iCs w:val="0"/>
          <w:sz w:val="21"/>
          <w:szCs w:val="21"/>
          <w:u w:val="none"/>
        </w:rPr>
        <w:t>博时基金管理有限公司关于以通讯方式</w:t>
      </w:r>
      <w:r>
        <w:rPr>
          <w:rStyle w:val="8"/>
          <w:rFonts w:hint="eastAsia"/>
          <w:i w:val="0"/>
          <w:iCs w:val="0"/>
          <w:sz w:val="21"/>
          <w:szCs w:val="21"/>
          <w:u w:val="none"/>
          <w:lang w:val="en-US" w:eastAsia="zh-CN"/>
        </w:rPr>
        <w:t>二次</w:t>
      </w:r>
      <w:r>
        <w:rPr>
          <w:rStyle w:val="8"/>
          <w:rFonts w:hint="eastAsia"/>
          <w:i w:val="0"/>
          <w:iCs w:val="0"/>
          <w:sz w:val="21"/>
          <w:szCs w:val="21"/>
          <w:u w:val="none"/>
        </w:rPr>
        <w:t>召开博时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证券投资基金基金份额持有人大会的公告</w:t>
      </w:r>
      <w:r>
        <w:rPr>
          <w:rFonts w:hint="eastAsia"/>
          <w:i w:val="0"/>
          <w:iCs w:val="0"/>
          <w:sz w:val="21"/>
          <w:szCs w:val="21"/>
          <w:u w:val="none"/>
        </w:rPr>
        <w:t>》。为使本次基金份额持有人大会顺利召开，现发布本次基金份额持有人大会的第</w:t>
      </w:r>
      <w:r>
        <w:rPr>
          <w:rStyle w:val="8"/>
          <w:rFonts w:hint="eastAsia"/>
          <w:i w:val="0"/>
          <w:iCs w:val="0"/>
          <w:sz w:val="21"/>
          <w:szCs w:val="21"/>
          <w:u w:val="none"/>
        </w:rPr>
        <w:t>一</w:t>
      </w:r>
      <w:r>
        <w:rPr>
          <w:rFonts w:hint="eastAsia"/>
          <w:i w:val="0"/>
          <w:iCs w:val="0"/>
          <w:sz w:val="21"/>
          <w:szCs w:val="21"/>
          <w:u w:val="none"/>
        </w:rPr>
        <w:t xml:space="preserve">次提示性公告。 </w:t>
      </w:r>
    </w:p>
    <w:p w14:paraId="32C1EF16">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一、召开会议基本情况</w:t>
      </w:r>
    </w:p>
    <w:p w14:paraId="7CB15E16">
      <w:pPr>
        <w:adjustRightInd w:val="0"/>
        <w:snapToGrid w:val="0"/>
        <w:spacing w:line="360" w:lineRule="auto"/>
        <w:ind w:firstLine="480"/>
        <w:rPr>
          <w:rFonts w:hint="eastAsia"/>
          <w:i w:val="0"/>
          <w:iCs w:val="0"/>
          <w:sz w:val="21"/>
          <w:szCs w:val="21"/>
          <w:u w:val="none"/>
        </w:rPr>
      </w:pPr>
      <w:r>
        <w:rPr>
          <w:rStyle w:val="11"/>
          <w:rFonts w:hint="eastAsia" w:ascii="宋体" w:hAnsi="宋体" w:eastAsia="宋体" w:cs="Arial"/>
        </w:rPr>
        <w:t>博时基金管理有限公司（以下简称“基金管理人”或“本公司”）于202</w:t>
      </w:r>
      <w:r>
        <w:rPr>
          <w:rStyle w:val="11"/>
          <w:rFonts w:hint="eastAsia" w:ascii="宋体" w:hAnsi="宋体" w:eastAsia="宋体" w:cs="Arial"/>
          <w:lang w:val="en-US" w:eastAsia="zh-CN"/>
        </w:rPr>
        <w:t>6</w:t>
      </w:r>
      <w:r>
        <w:rPr>
          <w:rStyle w:val="11"/>
          <w:rFonts w:hint="eastAsia" w:ascii="宋体" w:hAnsi="宋体" w:eastAsia="宋体" w:cs="Arial"/>
        </w:rPr>
        <w:t>年</w:t>
      </w:r>
      <w:r>
        <w:rPr>
          <w:rStyle w:val="11"/>
          <w:rFonts w:hint="eastAsia" w:ascii="宋体" w:hAnsi="宋体" w:eastAsia="宋体" w:cs="Arial"/>
          <w:lang w:val="en-US" w:eastAsia="zh-CN"/>
        </w:rPr>
        <w:t>4</w:t>
      </w:r>
      <w:r>
        <w:rPr>
          <w:rStyle w:val="11"/>
          <w:rFonts w:hint="eastAsia" w:ascii="宋体" w:hAnsi="宋体" w:eastAsia="宋体" w:cs="Arial"/>
        </w:rPr>
        <w:t>月</w:t>
      </w:r>
      <w:r>
        <w:rPr>
          <w:rStyle w:val="11"/>
          <w:rFonts w:hint="eastAsia" w:ascii="宋体" w:hAnsi="宋体" w:eastAsia="宋体" w:cs="Arial"/>
          <w:lang w:val="en-US" w:eastAsia="zh-CN"/>
        </w:rPr>
        <w:t>7</w:t>
      </w:r>
      <w:r>
        <w:rPr>
          <w:rStyle w:val="11"/>
          <w:rFonts w:hint="eastAsia" w:ascii="宋体" w:hAnsi="宋体" w:eastAsia="宋体" w:cs="Arial"/>
        </w:rPr>
        <w:t>日以通讯方式召开了本基金的基金份额持有人大会（以下简称“第一次基金份额持有人大会”），参加会议的基金份额持有人及代理人所代表的基金份额占权益登记日基金总份额的比例未达到50%以上，按照《中华人民共和国证券投资基金法》（以下简称“《基金法》”）的规定和《</w:t>
      </w:r>
      <w:r>
        <w:rPr>
          <w:rStyle w:val="8"/>
          <w:rFonts w:hint="eastAsia"/>
          <w:i w:val="0"/>
          <w:iCs w:val="0"/>
          <w:sz w:val="21"/>
          <w:szCs w:val="21"/>
          <w:u w:val="none"/>
        </w:rPr>
        <w:t>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w:t>
      </w:r>
      <w:r>
        <w:rPr>
          <w:rStyle w:val="11"/>
          <w:rFonts w:hint="eastAsia" w:ascii="宋体" w:hAnsi="宋体" w:eastAsia="宋体" w:cs="Arial"/>
        </w:rPr>
        <w:t>基金合同》（以下简称“《基金合同》”）的约定，未达到以通讯方式召开基金份额持有人大会的有效条件。</w:t>
      </w:r>
    </w:p>
    <w:p w14:paraId="738BEC1A">
      <w:pPr>
        <w:adjustRightInd w:val="0"/>
        <w:snapToGrid w:val="0"/>
        <w:spacing w:line="360" w:lineRule="auto"/>
        <w:ind w:firstLine="480"/>
        <w:rPr>
          <w:rStyle w:val="11"/>
          <w:rFonts w:hint="eastAsia" w:ascii="宋体" w:hAnsi="宋体" w:eastAsia="宋体" w:cs="Arial"/>
        </w:rPr>
      </w:pPr>
      <w:r>
        <w:rPr>
          <w:rStyle w:val="11"/>
          <w:rFonts w:hint="eastAsia" w:ascii="宋体" w:hAnsi="宋体" w:eastAsia="宋体" w:cs="Arial"/>
        </w:rPr>
        <w:t>根据《基金法》第八十六条规定，基金管理人可在第一次基金份额持有人大会召开时间的3个月以后、6个月以内，就原定审议事项</w:t>
      </w:r>
      <w:r>
        <w:rPr>
          <w:rStyle w:val="11"/>
          <w:rFonts w:hint="eastAsia" w:ascii="宋体" w:hAnsi="宋体" w:eastAsia="宋体" w:cs="Arial"/>
          <w:lang w:eastAsia="zh-CN"/>
        </w:rPr>
        <w:t>二次</w:t>
      </w:r>
      <w:r>
        <w:rPr>
          <w:rStyle w:val="11"/>
          <w:rFonts w:hint="eastAsia" w:ascii="宋体" w:hAnsi="宋体" w:eastAsia="宋体" w:cs="Arial"/>
        </w:rPr>
        <w:t>召集基金份额持有人大会。经与本基金的基金托管人</w:t>
      </w:r>
      <w:r>
        <w:rPr>
          <w:rStyle w:val="11"/>
          <w:rFonts w:hint="eastAsia" w:ascii="宋体" w:hAnsi="宋体" w:eastAsia="宋体" w:cs="Arial"/>
          <w:lang w:val="en-US" w:eastAsia="zh-CN"/>
        </w:rPr>
        <w:t>交通</w:t>
      </w:r>
      <w:r>
        <w:rPr>
          <w:rStyle w:val="11"/>
          <w:rFonts w:hint="eastAsia" w:ascii="宋体" w:hAnsi="宋体" w:eastAsia="宋体" w:cs="Arial"/>
        </w:rPr>
        <w:t>银行股份有限公司协商一致，本公司决定以通讯方式</w:t>
      </w:r>
      <w:r>
        <w:rPr>
          <w:rStyle w:val="11"/>
          <w:rFonts w:hint="eastAsia" w:ascii="宋体" w:hAnsi="宋体" w:eastAsia="宋体" w:cs="Arial"/>
          <w:lang w:eastAsia="zh-CN"/>
        </w:rPr>
        <w:t>二次</w:t>
      </w:r>
      <w:r>
        <w:rPr>
          <w:rStyle w:val="11"/>
          <w:rFonts w:hint="eastAsia" w:ascii="宋体" w:hAnsi="宋体" w:eastAsia="宋体" w:cs="Arial"/>
        </w:rPr>
        <w:t>召开本基金的基金份额持有人大会，会议的具体安排如下：</w:t>
      </w:r>
      <w:r>
        <w:rPr>
          <w:rStyle w:val="11"/>
          <w:rFonts w:ascii="宋体" w:hAnsi="宋体" w:eastAsia="宋体" w:cs="Arial"/>
        </w:rPr>
        <w:t xml:space="preserve"> </w:t>
      </w:r>
    </w:p>
    <w:p w14:paraId="0F38EBFD">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1、会议召开方式：通讯方式 </w:t>
      </w:r>
    </w:p>
    <w:p w14:paraId="745A5472">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2、会议投票表决起止时间：自</w:t>
      </w:r>
      <w:r>
        <w:rPr>
          <w:rStyle w:val="8"/>
          <w:rFonts w:hint="eastAsia"/>
          <w:i w:val="0"/>
          <w:iCs w:val="0"/>
          <w:sz w:val="21"/>
          <w:szCs w:val="21"/>
          <w:u w:val="none"/>
        </w:rPr>
        <w:t>2026年</w:t>
      </w:r>
      <w:r>
        <w:rPr>
          <w:rStyle w:val="8"/>
          <w:rFonts w:hint="eastAsia"/>
          <w:i w:val="0"/>
          <w:iCs w:val="0"/>
          <w:sz w:val="21"/>
          <w:szCs w:val="21"/>
          <w:u w:val="none"/>
          <w:lang w:val="en-US" w:eastAsia="zh-CN"/>
        </w:rPr>
        <w:t>7</w:t>
      </w:r>
      <w:r>
        <w:rPr>
          <w:rStyle w:val="8"/>
          <w:rFonts w:hint="eastAsia"/>
          <w:i w:val="0"/>
          <w:iCs w:val="0"/>
          <w:sz w:val="21"/>
          <w:szCs w:val="21"/>
          <w:u w:val="none"/>
        </w:rPr>
        <w:t>月</w:t>
      </w:r>
      <w:r>
        <w:rPr>
          <w:rStyle w:val="8"/>
          <w:rFonts w:hint="eastAsia"/>
          <w:i w:val="0"/>
          <w:iCs w:val="0"/>
          <w:sz w:val="21"/>
          <w:szCs w:val="21"/>
          <w:u w:val="none"/>
          <w:lang w:val="en-US" w:eastAsia="zh-CN"/>
        </w:rPr>
        <w:t>8</w:t>
      </w:r>
      <w:r>
        <w:rPr>
          <w:rStyle w:val="8"/>
          <w:rFonts w:hint="eastAsia"/>
          <w:i w:val="0"/>
          <w:iCs w:val="0"/>
          <w:sz w:val="21"/>
          <w:szCs w:val="21"/>
          <w:u w:val="none"/>
        </w:rPr>
        <w:t>日</w:t>
      </w:r>
      <w:r>
        <w:rPr>
          <w:rFonts w:hint="eastAsia"/>
          <w:i w:val="0"/>
          <w:iCs w:val="0"/>
          <w:sz w:val="21"/>
          <w:szCs w:val="21"/>
          <w:u w:val="none"/>
        </w:rPr>
        <w:t>起，至</w:t>
      </w:r>
      <w:r>
        <w:rPr>
          <w:rStyle w:val="8"/>
          <w:rFonts w:hint="eastAsia"/>
          <w:i w:val="0"/>
          <w:iCs w:val="0"/>
          <w:sz w:val="21"/>
          <w:szCs w:val="21"/>
          <w:u w:val="none"/>
        </w:rPr>
        <w:t>2026年</w:t>
      </w:r>
      <w:r>
        <w:rPr>
          <w:rStyle w:val="8"/>
          <w:rFonts w:hint="eastAsia"/>
          <w:i w:val="0"/>
          <w:iCs w:val="0"/>
          <w:sz w:val="21"/>
          <w:szCs w:val="21"/>
          <w:u w:val="none"/>
          <w:lang w:val="en-US" w:eastAsia="zh-CN"/>
        </w:rPr>
        <w:t>8</w:t>
      </w:r>
      <w:r>
        <w:rPr>
          <w:rStyle w:val="8"/>
          <w:rFonts w:hint="eastAsia"/>
          <w:i w:val="0"/>
          <w:iCs w:val="0"/>
          <w:sz w:val="21"/>
          <w:szCs w:val="21"/>
          <w:u w:val="none"/>
        </w:rPr>
        <w:t>月</w:t>
      </w:r>
      <w:r>
        <w:rPr>
          <w:rStyle w:val="8"/>
          <w:rFonts w:hint="eastAsia"/>
          <w:i w:val="0"/>
          <w:iCs w:val="0"/>
          <w:sz w:val="21"/>
          <w:szCs w:val="21"/>
          <w:u w:val="none"/>
          <w:lang w:val="en-US" w:eastAsia="zh-CN"/>
        </w:rPr>
        <w:t>6</w:t>
      </w:r>
      <w:r>
        <w:rPr>
          <w:rStyle w:val="8"/>
          <w:rFonts w:hint="eastAsia"/>
          <w:i w:val="0"/>
          <w:iCs w:val="0"/>
          <w:sz w:val="21"/>
          <w:szCs w:val="21"/>
          <w:u w:val="none"/>
        </w:rPr>
        <w:t>日</w:t>
      </w:r>
      <w:r>
        <w:rPr>
          <w:rFonts w:hint="eastAsia"/>
          <w:i w:val="0"/>
          <w:iCs w:val="0"/>
          <w:sz w:val="21"/>
          <w:szCs w:val="21"/>
          <w:u w:val="none"/>
        </w:rPr>
        <w:t xml:space="preserve">17：00止（送达时间以本基金管理人收到表决票时间为准）。 </w:t>
      </w:r>
    </w:p>
    <w:p w14:paraId="4E514C8C">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3、会议计票日：</w:t>
      </w:r>
      <w:r>
        <w:rPr>
          <w:rStyle w:val="8"/>
          <w:rFonts w:hint="eastAsia"/>
          <w:i w:val="0"/>
          <w:iCs w:val="0"/>
          <w:sz w:val="21"/>
          <w:szCs w:val="21"/>
          <w:u w:val="none"/>
        </w:rPr>
        <w:t>2026年</w:t>
      </w:r>
      <w:r>
        <w:rPr>
          <w:rStyle w:val="8"/>
          <w:rFonts w:hint="eastAsia"/>
          <w:i w:val="0"/>
          <w:iCs w:val="0"/>
          <w:sz w:val="21"/>
          <w:szCs w:val="21"/>
          <w:u w:val="none"/>
          <w:lang w:val="en-US" w:eastAsia="zh-CN"/>
        </w:rPr>
        <w:t>8</w:t>
      </w:r>
      <w:r>
        <w:rPr>
          <w:rStyle w:val="8"/>
          <w:rFonts w:hint="eastAsia"/>
          <w:i w:val="0"/>
          <w:iCs w:val="0"/>
          <w:sz w:val="21"/>
          <w:szCs w:val="21"/>
          <w:u w:val="none"/>
        </w:rPr>
        <w:t>月</w:t>
      </w:r>
      <w:r>
        <w:rPr>
          <w:rStyle w:val="8"/>
          <w:rFonts w:hint="eastAsia"/>
          <w:i w:val="0"/>
          <w:iCs w:val="0"/>
          <w:sz w:val="21"/>
          <w:szCs w:val="21"/>
          <w:u w:val="none"/>
          <w:lang w:val="en-US" w:eastAsia="zh-CN"/>
        </w:rPr>
        <w:t>10</w:t>
      </w:r>
      <w:r>
        <w:rPr>
          <w:rStyle w:val="8"/>
          <w:rFonts w:hint="eastAsia"/>
          <w:i w:val="0"/>
          <w:iCs w:val="0"/>
          <w:sz w:val="21"/>
          <w:szCs w:val="21"/>
          <w:u w:val="none"/>
        </w:rPr>
        <w:t>日</w:t>
      </w:r>
      <w:r>
        <w:rPr>
          <w:rFonts w:hint="eastAsia"/>
          <w:i w:val="0"/>
          <w:iCs w:val="0"/>
          <w:sz w:val="21"/>
          <w:szCs w:val="21"/>
          <w:u w:val="none"/>
        </w:rPr>
        <w:t xml:space="preserve">  </w:t>
      </w:r>
    </w:p>
    <w:p w14:paraId="2D2EB1FA">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4、会议表决票的寄达地点： </w:t>
      </w:r>
    </w:p>
    <w:p w14:paraId="5D5E4831">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基金管理人：博时基金管理有限公司 </w:t>
      </w:r>
    </w:p>
    <w:p w14:paraId="5F85AE87">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办公地址：北京市东城区建国门内大街8号中粮广场C座3层301（邮编100005） </w:t>
      </w:r>
    </w:p>
    <w:p w14:paraId="36F3CB4B">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联系人：翟青 </w:t>
      </w:r>
    </w:p>
    <w:p w14:paraId="6D465FE6">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联系电话：010-65171166 </w:t>
      </w:r>
    </w:p>
    <w:p w14:paraId="02E7C1C2">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请在信封表面注明：“</w:t>
      </w:r>
      <w:r>
        <w:rPr>
          <w:rStyle w:val="8"/>
          <w:rFonts w:hint="eastAsia"/>
          <w:i w:val="0"/>
          <w:iCs w:val="0"/>
          <w:sz w:val="21"/>
          <w:szCs w:val="21"/>
          <w:u w:val="none"/>
        </w:rPr>
        <w:t>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w:t>
      </w:r>
      <w:r>
        <w:rPr>
          <w:rFonts w:hint="eastAsia"/>
          <w:i w:val="0"/>
          <w:iCs w:val="0"/>
          <w:sz w:val="21"/>
          <w:szCs w:val="21"/>
          <w:u w:val="none"/>
        </w:rPr>
        <w:t xml:space="preserve">基金份额持有人大会表决专用”。 </w:t>
      </w:r>
    </w:p>
    <w:p w14:paraId="13C706D2">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5、关于表决票的说明：上述表决的有效期自送达之日起至本次基金份额持有人大会会议结束之日止。 </w:t>
      </w:r>
    </w:p>
    <w:p w14:paraId="4865F57A">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6、本次基金份额持有人大会有关公告可通过基金管理人网站（https://www.bosera.com）查询，投资者如有任何疑问，可致电基金管理人客户服务电话博时一线通：95105568（免长途话费）咨询。 </w:t>
      </w:r>
    </w:p>
    <w:p w14:paraId="7DD47AB1">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二、会议审议事项</w:t>
      </w:r>
    </w:p>
    <w:p w14:paraId="065C689A">
      <w:pPr>
        <w:adjustRightInd w:val="0"/>
        <w:snapToGrid w:val="0"/>
        <w:spacing w:line="360" w:lineRule="auto"/>
        <w:ind w:firstLine="480"/>
        <w:rPr>
          <w:i w:val="0"/>
          <w:iCs w:val="0"/>
          <w:sz w:val="21"/>
          <w:szCs w:val="21"/>
          <w:u w:val="none"/>
        </w:rPr>
      </w:pPr>
      <w:r>
        <w:rPr>
          <w:rFonts w:hint="eastAsia"/>
          <w:i w:val="0"/>
          <w:iCs w:val="0"/>
          <w:sz w:val="21"/>
          <w:szCs w:val="21"/>
          <w:u w:val="none"/>
        </w:rPr>
        <w:t>《</w:t>
      </w:r>
      <w:r>
        <w:rPr>
          <w:rStyle w:val="8"/>
          <w:rFonts w:hint="eastAsia"/>
          <w:i w:val="0"/>
          <w:iCs w:val="0"/>
          <w:sz w:val="21"/>
          <w:szCs w:val="21"/>
          <w:u w:val="none"/>
        </w:rPr>
        <w:t>关于博时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证券投资基金修改基金合同终止条款的议案</w:t>
      </w:r>
      <w:r>
        <w:rPr>
          <w:rFonts w:hint="eastAsia"/>
          <w:i w:val="0"/>
          <w:iCs w:val="0"/>
          <w:sz w:val="21"/>
          <w:szCs w:val="21"/>
          <w:u w:val="none"/>
        </w:rPr>
        <w:t xml:space="preserve">》（见附件一）。 </w:t>
      </w:r>
      <w:r>
        <w:rPr>
          <w:rStyle w:val="11"/>
          <w:rFonts w:hint="eastAsia" w:ascii="宋体" w:hAnsi="宋体" w:eastAsia="宋体" w:cs="Arial"/>
        </w:rPr>
        <w:t>与第一次基金份额持有人大会审议事项相同。</w:t>
      </w:r>
    </w:p>
    <w:p w14:paraId="4ACA6675">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上述议案的内容说明请参见《</w:t>
      </w:r>
      <w:r>
        <w:rPr>
          <w:rStyle w:val="8"/>
          <w:rFonts w:hint="eastAsia"/>
          <w:i w:val="0"/>
          <w:iCs w:val="0"/>
          <w:sz w:val="21"/>
          <w:szCs w:val="21"/>
          <w:u w:val="none"/>
        </w:rPr>
        <w:t>关于博时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证券投资基金修改基金合同终止条款的议案说明书</w:t>
      </w:r>
      <w:r>
        <w:rPr>
          <w:rFonts w:hint="eastAsia"/>
          <w:i w:val="0"/>
          <w:iCs w:val="0"/>
          <w:sz w:val="21"/>
          <w:szCs w:val="21"/>
          <w:u w:val="none"/>
        </w:rPr>
        <w:t xml:space="preserve">》（见附件四）。 </w:t>
      </w:r>
    </w:p>
    <w:p w14:paraId="13113CEB">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三、基金份额持有人的权益登记日</w:t>
      </w:r>
    </w:p>
    <w:p w14:paraId="18114474">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本次大会的权益登记日为</w:t>
      </w:r>
      <w:r>
        <w:rPr>
          <w:rStyle w:val="8"/>
          <w:rFonts w:hint="eastAsia"/>
          <w:i w:val="0"/>
          <w:iCs w:val="0"/>
          <w:sz w:val="21"/>
          <w:szCs w:val="21"/>
          <w:u w:val="none"/>
        </w:rPr>
        <w:t>2026年</w:t>
      </w:r>
      <w:r>
        <w:rPr>
          <w:rStyle w:val="8"/>
          <w:rFonts w:hint="eastAsia"/>
          <w:i w:val="0"/>
          <w:iCs w:val="0"/>
          <w:sz w:val="21"/>
          <w:szCs w:val="21"/>
          <w:u w:val="none"/>
          <w:lang w:val="en-US" w:eastAsia="zh-CN"/>
        </w:rPr>
        <w:t>3</w:t>
      </w:r>
      <w:r>
        <w:rPr>
          <w:rStyle w:val="8"/>
          <w:rFonts w:hint="eastAsia"/>
          <w:i w:val="0"/>
          <w:iCs w:val="0"/>
          <w:sz w:val="21"/>
          <w:szCs w:val="21"/>
          <w:u w:val="none"/>
        </w:rPr>
        <w:t>月</w:t>
      </w:r>
      <w:r>
        <w:rPr>
          <w:rStyle w:val="8"/>
          <w:rFonts w:hint="eastAsia"/>
          <w:i w:val="0"/>
          <w:iCs w:val="0"/>
          <w:sz w:val="21"/>
          <w:szCs w:val="21"/>
          <w:u w:val="none"/>
          <w:lang w:val="en-US" w:eastAsia="zh-CN"/>
        </w:rPr>
        <w:t>9</w:t>
      </w:r>
      <w:r>
        <w:rPr>
          <w:rStyle w:val="8"/>
          <w:rFonts w:hint="eastAsia"/>
          <w:i w:val="0"/>
          <w:iCs w:val="0"/>
          <w:sz w:val="21"/>
          <w:szCs w:val="21"/>
          <w:u w:val="none"/>
        </w:rPr>
        <w:t>日</w:t>
      </w:r>
      <w:r>
        <w:rPr>
          <w:rFonts w:hint="eastAsia" w:ascii="宋体" w:hAnsi="宋体" w:eastAsia="宋体" w:cs="宋体"/>
          <w:sz w:val="21"/>
          <w:szCs w:val="21"/>
          <w:u w:val="none"/>
        </w:rPr>
        <w:t>（第一次基金份额持有人大会权益登记日）</w:t>
      </w:r>
      <w:r>
        <w:rPr>
          <w:rFonts w:hint="eastAsia"/>
          <w:i w:val="0"/>
          <w:iCs w:val="0"/>
          <w:sz w:val="21"/>
          <w:szCs w:val="21"/>
          <w:u w:val="none"/>
        </w:rPr>
        <w:t>，即</w:t>
      </w:r>
      <w:r>
        <w:rPr>
          <w:rStyle w:val="8"/>
          <w:rFonts w:hint="eastAsia"/>
          <w:i w:val="0"/>
          <w:iCs w:val="0"/>
          <w:sz w:val="21"/>
          <w:szCs w:val="21"/>
          <w:u w:val="none"/>
        </w:rPr>
        <w:t>2026年</w:t>
      </w:r>
      <w:r>
        <w:rPr>
          <w:rStyle w:val="8"/>
          <w:rFonts w:hint="eastAsia"/>
          <w:i w:val="0"/>
          <w:iCs w:val="0"/>
          <w:sz w:val="21"/>
          <w:szCs w:val="21"/>
          <w:u w:val="none"/>
          <w:lang w:val="en-US" w:eastAsia="zh-CN"/>
        </w:rPr>
        <w:t>3</w:t>
      </w:r>
      <w:r>
        <w:rPr>
          <w:rStyle w:val="8"/>
          <w:rFonts w:hint="eastAsia"/>
          <w:i w:val="0"/>
          <w:iCs w:val="0"/>
          <w:sz w:val="21"/>
          <w:szCs w:val="21"/>
          <w:u w:val="none"/>
        </w:rPr>
        <w:t>月</w:t>
      </w:r>
      <w:r>
        <w:rPr>
          <w:rStyle w:val="8"/>
          <w:rFonts w:hint="eastAsia"/>
          <w:i w:val="0"/>
          <w:iCs w:val="0"/>
          <w:sz w:val="21"/>
          <w:szCs w:val="21"/>
          <w:u w:val="none"/>
          <w:lang w:val="en-US" w:eastAsia="zh-CN"/>
        </w:rPr>
        <w:t>9</w:t>
      </w:r>
      <w:r>
        <w:rPr>
          <w:rStyle w:val="8"/>
          <w:rFonts w:hint="eastAsia"/>
          <w:i w:val="0"/>
          <w:iCs w:val="0"/>
          <w:sz w:val="21"/>
          <w:szCs w:val="21"/>
          <w:u w:val="none"/>
        </w:rPr>
        <w:t>日</w:t>
      </w:r>
      <w:r>
        <w:rPr>
          <w:rFonts w:hint="eastAsia"/>
          <w:i w:val="0"/>
          <w:iCs w:val="0"/>
          <w:sz w:val="21"/>
          <w:szCs w:val="21"/>
          <w:u w:val="none"/>
        </w:rPr>
        <w:t xml:space="preserve">在本基金登记机构登记在册的本基金全体基金份额持有人均有权参与本次基金份额持有人大会的表决。 </w:t>
      </w:r>
    </w:p>
    <w:p w14:paraId="0B136AE2">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四、投票方式</w:t>
      </w:r>
    </w:p>
    <w:p w14:paraId="176CC973">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1、本次会议表决票见附件二。基金份额持有人可从相关报纸上剪裁、复印附件二或登录本基金管理人网站（https://www.bosera.com）下载并打印表决票。 </w:t>
      </w:r>
    </w:p>
    <w:p w14:paraId="3F1D3D9A">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2、基金份额持有人应当按照表决票的要求填写相关内容，其中： </w:t>
      </w:r>
    </w:p>
    <w:p w14:paraId="482F43D9">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（1）个人投资者自行投票的，需在表决票上签字，并提供本人有效身份证件（包括使用的有效身份证或其他能够表明其身份的有效证件或证明）正反面复印件；</w:t>
      </w:r>
    </w:p>
    <w:p w14:paraId="1827B34B">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39A304F5">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w:t>
      </w:r>
      <w:r>
        <w:rPr>
          <w:rFonts w:hint="default"/>
          <w:i w:val="0"/>
          <w:iCs w:val="0"/>
          <w:sz w:val="21"/>
          <w:szCs w:val="21"/>
          <w:u w:val="none"/>
          <w:lang w:val="en-US"/>
        </w:rPr>
        <w:t>3</w:t>
      </w:r>
      <w:r>
        <w:rPr>
          <w:rFonts w:hint="eastAsia"/>
          <w:i w:val="0"/>
          <w:iCs w:val="0"/>
          <w:sz w:val="21"/>
          <w:szCs w:val="21"/>
          <w:u w:val="none"/>
        </w:rPr>
        <w:t xml:space="preserve">）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730E5D00">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w:t>
      </w:r>
      <w:r>
        <w:rPr>
          <w:rFonts w:hint="default"/>
          <w:i w:val="0"/>
          <w:iCs w:val="0"/>
          <w:sz w:val="21"/>
          <w:szCs w:val="21"/>
          <w:u w:val="none"/>
          <w:lang w:val="en-US"/>
        </w:rPr>
        <w:t>4</w:t>
      </w:r>
      <w:r>
        <w:rPr>
          <w:rFonts w:hint="eastAsia"/>
          <w:i w:val="0"/>
          <w:iCs w:val="0"/>
          <w:sz w:val="21"/>
          <w:szCs w:val="21"/>
          <w:u w:val="none"/>
        </w:rPr>
        <w:t xml:space="preserve">）以上各项及本公告正文全文中的公章、批文、开户证明及登记证书等文件，以基金管理人的认可为准。 </w:t>
      </w:r>
    </w:p>
    <w:p w14:paraId="52A081AE">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3、基金份额持有人或其代理人需将填妥的表决票和所需的相关文件自</w:t>
      </w:r>
      <w:r>
        <w:rPr>
          <w:rStyle w:val="8"/>
          <w:rFonts w:hint="eastAsia"/>
          <w:i w:val="0"/>
          <w:iCs w:val="0"/>
          <w:sz w:val="21"/>
          <w:szCs w:val="21"/>
          <w:u w:val="none"/>
        </w:rPr>
        <w:t>2026年</w:t>
      </w:r>
      <w:r>
        <w:rPr>
          <w:rStyle w:val="8"/>
          <w:rFonts w:hint="eastAsia"/>
          <w:i w:val="0"/>
          <w:iCs w:val="0"/>
          <w:sz w:val="21"/>
          <w:szCs w:val="21"/>
          <w:u w:val="none"/>
          <w:lang w:val="en-US" w:eastAsia="zh-CN"/>
        </w:rPr>
        <w:t>7</w:t>
      </w:r>
      <w:r>
        <w:rPr>
          <w:rStyle w:val="8"/>
          <w:rFonts w:hint="eastAsia"/>
          <w:i w:val="0"/>
          <w:iCs w:val="0"/>
          <w:sz w:val="21"/>
          <w:szCs w:val="21"/>
          <w:u w:val="none"/>
        </w:rPr>
        <w:t>月</w:t>
      </w:r>
      <w:r>
        <w:rPr>
          <w:rStyle w:val="8"/>
          <w:rFonts w:hint="eastAsia"/>
          <w:i w:val="0"/>
          <w:iCs w:val="0"/>
          <w:sz w:val="21"/>
          <w:szCs w:val="21"/>
          <w:u w:val="none"/>
          <w:lang w:val="en-US" w:eastAsia="zh-CN"/>
        </w:rPr>
        <w:t>8</w:t>
      </w:r>
      <w:r>
        <w:rPr>
          <w:rStyle w:val="8"/>
          <w:rFonts w:hint="eastAsia"/>
          <w:i w:val="0"/>
          <w:iCs w:val="0"/>
          <w:sz w:val="21"/>
          <w:szCs w:val="21"/>
          <w:u w:val="none"/>
        </w:rPr>
        <w:t>日</w:t>
      </w:r>
      <w:r>
        <w:rPr>
          <w:rFonts w:hint="eastAsia"/>
          <w:i w:val="0"/>
          <w:iCs w:val="0"/>
          <w:sz w:val="21"/>
          <w:szCs w:val="21"/>
          <w:u w:val="none"/>
        </w:rPr>
        <w:t>起，至</w:t>
      </w:r>
      <w:r>
        <w:rPr>
          <w:rStyle w:val="8"/>
          <w:rFonts w:hint="eastAsia"/>
          <w:i w:val="0"/>
          <w:iCs w:val="0"/>
          <w:sz w:val="21"/>
          <w:szCs w:val="21"/>
          <w:u w:val="none"/>
        </w:rPr>
        <w:t>2026年</w:t>
      </w:r>
      <w:r>
        <w:rPr>
          <w:rStyle w:val="8"/>
          <w:rFonts w:hint="eastAsia"/>
          <w:i w:val="0"/>
          <w:iCs w:val="0"/>
          <w:sz w:val="21"/>
          <w:szCs w:val="21"/>
          <w:u w:val="none"/>
          <w:lang w:val="en-US" w:eastAsia="zh-CN"/>
        </w:rPr>
        <w:t>8</w:t>
      </w:r>
      <w:r>
        <w:rPr>
          <w:rStyle w:val="8"/>
          <w:rFonts w:hint="eastAsia"/>
          <w:i w:val="0"/>
          <w:iCs w:val="0"/>
          <w:sz w:val="21"/>
          <w:szCs w:val="21"/>
          <w:u w:val="none"/>
        </w:rPr>
        <w:t>月</w:t>
      </w:r>
      <w:r>
        <w:rPr>
          <w:rStyle w:val="8"/>
          <w:rFonts w:hint="eastAsia"/>
          <w:i w:val="0"/>
          <w:iCs w:val="0"/>
          <w:sz w:val="21"/>
          <w:szCs w:val="21"/>
          <w:u w:val="none"/>
          <w:lang w:val="en-US" w:eastAsia="zh-CN"/>
        </w:rPr>
        <w:t>6</w:t>
      </w:r>
      <w:r>
        <w:rPr>
          <w:rStyle w:val="8"/>
          <w:rFonts w:hint="eastAsia"/>
          <w:i w:val="0"/>
          <w:iCs w:val="0"/>
          <w:sz w:val="21"/>
          <w:szCs w:val="21"/>
          <w:u w:val="none"/>
        </w:rPr>
        <w:t>日</w:t>
      </w:r>
      <w:r>
        <w:rPr>
          <w:rFonts w:hint="eastAsia"/>
          <w:i w:val="0"/>
          <w:iCs w:val="0"/>
          <w:sz w:val="21"/>
          <w:szCs w:val="21"/>
          <w:u w:val="none"/>
        </w:rPr>
        <w:t>17：00以前（送达时间以基金管理人收到表决票时间为准）通过专人送交、邮寄的方式送达至本公告第一条第4项所述的寄达地址，并请在信封表面注明：“</w:t>
      </w:r>
      <w:r>
        <w:rPr>
          <w:rStyle w:val="8"/>
          <w:rFonts w:hint="eastAsia"/>
          <w:i w:val="0"/>
          <w:iCs w:val="0"/>
          <w:sz w:val="21"/>
          <w:szCs w:val="21"/>
          <w:u w:val="none"/>
        </w:rPr>
        <w:t>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w:t>
      </w:r>
      <w:r>
        <w:rPr>
          <w:rFonts w:hint="eastAsia"/>
          <w:i w:val="0"/>
          <w:iCs w:val="0"/>
          <w:sz w:val="21"/>
          <w:szCs w:val="21"/>
          <w:u w:val="none"/>
        </w:rPr>
        <w:t xml:space="preserve">基金份额持有人大会表决专用”。 </w:t>
      </w:r>
    </w:p>
    <w:p w14:paraId="336858CD">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五、授权</w:t>
      </w:r>
    </w:p>
    <w:p w14:paraId="6F822301">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本基金的基金份额持有人如不能亲自参与本次大会，可以授权委托基金管理人、基金托管人、基金销售机构或其他符合法律规定的机构和个人等代理人参与大会并投票。 </w:t>
      </w:r>
    </w:p>
    <w:p w14:paraId="54D21321">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1、纸面授权方式 </w:t>
      </w:r>
    </w:p>
    <w:p w14:paraId="0AF6CCE7">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4E5D9671">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2B5B58CA">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w:t>
      </w:r>
      <w:r>
        <w:rPr>
          <w:rFonts w:hint="default"/>
          <w:i w:val="0"/>
          <w:iCs w:val="0"/>
          <w:sz w:val="21"/>
          <w:szCs w:val="21"/>
          <w:u w:val="none"/>
          <w:lang w:val="en-US"/>
        </w:rPr>
        <w:t>3</w:t>
      </w:r>
      <w:r>
        <w:rPr>
          <w:rFonts w:hint="eastAsia"/>
          <w:i w:val="0"/>
          <w:iCs w:val="0"/>
          <w:sz w:val="21"/>
          <w:szCs w:val="21"/>
          <w:u w:val="none"/>
        </w:rPr>
        <w:t xml:space="preserve">）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1F61C11B">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w:t>
      </w:r>
      <w:r>
        <w:rPr>
          <w:rFonts w:hint="default"/>
          <w:i w:val="0"/>
          <w:iCs w:val="0"/>
          <w:sz w:val="21"/>
          <w:szCs w:val="21"/>
          <w:u w:val="none"/>
          <w:lang w:val="en-US"/>
        </w:rPr>
        <w:t>4</w:t>
      </w:r>
      <w:r>
        <w:rPr>
          <w:rFonts w:hint="eastAsia"/>
          <w:i w:val="0"/>
          <w:iCs w:val="0"/>
          <w:sz w:val="21"/>
          <w:szCs w:val="21"/>
          <w:u w:val="none"/>
        </w:rPr>
        <w:t xml:space="preserve">）如果代理人为基金管理人、基金托管人或基金销售机构，前述代理人将在取得基金份额持有人签署的授权委托书后统一办理委托投票手续（包括提供代理人有关证明文件）； </w:t>
      </w:r>
    </w:p>
    <w:p w14:paraId="52A043E7">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w:t>
      </w:r>
      <w:r>
        <w:rPr>
          <w:rFonts w:hint="default"/>
          <w:i w:val="0"/>
          <w:iCs w:val="0"/>
          <w:sz w:val="21"/>
          <w:szCs w:val="21"/>
          <w:u w:val="none"/>
          <w:lang w:val="en-US"/>
        </w:rPr>
        <w:t>5</w:t>
      </w:r>
      <w:r>
        <w:rPr>
          <w:rFonts w:hint="eastAsia"/>
          <w:i w:val="0"/>
          <w:iCs w:val="0"/>
          <w:sz w:val="21"/>
          <w:szCs w:val="21"/>
          <w:u w:val="none"/>
        </w:rPr>
        <w:t xml:space="preserve">）以上各项及本公告正文全文中的公章、批文、开户证明及登记证书等文件，以基金管理人的认可为准。 </w:t>
      </w:r>
    </w:p>
    <w:p w14:paraId="2AEDF2CC">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2、授权效力确定规则 </w:t>
      </w:r>
    </w:p>
    <w:p w14:paraId="17522CAA">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（1）同一基金份额持有人送达了有效表决票，又存在有效纸面授权的，以其送达的有效表决票为准； </w:t>
      </w:r>
    </w:p>
    <w:p w14:paraId="1EDA24A5">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4F6C6BE1">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5FD30161">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六、计票</w:t>
      </w:r>
    </w:p>
    <w:p w14:paraId="2A603950">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1、本次通讯会议的计票方式为：由本基金管理人授权的两名监督员在基金托管人（</w:t>
      </w:r>
      <w:r>
        <w:rPr>
          <w:rStyle w:val="8"/>
          <w:rFonts w:hint="eastAsia"/>
          <w:i w:val="0"/>
          <w:iCs w:val="0"/>
          <w:sz w:val="21"/>
          <w:szCs w:val="21"/>
          <w:u w:val="none"/>
          <w:lang w:eastAsia="zh-CN"/>
        </w:rPr>
        <w:t>交通</w:t>
      </w:r>
      <w:r>
        <w:rPr>
          <w:rStyle w:val="8"/>
          <w:rFonts w:hint="eastAsia"/>
          <w:i w:val="0"/>
          <w:iCs w:val="0"/>
          <w:sz w:val="21"/>
          <w:szCs w:val="21"/>
          <w:u w:val="none"/>
        </w:rPr>
        <w:t>银行股份有限公司</w:t>
      </w:r>
      <w:r>
        <w:rPr>
          <w:rFonts w:hint="eastAsia"/>
          <w:i w:val="0"/>
          <w:iCs w:val="0"/>
          <w:sz w:val="21"/>
          <w:szCs w:val="21"/>
          <w:u w:val="none"/>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B08D503">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2、基金份额持有人所持每份基金份额享有一票表决权。 </w:t>
      </w:r>
    </w:p>
    <w:p w14:paraId="00403890">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3、纸质表决票效力的认定如下： </w:t>
      </w:r>
    </w:p>
    <w:p w14:paraId="1C9F85F4">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3C4EE94D">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（2）同一基金份额持有人送达了有效表决票，又存在有效纸面授权的，以其送达的有效表决票为准。 </w:t>
      </w:r>
    </w:p>
    <w:p w14:paraId="012B980F">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219E7804">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C30CBE8">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（5）同一基金份额持有人重复提交表决票的，如各表决票表决意见相同，则视为同一表决票；如各表决票表决意见不相同，则按如下原则处理： </w:t>
      </w:r>
    </w:p>
    <w:p w14:paraId="42B32C60">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①送达时间不是同一天的，以最后送达的填写有效的表决票为准，先送达的表决票视为被撤回； </w:t>
      </w:r>
    </w:p>
    <w:p w14:paraId="285A3A8B">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②送达时间为同一天的，视为在同一表决票上做出了不同表决意见，计入弃权表决票； </w:t>
      </w:r>
    </w:p>
    <w:p w14:paraId="78280013">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③送达时间按如下原则确定：专人送达的以实际递交时间为准，邮寄的以指定联系地址收到的时间为准。 </w:t>
      </w:r>
    </w:p>
    <w:p w14:paraId="3E393E80">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七、决议生效条件</w:t>
      </w:r>
    </w:p>
    <w:p w14:paraId="152A8F66">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1、</w:t>
      </w:r>
      <w:r>
        <w:rPr>
          <w:rFonts w:hint="eastAsia" w:ascii="宋体" w:hAnsi="宋体" w:eastAsia="宋体" w:cs="宋体"/>
          <w:sz w:val="21"/>
          <w:szCs w:val="21"/>
          <w:u w:val="none"/>
        </w:rPr>
        <w:t>根据《基金法》第八十六条的规定，就原定审议事项</w:t>
      </w:r>
      <w:r>
        <w:rPr>
          <w:rFonts w:hint="eastAsia" w:cs="宋体"/>
          <w:sz w:val="21"/>
          <w:szCs w:val="21"/>
          <w:u w:val="none"/>
          <w:lang w:eastAsia="zh-CN"/>
        </w:rPr>
        <w:t>二次</w:t>
      </w:r>
      <w:r>
        <w:rPr>
          <w:rFonts w:hint="eastAsia" w:ascii="宋体" w:hAnsi="宋体" w:eastAsia="宋体" w:cs="宋体"/>
          <w:sz w:val="21"/>
          <w:szCs w:val="21"/>
          <w:u w:val="none"/>
        </w:rPr>
        <w:t>召集的基金份额持有人大会应当有代表三分之一以上基金份额的持有人参加。</w:t>
      </w:r>
      <w:r>
        <w:rPr>
          <w:rFonts w:hint="eastAsia"/>
          <w:i w:val="0"/>
          <w:iCs w:val="0"/>
          <w:sz w:val="21"/>
          <w:szCs w:val="21"/>
          <w:u w:val="none"/>
        </w:rPr>
        <w:t>本人直接出具表决意见或授权他人代表出具表决意见的，基金份额持有人所持有的基金份额不小于在权益登记日基金总份额的</w:t>
      </w:r>
      <w:r>
        <w:rPr>
          <w:rFonts w:hint="eastAsia"/>
          <w:i w:val="0"/>
          <w:iCs w:val="0"/>
          <w:sz w:val="21"/>
          <w:szCs w:val="21"/>
          <w:u w:val="none"/>
          <w:lang w:val="en-US" w:eastAsia="zh-CN"/>
        </w:rPr>
        <w:t>三</w:t>
      </w:r>
      <w:r>
        <w:rPr>
          <w:rFonts w:hint="eastAsia"/>
          <w:i w:val="0"/>
          <w:iCs w:val="0"/>
          <w:sz w:val="21"/>
          <w:szCs w:val="21"/>
          <w:u w:val="none"/>
        </w:rPr>
        <w:t>分之一（含</w:t>
      </w:r>
      <w:r>
        <w:rPr>
          <w:rFonts w:hint="eastAsia"/>
          <w:i w:val="0"/>
          <w:iCs w:val="0"/>
          <w:sz w:val="21"/>
          <w:szCs w:val="21"/>
          <w:u w:val="none"/>
          <w:lang w:val="en-US" w:eastAsia="zh-CN"/>
        </w:rPr>
        <w:t>三</w:t>
      </w:r>
      <w:r>
        <w:rPr>
          <w:rFonts w:hint="eastAsia"/>
          <w:i w:val="0"/>
          <w:iCs w:val="0"/>
          <w:sz w:val="21"/>
          <w:szCs w:val="21"/>
          <w:u w:val="none"/>
        </w:rPr>
        <w:t xml:space="preserve">分之一）； </w:t>
      </w:r>
    </w:p>
    <w:p w14:paraId="3144AB0B">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2、《</w:t>
      </w:r>
      <w:r>
        <w:rPr>
          <w:rStyle w:val="8"/>
          <w:rFonts w:hint="eastAsia"/>
          <w:i w:val="0"/>
          <w:iCs w:val="0"/>
          <w:sz w:val="21"/>
          <w:szCs w:val="21"/>
          <w:u w:val="none"/>
        </w:rPr>
        <w:t>关于博时</w:t>
      </w:r>
      <w:r>
        <w:rPr>
          <w:rStyle w:val="8"/>
          <w:rFonts w:hint="eastAsia"/>
          <w:i w:val="0"/>
          <w:iCs w:val="0"/>
          <w:sz w:val="21"/>
          <w:szCs w:val="21"/>
          <w:u w:val="none"/>
          <w:lang w:eastAsia="zh-CN"/>
        </w:rPr>
        <w:t>移动互联主题混合型</w:t>
      </w:r>
      <w:r>
        <w:rPr>
          <w:rStyle w:val="8"/>
          <w:rFonts w:hint="eastAsia"/>
          <w:i w:val="0"/>
          <w:iCs w:val="0"/>
          <w:sz w:val="21"/>
          <w:szCs w:val="21"/>
          <w:u w:val="none"/>
        </w:rPr>
        <w:t>证券投资基金修改基金合同终止条款的议案</w:t>
      </w:r>
      <w:r>
        <w:rPr>
          <w:rFonts w:hint="eastAsia"/>
          <w:i w:val="0"/>
          <w:iCs w:val="0"/>
          <w:sz w:val="21"/>
          <w:szCs w:val="21"/>
          <w:u w:val="none"/>
        </w:rPr>
        <w:t xml:space="preserve">》应当由提交有效表决票的基金份额持有人或其代理人所持表决权的三分之二以上（含三分之二）通过； </w:t>
      </w:r>
    </w:p>
    <w:p w14:paraId="3BF3983E">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376D5496">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4、本次基金份额持有人大会的决议自表决通过之日起生效，基金管理人自决议通过之日起五日内报中国证监会备案。 </w:t>
      </w:r>
    </w:p>
    <w:p w14:paraId="38512133">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lang w:val="en-US" w:eastAsia="zh-CN"/>
        </w:rPr>
        <w:t>八</w:t>
      </w:r>
      <w:r>
        <w:rPr>
          <w:rFonts w:hint="eastAsia" w:ascii="宋体" w:hAnsi="宋体" w:eastAsia="宋体"/>
          <w:i w:val="0"/>
          <w:iCs w:val="0"/>
          <w:sz w:val="21"/>
          <w:u w:val="none"/>
        </w:rPr>
        <w:t>、本次大会相关机构</w:t>
      </w:r>
    </w:p>
    <w:p w14:paraId="50D538A6">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1、召集人：博时基金管理有限公司 </w:t>
      </w:r>
    </w:p>
    <w:p w14:paraId="3DCF8DD9">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2、基金托管人：</w:t>
      </w:r>
      <w:r>
        <w:rPr>
          <w:rStyle w:val="8"/>
          <w:rFonts w:hint="eastAsia"/>
          <w:i w:val="0"/>
          <w:iCs w:val="0"/>
          <w:sz w:val="21"/>
          <w:szCs w:val="21"/>
          <w:u w:val="none"/>
          <w:lang w:eastAsia="zh-CN"/>
        </w:rPr>
        <w:t>交通</w:t>
      </w:r>
      <w:r>
        <w:rPr>
          <w:rStyle w:val="8"/>
          <w:rFonts w:hint="eastAsia"/>
          <w:i w:val="0"/>
          <w:iCs w:val="0"/>
          <w:sz w:val="21"/>
          <w:szCs w:val="21"/>
          <w:u w:val="none"/>
        </w:rPr>
        <w:t>银行股份有限公司</w:t>
      </w:r>
    </w:p>
    <w:p w14:paraId="23C04123">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3、公证机关：北京市长安公证处 </w:t>
      </w:r>
    </w:p>
    <w:p w14:paraId="7CEA4B1A">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联系人：陆晓冬 </w:t>
      </w:r>
    </w:p>
    <w:p w14:paraId="319BD070">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联系电话：010-65543888-8066 </w:t>
      </w:r>
    </w:p>
    <w:p w14:paraId="1B99A072">
      <w:pPr>
        <w:pStyle w:val="5"/>
        <w:spacing w:before="0" w:beforeAutospacing="0" w:after="0" w:afterAutospacing="0" w:line="360" w:lineRule="auto"/>
        <w:ind w:firstLine="420"/>
        <w:rPr>
          <w:rStyle w:val="8"/>
          <w:rFonts w:hint="eastAsia"/>
          <w:i w:val="0"/>
          <w:iCs w:val="0"/>
          <w:sz w:val="21"/>
          <w:szCs w:val="21"/>
          <w:u w:val="none"/>
        </w:rPr>
      </w:pPr>
      <w:r>
        <w:rPr>
          <w:rFonts w:hint="eastAsia"/>
          <w:i w:val="0"/>
          <w:iCs w:val="0"/>
          <w:sz w:val="21"/>
          <w:szCs w:val="21"/>
          <w:u w:val="none"/>
        </w:rPr>
        <w:t>4、律师事务所：</w:t>
      </w:r>
      <w:r>
        <w:rPr>
          <w:rStyle w:val="8"/>
          <w:rFonts w:hint="eastAsia"/>
          <w:i w:val="0"/>
          <w:iCs w:val="0"/>
          <w:sz w:val="21"/>
          <w:szCs w:val="21"/>
          <w:u w:val="none"/>
        </w:rPr>
        <w:t xml:space="preserve">上海源泰律师事务所 </w:t>
      </w:r>
    </w:p>
    <w:p w14:paraId="6E23315F">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lang w:val="en-US" w:eastAsia="zh-CN"/>
        </w:rPr>
        <w:t>九</w:t>
      </w:r>
      <w:r>
        <w:rPr>
          <w:rFonts w:hint="eastAsia" w:ascii="宋体" w:hAnsi="宋体" w:eastAsia="宋体"/>
          <w:i w:val="0"/>
          <w:iCs w:val="0"/>
          <w:sz w:val="21"/>
          <w:u w:val="none"/>
        </w:rPr>
        <w:t>、重要提示</w:t>
      </w:r>
    </w:p>
    <w:p w14:paraId="40A3348B">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1、请基金份额持有人在提交表决票时，充分考虑邮寄在途时间，确保表决票于表决截止时间前送达。 </w:t>
      </w:r>
    </w:p>
    <w:p w14:paraId="42993892">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2、本次基金份额持有人大会有关公告可通过本基金管理人网站查阅，投资者如有任何疑问，可致电博时一线通95105568（免长途话费）咨询。 </w:t>
      </w:r>
    </w:p>
    <w:p w14:paraId="63512E36">
      <w:pPr>
        <w:pStyle w:val="5"/>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lang w:val="en-US" w:eastAsia="zh-CN"/>
        </w:rPr>
        <w:t>3</w:t>
      </w:r>
      <w:r>
        <w:rPr>
          <w:rFonts w:hint="eastAsia"/>
          <w:i w:val="0"/>
          <w:iCs w:val="0"/>
          <w:sz w:val="21"/>
          <w:szCs w:val="21"/>
          <w:u w:val="none"/>
        </w:rPr>
        <w:t xml:space="preserve">、本公告的有关内容由博时基金管理有限公司负责解释。 </w:t>
      </w:r>
    </w:p>
    <w:p w14:paraId="3F94FD7B">
      <w:pPr>
        <w:pStyle w:val="5"/>
        <w:spacing w:before="0" w:beforeAutospacing="0" w:after="0" w:afterAutospacing="0" w:line="360" w:lineRule="auto"/>
        <w:ind w:firstLine="420"/>
        <w:rPr>
          <w:i w:val="0"/>
          <w:iCs w:val="0"/>
          <w:sz w:val="21"/>
          <w:szCs w:val="21"/>
          <w:u w:val="none"/>
        </w:rPr>
      </w:pPr>
    </w:p>
    <w:p w14:paraId="5C06F61F">
      <w:pPr>
        <w:pStyle w:val="5"/>
        <w:spacing w:before="0" w:beforeAutospacing="0" w:after="0" w:afterAutospacing="0" w:line="360" w:lineRule="auto"/>
        <w:ind w:firstLine="420"/>
        <w:rPr>
          <w:i w:val="0"/>
          <w:iCs w:val="0"/>
          <w:sz w:val="21"/>
          <w:szCs w:val="21"/>
          <w:u w:val="none"/>
        </w:rPr>
      </w:pPr>
    </w:p>
    <w:p w14:paraId="2AB6BC00">
      <w:pPr>
        <w:pStyle w:val="5"/>
        <w:spacing w:before="0" w:beforeAutospacing="0" w:after="0" w:afterAutospacing="0" w:line="360" w:lineRule="auto"/>
        <w:ind w:firstLine="420"/>
        <w:rPr>
          <w:i w:val="0"/>
          <w:iCs w:val="0"/>
          <w:sz w:val="21"/>
          <w:szCs w:val="21"/>
          <w:u w:val="none"/>
        </w:rPr>
      </w:pPr>
    </w:p>
    <w:p w14:paraId="517F52A8">
      <w:pPr>
        <w:pStyle w:val="5"/>
        <w:spacing w:before="0" w:beforeAutospacing="0" w:after="0" w:afterAutospacing="0" w:line="360" w:lineRule="auto"/>
        <w:ind w:firstLine="420"/>
        <w:jc w:val="right"/>
        <w:rPr>
          <w:rFonts w:hint="eastAsia"/>
          <w:i w:val="0"/>
          <w:iCs w:val="0"/>
          <w:sz w:val="21"/>
          <w:szCs w:val="21"/>
          <w:u w:val="none"/>
        </w:rPr>
      </w:pPr>
      <w:r>
        <w:rPr>
          <w:rFonts w:hint="eastAsia"/>
          <w:i w:val="0"/>
          <w:iCs w:val="0"/>
          <w:sz w:val="21"/>
          <w:szCs w:val="21"/>
          <w:u w:val="none"/>
        </w:rPr>
        <w:t>博时基金管理有限公司</w:t>
      </w:r>
    </w:p>
    <w:p w14:paraId="76C779B3">
      <w:pPr>
        <w:pStyle w:val="5"/>
        <w:spacing w:before="0" w:beforeAutospacing="0" w:after="0" w:afterAutospacing="0" w:line="360" w:lineRule="auto"/>
        <w:ind w:firstLine="420"/>
        <w:jc w:val="right"/>
        <w:rPr>
          <w:i w:val="0"/>
          <w:iCs w:val="0"/>
          <w:sz w:val="21"/>
          <w:szCs w:val="21"/>
          <w:u w:val="none"/>
        </w:rPr>
      </w:pPr>
      <w:r>
        <w:rPr>
          <w:i w:val="0"/>
          <w:iCs w:val="0"/>
          <w:sz w:val="21"/>
          <w:szCs w:val="21"/>
          <w:u w:val="none"/>
        </w:rPr>
        <w:t>2026年</w:t>
      </w:r>
      <w:r>
        <w:rPr>
          <w:rFonts w:hint="eastAsia"/>
          <w:i w:val="0"/>
          <w:iCs w:val="0"/>
          <w:sz w:val="21"/>
          <w:szCs w:val="21"/>
          <w:u w:val="none"/>
          <w:lang w:val="en-US" w:eastAsia="zh-CN"/>
        </w:rPr>
        <w:t>7</w:t>
      </w:r>
      <w:r>
        <w:rPr>
          <w:i w:val="0"/>
          <w:iCs w:val="0"/>
          <w:sz w:val="21"/>
          <w:szCs w:val="21"/>
          <w:u w:val="none"/>
        </w:rPr>
        <w:t>月</w:t>
      </w:r>
      <w:r>
        <w:rPr>
          <w:rFonts w:hint="eastAsia"/>
          <w:i w:val="0"/>
          <w:iCs w:val="0"/>
          <w:sz w:val="21"/>
          <w:szCs w:val="21"/>
          <w:u w:val="none"/>
          <w:lang w:val="en-US" w:eastAsia="zh-CN"/>
        </w:rPr>
        <w:t>9</w:t>
      </w:r>
      <w:r>
        <w:rPr>
          <w:i w:val="0"/>
          <w:iCs w:val="0"/>
          <w:sz w:val="21"/>
          <w:szCs w:val="21"/>
          <w:u w:val="none"/>
        </w:rPr>
        <w:t>日</w:t>
      </w:r>
    </w:p>
    <w:p w14:paraId="4E416076">
      <w:pPr>
        <w:pStyle w:val="5"/>
        <w:spacing w:before="0" w:beforeAutospacing="0" w:after="0" w:afterAutospacing="0" w:line="360" w:lineRule="auto"/>
        <w:ind w:firstLine="420"/>
        <w:jc w:val="right"/>
        <w:rPr>
          <w:i w:val="0"/>
          <w:iCs w:val="0"/>
          <w:sz w:val="21"/>
          <w:szCs w:val="21"/>
          <w:u w:val="none"/>
        </w:rPr>
      </w:pPr>
    </w:p>
    <w:p w14:paraId="3FD3F2B3">
      <w:pPr>
        <w:adjustRightInd w:val="0"/>
        <w:snapToGrid w:val="0"/>
        <w:spacing w:line="360" w:lineRule="auto"/>
        <w:rPr>
          <w:rStyle w:val="11"/>
          <w:rFonts w:ascii="宋体" w:hAnsi="宋体" w:cs="宋体"/>
          <w:i w:val="0"/>
          <w:iCs w:val="0"/>
          <w:szCs w:val="21"/>
          <w:u w:val="none"/>
        </w:rPr>
      </w:pPr>
      <w:r>
        <w:rPr>
          <w:rStyle w:val="11"/>
          <w:rFonts w:hint="eastAsia" w:ascii="宋体" w:hAnsi="宋体" w:cs="宋体"/>
          <w:i w:val="0"/>
          <w:iCs w:val="0"/>
          <w:szCs w:val="21"/>
          <w:u w:val="none"/>
        </w:rPr>
        <w:t>附件一：《关于博时</w:t>
      </w:r>
      <w:r>
        <w:rPr>
          <w:rStyle w:val="11"/>
          <w:rFonts w:hint="eastAsia" w:ascii="宋体" w:hAnsi="宋体" w:cs="宋体"/>
          <w:i w:val="0"/>
          <w:iCs w:val="0"/>
          <w:szCs w:val="21"/>
          <w:u w:val="none"/>
          <w:lang w:eastAsia="zh-CN"/>
        </w:rPr>
        <w:t>移动互联主题混合型</w:t>
      </w:r>
      <w:r>
        <w:rPr>
          <w:rStyle w:val="11"/>
          <w:rFonts w:hint="eastAsia" w:ascii="宋体" w:hAnsi="宋体" w:cs="宋体"/>
          <w:i w:val="0"/>
          <w:iCs w:val="0"/>
          <w:szCs w:val="21"/>
          <w:u w:val="none"/>
        </w:rPr>
        <w:t>证券投资基金修改基金合同终止条款的议案》</w:t>
      </w:r>
    </w:p>
    <w:p w14:paraId="2BDBFCAC">
      <w:pPr>
        <w:adjustRightInd w:val="0"/>
        <w:snapToGrid w:val="0"/>
        <w:spacing w:line="360" w:lineRule="auto"/>
        <w:rPr>
          <w:rStyle w:val="11"/>
          <w:rFonts w:ascii="宋体" w:hAnsi="宋体" w:cs="宋体"/>
          <w:i w:val="0"/>
          <w:iCs w:val="0"/>
          <w:szCs w:val="21"/>
          <w:u w:val="none"/>
        </w:rPr>
      </w:pPr>
      <w:r>
        <w:rPr>
          <w:rStyle w:val="11"/>
          <w:rFonts w:hint="eastAsia" w:ascii="宋体" w:hAnsi="宋体" w:cs="宋体"/>
          <w:i w:val="0"/>
          <w:iCs w:val="0"/>
          <w:szCs w:val="21"/>
          <w:u w:val="none"/>
        </w:rPr>
        <w:t>附件二：《博时</w:t>
      </w:r>
      <w:r>
        <w:rPr>
          <w:rStyle w:val="11"/>
          <w:rFonts w:hint="eastAsia" w:ascii="宋体" w:hAnsi="宋体" w:cs="宋体"/>
          <w:i w:val="0"/>
          <w:iCs w:val="0"/>
          <w:szCs w:val="21"/>
          <w:u w:val="none"/>
          <w:lang w:eastAsia="zh-CN"/>
        </w:rPr>
        <w:t>移动互联主题混合型</w:t>
      </w:r>
      <w:r>
        <w:rPr>
          <w:rStyle w:val="11"/>
          <w:rFonts w:hint="eastAsia" w:ascii="宋体" w:hAnsi="宋体" w:cs="宋体"/>
          <w:i w:val="0"/>
          <w:iCs w:val="0"/>
          <w:szCs w:val="21"/>
          <w:u w:val="none"/>
        </w:rPr>
        <w:t>证券投资基金基金份额持有人大会表决票》</w:t>
      </w:r>
    </w:p>
    <w:p w14:paraId="4F6BE5B8">
      <w:pPr>
        <w:adjustRightInd w:val="0"/>
        <w:snapToGrid w:val="0"/>
        <w:spacing w:line="360" w:lineRule="auto"/>
        <w:rPr>
          <w:rStyle w:val="11"/>
          <w:rFonts w:ascii="宋体" w:hAnsi="宋体" w:cs="宋体"/>
          <w:i w:val="0"/>
          <w:iCs w:val="0"/>
          <w:szCs w:val="21"/>
          <w:u w:val="none"/>
        </w:rPr>
      </w:pPr>
      <w:r>
        <w:rPr>
          <w:rStyle w:val="11"/>
          <w:rFonts w:hint="eastAsia" w:ascii="宋体" w:hAnsi="宋体" w:cs="宋体"/>
          <w:i w:val="0"/>
          <w:iCs w:val="0"/>
          <w:szCs w:val="21"/>
          <w:u w:val="none"/>
        </w:rPr>
        <w:t>附件三：《授权委托书》</w:t>
      </w:r>
    </w:p>
    <w:p w14:paraId="54970D19">
      <w:pPr>
        <w:adjustRightInd w:val="0"/>
        <w:snapToGrid w:val="0"/>
        <w:spacing w:line="360" w:lineRule="auto"/>
        <w:rPr>
          <w:rStyle w:val="11"/>
          <w:rFonts w:ascii="宋体" w:hAnsi="宋体" w:cs="宋体"/>
          <w:i w:val="0"/>
          <w:iCs w:val="0"/>
          <w:szCs w:val="21"/>
          <w:u w:val="none"/>
        </w:rPr>
      </w:pPr>
      <w:r>
        <w:rPr>
          <w:rStyle w:val="11"/>
          <w:rFonts w:hint="eastAsia" w:ascii="宋体" w:hAnsi="宋体" w:cs="宋体"/>
          <w:i w:val="0"/>
          <w:iCs w:val="0"/>
          <w:szCs w:val="21"/>
          <w:u w:val="none"/>
        </w:rPr>
        <w:t>附件四：《关于博时</w:t>
      </w:r>
      <w:r>
        <w:rPr>
          <w:rStyle w:val="11"/>
          <w:rFonts w:hint="eastAsia" w:ascii="宋体" w:hAnsi="宋体" w:cs="宋体"/>
          <w:i w:val="0"/>
          <w:iCs w:val="0"/>
          <w:szCs w:val="21"/>
          <w:u w:val="none"/>
          <w:lang w:eastAsia="zh-CN"/>
        </w:rPr>
        <w:t>移动互联主题混合型</w:t>
      </w:r>
      <w:r>
        <w:rPr>
          <w:rStyle w:val="11"/>
          <w:rFonts w:hint="eastAsia" w:ascii="宋体" w:hAnsi="宋体" w:cs="宋体"/>
          <w:i w:val="0"/>
          <w:iCs w:val="0"/>
          <w:szCs w:val="21"/>
          <w:u w:val="none"/>
        </w:rPr>
        <w:t>证券投资基金修改基金合同终止条款的议案说明书》</w:t>
      </w:r>
    </w:p>
    <w:p w14:paraId="7E41B741">
      <w:pPr>
        <w:rPr>
          <w:rStyle w:val="11"/>
          <w:rFonts w:ascii="宋体" w:hAnsi="宋体" w:cs="宋体"/>
          <w:i w:val="0"/>
          <w:iCs w:val="0"/>
          <w:szCs w:val="21"/>
          <w:u w:val="none"/>
        </w:rPr>
      </w:pPr>
      <w:r>
        <w:rPr>
          <w:rStyle w:val="11"/>
          <w:rFonts w:hint="eastAsia" w:ascii="宋体" w:hAnsi="宋体" w:cs="宋体"/>
          <w:i w:val="0"/>
          <w:iCs w:val="0"/>
          <w:szCs w:val="21"/>
          <w:u w:val="none"/>
        </w:rPr>
        <w:br w:type="page"/>
      </w:r>
    </w:p>
    <w:p w14:paraId="5715BF97">
      <w:pPr>
        <w:adjustRightInd w:val="0"/>
        <w:snapToGrid w:val="0"/>
        <w:spacing w:line="360" w:lineRule="auto"/>
        <w:rPr>
          <w:rStyle w:val="11"/>
          <w:rFonts w:ascii="宋体" w:hAnsi="宋体" w:cs="宋体"/>
          <w:i w:val="0"/>
          <w:iCs w:val="0"/>
          <w:szCs w:val="21"/>
          <w:u w:val="none"/>
        </w:rPr>
      </w:pPr>
      <w:r>
        <w:rPr>
          <w:rStyle w:val="11"/>
          <w:rFonts w:hint="eastAsia" w:ascii="宋体" w:hAnsi="宋体" w:cs="宋体"/>
          <w:i w:val="0"/>
          <w:iCs w:val="0"/>
          <w:szCs w:val="21"/>
          <w:u w:val="none"/>
        </w:rPr>
        <w:t xml:space="preserve">附件一： </w:t>
      </w:r>
    </w:p>
    <w:p w14:paraId="5DFEB56E">
      <w:pPr>
        <w:adjustRightInd w:val="0"/>
        <w:snapToGrid w:val="0"/>
        <w:spacing w:line="360" w:lineRule="auto"/>
        <w:jc w:val="center"/>
        <w:rPr>
          <w:rStyle w:val="11"/>
          <w:rFonts w:ascii="宋体" w:hAnsi="宋体" w:cs="宋体"/>
          <w:b/>
          <w:bCs/>
          <w:i w:val="0"/>
          <w:iCs w:val="0"/>
          <w:szCs w:val="21"/>
          <w:u w:val="none"/>
        </w:rPr>
      </w:pPr>
      <w:r>
        <w:rPr>
          <w:rFonts w:hint="eastAsia" w:ascii="宋体" w:hAnsi="宋体" w:cs="宋体"/>
          <w:b/>
          <w:bCs/>
          <w:i w:val="0"/>
          <w:iCs w:val="0"/>
          <w:color w:val="000000"/>
          <w:szCs w:val="21"/>
          <w:u w:val="none"/>
        </w:rPr>
        <w:t>关于博时</w:t>
      </w:r>
      <w:r>
        <w:rPr>
          <w:rFonts w:hint="eastAsia" w:ascii="宋体" w:hAnsi="宋体" w:cs="宋体"/>
          <w:b/>
          <w:bCs/>
          <w:i w:val="0"/>
          <w:iCs w:val="0"/>
          <w:color w:val="000000"/>
          <w:szCs w:val="21"/>
          <w:u w:val="none"/>
          <w:lang w:eastAsia="zh-CN"/>
        </w:rPr>
        <w:t>移动互联主题混合型</w:t>
      </w:r>
      <w:r>
        <w:rPr>
          <w:rFonts w:hint="eastAsia" w:ascii="宋体" w:hAnsi="宋体" w:cs="宋体"/>
          <w:b/>
          <w:bCs/>
          <w:i w:val="0"/>
          <w:iCs w:val="0"/>
          <w:color w:val="000000"/>
          <w:szCs w:val="21"/>
          <w:u w:val="none"/>
        </w:rPr>
        <w:t>证券投资基金修改基金合同终止条款的议案</w:t>
      </w:r>
    </w:p>
    <w:p w14:paraId="3DA58A9E">
      <w:pPr>
        <w:adjustRightInd w:val="0"/>
        <w:snapToGrid w:val="0"/>
        <w:spacing w:line="360" w:lineRule="auto"/>
        <w:ind w:firstLine="480"/>
        <w:rPr>
          <w:rStyle w:val="11"/>
          <w:rFonts w:ascii="宋体" w:hAnsi="宋体" w:cs="宋体"/>
          <w:i w:val="0"/>
          <w:iCs w:val="0"/>
          <w:szCs w:val="21"/>
          <w:u w:val="none"/>
        </w:rPr>
      </w:pPr>
    </w:p>
    <w:p w14:paraId="7EFA02EC">
      <w:pPr>
        <w:adjustRightInd w:val="0"/>
        <w:snapToGrid w:val="0"/>
        <w:spacing w:line="360" w:lineRule="auto"/>
        <w:rPr>
          <w:rStyle w:val="11"/>
          <w:rFonts w:ascii="宋体" w:hAnsi="宋体" w:cs="宋体"/>
          <w:i w:val="0"/>
          <w:iCs w:val="0"/>
          <w:szCs w:val="21"/>
          <w:u w:val="none"/>
        </w:rPr>
      </w:pPr>
      <w:r>
        <w:rPr>
          <w:rFonts w:hint="eastAsia" w:ascii="宋体" w:hAnsi="宋体" w:cs="宋体"/>
          <w:i w:val="0"/>
          <w:iCs w:val="0"/>
          <w:color w:val="000000"/>
          <w:szCs w:val="21"/>
          <w:u w:val="none"/>
        </w:rPr>
        <w:t>博时</w:t>
      </w:r>
      <w:r>
        <w:rPr>
          <w:rFonts w:hint="eastAsia" w:ascii="宋体" w:hAnsi="宋体" w:cs="宋体"/>
          <w:i w:val="0"/>
          <w:iCs w:val="0"/>
          <w:color w:val="000000"/>
          <w:szCs w:val="21"/>
          <w:u w:val="none"/>
          <w:lang w:eastAsia="zh-CN"/>
        </w:rPr>
        <w:t>移动互联主题混合型</w:t>
      </w:r>
      <w:r>
        <w:rPr>
          <w:rFonts w:hint="eastAsia" w:ascii="宋体" w:hAnsi="宋体" w:cs="宋体"/>
          <w:i w:val="0"/>
          <w:iCs w:val="0"/>
          <w:color w:val="000000"/>
          <w:szCs w:val="21"/>
          <w:u w:val="none"/>
        </w:rPr>
        <w:t>证券投资基金</w:t>
      </w:r>
      <w:r>
        <w:rPr>
          <w:rStyle w:val="11"/>
          <w:rFonts w:hint="eastAsia" w:ascii="宋体" w:hAnsi="宋体" w:cs="宋体"/>
          <w:i w:val="0"/>
          <w:iCs w:val="0"/>
          <w:szCs w:val="21"/>
          <w:u w:val="none"/>
        </w:rPr>
        <w:t>基金份额持有人：</w:t>
      </w:r>
    </w:p>
    <w:p w14:paraId="08A6AA6F">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为应对复杂多变的证券市场环境，根据《中华人民共和国证券投资基金法》、《公开募集证券投资基金运作管理办法》和《博时</w:t>
      </w:r>
      <w:r>
        <w:rPr>
          <w:rFonts w:hint="eastAsia"/>
          <w:i w:val="0"/>
          <w:iCs w:val="0"/>
          <w:sz w:val="21"/>
          <w:szCs w:val="21"/>
          <w:u w:val="none"/>
          <w:lang w:eastAsia="zh-CN"/>
        </w:rPr>
        <w:t>移动互联主题混合型</w:t>
      </w:r>
      <w:r>
        <w:rPr>
          <w:rFonts w:hint="eastAsia"/>
          <w:i w:val="0"/>
          <w:iCs w:val="0"/>
          <w:sz w:val="21"/>
          <w:szCs w:val="21"/>
          <w:u w:val="none"/>
        </w:rPr>
        <w:t>证券投资基金基金合同》有关规定，基金管理人经与基金托管人</w:t>
      </w:r>
      <w:r>
        <w:rPr>
          <w:rFonts w:hint="eastAsia"/>
          <w:i w:val="0"/>
          <w:iCs w:val="0"/>
          <w:sz w:val="21"/>
          <w:szCs w:val="21"/>
          <w:u w:val="none"/>
          <w:lang w:eastAsia="zh-CN"/>
        </w:rPr>
        <w:t>交通</w:t>
      </w:r>
      <w:r>
        <w:rPr>
          <w:rFonts w:hint="eastAsia"/>
          <w:i w:val="0"/>
          <w:iCs w:val="0"/>
          <w:sz w:val="21"/>
          <w:szCs w:val="21"/>
          <w:u w:val="none"/>
        </w:rPr>
        <w:t>银行股份有限公司协商一致，提议对博时</w:t>
      </w:r>
      <w:r>
        <w:rPr>
          <w:rFonts w:hint="eastAsia"/>
          <w:i w:val="0"/>
          <w:iCs w:val="0"/>
          <w:sz w:val="21"/>
          <w:szCs w:val="21"/>
          <w:u w:val="none"/>
          <w:lang w:eastAsia="zh-CN"/>
        </w:rPr>
        <w:t>移动互联主题混合型</w:t>
      </w:r>
      <w:r>
        <w:rPr>
          <w:rFonts w:hint="eastAsia"/>
          <w:i w:val="0"/>
          <w:iCs w:val="0"/>
          <w:sz w:val="21"/>
          <w:szCs w:val="21"/>
          <w:u w:val="none"/>
        </w:rPr>
        <w:t>证券投资基金修改基金合同终止条款。《关于博时</w:t>
      </w:r>
      <w:r>
        <w:rPr>
          <w:rFonts w:hint="eastAsia"/>
          <w:i w:val="0"/>
          <w:iCs w:val="0"/>
          <w:sz w:val="21"/>
          <w:szCs w:val="21"/>
          <w:u w:val="none"/>
          <w:lang w:eastAsia="zh-CN"/>
        </w:rPr>
        <w:t>移动互联主题混合型</w:t>
      </w:r>
      <w:r>
        <w:rPr>
          <w:rFonts w:hint="eastAsia"/>
          <w:i w:val="0"/>
          <w:iCs w:val="0"/>
          <w:sz w:val="21"/>
          <w:szCs w:val="21"/>
          <w:u w:val="none"/>
        </w:rPr>
        <w:t xml:space="preserve">证券投资基金修改基金合同终止条款的议案说明书》见附件四。   </w:t>
      </w:r>
    </w:p>
    <w:p w14:paraId="13C88085">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为实施博时</w:t>
      </w:r>
      <w:r>
        <w:rPr>
          <w:rFonts w:hint="eastAsia"/>
          <w:i w:val="0"/>
          <w:iCs w:val="0"/>
          <w:sz w:val="21"/>
          <w:szCs w:val="21"/>
          <w:u w:val="none"/>
          <w:lang w:eastAsia="zh-CN"/>
        </w:rPr>
        <w:t>移动互联主题混合型</w:t>
      </w:r>
      <w:r>
        <w:rPr>
          <w:rFonts w:hint="eastAsia"/>
          <w:i w:val="0"/>
          <w:iCs w:val="0"/>
          <w:sz w:val="21"/>
          <w:szCs w:val="21"/>
          <w:u w:val="none"/>
        </w:rPr>
        <w:t>证券投资基金对基金合同终止条款的修改，提议授权基金管理人办理本次博时</w:t>
      </w:r>
      <w:r>
        <w:rPr>
          <w:rFonts w:hint="eastAsia"/>
          <w:i w:val="0"/>
          <w:iCs w:val="0"/>
          <w:sz w:val="21"/>
          <w:szCs w:val="21"/>
          <w:u w:val="none"/>
          <w:lang w:eastAsia="zh-CN"/>
        </w:rPr>
        <w:t>移动互联主题混合型</w:t>
      </w:r>
      <w:r>
        <w:rPr>
          <w:rFonts w:hint="eastAsia"/>
          <w:i w:val="0"/>
          <w:iCs w:val="0"/>
          <w:sz w:val="21"/>
          <w:szCs w:val="21"/>
          <w:u w:val="none"/>
        </w:rPr>
        <w:t>证券投资基金修改基金合同终止条款的有关具体事宜，并根据现时有效的法律法规的规定和《关于博时</w:t>
      </w:r>
      <w:r>
        <w:rPr>
          <w:rFonts w:hint="eastAsia"/>
          <w:i w:val="0"/>
          <w:iCs w:val="0"/>
          <w:sz w:val="21"/>
          <w:szCs w:val="21"/>
          <w:u w:val="none"/>
          <w:lang w:eastAsia="zh-CN"/>
        </w:rPr>
        <w:t>移动互联主题混合型</w:t>
      </w:r>
      <w:r>
        <w:rPr>
          <w:rFonts w:hint="eastAsia"/>
          <w:i w:val="0"/>
          <w:iCs w:val="0"/>
          <w:sz w:val="21"/>
          <w:szCs w:val="21"/>
          <w:u w:val="none"/>
        </w:rPr>
        <w:t>证券投资基金修改基金合同终止条款的议案说明书》的有关内容对《博时</w:t>
      </w:r>
      <w:r>
        <w:rPr>
          <w:rFonts w:hint="eastAsia"/>
          <w:i w:val="0"/>
          <w:iCs w:val="0"/>
          <w:sz w:val="21"/>
          <w:szCs w:val="21"/>
          <w:u w:val="none"/>
          <w:lang w:eastAsia="zh-CN"/>
        </w:rPr>
        <w:t>移动互联主题混合型</w:t>
      </w:r>
      <w:r>
        <w:rPr>
          <w:rFonts w:hint="eastAsia"/>
          <w:i w:val="0"/>
          <w:iCs w:val="0"/>
          <w:sz w:val="21"/>
          <w:szCs w:val="21"/>
          <w:u w:val="none"/>
        </w:rPr>
        <w:t>证券投资基金基金合同》、《博时</w:t>
      </w:r>
      <w:r>
        <w:rPr>
          <w:rFonts w:hint="eastAsia"/>
          <w:i w:val="0"/>
          <w:iCs w:val="0"/>
          <w:sz w:val="21"/>
          <w:szCs w:val="21"/>
          <w:u w:val="none"/>
          <w:lang w:eastAsia="zh-CN"/>
        </w:rPr>
        <w:t>移动互联主题混合型</w:t>
      </w:r>
      <w:r>
        <w:rPr>
          <w:rFonts w:hint="eastAsia"/>
          <w:i w:val="0"/>
          <w:iCs w:val="0"/>
          <w:sz w:val="21"/>
          <w:szCs w:val="21"/>
          <w:u w:val="none"/>
        </w:rPr>
        <w:t xml:space="preserve">证券投资基金招募说明书》、产品资料概要进行修改。   </w:t>
      </w:r>
    </w:p>
    <w:p w14:paraId="43B415A2">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具体修改后的基金合同生效时间另行公告。  </w:t>
      </w:r>
    </w:p>
    <w:p w14:paraId="24FD01AF">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以上议案，请予审议。   </w:t>
      </w:r>
    </w:p>
    <w:p w14:paraId="6A42B900">
      <w:pPr>
        <w:adjustRightInd w:val="0"/>
        <w:snapToGrid w:val="0"/>
        <w:spacing w:line="360" w:lineRule="auto"/>
        <w:rPr>
          <w:rFonts w:ascii="宋体" w:hAnsi="宋体" w:cs="宋体"/>
          <w:i w:val="0"/>
          <w:iCs w:val="0"/>
          <w:color w:val="000000"/>
          <w:szCs w:val="21"/>
          <w:u w:val="none"/>
        </w:rPr>
      </w:pPr>
    </w:p>
    <w:p w14:paraId="2D0F73F7">
      <w:pPr>
        <w:adjustRightInd w:val="0"/>
        <w:snapToGrid w:val="0"/>
        <w:spacing w:line="360" w:lineRule="auto"/>
        <w:ind w:left="3220" w:firstLine="105" w:firstLineChars="50"/>
        <w:jc w:val="right"/>
        <w:rPr>
          <w:rFonts w:ascii="宋体" w:hAnsi="宋体" w:cs="宋体"/>
          <w:i w:val="0"/>
          <w:iCs w:val="0"/>
          <w:szCs w:val="21"/>
          <w:u w:val="none"/>
        </w:rPr>
      </w:pPr>
    </w:p>
    <w:p w14:paraId="51F03456">
      <w:pPr>
        <w:adjustRightInd w:val="0"/>
        <w:snapToGrid w:val="0"/>
        <w:spacing w:line="360" w:lineRule="auto"/>
        <w:ind w:left="3220" w:firstLine="105" w:firstLineChars="50"/>
        <w:jc w:val="right"/>
        <w:rPr>
          <w:rFonts w:ascii="宋体" w:hAnsi="宋体" w:cs="宋体"/>
          <w:i w:val="0"/>
          <w:iCs w:val="0"/>
          <w:szCs w:val="21"/>
          <w:u w:val="none"/>
        </w:rPr>
      </w:pPr>
    </w:p>
    <w:p w14:paraId="69973A14">
      <w:pPr>
        <w:adjustRightInd w:val="0"/>
        <w:snapToGrid w:val="0"/>
        <w:spacing w:line="360" w:lineRule="auto"/>
        <w:ind w:left="3220" w:firstLine="105" w:firstLineChars="50"/>
        <w:jc w:val="right"/>
        <w:rPr>
          <w:rFonts w:ascii="宋体" w:hAnsi="宋体" w:cs="宋体"/>
          <w:i w:val="0"/>
          <w:iCs w:val="0"/>
          <w:szCs w:val="21"/>
          <w:u w:val="none"/>
        </w:rPr>
      </w:pPr>
      <w:r>
        <w:rPr>
          <w:rFonts w:hint="eastAsia" w:ascii="宋体" w:hAnsi="宋体" w:cs="宋体"/>
          <w:i w:val="0"/>
          <w:iCs w:val="0"/>
          <w:szCs w:val="21"/>
          <w:u w:val="none"/>
        </w:rPr>
        <w:t>基金管理人：博时基金管理有限公司</w:t>
      </w:r>
    </w:p>
    <w:p w14:paraId="45AC8E4A">
      <w:pPr>
        <w:adjustRightInd w:val="0"/>
        <w:snapToGrid w:val="0"/>
        <w:spacing w:line="360" w:lineRule="auto"/>
        <w:ind w:firstLine="420" w:firstLineChars="200"/>
        <w:jc w:val="right"/>
        <w:rPr>
          <w:rStyle w:val="11"/>
          <w:rFonts w:ascii="宋体" w:hAnsi="宋体" w:cs="宋体"/>
          <w:i w:val="0"/>
          <w:iCs w:val="0"/>
          <w:szCs w:val="21"/>
          <w:u w:val="none"/>
        </w:rPr>
      </w:pP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ascii="宋体" w:hAnsi="宋体" w:cs="宋体"/>
          <w:i w:val="0"/>
          <w:iCs w:val="0"/>
          <w:color w:val="000000"/>
          <w:szCs w:val="21"/>
          <w:u w:val="none"/>
        </w:rPr>
        <w:t>2026年</w:t>
      </w:r>
      <w:r>
        <w:rPr>
          <w:rFonts w:hint="eastAsia" w:ascii="宋体" w:hAnsi="宋体" w:cs="宋体"/>
          <w:i w:val="0"/>
          <w:iCs w:val="0"/>
          <w:color w:val="000000"/>
          <w:szCs w:val="21"/>
          <w:u w:val="none"/>
          <w:lang w:val="en-US" w:eastAsia="zh-CN"/>
        </w:rPr>
        <w:t>7</w:t>
      </w:r>
      <w:r>
        <w:rPr>
          <w:rFonts w:ascii="宋体" w:hAnsi="宋体" w:cs="宋体"/>
          <w:i w:val="0"/>
          <w:iCs w:val="0"/>
          <w:color w:val="000000"/>
          <w:szCs w:val="21"/>
          <w:u w:val="none"/>
        </w:rPr>
        <w:t>月</w:t>
      </w:r>
      <w:r>
        <w:rPr>
          <w:rFonts w:hint="eastAsia" w:ascii="宋体" w:hAnsi="宋体" w:cs="宋体"/>
          <w:i w:val="0"/>
          <w:iCs w:val="0"/>
          <w:color w:val="000000"/>
          <w:szCs w:val="21"/>
          <w:u w:val="none"/>
          <w:lang w:val="en-US" w:eastAsia="zh-CN"/>
        </w:rPr>
        <w:t>8</w:t>
      </w:r>
      <w:r>
        <w:rPr>
          <w:rFonts w:ascii="宋体" w:hAnsi="宋体" w:cs="宋体"/>
          <w:i w:val="0"/>
          <w:iCs w:val="0"/>
          <w:color w:val="000000"/>
          <w:szCs w:val="21"/>
          <w:u w:val="none"/>
        </w:rPr>
        <w:t>日</w:t>
      </w:r>
      <w:r>
        <w:rPr>
          <w:rStyle w:val="11"/>
          <w:rFonts w:hint="eastAsia" w:ascii="宋体" w:hAnsi="宋体" w:cs="宋体"/>
          <w:i w:val="0"/>
          <w:iCs w:val="0"/>
          <w:szCs w:val="21"/>
          <w:u w:val="none"/>
        </w:rPr>
        <w:br w:type="page"/>
      </w:r>
    </w:p>
    <w:p w14:paraId="46D43E82">
      <w:pPr>
        <w:adjustRightInd w:val="0"/>
        <w:snapToGrid w:val="0"/>
        <w:spacing w:line="360" w:lineRule="auto"/>
        <w:rPr>
          <w:rStyle w:val="11"/>
          <w:rFonts w:ascii="宋体" w:hAnsi="宋体" w:cs="宋体"/>
          <w:i w:val="0"/>
          <w:iCs w:val="0"/>
          <w:szCs w:val="21"/>
          <w:u w:val="none"/>
        </w:rPr>
      </w:pPr>
      <w:r>
        <w:rPr>
          <w:rStyle w:val="11"/>
          <w:rFonts w:hint="eastAsia" w:ascii="宋体" w:hAnsi="宋体" w:cs="宋体"/>
          <w:i w:val="0"/>
          <w:iCs w:val="0"/>
          <w:szCs w:val="21"/>
          <w:u w:val="none"/>
        </w:rPr>
        <w:t xml:space="preserve">附件二： </w:t>
      </w:r>
    </w:p>
    <w:tbl>
      <w:tblPr>
        <w:tblStyle w:val="6"/>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68EB4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6D2F05EF">
            <w:pPr>
              <w:pStyle w:val="4"/>
              <w:adjustRightInd w:val="0"/>
              <w:snapToGrid w:val="0"/>
              <w:spacing w:line="360" w:lineRule="auto"/>
              <w:jc w:val="center"/>
              <w:rPr>
                <w:rFonts w:ascii="宋体" w:hAnsi="宋体" w:cs="宋体"/>
                <w:bCs/>
                <w:i w:val="0"/>
                <w:iCs w:val="0"/>
                <w:kern w:val="2"/>
                <w:sz w:val="22"/>
                <w:u w:val="none"/>
                <w:lang w:val="en-US"/>
              </w:rPr>
            </w:pPr>
            <w:r>
              <w:rPr>
                <w:rFonts w:hint="eastAsia" w:ascii="宋体" w:hAnsi="宋体" w:cs="宋体"/>
                <w:i w:val="0"/>
                <w:iCs w:val="0"/>
                <w:color w:val="000000"/>
                <w:sz w:val="21"/>
                <w:szCs w:val="21"/>
                <w:u w:val="none"/>
                <w:lang w:val="en-US"/>
              </w:rPr>
              <w:t>博时</w:t>
            </w:r>
            <w:r>
              <w:rPr>
                <w:rFonts w:hint="eastAsia" w:ascii="宋体" w:hAnsi="宋体" w:cs="宋体"/>
                <w:i w:val="0"/>
                <w:iCs w:val="0"/>
                <w:color w:val="000000"/>
                <w:sz w:val="21"/>
                <w:szCs w:val="21"/>
                <w:u w:val="none"/>
                <w:lang w:val="en-US" w:eastAsia="zh-CN"/>
              </w:rPr>
              <w:t>移动互联主题混合型</w:t>
            </w:r>
            <w:r>
              <w:rPr>
                <w:rFonts w:hint="eastAsia" w:ascii="宋体" w:hAnsi="宋体" w:cs="宋体"/>
                <w:i w:val="0"/>
                <w:iCs w:val="0"/>
                <w:color w:val="000000"/>
                <w:sz w:val="21"/>
                <w:szCs w:val="21"/>
                <w:u w:val="none"/>
                <w:lang w:val="en-US"/>
              </w:rPr>
              <w:t>证券投资基金</w:t>
            </w:r>
            <w:r>
              <w:rPr>
                <w:rFonts w:hint="eastAsia" w:ascii="宋体" w:hAnsi="宋体" w:cs="宋体"/>
                <w:i w:val="0"/>
                <w:iCs w:val="0"/>
                <w:sz w:val="21"/>
                <w:szCs w:val="21"/>
                <w:u w:val="none"/>
              </w:rPr>
              <w:t>基金</w:t>
            </w:r>
            <w:r>
              <w:rPr>
                <w:rFonts w:hint="eastAsia" w:ascii="宋体" w:hAnsi="宋体" w:cs="宋体"/>
                <w:bCs/>
                <w:i w:val="0"/>
                <w:iCs w:val="0"/>
                <w:kern w:val="2"/>
                <w:sz w:val="21"/>
                <w:szCs w:val="21"/>
                <w:u w:val="none"/>
                <w:lang w:val="en-US"/>
              </w:rPr>
              <w:t>份额持有人大会表决票</w:t>
            </w:r>
          </w:p>
        </w:tc>
      </w:tr>
      <w:tr w14:paraId="436F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3C0D27BA">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基金份额持有人姓名/名称：</w:t>
            </w:r>
          </w:p>
        </w:tc>
      </w:tr>
      <w:tr w14:paraId="3DD0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37F7837C">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证件号码(身份证件号/营业执照号/统一社会信用代码)：</w:t>
            </w:r>
          </w:p>
        </w:tc>
        <w:tc>
          <w:tcPr>
            <w:tcW w:w="3975" w:type="dxa"/>
            <w:gridSpan w:val="3"/>
            <w:tcBorders>
              <w:bottom w:val="single" w:color="auto" w:sz="4" w:space="0"/>
            </w:tcBorders>
          </w:tcPr>
          <w:p w14:paraId="5BDDDB2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基金账户号：</w:t>
            </w:r>
          </w:p>
        </w:tc>
      </w:tr>
      <w:tr w14:paraId="77D4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0D8E4528">
            <w:pPr>
              <w:adjustRightInd w:val="0"/>
              <w:snapToGrid w:val="0"/>
              <w:spacing w:line="360" w:lineRule="auto"/>
              <w:rPr>
                <w:rFonts w:ascii="宋体" w:hAnsi="宋体" w:cs="宋体"/>
                <w:i w:val="0"/>
                <w:iCs w:val="0"/>
                <w:szCs w:val="21"/>
                <w:u w:val="none"/>
              </w:rPr>
            </w:pPr>
          </w:p>
        </w:tc>
        <w:tc>
          <w:tcPr>
            <w:tcW w:w="3975" w:type="dxa"/>
            <w:gridSpan w:val="3"/>
            <w:tcBorders>
              <w:bottom w:val="nil"/>
            </w:tcBorders>
          </w:tcPr>
          <w:p w14:paraId="5B559C13">
            <w:pPr>
              <w:adjustRightInd w:val="0"/>
              <w:snapToGrid w:val="0"/>
              <w:spacing w:line="360" w:lineRule="auto"/>
              <w:ind w:left="807"/>
              <w:rPr>
                <w:rFonts w:ascii="宋体" w:hAnsi="宋体" w:cs="宋体"/>
                <w:i w:val="0"/>
                <w:iCs w:val="0"/>
                <w:szCs w:val="21"/>
                <w:u w:val="none"/>
              </w:rPr>
            </w:pPr>
          </w:p>
        </w:tc>
      </w:tr>
      <w:tr w14:paraId="75645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4DCE0C98">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受托人（代理人）姓名/名称：</w:t>
            </w:r>
          </w:p>
        </w:tc>
        <w:tc>
          <w:tcPr>
            <w:tcW w:w="3975" w:type="dxa"/>
            <w:gridSpan w:val="3"/>
            <w:tcBorders>
              <w:bottom w:val="nil"/>
            </w:tcBorders>
          </w:tcPr>
          <w:p w14:paraId="62030F3E">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受托人（代理人）证件号码（身份证件号/营业执照号/统一社会信用代码）：</w:t>
            </w:r>
          </w:p>
        </w:tc>
      </w:tr>
      <w:tr w14:paraId="3578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058E775B">
            <w:pPr>
              <w:adjustRightInd w:val="0"/>
              <w:snapToGrid w:val="0"/>
              <w:spacing w:line="360" w:lineRule="auto"/>
              <w:rPr>
                <w:rFonts w:ascii="宋体" w:hAnsi="宋体" w:cs="宋体"/>
                <w:i w:val="0"/>
                <w:iCs w:val="0"/>
                <w:szCs w:val="21"/>
                <w:u w:val="none"/>
              </w:rPr>
            </w:pPr>
          </w:p>
        </w:tc>
        <w:tc>
          <w:tcPr>
            <w:tcW w:w="3975" w:type="dxa"/>
            <w:gridSpan w:val="3"/>
            <w:tcBorders>
              <w:bottom w:val="nil"/>
            </w:tcBorders>
          </w:tcPr>
          <w:p w14:paraId="3441E822">
            <w:pPr>
              <w:adjustRightInd w:val="0"/>
              <w:snapToGrid w:val="0"/>
              <w:spacing w:line="360" w:lineRule="auto"/>
              <w:ind w:left="807"/>
              <w:rPr>
                <w:rFonts w:ascii="宋体" w:hAnsi="宋体" w:cs="宋体"/>
                <w:i w:val="0"/>
                <w:iCs w:val="0"/>
                <w:szCs w:val="21"/>
                <w:u w:val="none"/>
              </w:rPr>
            </w:pPr>
          </w:p>
        </w:tc>
      </w:tr>
      <w:tr w14:paraId="4201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755818B6">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审议事项</w:t>
            </w:r>
          </w:p>
        </w:tc>
        <w:tc>
          <w:tcPr>
            <w:tcW w:w="1260" w:type="dxa"/>
          </w:tcPr>
          <w:p w14:paraId="6A4502E0">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同意</w:t>
            </w:r>
          </w:p>
        </w:tc>
        <w:tc>
          <w:tcPr>
            <w:tcW w:w="1260" w:type="dxa"/>
          </w:tcPr>
          <w:p w14:paraId="428A0842">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反对</w:t>
            </w:r>
          </w:p>
        </w:tc>
        <w:tc>
          <w:tcPr>
            <w:tcW w:w="1455" w:type="dxa"/>
          </w:tcPr>
          <w:p w14:paraId="4A772616">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弃权</w:t>
            </w:r>
          </w:p>
        </w:tc>
      </w:tr>
      <w:tr w14:paraId="55EA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5B65CF2D">
            <w:pPr>
              <w:pStyle w:val="5"/>
              <w:adjustRightInd w:val="0"/>
              <w:snapToGrid w:val="0"/>
              <w:spacing w:line="360" w:lineRule="auto"/>
              <w:jc w:val="both"/>
              <w:rPr>
                <w:i w:val="0"/>
                <w:iCs w:val="0"/>
                <w:sz w:val="21"/>
                <w:szCs w:val="21"/>
                <w:u w:val="none"/>
              </w:rPr>
            </w:pPr>
            <w:r>
              <w:rPr>
                <w:rFonts w:hint="eastAsia"/>
                <w:b/>
                <w:bCs/>
                <w:i w:val="0"/>
                <w:iCs w:val="0"/>
                <w:color w:val="000000"/>
                <w:sz w:val="21"/>
                <w:szCs w:val="21"/>
                <w:u w:val="none"/>
              </w:rPr>
              <w:t>《关于博时</w:t>
            </w:r>
            <w:r>
              <w:rPr>
                <w:rFonts w:hint="eastAsia"/>
                <w:b/>
                <w:bCs/>
                <w:i w:val="0"/>
                <w:iCs w:val="0"/>
                <w:color w:val="000000"/>
                <w:sz w:val="21"/>
                <w:szCs w:val="21"/>
                <w:u w:val="none"/>
                <w:lang w:eastAsia="zh-CN"/>
              </w:rPr>
              <w:t>移动互联主题混合型</w:t>
            </w:r>
            <w:r>
              <w:rPr>
                <w:rFonts w:hint="eastAsia"/>
                <w:b/>
                <w:bCs/>
                <w:i w:val="0"/>
                <w:iCs w:val="0"/>
                <w:color w:val="000000"/>
                <w:sz w:val="21"/>
                <w:szCs w:val="21"/>
                <w:u w:val="none"/>
              </w:rPr>
              <w:t>证券投资基金修改基金合同终止条款的议案》</w:t>
            </w:r>
          </w:p>
        </w:tc>
        <w:tc>
          <w:tcPr>
            <w:tcW w:w="1260" w:type="dxa"/>
          </w:tcPr>
          <w:p w14:paraId="1F50FD63">
            <w:pPr>
              <w:adjustRightInd w:val="0"/>
              <w:snapToGrid w:val="0"/>
              <w:spacing w:line="360" w:lineRule="auto"/>
              <w:rPr>
                <w:rFonts w:ascii="宋体" w:hAnsi="宋体" w:cs="宋体"/>
                <w:i w:val="0"/>
                <w:iCs w:val="0"/>
                <w:szCs w:val="21"/>
                <w:u w:val="none"/>
              </w:rPr>
            </w:pPr>
          </w:p>
          <w:p w14:paraId="0A6CCB58">
            <w:pPr>
              <w:adjustRightInd w:val="0"/>
              <w:snapToGrid w:val="0"/>
              <w:spacing w:line="360" w:lineRule="auto"/>
              <w:rPr>
                <w:rFonts w:ascii="宋体" w:hAnsi="宋体" w:cs="宋体"/>
                <w:i w:val="0"/>
                <w:iCs w:val="0"/>
                <w:szCs w:val="21"/>
                <w:u w:val="none"/>
              </w:rPr>
            </w:pPr>
          </w:p>
        </w:tc>
        <w:tc>
          <w:tcPr>
            <w:tcW w:w="1260" w:type="dxa"/>
          </w:tcPr>
          <w:p w14:paraId="56D702F1">
            <w:pPr>
              <w:adjustRightInd w:val="0"/>
              <w:snapToGrid w:val="0"/>
              <w:spacing w:line="360" w:lineRule="auto"/>
              <w:rPr>
                <w:rFonts w:ascii="宋体" w:hAnsi="宋体" w:cs="宋体"/>
                <w:i w:val="0"/>
                <w:iCs w:val="0"/>
                <w:szCs w:val="21"/>
                <w:u w:val="none"/>
              </w:rPr>
            </w:pPr>
          </w:p>
          <w:p w14:paraId="35A1576A">
            <w:pPr>
              <w:adjustRightInd w:val="0"/>
              <w:snapToGrid w:val="0"/>
              <w:spacing w:line="360" w:lineRule="auto"/>
              <w:rPr>
                <w:rFonts w:ascii="宋体" w:hAnsi="宋体" w:cs="宋体"/>
                <w:i w:val="0"/>
                <w:iCs w:val="0"/>
                <w:szCs w:val="21"/>
                <w:u w:val="none"/>
              </w:rPr>
            </w:pPr>
          </w:p>
        </w:tc>
        <w:tc>
          <w:tcPr>
            <w:tcW w:w="1455" w:type="dxa"/>
          </w:tcPr>
          <w:p w14:paraId="0D817517">
            <w:pPr>
              <w:adjustRightInd w:val="0"/>
              <w:snapToGrid w:val="0"/>
              <w:spacing w:line="360" w:lineRule="auto"/>
              <w:rPr>
                <w:rFonts w:ascii="宋体" w:hAnsi="宋体" w:cs="宋体"/>
                <w:i w:val="0"/>
                <w:iCs w:val="0"/>
                <w:szCs w:val="21"/>
                <w:u w:val="none"/>
              </w:rPr>
            </w:pPr>
          </w:p>
          <w:p w14:paraId="70882E4C">
            <w:pPr>
              <w:adjustRightInd w:val="0"/>
              <w:snapToGrid w:val="0"/>
              <w:spacing w:line="360" w:lineRule="auto"/>
              <w:rPr>
                <w:rFonts w:ascii="宋体" w:hAnsi="宋体" w:cs="宋体"/>
                <w:i w:val="0"/>
                <w:iCs w:val="0"/>
                <w:szCs w:val="21"/>
                <w:u w:val="none"/>
              </w:rPr>
            </w:pPr>
          </w:p>
        </w:tc>
      </w:tr>
      <w:tr w14:paraId="5D8C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03300529">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基金份额持有人/受托人（代理人）签名或盖章</w:t>
            </w:r>
          </w:p>
          <w:p w14:paraId="7FBA88B0">
            <w:pPr>
              <w:adjustRightInd w:val="0"/>
              <w:snapToGrid w:val="0"/>
              <w:spacing w:line="360" w:lineRule="auto"/>
              <w:rPr>
                <w:rFonts w:ascii="宋体" w:hAnsi="宋体" w:cs="宋体"/>
                <w:i w:val="0"/>
                <w:iCs w:val="0"/>
                <w:szCs w:val="21"/>
                <w:u w:val="none"/>
              </w:rPr>
            </w:pPr>
          </w:p>
          <w:p w14:paraId="37EBBF28">
            <w:pPr>
              <w:adjustRightInd w:val="0"/>
              <w:snapToGrid w:val="0"/>
              <w:spacing w:line="360" w:lineRule="auto"/>
              <w:rPr>
                <w:rFonts w:ascii="宋体" w:hAnsi="宋体" w:cs="宋体"/>
                <w:i w:val="0"/>
                <w:iCs w:val="0"/>
                <w:szCs w:val="21"/>
                <w:u w:val="none"/>
              </w:rPr>
            </w:pPr>
          </w:p>
          <w:p w14:paraId="462580D1">
            <w:pPr>
              <w:adjustRightInd w:val="0"/>
              <w:snapToGrid w:val="0"/>
              <w:spacing w:line="360" w:lineRule="auto"/>
              <w:ind w:firstLine="4200" w:firstLineChars="2000"/>
              <w:jc w:val="right"/>
              <w:rPr>
                <w:rFonts w:ascii="宋体" w:hAnsi="宋体" w:cs="宋体"/>
                <w:i w:val="0"/>
                <w:iCs w:val="0"/>
                <w:szCs w:val="21"/>
                <w:u w:val="none"/>
              </w:rPr>
            </w:pPr>
            <w:r>
              <w:rPr>
                <w:rFonts w:hint="eastAsia" w:ascii="宋体" w:hAnsi="宋体" w:cs="宋体"/>
                <w:i w:val="0"/>
                <w:iCs w:val="0"/>
                <w:szCs w:val="21"/>
                <w:u w:val="none"/>
              </w:rPr>
              <w:t xml:space="preserve">  年  月  日</w:t>
            </w:r>
          </w:p>
        </w:tc>
      </w:tr>
      <w:tr w14:paraId="23C9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13924D6A">
            <w:pPr>
              <w:adjustRightInd w:val="0"/>
              <w:snapToGrid w:val="0"/>
              <w:spacing w:line="360" w:lineRule="auto"/>
              <w:ind w:firstLine="480"/>
              <w:rPr>
                <w:rFonts w:ascii="宋体" w:hAnsi="宋体" w:cs="宋体"/>
                <w:i w:val="0"/>
                <w:iCs w:val="0"/>
                <w:sz w:val="20"/>
                <w:szCs w:val="20"/>
                <w:u w:val="none"/>
              </w:rPr>
            </w:pPr>
            <w:r>
              <w:rPr>
                <w:rFonts w:hint="eastAsia" w:ascii="宋体" w:hAnsi="宋体" w:cs="宋体"/>
                <w:i w:val="0"/>
                <w:iCs w:val="0"/>
                <w:sz w:val="20"/>
                <w:szCs w:val="20"/>
                <w:u w:val="none"/>
              </w:rPr>
              <w:t>说明：</w:t>
            </w:r>
          </w:p>
          <w:p w14:paraId="45A869A0">
            <w:pPr>
              <w:adjustRightInd w:val="0"/>
              <w:snapToGrid w:val="0"/>
              <w:spacing w:line="360" w:lineRule="auto"/>
              <w:ind w:firstLine="480"/>
              <w:rPr>
                <w:rFonts w:ascii="宋体" w:hAnsi="宋体" w:cs="宋体"/>
                <w:i w:val="0"/>
                <w:iCs w:val="0"/>
                <w:sz w:val="18"/>
                <w:szCs w:val="18"/>
                <w:u w:val="none"/>
              </w:rPr>
            </w:pPr>
            <w:r>
              <w:rPr>
                <w:rFonts w:hint="eastAsia" w:ascii="宋体" w:hAnsi="宋体" w:cs="宋体"/>
                <w:i w:val="0"/>
                <w:iCs w:val="0"/>
                <w:sz w:val="18"/>
                <w:szCs w:val="18"/>
                <w:u w:val="none"/>
              </w:rPr>
              <w:t>请以打“√”方式在审议事项后注明表决意见。持有人必须选择一种且只能选择一种表决意见。表决意见代表基金份额持有人所持全部基金份额的表决意见。</w:t>
            </w:r>
            <w:r>
              <w:rPr>
                <w:rStyle w:val="11"/>
                <w:rFonts w:hint="eastAsia" w:ascii="宋体" w:hAnsi="宋体" w:cs="宋体"/>
                <w:i w:val="0"/>
                <w:iCs w:val="0"/>
                <w:sz w:val="18"/>
                <w:szCs w:val="18"/>
                <w:u w:val="none"/>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i w:val="0"/>
                <w:iCs w:val="0"/>
                <w:sz w:val="18"/>
                <w:szCs w:val="18"/>
                <w:u w:val="none"/>
              </w:rPr>
              <w:t>。</w:t>
            </w:r>
          </w:p>
          <w:p w14:paraId="13924D6A">
            <w:pPr>
              <w:adjustRightInd w:val="0"/>
              <w:snapToGrid w:val="0"/>
              <w:spacing w:line="360" w:lineRule="auto"/>
              <w:ind w:firstLine="480"/>
              <w:rPr>
                <w:rFonts w:ascii="宋体" w:hAnsi="宋体" w:cs="宋体"/>
                <w:i w:val="0"/>
                <w:iCs w:val="0"/>
                <w:u w:val="none"/>
              </w:rPr>
            </w:pPr>
            <w:r>
              <w:rPr>
                <w:rFonts w:hint="eastAsia" w:ascii="宋体" w:hAnsi="宋体" w:cs="宋体"/>
                <w:i w:val="0"/>
                <w:iCs w:val="0"/>
                <w:sz w:val="18"/>
                <w:szCs w:val="18"/>
                <w:u w:val="none"/>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bookmarkStart w:id="0" w:name="_GoBack"/>
            <w:bookmarkEnd w:id="0"/>
          </w:p>
        </w:tc>
      </w:tr>
    </w:tbl>
    <w:p w14:paraId="3A05B0FD">
      <w:pPr>
        <w:adjustRightInd w:val="0"/>
        <w:snapToGrid w:val="0"/>
        <w:spacing w:line="360" w:lineRule="auto"/>
        <w:ind w:firstLine="480"/>
        <w:rPr>
          <w:rFonts w:ascii="宋体" w:hAnsi="宋体" w:cs="宋体"/>
          <w:i w:val="0"/>
          <w:iCs w:val="0"/>
          <w:u w:val="none"/>
        </w:rPr>
      </w:pPr>
      <w:r>
        <w:rPr>
          <w:rFonts w:hint="eastAsia" w:ascii="宋体" w:hAnsi="宋体" w:cs="宋体"/>
          <w:i w:val="0"/>
          <w:iCs w:val="0"/>
          <w:sz w:val="18"/>
          <w:szCs w:val="18"/>
          <w:u w:val="none"/>
        </w:rPr>
        <w:t>（本表决票可剪报、复印或登录本基金管理人网站（https://www.bosera.com）下载并打印，在填写完整并签字或盖章后均为有效。）</w:t>
      </w:r>
      <w:r>
        <w:rPr>
          <w:rStyle w:val="11"/>
          <w:rFonts w:hint="eastAsia" w:ascii="宋体" w:hAnsi="宋体" w:cs="宋体"/>
          <w:i w:val="0"/>
          <w:iCs w:val="0"/>
          <w:u w:val="none"/>
        </w:rPr>
        <w:br w:type="page"/>
      </w:r>
      <w:r>
        <w:rPr>
          <w:rStyle w:val="11"/>
          <w:rFonts w:hint="eastAsia" w:ascii="宋体" w:hAnsi="宋体" w:cs="宋体"/>
          <w:i w:val="0"/>
          <w:iCs w:val="0"/>
          <w:szCs w:val="21"/>
          <w:u w:val="none"/>
        </w:rPr>
        <w:t xml:space="preserve">附件三： </w:t>
      </w:r>
    </w:p>
    <w:p w14:paraId="5F233088">
      <w:pPr>
        <w:pStyle w:val="4"/>
        <w:adjustRightInd w:val="0"/>
        <w:snapToGrid w:val="0"/>
        <w:spacing w:line="360" w:lineRule="auto"/>
        <w:jc w:val="center"/>
        <w:rPr>
          <w:rFonts w:ascii="宋体" w:hAnsi="宋体" w:cs="宋体"/>
          <w:bCs/>
          <w:i w:val="0"/>
          <w:iCs w:val="0"/>
          <w:sz w:val="22"/>
          <w:u w:val="none"/>
        </w:rPr>
      </w:pPr>
      <w:r>
        <w:rPr>
          <w:rFonts w:hint="eastAsia" w:ascii="宋体" w:hAnsi="宋体" w:cs="宋体"/>
          <w:bCs/>
          <w:i w:val="0"/>
          <w:iCs w:val="0"/>
          <w:sz w:val="22"/>
          <w:u w:val="none"/>
        </w:rPr>
        <w:t>授权委托书</w:t>
      </w:r>
    </w:p>
    <w:p w14:paraId="1262877C">
      <w:pPr>
        <w:adjustRightInd w:val="0"/>
        <w:snapToGrid w:val="0"/>
        <w:spacing w:line="360" w:lineRule="auto"/>
        <w:ind w:firstLine="480"/>
        <w:rPr>
          <w:rFonts w:ascii="宋体" w:hAnsi="宋体" w:cs="宋体"/>
          <w:i w:val="0"/>
          <w:iCs w:val="0"/>
          <w:u w:val="none"/>
        </w:rPr>
      </w:pPr>
    </w:p>
    <w:p w14:paraId="5F8969AC">
      <w:pPr>
        <w:adjustRightInd w:val="0"/>
        <w:snapToGrid w:val="0"/>
        <w:spacing w:line="360" w:lineRule="auto"/>
        <w:ind w:left="-210" w:leftChars="-100" w:firstLine="420" w:firstLineChars="200"/>
        <w:rPr>
          <w:rFonts w:ascii="宋体" w:hAnsi="宋体"/>
          <w:szCs w:val="21"/>
        </w:rPr>
      </w:pPr>
      <w:r>
        <w:rPr>
          <w:rFonts w:hint="eastAsia" w:ascii="宋体" w:hAnsi="宋体" w:cs="宋体"/>
          <w:i w:val="0"/>
          <w:iCs w:val="0"/>
          <w:szCs w:val="21"/>
          <w:u w:val="none"/>
        </w:rPr>
        <w:t>兹委托        代表本人（或本机构）参加投票截止日为    年  月  日的以通讯方式</w:t>
      </w:r>
      <w:r>
        <w:rPr>
          <w:rFonts w:hint="eastAsia" w:ascii="宋体" w:hAnsi="宋体" w:cs="宋体"/>
          <w:i w:val="0"/>
          <w:iCs w:val="0"/>
          <w:szCs w:val="21"/>
          <w:u w:val="none"/>
          <w:lang w:val="en-US" w:eastAsia="zh-CN"/>
        </w:rPr>
        <w:t>二次</w:t>
      </w:r>
      <w:r>
        <w:rPr>
          <w:rFonts w:hint="eastAsia" w:ascii="宋体" w:hAnsi="宋体" w:cs="宋体"/>
          <w:i w:val="0"/>
          <w:iCs w:val="0"/>
          <w:szCs w:val="21"/>
          <w:u w:val="none"/>
        </w:rPr>
        <w:t>召开的</w:t>
      </w:r>
      <w:r>
        <w:rPr>
          <w:rFonts w:hint="eastAsia" w:ascii="宋体" w:hAnsi="宋体" w:cs="宋体"/>
          <w:i w:val="0"/>
          <w:iCs w:val="0"/>
          <w:color w:val="000000"/>
          <w:szCs w:val="21"/>
          <w:u w:val="none"/>
        </w:rPr>
        <w:t>博时</w:t>
      </w:r>
      <w:r>
        <w:rPr>
          <w:rFonts w:hint="eastAsia" w:ascii="宋体" w:hAnsi="宋体" w:cs="宋体"/>
          <w:i w:val="0"/>
          <w:iCs w:val="0"/>
          <w:color w:val="000000"/>
          <w:szCs w:val="21"/>
          <w:u w:val="none"/>
          <w:lang w:eastAsia="zh-CN"/>
        </w:rPr>
        <w:t>移动互联主题混合型</w:t>
      </w:r>
      <w:r>
        <w:rPr>
          <w:rFonts w:hint="eastAsia" w:ascii="宋体" w:hAnsi="宋体" w:cs="宋体"/>
          <w:i w:val="0"/>
          <w:iCs w:val="0"/>
          <w:color w:val="000000"/>
          <w:szCs w:val="21"/>
          <w:u w:val="none"/>
        </w:rPr>
        <w:t>证券投资基金</w:t>
      </w:r>
      <w:r>
        <w:rPr>
          <w:rFonts w:hint="eastAsia" w:ascii="宋体" w:hAnsi="宋体" w:cs="宋体"/>
          <w:i w:val="0"/>
          <w:iCs w:val="0"/>
          <w:szCs w:val="21"/>
          <w:u w:val="none"/>
        </w:rPr>
        <w:t>基金份额持有人大会，并代为全权行使对所有议案的表决权。授权有效期自本授权委托书签署日起至本次基金份额持有人大会会议计票结束之日止。</w:t>
      </w:r>
      <w:r>
        <w:rPr>
          <w:rFonts w:hint="eastAsia" w:ascii="宋体" w:hAnsi="宋体"/>
          <w:szCs w:val="21"/>
        </w:rPr>
        <w:t>本次基金份额持有人大会召开时，除非授权文件另有载明，第一次基金份额持有人大会授权期间基金份额持有人做出的各类授权依然有效。</w:t>
      </w:r>
    </w:p>
    <w:p w14:paraId="612C9CC2">
      <w:pPr>
        <w:adjustRightInd w:val="0"/>
        <w:snapToGrid w:val="0"/>
        <w:spacing w:line="360" w:lineRule="auto"/>
        <w:ind w:left="-210" w:leftChars="-100" w:firstLine="420" w:firstLineChars="200"/>
        <w:rPr>
          <w:rFonts w:ascii="宋体" w:hAnsi="宋体" w:cs="宋体"/>
          <w:i w:val="0"/>
          <w:iCs w:val="0"/>
          <w:szCs w:val="21"/>
          <w:u w:val="none"/>
        </w:rPr>
      </w:pPr>
    </w:p>
    <w:p w14:paraId="0281FB9B">
      <w:pPr>
        <w:adjustRightInd w:val="0"/>
        <w:snapToGrid w:val="0"/>
        <w:spacing w:line="360" w:lineRule="auto"/>
        <w:ind w:firstLine="480"/>
        <w:rPr>
          <w:rFonts w:ascii="宋体" w:hAnsi="宋体" w:cs="宋体"/>
          <w:i w:val="0"/>
          <w:iCs w:val="0"/>
          <w:szCs w:val="21"/>
          <w:u w:val="none"/>
        </w:rPr>
      </w:pPr>
    </w:p>
    <w:p w14:paraId="0EA4471D">
      <w:pPr>
        <w:adjustRightInd w:val="0"/>
        <w:snapToGrid w:val="0"/>
        <w:spacing w:line="360" w:lineRule="auto"/>
        <w:ind w:firstLine="480"/>
        <w:rPr>
          <w:rFonts w:ascii="宋体" w:hAnsi="宋体" w:cs="宋体"/>
          <w:i w:val="0"/>
          <w:iCs w:val="0"/>
          <w:szCs w:val="21"/>
          <w:u w:val="none"/>
        </w:rPr>
      </w:pPr>
    </w:p>
    <w:p w14:paraId="358AFE4E">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委托人（签字/盖章）： 　　　            　　　            </w:t>
      </w:r>
    </w:p>
    <w:p w14:paraId="7BE8C1A9">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委托人身份证号或营业执照号/统一社会信用代码：                        </w:t>
      </w:r>
    </w:p>
    <w:p w14:paraId="205723D6">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委托人基金账户号：                                          </w:t>
      </w:r>
    </w:p>
    <w:p w14:paraId="6BC75BC8">
      <w:pPr>
        <w:adjustRightInd w:val="0"/>
        <w:snapToGrid w:val="0"/>
        <w:spacing w:line="360" w:lineRule="auto"/>
        <w:rPr>
          <w:rFonts w:ascii="宋体" w:hAnsi="宋体" w:cs="宋体"/>
          <w:i w:val="0"/>
          <w:iCs w:val="0"/>
          <w:szCs w:val="21"/>
          <w:u w:val="none"/>
        </w:rPr>
      </w:pPr>
    </w:p>
    <w:p w14:paraId="73DF614A">
      <w:pPr>
        <w:adjustRightInd w:val="0"/>
        <w:snapToGrid w:val="0"/>
        <w:spacing w:line="360" w:lineRule="auto"/>
        <w:ind w:firstLine="5040"/>
        <w:rPr>
          <w:rFonts w:ascii="宋体" w:hAnsi="宋体" w:cs="宋体"/>
          <w:i w:val="0"/>
          <w:iCs w:val="0"/>
          <w:szCs w:val="21"/>
          <w:u w:val="none"/>
        </w:rPr>
      </w:pPr>
    </w:p>
    <w:p w14:paraId="270F07F1">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受托人（代理人）（签字/盖章）：                                        </w:t>
      </w:r>
    </w:p>
    <w:p w14:paraId="61304325">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受托人（代理人）身份证号或营业执照号/统一社会信用代码：                                    </w:t>
      </w:r>
    </w:p>
    <w:p w14:paraId="650CC506">
      <w:pPr>
        <w:adjustRightInd w:val="0"/>
        <w:snapToGrid w:val="0"/>
        <w:spacing w:line="360" w:lineRule="auto"/>
        <w:ind w:firstLine="5040"/>
        <w:rPr>
          <w:rFonts w:ascii="宋体" w:hAnsi="宋体" w:cs="宋体"/>
          <w:i w:val="0"/>
          <w:iCs w:val="0"/>
          <w:szCs w:val="21"/>
          <w:u w:val="none"/>
        </w:rPr>
      </w:pPr>
    </w:p>
    <w:p w14:paraId="7AAD7CAC">
      <w:pPr>
        <w:adjustRightInd w:val="0"/>
        <w:snapToGrid w:val="0"/>
        <w:spacing w:line="360" w:lineRule="auto"/>
        <w:jc w:val="center"/>
        <w:rPr>
          <w:rFonts w:ascii="宋体" w:hAnsi="宋体" w:cs="宋体"/>
          <w:i w:val="0"/>
          <w:iCs w:val="0"/>
          <w:szCs w:val="21"/>
          <w:u w:val="none"/>
        </w:rPr>
      </w:pPr>
      <w:r>
        <w:rPr>
          <w:rFonts w:hint="eastAsia" w:ascii="宋体" w:hAnsi="宋体" w:cs="宋体"/>
          <w:i w:val="0"/>
          <w:iCs w:val="0"/>
          <w:szCs w:val="21"/>
          <w:u w:val="none"/>
        </w:rPr>
        <w:t xml:space="preserve">                          </w:t>
      </w:r>
    </w:p>
    <w:p w14:paraId="4F5BD430">
      <w:pPr>
        <w:adjustRightInd w:val="0"/>
        <w:snapToGrid w:val="0"/>
        <w:spacing w:line="360" w:lineRule="auto"/>
        <w:jc w:val="center"/>
        <w:rPr>
          <w:rFonts w:ascii="宋体" w:hAnsi="宋体" w:cs="宋体"/>
          <w:i w:val="0"/>
          <w:iCs w:val="0"/>
          <w:szCs w:val="21"/>
          <w:u w:val="none"/>
        </w:rPr>
      </w:pPr>
    </w:p>
    <w:p w14:paraId="30C12039">
      <w:pPr>
        <w:adjustRightInd w:val="0"/>
        <w:snapToGrid w:val="0"/>
        <w:spacing w:line="360" w:lineRule="auto"/>
        <w:jc w:val="center"/>
        <w:rPr>
          <w:rFonts w:ascii="宋体" w:hAnsi="宋体" w:cs="宋体"/>
          <w:i w:val="0"/>
          <w:iCs w:val="0"/>
          <w:szCs w:val="21"/>
          <w:u w:val="none"/>
        </w:rPr>
      </w:pPr>
      <w:r>
        <w:rPr>
          <w:rFonts w:hint="eastAsia" w:ascii="宋体" w:hAnsi="宋体" w:cs="宋体"/>
          <w:i w:val="0"/>
          <w:iCs w:val="0"/>
          <w:szCs w:val="21"/>
          <w:u w:val="none"/>
        </w:rPr>
        <w:t xml:space="preserve"> 委托日期：　　年　　　月　　日</w:t>
      </w:r>
    </w:p>
    <w:p w14:paraId="18784552">
      <w:pPr>
        <w:adjustRightInd w:val="0"/>
        <w:snapToGrid w:val="0"/>
        <w:spacing w:line="360" w:lineRule="auto"/>
        <w:rPr>
          <w:rFonts w:ascii="宋体" w:hAnsi="宋体" w:cs="宋体"/>
          <w:i w:val="0"/>
          <w:iCs w:val="0"/>
          <w:szCs w:val="21"/>
          <w:u w:val="none"/>
        </w:rPr>
      </w:pPr>
    </w:p>
    <w:p w14:paraId="4C6A3B92">
      <w:pPr>
        <w:adjustRightInd w:val="0"/>
        <w:snapToGrid w:val="0"/>
        <w:spacing w:line="360" w:lineRule="auto"/>
        <w:rPr>
          <w:rFonts w:ascii="宋体" w:hAnsi="宋体" w:cs="宋体"/>
          <w:i w:val="0"/>
          <w:iCs w:val="0"/>
          <w:szCs w:val="21"/>
          <w:u w:val="none"/>
        </w:rPr>
      </w:pPr>
    </w:p>
    <w:p w14:paraId="2E0A07CF">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附注：</w:t>
      </w:r>
    </w:p>
    <w:p w14:paraId="414817CB">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1、此授权委托书可剪报、复印或按以上格式自制，在填写完整并签字盖章后均为有效。</w:t>
      </w:r>
    </w:p>
    <w:p w14:paraId="062A8C5B">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500EC700">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3、受托人（代理人）的表决意见代表委托人本基金账户下全部基金份额的表决意见。</w:t>
      </w:r>
    </w:p>
    <w:p w14:paraId="0A17FABD">
      <w:pPr>
        <w:rPr>
          <w:rFonts w:ascii="宋体" w:hAnsi="宋体" w:cs="宋体"/>
          <w:i w:val="0"/>
          <w:iCs w:val="0"/>
          <w:color w:val="000000"/>
          <w:szCs w:val="21"/>
          <w:u w:val="none"/>
        </w:rPr>
      </w:pPr>
      <w:r>
        <w:rPr>
          <w:rFonts w:hint="eastAsia" w:ascii="宋体" w:hAnsi="宋体" w:cs="宋体"/>
          <w:i w:val="0"/>
          <w:iCs w:val="0"/>
          <w:color w:val="000000"/>
          <w:szCs w:val="21"/>
          <w:u w:val="none"/>
        </w:rPr>
        <w:br w:type="page"/>
      </w:r>
    </w:p>
    <w:p w14:paraId="2DD254AB">
      <w:pPr>
        <w:rPr>
          <w:rFonts w:ascii="宋体" w:hAnsi="宋体" w:cs="宋体"/>
          <w:i w:val="0"/>
          <w:iCs w:val="0"/>
          <w:color w:val="000000"/>
          <w:szCs w:val="21"/>
          <w:u w:val="none"/>
        </w:rPr>
      </w:pPr>
      <w:r>
        <w:rPr>
          <w:rFonts w:hint="eastAsia" w:ascii="宋体" w:hAnsi="宋体" w:cs="宋体"/>
          <w:i w:val="0"/>
          <w:iCs w:val="0"/>
          <w:color w:val="000000"/>
          <w:szCs w:val="21"/>
          <w:u w:val="none"/>
        </w:rPr>
        <w:t>附件四：</w:t>
      </w:r>
    </w:p>
    <w:p w14:paraId="39A4EC62">
      <w:pPr>
        <w:jc w:val="center"/>
        <w:rPr>
          <w:rFonts w:ascii="宋体" w:hAnsi="宋体" w:cs="宋体"/>
          <w:b/>
          <w:bCs/>
          <w:i w:val="0"/>
          <w:iCs w:val="0"/>
          <w:color w:val="000000"/>
          <w:szCs w:val="21"/>
          <w:u w:val="none"/>
        </w:rPr>
      </w:pPr>
      <w:r>
        <w:rPr>
          <w:rFonts w:hint="eastAsia" w:ascii="宋体" w:hAnsi="宋体" w:cs="宋体"/>
          <w:b/>
          <w:bCs/>
          <w:i w:val="0"/>
          <w:iCs w:val="0"/>
          <w:color w:val="000000"/>
          <w:szCs w:val="21"/>
          <w:u w:val="none"/>
        </w:rPr>
        <w:t>《关于博时</w:t>
      </w:r>
      <w:r>
        <w:rPr>
          <w:rFonts w:hint="eastAsia" w:ascii="宋体" w:hAnsi="宋体" w:cs="宋体"/>
          <w:b/>
          <w:bCs/>
          <w:i w:val="0"/>
          <w:iCs w:val="0"/>
          <w:color w:val="000000"/>
          <w:szCs w:val="21"/>
          <w:u w:val="none"/>
          <w:lang w:eastAsia="zh-CN"/>
        </w:rPr>
        <w:t>移动互联主题混合型</w:t>
      </w:r>
      <w:r>
        <w:rPr>
          <w:rFonts w:hint="eastAsia" w:ascii="宋体" w:hAnsi="宋体" w:cs="宋体"/>
          <w:b/>
          <w:bCs/>
          <w:i w:val="0"/>
          <w:iCs w:val="0"/>
          <w:color w:val="000000"/>
          <w:szCs w:val="21"/>
          <w:u w:val="none"/>
        </w:rPr>
        <w:t>证券投资基金修改基金合同终止条款的议案说明书》</w:t>
      </w:r>
    </w:p>
    <w:p w14:paraId="01DF702F">
      <w:pPr>
        <w:rPr>
          <w:rFonts w:ascii="宋体" w:hAnsi="宋体" w:cs="宋体"/>
          <w:i w:val="0"/>
          <w:iCs w:val="0"/>
          <w:color w:val="000000"/>
          <w:szCs w:val="21"/>
          <w:u w:val="none"/>
        </w:rPr>
      </w:pPr>
    </w:p>
    <w:p w14:paraId="6003CD6D">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一、重要提示</w:t>
      </w:r>
      <w:r>
        <w:rPr>
          <w:rFonts w:hint="eastAsia"/>
          <w:i w:val="0"/>
          <w:iCs w:val="0"/>
          <w:sz w:val="21"/>
          <w:szCs w:val="21"/>
          <w:u w:val="none"/>
        </w:rPr>
        <w:t xml:space="preserve">  </w:t>
      </w:r>
    </w:p>
    <w:p w14:paraId="223BF616">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1、为应对复杂多变的证券市场环境，根据《中华人民共和国证券投资基金法》、《公开募集证券投资基金运作管理办法》和《博时</w:t>
      </w:r>
      <w:r>
        <w:rPr>
          <w:rFonts w:hint="eastAsia"/>
          <w:i w:val="0"/>
          <w:iCs w:val="0"/>
          <w:sz w:val="21"/>
          <w:szCs w:val="21"/>
          <w:u w:val="none"/>
          <w:lang w:eastAsia="zh-CN"/>
        </w:rPr>
        <w:t>移动互联主题混合型</w:t>
      </w:r>
      <w:r>
        <w:rPr>
          <w:rFonts w:hint="eastAsia"/>
          <w:i w:val="0"/>
          <w:iCs w:val="0"/>
          <w:sz w:val="21"/>
          <w:szCs w:val="21"/>
          <w:u w:val="none"/>
        </w:rPr>
        <w:t>证券投资基金基金合同》有关规定，基金管理人经与基金托管人</w:t>
      </w:r>
      <w:r>
        <w:rPr>
          <w:rFonts w:hint="eastAsia"/>
          <w:i w:val="0"/>
          <w:iCs w:val="0"/>
          <w:sz w:val="21"/>
          <w:szCs w:val="21"/>
          <w:u w:val="none"/>
          <w:lang w:eastAsia="zh-CN"/>
        </w:rPr>
        <w:t>交通</w:t>
      </w:r>
      <w:r>
        <w:rPr>
          <w:rFonts w:hint="eastAsia"/>
          <w:i w:val="0"/>
          <w:iCs w:val="0"/>
          <w:sz w:val="21"/>
          <w:szCs w:val="21"/>
          <w:u w:val="none"/>
        </w:rPr>
        <w:t>银行股份有限公司协商一致，提议以通讯方式</w:t>
      </w:r>
      <w:r>
        <w:rPr>
          <w:rFonts w:hint="eastAsia" w:ascii="宋体" w:hAnsi="宋体"/>
          <w:kern w:val="0"/>
          <w:sz w:val="21"/>
          <w:szCs w:val="21"/>
          <w:u w:val="none"/>
        </w:rPr>
        <w:t>就原定审议事项</w:t>
      </w:r>
      <w:r>
        <w:rPr>
          <w:rFonts w:hint="eastAsia"/>
          <w:kern w:val="0"/>
          <w:sz w:val="21"/>
          <w:szCs w:val="21"/>
          <w:u w:val="none"/>
          <w:lang w:eastAsia="zh-CN"/>
        </w:rPr>
        <w:t>二次</w:t>
      </w:r>
      <w:r>
        <w:rPr>
          <w:rFonts w:hint="eastAsia"/>
          <w:i w:val="0"/>
          <w:iCs w:val="0"/>
          <w:sz w:val="21"/>
          <w:szCs w:val="21"/>
          <w:u w:val="none"/>
        </w:rPr>
        <w:t>召开基金份额持有人大会，审议《关于博时</w:t>
      </w:r>
      <w:r>
        <w:rPr>
          <w:rFonts w:hint="eastAsia"/>
          <w:i w:val="0"/>
          <w:iCs w:val="0"/>
          <w:sz w:val="21"/>
          <w:szCs w:val="21"/>
          <w:u w:val="none"/>
          <w:lang w:eastAsia="zh-CN"/>
        </w:rPr>
        <w:t>移动互联主题混合型</w:t>
      </w:r>
      <w:r>
        <w:rPr>
          <w:rFonts w:hint="eastAsia"/>
          <w:i w:val="0"/>
          <w:iCs w:val="0"/>
          <w:sz w:val="21"/>
          <w:szCs w:val="21"/>
          <w:u w:val="none"/>
        </w:rPr>
        <w:t xml:space="preserve">证券投资基金修改基金合同终止条款的议案》。   </w:t>
      </w:r>
    </w:p>
    <w:p w14:paraId="77E5F206">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2、本次博时</w:t>
      </w:r>
      <w:r>
        <w:rPr>
          <w:rFonts w:hint="eastAsia"/>
          <w:i w:val="0"/>
          <w:iCs w:val="0"/>
          <w:sz w:val="21"/>
          <w:szCs w:val="21"/>
          <w:u w:val="none"/>
          <w:lang w:eastAsia="zh-CN"/>
        </w:rPr>
        <w:t>移动互联主题混合型</w:t>
      </w:r>
      <w:r>
        <w:rPr>
          <w:rFonts w:hint="eastAsia"/>
          <w:i w:val="0"/>
          <w:iCs w:val="0"/>
          <w:sz w:val="21"/>
          <w:szCs w:val="21"/>
          <w:u w:val="none"/>
        </w:rPr>
        <w:t xml:space="preserve">证券投资基金（以下简称“本基金”）修改基金合同终止条款议案需经参加大会的基金份额持有人或其代理人所持表决权的三分之二以上（含三分之二）通过，因此修改本基金基金合同终止条款议案存在无法获得相关基金份额持有人大会表决通过的可能。  </w:t>
      </w:r>
    </w:p>
    <w:p w14:paraId="25A91B0B">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3、基金份额持有人大会表决通过的事项须报中国证监会备案，且基金份额持有人大会决议自表决通过之日起生效。具体修改后的基金合同生效时间另行公告。中国证监会对本次博时</w:t>
      </w:r>
      <w:r>
        <w:rPr>
          <w:rFonts w:hint="eastAsia"/>
          <w:i w:val="0"/>
          <w:iCs w:val="0"/>
          <w:sz w:val="21"/>
          <w:szCs w:val="21"/>
          <w:u w:val="none"/>
          <w:lang w:eastAsia="zh-CN"/>
        </w:rPr>
        <w:t>移动互联主题混合型</w:t>
      </w:r>
      <w:r>
        <w:rPr>
          <w:rFonts w:hint="eastAsia"/>
          <w:i w:val="0"/>
          <w:iCs w:val="0"/>
          <w:sz w:val="21"/>
          <w:szCs w:val="21"/>
          <w:u w:val="none"/>
        </w:rPr>
        <w:t xml:space="preserve">证券投资基金基金份额持有人大会决议的备案，不表明其对本基金的投资价值、市场前景或投资者的收益做出实质性判断或保证。  </w:t>
      </w:r>
    </w:p>
    <w:p w14:paraId="61E34EF5">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二、对基金合同的主要修订</w:t>
      </w:r>
      <w:r>
        <w:rPr>
          <w:rFonts w:hint="eastAsia"/>
          <w:i w:val="0"/>
          <w:iCs w:val="0"/>
          <w:sz w:val="21"/>
          <w:szCs w:val="21"/>
          <w:u w:val="none"/>
        </w:rPr>
        <w:t xml:space="preserve">  </w:t>
      </w:r>
    </w:p>
    <w:p w14:paraId="5CAFC1DD">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1、将“第五部分 基金的存续”中的如下内容由：</w:t>
      </w:r>
    </w:p>
    <w:p w14:paraId="50C4D62C">
      <w:pPr>
        <w:spacing w:line="360" w:lineRule="auto"/>
        <w:ind w:firstLine="480"/>
        <w:rPr>
          <w:rFonts w:hint="eastAsia" w:ascii="宋体" w:hAnsi="宋体" w:eastAsia="宋体" w:cs="宋体"/>
          <w:b/>
          <w:bCs w:val="0"/>
          <w:sz w:val="21"/>
          <w:szCs w:val="21"/>
        </w:rPr>
      </w:pPr>
      <w:r>
        <w:rPr>
          <w:rFonts w:hint="eastAsia" w:ascii="宋体" w:hAnsi="宋体" w:eastAsia="宋体" w:cs="宋体"/>
          <w:b w:val="0"/>
          <w:bCs w:val="0"/>
          <w:i w:val="0"/>
          <w:iCs w:val="0"/>
          <w:sz w:val="21"/>
          <w:szCs w:val="21"/>
          <w:u w:val="none"/>
        </w:rPr>
        <w:t>“</w:t>
      </w:r>
      <w:r>
        <w:rPr>
          <w:rFonts w:hint="eastAsia" w:ascii="宋体" w:hAnsi="宋体" w:eastAsia="宋体" w:cs="宋体"/>
          <w:bCs/>
          <w:sz w:val="21"/>
          <w:szCs w:val="21"/>
        </w:rPr>
        <w:t>《基金合同》生效后，连续20个工作日出现基金份额持有人数量不满200人或者基金资产净值低于5000万元情形的，基金管理人应当在定期报告中予以披露；</w:t>
      </w:r>
      <w:r>
        <w:rPr>
          <w:rFonts w:hint="eastAsia" w:ascii="宋体" w:hAnsi="宋体" w:eastAsia="宋体" w:cs="宋体"/>
          <w:b/>
          <w:bCs w:val="0"/>
          <w:sz w:val="21"/>
          <w:szCs w:val="21"/>
        </w:rPr>
        <w:t>连续50个工作日出现前述情形的，基金合同终止，不需召开基金份额持有人大会。</w:t>
      </w:r>
    </w:p>
    <w:p w14:paraId="5B504B0E">
      <w:pPr>
        <w:pStyle w:val="5"/>
        <w:spacing w:before="0" w:beforeAutospacing="0" w:after="0" w:afterAutospacing="0" w:line="360" w:lineRule="auto"/>
        <w:ind w:firstLine="420" w:firstLineChars="200"/>
        <w:rPr>
          <w:i w:val="0"/>
          <w:iCs w:val="0"/>
          <w:sz w:val="21"/>
          <w:szCs w:val="21"/>
          <w:u w:val="none"/>
        </w:rPr>
      </w:pPr>
      <w:r>
        <w:rPr>
          <w:rFonts w:hint="eastAsia"/>
          <w:bCs/>
          <w:sz w:val="21"/>
          <w:szCs w:val="21"/>
        </w:rPr>
        <w:t>法律法规或中国证监会另有规定时，从其规定。</w:t>
      </w:r>
      <w:r>
        <w:rPr>
          <w:rFonts w:hint="eastAsia"/>
          <w:bCs/>
          <w:sz w:val="21"/>
          <w:szCs w:val="21"/>
          <w:lang w:eastAsia="zh-CN"/>
        </w:rPr>
        <w:t>”</w:t>
      </w:r>
    </w:p>
    <w:p w14:paraId="2C303EDD">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修改为：</w:t>
      </w:r>
    </w:p>
    <w:p w14:paraId="41EE2AA8">
      <w:pPr>
        <w:spacing w:line="360" w:lineRule="auto"/>
        <w:ind w:firstLine="480"/>
        <w:rPr>
          <w:rFonts w:hint="eastAsia" w:ascii="宋体" w:hAnsi="宋体" w:eastAsia="宋体" w:cs="宋体"/>
          <w:b/>
          <w:bCs/>
          <w:sz w:val="21"/>
          <w:szCs w:val="21"/>
          <w:u w:val="none"/>
          <w:lang w:eastAsia="zh-CN"/>
        </w:rPr>
      </w:pPr>
      <w:r>
        <w:rPr>
          <w:rFonts w:hint="eastAsia" w:ascii="宋体" w:hAnsi="宋体" w:eastAsia="宋体" w:cs="宋体"/>
          <w:b w:val="0"/>
          <w:bCs w:val="0"/>
          <w:i w:val="0"/>
          <w:iCs w:val="0"/>
          <w:sz w:val="21"/>
          <w:szCs w:val="21"/>
          <w:u w:val="none"/>
        </w:rPr>
        <w:t>“</w:t>
      </w:r>
      <w:r>
        <w:rPr>
          <w:rFonts w:hint="eastAsia" w:ascii="宋体" w:hAnsi="宋体" w:eastAsia="宋体" w:cs="宋体"/>
          <w:b w:val="0"/>
          <w:bCs w:val="0"/>
          <w:sz w:val="21"/>
          <w:szCs w:val="21"/>
          <w:u w:val="none"/>
        </w:rPr>
        <w:t>《基金合同》生效后，连续20个工作日出现基金份额持有人数量不满200人或者基金资产净值低于5000万元情形的，基金管理人应当在定期报告中予以披露；</w:t>
      </w:r>
      <w:r>
        <w:rPr>
          <w:rFonts w:hint="eastAsia" w:ascii="宋体" w:hAnsi="宋体" w:eastAsia="宋体" w:cs="宋体"/>
          <w:b/>
          <w:bCs/>
          <w:sz w:val="21"/>
          <w:szCs w:val="21"/>
          <w:u w:val="none"/>
        </w:rPr>
        <w:t>连续</w:t>
      </w:r>
      <w:r>
        <w:rPr>
          <w:rFonts w:hint="eastAsia" w:ascii="宋体" w:hAnsi="宋体" w:eastAsia="宋体" w:cs="宋体"/>
          <w:b/>
          <w:bCs/>
          <w:sz w:val="21"/>
          <w:szCs w:val="21"/>
          <w:u w:val="none"/>
          <w:lang w:val="en-US" w:eastAsia="zh-CN"/>
        </w:rPr>
        <w:t>6</w:t>
      </w:r>
      <w:r>
        <w:rPr>
          <w:rFonts w:hint="eastAsia" w:ascii="宋体" w:hAnsi="宋体" w:eastAsia="宋体" w:cs="宋体"/>
          <w:b/>
          <w:bCs/>
          <w:sz w:val="21"/>
          <w:szCs w:val="21"/>
          <w:u w:val="none"/>
        </w:rPr>
        <w:t>0个工作日出现前述情形的，基金管理人应当在</w:t>
      </w:r>
      <w:r>
        <w:rPr>
          <w:rFonts w:hint="eastAsia" w:ascii="宋体" w:hAnsi="宋体" w:eastAsia="宋体" w:cs="宋体"/>
          <w:b/>
          <w:bCs/>
          <w:sz w:val="21"/>
          <w:szCs w:val="21"/>
          <w:u w:val="none"/>
          <w:lang w:val="en-US" w:eastAsia="zh-CN"/>
        </w:rPr>
        <w:t>10</w:t>
      </w:r>
      <w:r>
        <w:rPr>
          <w:rFonts w:hint="eastAsia" w:ascii="宋体" w:hAnsi="宋体" w:eastAsia="宋体" w:cs="宋体"/>
          <w:b/>
          <w:bCs/>
          <w:sz w:val="21"/>
          <w:szCs w:val="21"/>
          <w:u w:val="none"/>
        </w:rPr>
        <w:t>个</w:t>
      </w:r>
      <w:r>
        <w:rPr>
          <w:rFonts w:hint="eastAsia" w:ascii="宋体" w:hAnsi="宋体" w:eastAsia="宋体" w:cs="宋体"/>
          <w:b/>
          <w:bCs/>
          <w:sz w:val="21"/>
          <w:szCs w:val="21"/>
          <w:u w:val="none"/>
          <w:lang w:val="en-US" w:eastAsia="zh-CN"/>
        </w:rPr>
        <w:t>工</w:t>
      </w:r>
      <w:r>
        <w:rPr>
          <w:rFonts w:hint="eastAsia" w:ascii="宋体" w:hAnsi="宋体" w:eastAsia="宋体" w:cs="宋体"/>
          <w:b/>
          <w:bCs/>
          <w:sz w:val="21"/>
          <w:szCs w:val="21"/>
          <w:u w:val="none"/>
        </w:rPr>
        <w:t>作日内向中国证监会报告并提出解决方案，如持续运作、转换运作方式、与其他基金合并或者终止基金合同等，并在</w:t>
      </w:r>
      <w:r>
        <w:rPr>
          <w:rFonts w:hint="eastAsia" w:ascii="宋体" w:hAnsi="宋体" w:eastAsia="宋体" w:cs="宋体"/>
          <w:b/>
          <w:bCs/>
          <w:sz w:val="21"/>
          <w:szCs w:val="21"/>
          <w:u w:val="none"/>
          <w:lang w:val="en-US" w:eastAsia="zh-CN"/>
        </w:rPr>
        <w:t>6</w:t>
      </w:r>
      <w:r>
        <w:rPr>
          <w:rFonts w:hint="eastAsia" w:ascii="宋体" w:hAnsi="宋体" w:eastAsia="宋体" w:cs="宋体"/>
          <w:b/>
          <w:bCs/>
          <w:sz w:val="21"/>
          <w:szCs w:val="21"/>
          <w:u w:val="none"/>
        </w:rPr>
        <w:t>个月内召集基金份额持有人大会</w:t>
      </w:r>
      <w:r>
        <w:rPr>
          <w:rFonts w:hint="eastAsia" w:ascii="宋体" w:hAnsi="宋体" w:eastAsia="宋体" w:cs="宋体"/>
          <w:b/>
          <w:bCs/>
          <w:sz w:val="21"/>
          <w:szCs w:val="21"/>
          <w:u w:val="none"/>
          <w:lang w:eastAsia="zh-CN"/>
        </w:rPr>
        <w:t>。</w:t>
      </w:r>
    </w:p>
    <w:p w14:paraId="0BFD50B5">
      <w:pPr>
        <w:spacing w:before="0" w:beforeAutospacing="0" w:after="0" w:afterAutospacing="0" w:line="360" w:lineRule="auto"/>
        <w:ind w:firstLine="480"/>
        <w:rPr>
          <w:rFonts w:hint="eastAsia" w:ascii="宋体" w:hAnsi="宋体" w:eastAsia="宋体" w:cs="宋体"/>
          <w:b w:val="0"/>
          <w:bCs w:val="0"/>
          <w:i w:val="0"/>
          <w:iCs w:val="0"/>
          <w:sz w:val="21"/>
          <w:szCs w:val="21"/>
          <w:u w:val="none"/>
        </w:rPr>
      </w:pPr>
      <w:r>
        <w:rPr>
          <w:rFonts w:hint="eastAsia" w:ascii="宋体" w:hAnsi="宋体" w:eastAsia="宋体" w:cs="宋体"/>
          <w:b w:val="0"/>
          <w:bCs w:val="0"/>
          <w:sz w:val="21"/>
          <w:szCs w:val="21"/>
          <w:u w:val="none"/>
        </w:rPr>
        <w:t>法律法规或中国证监会另有规定时，从其规定。</w:t>
      </w:r>
      <w:r>
        <w:rPr>
          <w:rFonts w:hint="eastAsia" w:ascii="宋体" w:hAnsi="宋体" w:eastAsia="宋体" w:cs="宋体"/>
          <w:b w:val="0"/>
          <w:bCs w:val="0"/>
          <w:i w:val="0"/>
          <w:iCs w:val="0"/>
          <w:sz w:val="21"/>
          <w:szCs w:val="21"/>
          <w:u w:val="none"/>
          <w:lang w:eastAsia="zh-CN"/>
        </w:rPr>
        <w:t>”</w:t>
      </w:r>
    </w:p>
    <w:p w14:paraId="774CBA1F">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2、将“第十八部分 基金的信息披露”中的“五、公开披露的基金信息”中的“（</w:t>
      </w:r>
      <w:r>
        <w:rPr>
          <w:rFonts w:hint="eastAsia"/>
          <w:b/>
          <w:bCs/>
          <w:i w:val="0"/>
          <w:iCs w:val="0"/>
          <w:sz w:val="21"/>
          <w:szCs w:val="21"/>
          <w:u w:val="none"/>
          <w:lang w:val="en-US" w:eastAsia="zh-CN"/>
        </w:rPr>
        <w:t>七</w:t>
      </w:r>
      <w:r>
        <w:rPr>
          <w:rFonts w:hint="eastAsia"/>
          <w:b/>
          <w:bCs/>
          <w:i w:val="0"/>
          <w:iCs w:val="0"/>
          <w:sz w:val="21"/>
          <w:szCs w:val="21"/>
          <w:u w:val="none"/>
        </w:rPr>
        <w:t>）临时报告”中如下条款</w:t>
      </w:r>
      <w:r>
        <w:rPr>
          <w:rFonts w:hint="eastAsia"/>
          <w:b/>
          <w:bCs/>
          <w:i w:val="0"/>
          <w:iCs w:val="0"/>
          <w:sz w:val="21"/>
          <w:szCs w:val="21"/>
          <w:u w:val="none"/>
          <w:lang w:val="en-US" w:eastAsia="zh-CN"/>
        </w:rPr>
        <w:t>删除</w:t>
      </w:r>
      <w:r>
        <w:rPr>
          <w:rFonts w:hint="eastAsia"/>
          <w:b/>
          <w:bCs/>
          <w:i w:val="0"/>
          <w:iCs w:val="0"/>
          <w:sz w:val="21"/>
          <w:szCs w:val="21"/>
          <w:u w:val="none"/>
        </w:rPr>
        <w:t>，并修改后续序号：</w:t>
      </w:r>
    </w:p>
    <w:p w14:paraId="5868AACD">
      <w:pPr>
        <w:spacing w:before="0" w:beforeAutospacing="0" w:after="0" w:afterAutospacing="0" w:line="360" w:lineRule="auto"/>
        <w:ind w:firstLine="480"/>
        <w:rPr>
          <w:rFonts w:hint="eastAsia" w:ascii="宋体" w:hAnsi="宋体" w:eastAsia="宋体" w:cs="宋体"/>
          <w:b/>
          <w:bCs/>
          <w:i w:val="0"/>
          <w:iCs w:val="0"/>
          <w:sz w:val="21"/>
          <w:szCs w:val="21"/>
          <w:u w:val="none"/>
        </w:rPr>
      </w:pPr>
      <w:r>
        <w:rPr>
          <w:rFonts w:hint="eastAsia" w:ascii="宋体" w:hAnsi="宋体" w:eastAsia="宋体" w:cs="宋体"/>
          <w:b/>
          <w:bCs/>
          <w:i w:val="0"/>
          <w:iCs w:val="0"/>
          <w:sz w:val="21"/>
          <w:szCs w:val="21"/>
          <w:u w:val="none"/>
        </w:rPr>
        <w:t>“</w:t>
      </w:r>
      <w:r>
        <w:rPr>
          <w:rFonts w:hint="eastAsia" w:ascii="宋体" w:hAnsi="宋体" w:eastAsia="宋体" w:cs="宋体"/>
          <w:b/>
          <w:bCs/>
          <w:sz w:val="21"/>
          <w:szCs w:val="21"/>
        </w:rPr>
        <w:t>26、连续30个工作日、40个工作日及45个工作日出现基金份额持有人数量不满二百人或者基金资产净值低于五千万元情形的；</w:t>
      </w:r>
      <w:r>
        <w:rPr>
          <w:rFonts w:hint="eastAsia" w:ascii="宋体" w:hAnsi="宋体" w:eastAsia="宋体" w:cs="宋体"/>
          <w:b/>
          <w:bCs/>
          <w:i w:val="0"/>
          <w:iCs w:val="0"/>
          <w:sz w:val="21"/>
          <w:szCs w:val="21"/>
          <w:u w:val="none"/>
        </w:rPr>
        <w:t>”</w:t>
      </w:r>
    </w:p>
    <w:p w14:paraId="7C402C28">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三、</w:t>
      </w:r>
      <w:r>
        <w:rPr>
          <w:rFonts w:hint="eastAsia"/>
          <w:b/>
          <w:bCs/>
          <w:i w:val="0"/>
          <w:iCs w:val="0"/>
          <w:sz w:val="21"/>
          <w:szCs w:val="21"/>
          <w:u w:val="none"/>
        </w:rPr>
        <w:t>招募说明书及基金产品资料概要将根据以上《博时</w:t>
      </w:r>
      <w:r>
        <w:rPr>
          <w:rFonts w:hint="eastAsia"/>
          <w:b/>
          <w:bCs/>
          <w:i w:val="0"/>
          <w:iCs w:val="0"/>
          <w:sz w:val="21"/>
          <w:szCs w:val="21"/>
          <w:u w:val="none"/>
          <w:lang w:eastAsia="zh-CN"/>
        </w:rPr>
        <w:t>移动互联主题混合型</w:t>
      </w:r>
      <w:r>
        <w:rPr>
          <w:rFonts w:hint="eastAsia"/>
          <w:b/>
          <w:bCs/>
          <w:i w:val="0"/>
          <w:iCs w:val="0"/>
          <w:sz w:val="21"/>
          <w:szCs w:val="21"/>
          <w:u w:val="none"/>
        </w:rPr>
        <w:t>证券投资基金基金合同》的修订内容进行相应修改，并按规定更新。</w:t>
      </w:r>
      <w:r>
        <w:rPr>
          <w:rFonts w:hint="eastAsia"/>
          <w:i w:val="0"/>
          <w:iCs w:val="0"/>
          <w:sz w:val="21"/>
          <w:szCs w:val="21"/>
          <w:u w:val="none"/>
        </w:rPr>
        <w:t xml:space="preserve">  </w:t>
      </w:r>
    </w:p>
    <w:p w14:paraId="104E3F1E">
      <w:pPr>
        <w:rPr>
          <w:rFonts w:ascii="宋体" w:hAnsi="宋体" w:cs="宋体"/>
          <w:i w:val="0"/>
          <w:iCs w:val="0"/>
          <w:color w:val="000000"/>
          <w:szCs w:val="21"/>
          <w:u w:val="none"/>
        </w:rPr>
      </w:pPr>
    </w:p>
    <w:p w14:paraId="79758470">
      <w:pPr>
        <w:pStyle w:val="5"/>
        <w:spacing w:before="0" w:beforeAutospacing="0" w:after="0" w:afterAutospacing="0" w:line="360" w:lineRule="auto"/>
        <w:ind w:firstLine="420"/>
        <w:jc w:val="right"/>
        <w:rPr>
          <w:i w:val="0"/>
          <w:iCs w:val="0"/>
          <w:sz w:val="21"/>
          <w:szCs w:val="21"/>
          <w:u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9DA"/>
    <w:rsid w:val="002824FA"/>
    <w:rsid w:val="007A09DA"/>
    <w:rsid w:val="012D0EA4"/>
    <w:rsid w:val="01C81844"/>
    <w:rsid w:val="05F061F6"/>
    <w:rsid w:val="067F6661"/>
    <w:rsid w:val="095D713E"/>
    <w:rsid w:val="0ACF5AEE"/>
    <w:rsid w:val="0B5459A6"/>
    <w:rsid w:val="0C60355A"/>
    <w:rsid w:val="10414131"/>
    <w:rsid w:val="111A26B5"/>
    <w:rsid w:val="187C1BBC"/>
    <w:rsid w:val="193C35A7"/>
    <w:rsid w:val="1A526965"/>
    <w:rsid w:val="219B7871"/>
    <w:rsid w:val="23D369B0"/>
    <w:rsid w:val="257C6E0B"/>
    <w:rsid w:val="28B00ECC"/>
    <w:rsid w:val="2AAA1F8B"/>
    <w:rsid w:val="2BB679FA"/>
    <w:rsid w:val="2EF67098"/>
    <w:rsid w:val="36637692"/>
    <w:rsid w:val="3C1F67B0"/>
    <w:rsid w:val="3D681867"/>
    <w:rsid w:val="3E5D4E61"/>
    <w:rsid w:val="3E9C6B44"/>
    <w:rsid w:val="3F916157"/>
    <w:rsid w:val="44FF683E"/>
    <w:rsid w:val="4E2C444D"/>
    <w:rsid w:val="55905C37"/>
    <w:rsid w:val="56C01BC8"/>
    <w:rsid w:val="59D86F77"/>
    <w:rsid w:val="5C840D54"/>
    <w:rsid w:val="5DEF273B"/>
    <w:rsid w:val="62143078"/>
    <w:rsid w:val="6E7F681D"/>
    <w:rsid w:val="7AAA329F"/>
    <w:rsid w:val="7C305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0"/>
    <w:qFormat/>
    <w:uiPriority w:val="0"/>
    <w:rPr>
      <w:rFonts w:ascii="Times New Roman" w:hAnsi="Times New Roman" w:eastAsia="宋体" w:cs="Times New Roman"/>
      <w:b/>
      <w:kern w:val="0"/>
      <w:sz w:val="28"/>
      <w:szCs w:val="20"/>
      <w:lang w:val="zh-CN"/>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Emphasis"/>
    <w:basedOn w:val="7"/>
    <w:qFormat/>
    <w:uiPriority w:val="20"/>
    <w:rPr>
      <w:i/>
      <w:iCs/>
    </w:rPr>
  </w:style>
  <w:style w:type="character" w:customStyle="1" w:styleId="9">
    <w:name w:val="标题 3 Char"/>
    <w:basedOn w:val="7"/>
    <w:link w:val="2"/>
    <w:qFormat/>
    <w:uiPriority w:val="9"/>
    <w:rPr>
      <w:b/>
      <w:bCs/>
      <w:sz w:val="32"/>
      <w:szCs w:val="32"/>
    </w:rPr>
  </w:style>
  <w:style w:type="character" w:customStyle="1" w:styleId="10">
    <w:name w:val="正文文本 Char"/>
    <w:basedOn w:val="7"/>
    <w:link w:val="4"/>
    <w:qFormat/>
    <w:uiPriority w:val="0"/>
    <w:rPr>
      <w:rFonts w:ascii="Times New Roman" w:hAnsi="Times New Roman" w:eastAsia="宋体" w:cs="Times New Roman"/>
      <w:b/>
      <w:kern w:val="0"/>
      <w:sz w:val="28"/>
      <w:szCs w:val="20"/>
      <w:lang w:val="zh-CN"/>
    </w:rPr>
  </w:style>
  <w:style w:type="character" w:customStyle="1" w:styleId="11">
    <w:name w:val="da"/>
    <w:basedOn w:val="7"/>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Pages>
  <Words>8456</Words>
  <Characters>8640</Characters>
  <Lines>64</Lines>
  <Paragraphs>18</Paragraphs>
  <TotalTime>9</TotalTime>
  <ScaleCrop>false</ScaleCrop>
  <LinksUpToDate>false</LinksUpToDate>
  <CharactersWithSpaces>8968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2025-12-26T09:18:00Z</dcterms:created>
  <dc:creator>BSKMadminDev</dc:creator>
  <cp:lastModifiedBy>fuxj</cp:lastModifiedBy>
  <dcterms:modified xsi:type="dcterms:W3CDTF">2026-07-07T08:26:29Z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6B9D3BA3AC3F44AB9B7263E29A37539A_13</vt:lpwstr>
  </property>
  <property fmtid="{D5CDD505-2E9C-101B-9397-08002B2CF9AE}" pid="4" name="KSOTemplateDocerSaveRecord">
    <vt:lpwstr>eyJoZGlkIjoiZmVhYTE0MTJhMGJkOGU3YzBiOGFiYTlhMGFmMDNhZmYiLCJ1c2VySWQiOiI4OTUyODYyNjEifQ==</vt:lpwstr>
  </property>
</Properties>
</file>