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020A3">
      <w:pPr>
        <w:widowControl/>
        <w:jc w:val="left"/>
        <w:rPr>
          <w:rFonts w:ascii="宋体" w:hAnsi="宋体" w:eastAsia="宋体"/>
          <w:sz w:val="30"/>
        </w:rPr>
      </w:pPr>
      <w:bookmarkStart w:id="227" w:name="_GoBack"/>
      <w:bookmarkEnd w:id="227"/>
    </w:p>
    <w:p w14:paraId="40C068A1">
      <w:pPr>
        <w:widowControl/>
        <w:jc w:val="left"/>
        <w:rPr>
          <w:rFonts w:ascii="宋体" w:hAnsi="宋体" w:eastAsia="宋体"/>
          <w:sz w:val="30"/>
        </w:rPr>
      </w:pPr>
    </w:p>
    <w:p w14:paraId="1257BCDC">
      <w:pPr>
        <w:widowControl/>
        <w:jc w:val="left"/>
        <w:rPr>
          <w:rFonts w:ascii="宋体" w:hAnsi="宋体" w:eastAsia="宋体"/>
          <w:sz w:val="30"/>
        </w:rPr>
      </w:pPr>
    </w:p>
    <w:p w14:paraId="31CFDCA6">
      <w:pPr>
        <w:widowControl/>
        <w:jc w:val="left"/>
        <w:rPr>
          <w:rFonts w:ascii="宋体" w:hAnsi="宋体" w:eastAsia="宋体"/>
          <w:sz w:val="30"/>
        </w:rPr>
      </w:pPr>
    </w:p>
    <w:p w14:paraId="3546BE74">
      <w:pPr>
        <w:widowControl/>
        <w:spacing w:line="800" w:lineRule="exact"/>
        <w:jc w:val="center"/>
        <w:rPr>
          <w:rFonts w:ascii="宋体" w:hAnsi="宋体" w:eastAsia="宋体"/>
          <w:b/>
          <w:sz w:val="52"/>
        </w:rPr>
      </w:pPr>
      <w:r>
        <w:rPr>
          <w:rFonts w:hint="eastAsia" w:ascii="宋体" w:hAnsi="宋体" w:eastAsia="宋体"/>
          <w:b/>
          <w:sz w:val="52"/>
        </w:rPr>
        <w:t>博时时代领航混合型证券投资基金</w:t>
      </w:r>
    </w:p>
    <w:p w14:paraId="19ADD660">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10EFF54">
      <w:pPr>
        <w:widowControl/>
        <w:spacing w:line="800" w:lineRule="exact"/>
        <w:jc w:val="center"/>
        <w:rPr>
          <w:rFonts w:ascii="宋体" w:hAnsi="宋体" w:eastAsia="宋体"/>
          <w:b/>
          <w:sz w:val="52"/>
        </w:rPr>
      </w:pPr>
    </w:p>
    <w:p w14:paraId="3ECBDB47">
      <w:pPr>
        <w:widowControl/>
        <w:spacing w:line="800" w:lineRule="exact"/>
        <w:jc w:val="center"/>
        <w:rPr>
          <w:rFonts w:ascii="宋体" w:hAnsi="宋体" w:eastAsia="宋体"/>
          <w:b/>
          <w:sz w:val="52"/>
        </w:rPr>
      </w:pPr>
    </w:p>
    <w:p w14:paraId="4C2CE453">
      <w:pPr>
        <w:widowControl/>
        <w:spacing w:line="800" w:lineRule="exact"/>
        <w:jc w:val="center"/>
        <w:rPr>
          <w:rFonts w:ascii="宋体" w:hAnsi="宋体" w:eastAsia="宋体"/>
          <w:b/>
          <w:sz w:val="52"/>
        </w:rPr>
      </w:pPr>
    </w:p>
    <w:p w14:paraId="1F9A086E">
      <w:pPr>
        <w:widowControl/>
        <w:spacing w:line="800" w:lineRule="exact"/>
        <w:jc w:val="center"/>
        <w:rPr>
          <w:rFonts w:ascii="宋体" w:hAnsi="宋体" w:eastAsia="宋体"/>
          <w:b/>
          <w:sz w:val="52"/>
        </w:rPr>
      </w:pPr>
    </w:p>
    <w:p w14:paraId="2CA15460">
      <w:pPr>
        <w:widowControl/>
        <w:spacing w:line="800" w:lineRule="exact"/>
        <w:jc w:val="center"/>
        <w:rPr>
          <w:rFonts w:ascii="宋体" w:hAnsi="宋体" w:eastAsia="宋体"/>
          <w:b/>
          <w:sz w:val="52"/>
        </w:rPr>
      </w:pPr>
    </w:p>
    <w:p w14:paraId="68AE8600">
      <w:pPr>
        <w:widowControl/>
        <w:spacing w:line="800" w:lineRule="exact"/>
        <w:jc w:val="center"/>
        <w:rPr>
          <w:rFonts w:ascii="宋体" w:hAnsi="宋体" w:eastAsia="宋体"/>
          <w:b/>
          <w:sz w:val="52"/>
        </w:rPr>
      </w:pPr>
    </w:p>
    <w:p w14:paraId="5B5F703D">
      <w:pPr>
        <w:widowControl/>
        <w:spacing w:line="800" w:lineRule="exact"/>
        <w:jc w:val="center"/>
        <w:rPr>
          <w:rFonts w:ascii="宋体" w:hAnsi="宋体" w:eastAsia="宋体"/>
          <w:b/>
          <w:sz w:val="52"/>
        </w:rPr>
      </w:pPr>
    </w:p>
    <w:p w14:paraId="63997E9E">
      <w:pPr>
        <w:widowControl/>
        <w:spacing w:line="800" w:lineRule="exact"/>
        <w:jc w:val="center"/>
        <w:rPr>
          <w:rFonts w:ascii="宋体" w:hAnsi="宋体" w:eastAsia="宋体"/>
          <w:b/>
          <w:sz w:val="52"/>
        </w:rPr>
      </w:pPr>
    </w:p>
    <w:p w14:paraId="4A0EBF51">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08C80D70">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渣打银行(中国)有限公司</w:t>
      </w:r>
      <w:r>
        <w:rPr>
          <w:rFonts w:ascii="宋体" w:hAnsi="宋体" w:eastAsia="宋体"/>
          <w:b/>
          <w:sz w:val="30"/>
        </w:rPr>
        <w:br w:type="page"/>
      </w:r>
    </w:p>
    <w:p w14:paraId="49267F0D">
      <w:pPr>
        <w:pStyle w:val="2"/>
        <w:jc w:val="center"/>
        <w:rPr>
          <w:rFonts w:ascii="宋体" w:hAnsi="宋体" w:eastAsia="宋体"/>
          <w:sz w:val="30"/>
        </w:rPr>
      </w:pPr>
      <w:bookmarkStart w:id="0" w:name="_Toc207979790"/>
      <w:r>
        <w:rPr>
          <w:rFonts w:hint="eastAsia" w:ascii="宋体" w:hAnsi="宋体" w:eastAsia="宋体"/>
          <w:sz w:val="30"/>
        </w:rPr>
        <w:t>【重要提示】</w:t>
      </w:r>
      <w:bookmarkEnd w:id="0"/>
    </w:p>
    <w:p w14:paraId="4E39104D">
      <w:pPr>
        <w:pStyle w:val="7"/>
        <w:spacing w:before="0" w:beforeAutospacing="0" w:after="0" w:afterAutospacing="0" w:line="360" w:lineRule="auto"/>
        <w:ind w:firstLine="420"/>
        <w:rPr>
          <w:sz w:val="21"/>
          <w:szCs w:val="21"/>
        </w:rPr>
      </w:pPr>
      <w:r>
        <w:rPr>
          <w:rFonts w:hint="eastAsia"/>
          <w:sz w:val="21"/>
          <w:szCs w:val="21"/>
        </w:rPr>
        <w:t>1、本基金经中国证监会</w:t>
      </w:r>
      <w:bookmarkStart w:id="1" w:name="field_2343_approveddate_1"/>
      <w:r>
        <w:rPr>
          <w:sz w:val="21"/>
          <w:szCs w:val="21"/>
        </w:rPr>
        <w:t>2021年12月17日</w:t>
      </w:r>
      <w:bookmarkEnd w:id="1"/>
      <w:r>
        <w:rPr>
          <w:rFonts w:hint="eastAsia"/>
          <w:sz w:val="21"/>
          <w:szCs w:val="21"/>
        </w:rPr>
        <w:t>证监许可</w:t>
      </w:r>
      <w:bookmarkStart w:id="2" w:name="field_2343_lotnumber_1"/>
      <w:r>
        <w:rPr>
          <w:rFonts w:hint="eastAsia"/>
          <w:sz w:val="21"/>
          <w:szCs w:val="21"/>
        </w:rPr>
        <w:t>【</w:t>
      </w:r>
      <w:r>
        <w:rPr>
          <w:sz w:val="21"/>
          <w:szCs w:val="21"/>
        </w:rPr>
        <w:t>2021】3994</w:t>
      </w:r>
      <w:bookmarkEnd w:id="2"/>
      <w:r>
        <w:rPr>
          <w:rFonts w:hint="eastAsia"/>
          <w:sz w:val="21"/>
          <w:szCs w:val="21"/>
        </w:rPr>
        <w:t xml:space="preserve">号文准予注册募集。  </w:t>
      </w:r>
    </w:p>
    <w:p w14:paraId="0991254D">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2655FF93">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77AE7C66">
      <w:pPr>
        <w:pStyle w:val="7"/>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2B3614EF">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17389CE9">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或上市的股票（含主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券、次级债等）、资产支持证券、金融衍生品（包括股指期货、国债期货、股票期权等）、债券回购、同业存单、银行存款（包含协议存款、定期存款及其他银行存款）、货币市场工具、现金以及法律法规或中国证监会允许基金投资的其他金融工具（但须符合中国证监会相关规定）。 </w:t>
      </w:r>
    </w:p>
    <w:p w14:paraId="756E0E25">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5CD3A93D">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25893725">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03070D50">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251B6806">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12F5C5DE">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C2437A5">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股票资产（含存托凭证）占基金资产的比例为60%—95%，港股通标的股票的投资比例为股票资产的0%-50%。每个交易日日终在扣除国债期货、股票期权和股指期货合约需缴纳的交易保证金后，应当保持不低于基金资产净值的5%的现金或到期日在一年以内的政府债券，其中现金不包括结算备付金、存出保证金和应收申购款等。 </w:t>
      </w:r>
    </w:p>
    <w:p w14:paraId="1106DB39">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0EF80541">
      <w:pPr>
        <w:pStyle w:val="7"/>
        <w:spacing w:before="0" w:beforeAutospacing="0" w:after="0" w:afterAutospacing="0" w:line="360" w:lineRule="auto"/>
        <w:ind w:firstLine="420"/>
        <w:rPr>
          <w:sz w:val="21"/>
          <w:szCs w:val="21"/>
        </w:rPr>
      </w:pPr>
      <w:r>
        <w:rPr>
          <w:rFonts w:hint="eastAsia"/>
          <w:sz w:val="21"/>
          <w:szCs w:val="21"/>
        </w:rPr>
        <w:t xml:space="preserve">9、基金存续期内，连续50个工作日出现基金份额持有人数量不满二百人或者基金资产净值低于五千万元情形的，基金合同终止，不需召开基金份额持有人大会。因此本基金有面临自动清算的风险。 </w:t>
      </w:r>
    </w:p>
    <w:p w14:paraId="17BC9E09">
      <w:pPr>
        <w:pStyle w:val="7"/>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10、本基金发售面值为人民币1.00元。在市场波动因素影响下，本基金净值可能低于初始面值，本基金投资者有可能出现亏损。 </w:t>
      </w:r>
    </w:p>
    <w:p w14:paraId="4B51349D">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0F41B553">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28574B5A">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27</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2495309E">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9CA06AB">
      <w:pPr>
        <w:pStyle w:val="6"/>
        <w:tabs>
          <w:tab w:val="right" w:leader="dot" w:pos="8290"/>
        </w:tabs>
        <w:spacing w:line="360" w:lineRule="auto"/>
        <w:rPr>
          <w:rFonts w:ascii="宋体" w:hAnsi="宋体" w:eastAsia="宋体"/>
        </w:rPr>
      </w:pPr>
      <w:r>
        <w:fldChar w:fldCharType="begin"/>
      </w:r>
      <w:r>
        <w:instrText xml:space="preserve"> HYPERLINK \l "_Toc207979790"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_Toc207979790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25A3C5C">
      <w:pPr>
        <w:pStyle w:val="6"/>
        <w:tabs>
          <w:tab w:val="right" w:leader="dot" w:pos="8290"/>
        </w:tabs>
        <w:spacing w:line="360" w:lineRule="auto"/>
        <w:rPr>
          <w:rFonts w:ascii="宋体" w:hAnsi="宋体" w:eastAsia="宋体"/>
        </w:rPr>
      </w:pPr>
      <w:r>
        <w:fldChar w:fldCharType="begin"/>
      </w:r>
      <w:r>
        <w:instrText xml:space="preserve"> HYPERLINK \l "_Toc207979791"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_Toc207979791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38C18ABD">
      <w:pPr>
        <w:pStyle w:val="6"/>
        <w:tabs>
          <w:tab w:val="right" w:leader="dot" w:pos="8290"/>
        </w:tabs>
        <w:spacing w:line="360" w:lineRule="auto"/>
        <w:rPr>
          <w:rFonts w:ascii="宋体" w:hAnsi="宋体" w:eastAsia="宋体"/>
        </w:rPr>
      </w:pPr>
      <w:r>
        <w:fldChar w:fldCharType="begin"/>
      </w:r>
      <w:r>
        <w:instrText xml:space="preserve"> HYPERLINK \l "_Toc207979792"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_Toc207979792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3D1BDA5E">
      <w:pPr>
        <w:pStyle w:val="6"/>
        <w:tabs>
          <w:tab w:val="right" w:leader="dot" w:pos="8290"/>
        </w:tabs>
        <w:spacing w:line="360" w:lineRule="auto"/>
        <w:rPr>
          <w:rFonts w:ascii="宋体" w:hAnsi="宋体" w:eastAsia="宋体"/>
        </w:rPr>
      </w:pPr>
      <w:r>
        <w:fldChar w:fldCharType="begin"/>
      </w:r>
      <w:r>
        <w:instrText xml:space="preserve"> HYPERLINK \l "_Toc207979793"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_Toc207979793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7E003103">
      <w:pPr>
        <w:pStyle w:val="6"/>
        <w:tabs>
          <w:tab w:val="right" w:leader="dot" w:pos="8290"/>
        </w:tabs>
        <w:spacing w:line="360" w:lineRule="auto"/>
        <w:rPr>
          <w:rFonts w:ascii="宋体" w:hAnsi="宋体" w:eastAsia="宋体"/>
        </w:rPr>
      </w:pPr>
      <w:r>
        <w:fldChar w:fldCharType="begin"/>
      </w:r>
      <w:r>
        <w:instrText xml:space="preserve"> HYPERLINK \l "_Toc207979794"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_Toc207979794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2F6CC11F">
      <w:pPr>
        <w:pStyle w:val="6"/>
        <w:tabs>
          <w:tab w:val="right" w:leader="dot" w:pos="8290"/>
        </w:tabs>
        <w:spacing w:line="360" w:lineRule="auto"/>
        <w:rPr>
          <w:rFonts w:ascii="宋体" w:hAnsi="宋体" w:eastAsia="宋体"/>
        </w:rPr>
      </w:pPr>
      <w:r>
        <w:fldChar w:fldCharType="begin"/>
      </w:r>
      <w:r>
        <w:instrText xml:space="preserve"> HYPERLINK \l "_Toc207979795"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_Toc207979795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44079A89">
      <w:pPr>
        <w:pStyle w:val="6"/>
        <w:tabs>
          <w:tab w:val="right" w:leader="dot" w:pos="8290"/>
        </w:tabs>
        <w:spacing w:line="360" w:lineRule="auto"/>
        <w:rPr>
          <w:rFonts w:ascii="宋体" w:hAnsi="宋体" w:eastAsia="宋体"/>
        </w:rPr>
      </w:pPr>
      <w:r>
        <w:fldChar w:fldCharType="begin"/>
      </w:r>
      <w:r>
        <w:instrText xml:space="preserve"> HYPERLINK \l "_Toc207979796"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_Toc207979796 \h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fldChar w:fldCharType="end"/>
      </w:r>
    </w:p>
    <w:p w14:paraId="094B4E14">
      <w:pPr>
        <w:pStyle w:val="6"/>
        <w:tabs>
          <w:tab w:val="right" w:leader="dot" w:pos="8290"/>
        </w:tabs>
        <w:spacing w:line="360" w:lineRule="auto"/>
        <w:rPr>
          <w:rFonts w:ascii="宋体" w:hAnsi="宋体" w:eastAsia="宋体"/>
        </w:rPr>
      </w:pPr>
      <w:r>
        <w:fldChar w:fldCharType="begin"/>
      </w:r>
      <w:r>
        <w:instrText xml:space="preserve"> HYPERLINK \l "_Toc207979797"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_Toc207979797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706AF0A9">
      <w:pPr>
        <w:pStyle w:val="6"/>
        <w:tabs>
          <w:tab w:val="right" w:leader="dot" w:pos="8290"/>
        </w:tabs>
        <w:spacing w:line="360" w:lineRule="auto"/>
        <w:rPr>
          <w:rFonts w:ascii="宋体" w:hAnsi="宋体" w:eastAsia="宋体"/>
        </w:rPr>
      </w:pPr>
      <w:r>
        <w:fldChar w:fldCharType="begin"/>
      </w:r>
      <w:r>
        <w:instrText xml:space="preserve"> HYPERLINK \l "_Toc207979798"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_Toc207979798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14:paraId="3F2F4D57">
      <w:pPr>
        <w:pStyle w:val="6"/>
        <w:tabs>
          <w:tab w:val="right" w:leader="dot" w:pos="8290"/>
        </w:tabs>
        <w:spacing w:line="360" w:lineRule="auto"/>
        <w:rPr>
          <w:rFonts w:ascii="宋体" w:hAnsi="宋体" w:eastAsia="宋体"/>
        </w:rPr>
      </w:pPr>
      <w:r>
        <w:fldChar w:fldCharType="begin"/>
      </w:r>
      <w:r>
        <w:instrText xml:space="preserve"> HYPERLINK \l "_Toc207979799"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_Toc207979799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477010BC">
      <w:pPr>
        <w:pStyle w:val="6"/>
        <w:tabs>
          <w:tab w:val="right" w:leader="dot" w:pos="8290"/>
        </w:tabs>
        <w:spacing w:line="360" w:lineRule="auto"/>
        <w:rPr>
          <w:rFonts w:ascii="宋体" w:hAnsi="宋体" w:eastAsia="宋体"/>
        </w:rPr>
      </w:pPr>
      <w:r>
        <w:fldChar w:fldCharType="begin"/>
      </w:r>
      <w:r>
        <w:instrText xml:space="preserve"> HYPERLINK \l "_Toc207979800"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_Toc207979800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04AD56EF">
      <w:pPr>
        <w:pStyle w:val="6"/>
        <w:tabs>
          <w:tab w:val="right" w:leader="dot" w:pos="8290"/>
        </w:tabs>
        <w:spacing w:line="360" w:lineRule="auto"/>
        <w:rPr>
          <w:rFonts w:ascii="宋体" w:hAnsi="宋体" w:eastAsia="宋体"/>
        </w:rPr>
      </w:pPr>
      <w:r>
        <w:fldChar w:fldCharType="begin"/>
      </w:r>
      <w:r>
        <w:instrText xml:space="preserve"> HYPERLINK \l "_Toc207979801"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_Toc207979801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5E6DFDC3">
      <w:pPr>
        <w:pStyle w:val="6"/>
        <w:tabs>
          <w:tab w:val="right" w:leader="dot" w:pos="8290"/>
        </w:tabs>
        <w:spacing w:line="360" w:lineRule="auto"/>
        <w:rPr>
          <w:rFonts w:ascii="宋体" w:hAnsi="宋体" w:eastAsia="宋体"/>
        </w:rPr>
      </w:pPr>
      <w:r>
        <w:fldChar w:fldCharType="begin"/>
      </w:r>
      <w:r>
        <w:instrText xml:space="preserve"> HYPERLINK \l "_Toc207979802"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_Toc207979802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14:paraId="53330CF0">
      <w:pPr>
        <w:pStyle w:val="6"/>
        <w:tabs>
          <w:tab w:val="right" w:leader="dot" w:pos="8290"/>
        </w:tabs>
        <w:spacing w:line="360" w:lineRule="auto"/>
        <w:rPr>
          <w:rFonts w:ascii="宋体" w:hAnsi="宋体" w:eastAsia="宋体"/>
        </w:rPr>
      </w:pPr>
      <w:r>
        <w:fldChar w:fldCharType="begin"/>
      </w:r>
      <w:r>
        <w:instrText xml:space="preserve"> HYPERLINK \l "_Toc207979803"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_Toc207979803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76F00A86">
      <w:pPr>
        <w:pStyle w:val="6"/>
        <w:tabs>
          <w:tab w:val="right" w:leader="dot" w:pos="8290"/>
        </w:tabs>
        <w:spacing w:line="360" w:lineRule="auto"/>
        <w:rPr>
          <w:rFonts w:ascii="宋体" w:hAnsi="宋体" w:eastAsia="宋体"/>
        </w:rPr>
      </w:pPr>
      <w:r>
        <w:fldChar w:fldCharType="begin"/>
      </w:r>
      <w:r>
        <w:instrText xml:space="preserve"> HYPERLINK \l "_Toc207979804"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_Toc207979804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14:paraId="4A5F5489">
      <w:pPr>
        <w:pStyle w:val="6"/>
        <w:tabs>
          <w:tab w:val="right" w:leader="dot" w:pos="8290"/>
        </w:tabs>
        <w:spacing w:line="360" w:lineRule="auto"/>
        <w:rPr>
          <w:rFonts w:ascii="宋体" w:hAnsi="宋体" w:eastAsia="宋体"/>
        </w:rPr>
      </w:pPr>
      <w:r>
        <w:fldChar w:fldCharType="begin"/>
      </w:r>
      <w:r>
        <w:instrText xml:space="preserve"> HYPERLINK \l "_Toc207979805"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_Toc207979805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5F26B7A7">
      <w:pPr>
        <w:pStyle w:val="6"/>
        <w:tabs>
          <w:tab w:val="right" w:leader="dot" w:pos="8290"/>
        </w:tabs>
        <w:spacing w:line="360" w:lineRule="auto"/>
        <w:rPr>
          <w:rFonts w:ascii="宋体" w:hAnsi="宋体" w:eastAsia="宋体"/>
        </w:rPr>
      </w:pPr>
      <w:r>
        <w:fldChar w:fldCharType="begin"/>
      </w:r>
      <w:r>
        <w:instrText xml:space="preserve"> HYPERLINK \l "_Toc207979806"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_Toc207979806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72D627F2">
      <w:pPr>
        <w:pStyle w:val="6"/>
        <w:tabs>
          <w:tab w:val="right" w:leader="dot" w:pos="8290"/>
        </w:tabs>
        <w:spacing w:line="360" w:lineRule="auto"/>
        <w:rPr>
          <w:rFonts w:ascii="宋体" w:hAnsi="宋体" w:eastAsia="宋体"/>
        </w:rPr>
      </w:pPr>
      <w:r>
        <w:fldChar w:fldCharType="begin"/>
      </w:r>
      <w:r>
        <w:instrText xml:space="preserve"> HYPERLINK \l "_Toc207979807"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_Toc207979807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1CDFCDEF">
      <w:pPr>
        <w:pStyle w:val="6"/>
        <w:tabs>
          <w:tab w:val="right" w:leader="dot" w:pos="8290"/>
        </w:tabs>
        <w:spacing w:line="360" w:lineRule="auto"/>
        <w:rPr>
          <w:rFonts w:ascii="宋体" w:hAnsi="宋体" w:eastAsia="宋体"/>
        </w:rPr>
      </w:pPr>
      <w:r>
        <w:fldChar w:fldCharType="begin"/>
      </w:r>
      <w:r>
        <w:instrText xml:space="preserve"> HYPERLINK \l "_Toc207979808"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_Toc207979808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379D7CFF">
      <w:pPr>
        <w:pStyle w:val="6"/>
        <w:tabs>
          <w:tab w:val="right" w:leader="dot" w:pos="8290"/>
        </w:tabs>
        <w:spacing w:line="360" w:lineRule="auto"/>
        <w:rPr>
          <w:rFonts w:ascii="宋体" w:hAnsi="宋体" w:eastAsia="宋体"/>
        </w:rPr>
      </w:pPr>
      <w:r>
        <w:fldChar w:fldCharType="begin"/>
      </w:r>
      <w:r>
        <w:instrText xml:space="preserve"> HYPERLINK \l "_Toc207979809"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_Toc207979809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0B21286E">
      <w:pPr>
        <w:pStyle w:val="6"/>
        <w:tabs>
          <w:tab w:val="right" w:leader="dot" w:pos="8290"/>
        </w:tabs>
        <w:spacing w:line="360" w:lineRule="auto"/>
        <w:rPr>
          <w:rFonts w:ascii="宋体" w:hAnsi="宋体" w:eastAsia="宋体"/>
        </w:rPr>
      </w:pPr>
      <w:r>
        <w:fldChar w:fldCharType="begin"/>
      </w:r>
      <w:r>
        <w:instrText xml:space="preserve"> HYPERLINK \l "_Toc207979810"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_Toc207979810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40A7E318">
      <w:pPr>
        <w:pStyle w:val="6"/>
        <w:tabs>
          <w:tab w:val="right" w:leader="dot" w:pos="8290"/>
        </w:tabs>
        <w:spacing w:line="360" w:lineRule="auto"/>
        <w:rPr>
          <w:rFonts w:ascii="宋体" w:hAnsi="宋体" w:eastAsia="宋体"/>
        </w:rPr>
      </w:pPr>
      <w:r>
        <w:fldChar w:fldCharType="begin"/>
      </w:r>
      <w:r>
        <w:instrText xml:space="preserve"> HYPERLINK \l "_Toc207979811"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_Toc207979811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046A2B5E">
      <w:pPr>
        <w:pStyle w:val="6"/>
        <w:tabs>
          <w:tab w:val="right" w:leader="dot" w:pos="8290"/>
        </w:tabs>
        <w:spacing w:line="360" w:lineRule="auto"/>
        <w:rPr>
          <w:rFonts w:ascii="宋体" w:hAnsi="宋体" w:eastAsia="宋体"/>
        </w:rPr>
      </w:pPr>
      <w:r>
        <w:fldChar w:fldCharType="begin"/>
      </w:r>
      <w:r>
        <w:instrText xml:space="preserve"> HYPERLINK \l "_Toc207979812"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_Toc207979812 \h </w:instrText>
      </w:r>
      <w:r>
        <w:rPr>
          <w:rFonts w:ascii="宋体" w:hAnsi="宋体" w:eastAsia="宋体"/>
        </w:rPr>
        <w:fldChar w:fldCharType="separate"/>
      </w:r>
      <w:r>
        <w:rPr>
          <w:rFonts w:ascii="宋体" w:hAnsi="宋体" w:eastAsia="宋体"/>
        </w:rPr>
        <w:t>132</w:t>
      </w:r>
      <w:r>
        <w:rPr>
          <w:rFonts w:ascii="宋体" w:hAnsi="宋体" w:eastAsia="宋体"/>
        </w:rPr>
        <w:fldChar w:fldCharType="end"/>
      </w:r>
      <w:r>
        <w:rPr>
          <w:rFonts w:ascii="宋体" w:hAnsi="宋体" w:eastAsia="宋体"/>
        </w:rPr>
        <w:fldChar w:fldCharType="end"/>
      </w:r>
    </w:p>
    <w:p w14:paraId="45D21AFB">
      <w:pPr>
        <w:pStyle w:val="6"/>
        <w:tabs>
          <w:tab w:val="right" w:leader="dot" w:pos="8290"/>
        </w:tabs>
        <w:spacing w:line="360" w:lineRule="auto"/>
        <w:rPr>
          <w:rFonts w:ascii="宋体" w:hAnsi="宋体" w:eastAsia="宋体"/>
        </w:rPr>
      </w:pPr>
      <w:r>
        <w:fldChar w:fldCharType="begin"/>
      </w:r>
      <w:r>
        <w:instrText xml:space="preserve"> HYPERLINK \l "_Toc207979813"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_Toc207979813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0A90DE54">
      <w:pPr>
        <w:pStyle w:val="6"/>
        <w:tabs>
          <w:tab w:val="right" w:leader="dot" w:pos="8290"/>
        </w:tabs>
        <w:spacing w:line="360" w:lineRule="auto"/>
        <w:rPr>
          <w:rFonts w:ascii="宋体" w:hAnsi="宋体" w:eastAsia="宋体"/>
        </w:rPr>
      </w:pPr>
      <w:r>
        <w:fldChar w:fldCharType="begin"/>
      </w:r>
      <w:r>
        <w:instrText xml:space="preserve"> HYPERLINK \l "_Toc207979814"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_Toc207979814 \h </w:instrText>
      </w:r>
      <w:r>
        <w:rPr>
          <w:rFonts w:ascii="宋体" w:hAnsi="宋体" w:eastAsia="宋体"/>
        </w:rPr>
        <w:fldChar w:fldCharType="separate"/>
      </w:r>
      <w:r>
        <w:rPr>
          <w:rFonts w:ascii="宋体" w:hAnsi="宋体" w:eastAsia="宋体"/>
        </w:rPr>
        <w:t>135</w:t>
      </w:r>
      <w:r>
        <w:rPr>
          <w:rFonts w:ascii="宋体" w:hAnsi="宋体" w:eastAsia="宋体"/>
        </w:rPr>
        <w:fldChar w:fldCharType="end"/>
      </w:r>
      <w:r>
        <w:rPr>
          <w:rFonts w:ascii="宋体" w:hAnsi="宋体" w:eastAsia="宋体"/>
        </w:rPr>
        <w:fldChar w:fldCharType="end"/>
      </w:r>
    </w:p>
    <w:p w14:paraId="5120DE74">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5C57E082">
      <w:pPr>
        <w:pStyle w:val="2"/>
        <w:jc w:val="center"/>
        <w:rPr>
          <w:rFonts w:ascii="宋体" w:hAnsi="宋体" w:eastAsia="宋体"/>
          <w:sz w:val="30"/>
        </w:rPr>
      </w:pPr>
      <w:bookmarkStart w:id="5" w:name="_Toc207979791"/>
      <w:bookmarkStart w:id="6" w:name="chapter_level1_3_2344"/>
      <w:r>
        <w:rPr>
          <w:rFonts w:hint="eastAsia" w:ascii="宋体" w:hAnsi="宋体" w:eastAsia="宋体"/>
          <w:sz w:val="30"/>
        </w:rPr>
        <w:t>第一部分  绪言</w:t>
      </w:r>
      <w:bookmarkEnd w:id="5"/>
      <w:bookmarkEnd w:id="6"/>
    </w:p>
    <w:p w14:paraId="59B41161">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博时时代领航混合型证券投资基金</w:t>
      </w:r>
      <w:bookmarkEnd w:id="8"/>
      <w:r>
        <w:rPr>
          <w:rFonts w:hint="eastAsia"/>
          <w:sz w:val="21"/>
          <w:szCs w:val="21"/>
        </w:rPr>
        <w:t>招募说明书》（以下简称“招募说明书”或“本招募说明书”）依照《中华人民共和国民法典》(以下简称“《民法典》”)、《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博时时代领航混合型证券投资基金</w:t>
      </w:r>
      <w:bookmarkEnd w:id="9"/>
      <w:r>
        <w:rPr>
          <w:rFonts w:hint="eastAsia"/>
          <w:sz w:val="21"/>
          <w:szCs w:val="21"/>
        </w:rPr>
        <w:t xml:space="preserve">基金合同》（以下简称“基金合同”）编写。  </w:t>
      </w:r>
    </w:p>
    <w:p w14:paraId="337FAD2F">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博时时代领航混合型证券投资基金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583B9A97">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74C8903E">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博时时代领航混合型证券投资基金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6F17E747">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74391559">
      <w:pPr>
        <w:widowControl/>
        <w:jc w:val="left"/>
        <w:rPr>
          <w:rFonts w:ascii="宋体" w:hAnsi="宋体" w:eastAsia="宋体"/>
        </w:rPr>
      </w:pPr>
      <w:r>
        <w:rPr>
          <w:rFonts w:ascii="宋体" w:hAnsi="宋体" w:eastAsia="宋体"/>
        </w:rPr>
        <w:br w:type="page"/>
      </w:r>
    </w:p>
    <w:p w14:paraId="08AF060D">
      <w:pPr>
        <w:pStyle w:val="2"/>
        <w:jc w:val="center"/>
        <w:rPr>
          <w:rFonts w:ascii="宋体" w:hAnsi="宋体" w:eastAsia="宋体"/>
          <w:sz w:val="30"/>
        </w:rPr>
      </w:pPr>
      <w:bookmarkStart w:id="13" w:name="chapter_level1_4_49"/>
      <w:bookmarkStart w:id="14" w:name="_Toc207979792"/>
      <w:r>
        <w:rPr>
          <w:rFonts w:hint="eastAsia" w:ascii="宋体" w:hAnsi="宋体" w:eastAsia="宋体"/>
          <w:sz w:val="30"/>
        </w:rPr>
        <w:t>第二部分  释义</w:t>
      </w:r>
      <w:bookmarkEnd w:id="13"/>
      <w:bookmarkEnd w:id="14"/>
    </w:p>
    <w:p w14:paraId="27452260">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4D710D2C">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博时时代领航混合型证券投资基金</w:t>
      </w:r>
      <w:bookmarkEnd w:id="16"/>
      <w:r>
        <w:rPr>
          <w:rFonts w:hint="eastAsia"/>
          <w:sz w:val="21"/>
          <w:szCs w:val="21"/>
        </w:rPr>
        <w:t xml:space="preserve">  </w:t>
      </w:r>
    </w:p>
    <w:p w14:paraId="258ECF7A">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65F547DF">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渣打银行</w:t>
      </w:r>
      <w:r>
        <w:rPr>
          <w:sz w:val="21"/>
          <w:szCs w:val="21"/>
        </w:rPr>
        <w:t>(中国)有限公司</w:t>
      </w:r>
      <w:bookmarkEnd w:id="18"/>
      <w:r>
        <w:rPr>
          <w:rFonts w:hint="eastAsia"/>
          <w:sz w:val="21"/>
          <w:szCs w:val="21"/>
        </w:rPr>
        <w:t xml:space="preserve">  </w:t>
      </w:r>
    </w:p>
    <w:p w14:paraId="28668A9E">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博时时代领航混合型证券投资基金</w:t>
      </w:r>
      <w:bookmarkEnd w:id="19"/>
      <w:r>
        <w:rPr>
          <w:rFonts w:hint="eastAsia"/>
          <w:sz w:val="21"/>
          <w:szCs w:val="21"/>
        </w:rPr>
        <w:t xml:space="preserve">基金合同》及对基金合同的任何有效修订和补充 </w:t>
      </w:r>
    </w:p>
    <w:p w14:paraId="586CBC01">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博时时代领航混合型证券投资基金</w:t>
      </w:r>
      <w:bookmarkEnd w:id="20"/>
      <w:r>
        <w:rPr>
          <w:rFonts w:hint="eastAsia"/>
          <w:sz w:val="21"/>
          <w:szCs w:val="21"/>
        </w:rPr>
        <w:t xml:space="preserve">托管协议》及对该托管协议的任何有效修订和补充 </w:t>
      </w:r>
    </w:p>
    <w:p w14:paraId="1183898F">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1" w:name="field_0_productfullname_8"/>
      <w:r>
        <w:rPr>
          <w:rFonts w:hint="eastAsia"/>
          <w:sz w:val="21"/>
          <w:szCs w:val="21"/>
        </w:rPr>
        <w:t>博时时代领航混合型证券投资基金</w:t>
      </w:r>
      <w:bookmarkEnd w:id="21"/>
      <w:r>
        <w:rPr>
          <w:rFonts w:hint="eastAsia"/>
          <w:sz w:val="21"/>
          <w:szCs w:val="21"/>
        </w:rPr>
        <w:t xml:space="preserve">招募说明书》及其更新 </w:t>
      </w:r>
    </w:p>
    <w:p w14:paraId="09645798">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2" w:name="field_0_productfullname_9"/>
      <w:r>
        <w:rPr>
          <w:rFonts w:hint="eastAsia"/>
          <w:sz w:val="21"/>
          <w:szCs w:val="21"/>
        </w:rPr>
        <w:t>博时时代领航混合型证券投资基金</w:t>
      </w:r>
      <w:bookmarkEnd w:id="22"/>
      <w:r>
        <w:rPr>
          <w:rFonts w:hint="eastAsia"/>
          <w:sz w:val="21"/>
          <w:szCs w:val="21"/>
        </w:rPr>
        <w:t xml:space="preserve">基金产品资料概要》及其更新 </w:t>
      </w:r>
    </w:p>
    <w:p w14:paraId="4E2A54B0">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3" w:name="field_0_productfullname_10"/>
      <w:r>
        <w:rPr>
          <w:rFonts w:hint="eastAsia"/>
          <w:sz w:val="21"/>
          <w:szCs w:val="21"/>
        </w:rPr>
        <w:t>博时时代领航混合型证券投资基金</w:t>
      </w:r>
      <w:bookmarkEnd w:id="23"/>
      <w:r>
        <w:rPr>
          <w:rFonts w:hint="eastAsia"/>
          <w:sz w:val="21"/>
          <w:szCs w:val="21"/>
        </w:rPr>
        <w:t xml:space="preserve">基金份额发售公告》 </w:t>
      </w:r>
    </w:p>
    <w:p w14:paraId="63307BCB">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68A707D2">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4380B1A1">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7EDF125B">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1D7008E9">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140EFBEA">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75B4C849">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65F43615">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19B1D126">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501F3BAD">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733FE306">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4558453B">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18E965FA">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415C416B">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5A5B5D58">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33AB4642">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1F2A3DF3">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25、销售机构：指直销机构和代销机构 </w:t>
      </w:r>
    </w:p>
    <w:p w14:paraId="6EA0079E">
      <w:pPr>
        <w:pStyle w:val="7"/>
        <w:spacing w:before="0" w:beforeAutospacing="0" w:after="0" w:afterAutospacing="0" w:line="360" w:lineRule="auto"/>
        <w:ind w:firstLine="420"/>
        <w:rPr>
          <w:sz w:val="21"/>
          <w:szCs w:val="21"/>
        </w:rPr>
      </w:pPr>
      <w:bookmarkStart w:id="25" w:name="chapter_level1_4_49_section_2"/>
      <w:bookmarkEnd w:id="25"/>
      <w:r>
        <w:rPr>
          <w:rFonts w:hint="eastAsia"/>
          <w:sz w:val="21"/>
          <w:szCs w:val="21"/>
        </w:rPr>
        <w:t>26、直销机构：指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220718AD">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36E9C774">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1B31CE4C">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609315BC">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50537A6D">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2C7C88B6">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6084756F">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51A32792">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63FE10E9">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05EEC944">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68717E38">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55A8380E">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4FF82547">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6C78594D">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05542323">
      <w:pPr>
        <w:pStyle w:val="7"/>
        <w:spacing w:before="0" w:beforeAutospacing="0" w:after="0" w:afterAutospacing="0" w:line="360" w:lineRule="auto"/>
        <w:ind w:firstLine="420"/>
        <w:rPr>
          <w:sz w:val="21"/>
          <w:szCs w:val="21"/>
        </w:rPr>
      </w:pPr>
      <w:r>
        <w:rPr>
          <w:rFonts w:hint="eastAsia"/>
          <w:sz w:val="21"/>
          <w:szCs w:val="21"/>
        </w:rPr>
        <w:t>41、《业务规则》：指《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30B5F416">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48F4A011">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43、申购：指基金合同生效后，投资人根据基金合同和招募说明书的规定申请购买基金份额的行为 </w:t>
      </w:r>
    </w:p>
    <w:p w14:paraId="14FAA05E">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1B0E675D">
      <w:pPr>
        <w:pStyle w:val="7"/>
        <w:spacing w:before="0" w:beforeAutospacing="0" w:after="0" w:afterAutospacing="0" w:line="360" w:lineRule="auto"/>
        <w:ind w:firstLine="420"/>
        <w:rPr>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2C12DA45">
      <w:pPr>
        <w:pStyle w:val="7"/>
        <w:spacing w:before="0" w:beforeAutospacing="0" w:after="0" w:afterAutospacing="0" w:line="360" w:lineRule="auto"/>
        <w:ind w:firstLine="420"/>
        <w:rPr>
          <w:sz w:val="21"/>
          <w:szCs w:val="21"/>
        </w:rPr>
      </w:pPr>
      <w:r>
        <w:rPr>
          <w:rFonts w:hint="eastAsia"/>
          <w:sz w:val="21"/>
          <w:szCs w:val="21"/>
        </w:rPr>
        <w:t xml:space="preserve">46、转托管：指基金份额持有人在本基金的不同销售机构之间实施的变更所持基金份额销售机构的操作 </w:t>
      </w:r>
    </w:p>
    <w:p w14:paraId="4166DCF9">
      <w:pPr>
        <w:pStyle w:val="7"/>
        <w:spacing w:before="0" w:beforeAutospacing="0" w:after="0" w:afterAutospacing="0" w:line="360" w:lineRule="auto"/>
        <w:ind w:firstLine="420"/>
        <w:rPr>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6C705297">
      <w:pPr>
        <w:pStyle w:val="7"/>
        <w:spacing w:before="0" w:beforeAutospacing="0" w:after="0" w:afterAutospacing="0" w:line="360" w:lineRule="auto"/>
        <w:ind w:firstLine="420"/>
        <w:rPr>
          <w:sz w:val="21"/>
          <w:szCs w:val="21"/>
        </w:rPr>
      </w:pPr>
      <w:r>
        <w:rPr>
          <w:rFonts w:hint="eastAsia"/>
          <w:sz w:val="21"/>
          <w:szCs w:val="21"/>
        </w:rPr>
        <w:t xml:space="preserve">48、巨额赎回：指本基金单个开放日，基金净赎回申请(赎回申请份额总数加上基金转换中转出申请份额总数后扣除申购申请份额总数及基金转换中转入申请份额总数后的余额)超过上一工作日基金总份额的10% </w:t>
      </w:r>
    </w:p>
    <w:p w14:paraId="1359C008">
      <w:pPr>
        <w:pStyle w:val="7"/>
        <w:spacing w:before="0" w:beforeAutospacing="0" w:after="0" w:afterAutospacing="0" w:line="360" w:lineRule="auto"/>
        <w:ind w:firstLine="420"/>
        <w:rPr>
          <w:sz w:val="21"/>
          <w:szCs w:val="21"/>
        </w:rPr>
      </w:pPr>
      <w:r>
        <w:rPr>
          <w:rFonts w:hint="eastAsia"/>
          <w:sz w:val="21"/>
          <w:szCs w:val="21"/>
        </w:rPr>
        <w:t xml:space="preserve">49、元：指人民币元 </w:t>
      </w:r>
    </w:p>
    <w:p w14:paraId="3CA734F2">
      <w:pPr>
        <w:pStyle w:val="7"/>
        <w:spacing w:before="0" w:beforeAutospacing="0" w:after="0" w:afterAutospacing="0" w:line="360" w:lineRule="auto"/>
        <w:ind w:firstLine="420"/>
        <w:rPr>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6B99563F">
      <w:pPr>
        <w:pStyle w:val="7"/>
        <w:spacing w:before="0" w:beforeAutospacing="0" w:after="0" w:afterAutospacing="0" w:line="360" w:lineRule="auto"/>
        <w:ind w:firstLine="420"/>
        <w:rPr>
          <w:sz w:val="21"/>
          <w:szCs w:val="21"/>
        </w:rPr>
      </w:pPr>
      <w:r>
        <w:rPr>
          <w:rFonts w:hint="eastAsia"/>
          <w:sz w:val="21"/>
          <w:szCs w:val="21"/>
        </w:rPr>
        <w:t xml:space="preserve">51、基金资产总值：指基金拥有的各类有价证券、银行存款本息、基金应收款项及其他资产的价值总和 </w:t>
      </w:r>
    </w:p>
    <w:p w14:paraId="7D9C0C8D">
      <w:pPr>
        <w:pStyle w:val="7"/>
        <w:spacing w:before="0" w:beforeAutospacing="0" w:after="0" w:afterAutospacing="0" w:line="360" w:lineRule="auto"/>
        <w:ind w:firstLine="420"/>
        <w:rPr>
          <w:sz w:val="21"/>
          <w:szCs w:val="21"/>
        </w:rPr>
      </w:pPr>
      <w:r>
        <w:rPr>
          <w:rFonts w:hint="eastAsia"/>
          <w:sz w:val="21"/>
          <w:szCs w:val="21"/>
        </w:rPr>
        <w:t xml:space="preserve">52、基金资产净值：指基金资产总值减去基金负债后的价值 </w:t>
      </w:r>
    </w:p>
    <w:p w14:paraId="2A46F56C">
      <w:pPr>
        <w:pStyle w:val="7"/>
        <w:spacing w:before="0" w:beforeAutospacing="0" w:after="0" w:afterAutospacing="0" w:line="360" w:lineRule="auto"/>
        <w:ind w:firstLine="420"/>
        <w:rPr>
          <w:sz w:val="21"/>
          <w:szCs w:val="21"/>
        </w:rPr>
      </w:pPr>
      <w:r>
        <w:rPr>
          <w:rFonts w:hint="eastAsia"/>
          <w:sz w:val="21"/>
          <w:szCs w:val="21"/>
        </w:rPr>
        <w:t xml:space="preserve">53、基金份额净值：指计算日基金资产净值除以计算日该类基金份额总数 </w:t>
      </w:r>
    </w:p>
    <w:p w14:paraId="652FD6BC">
      <w:pPr>
        <w:pStyle w:val="7"/>
        <w:spacing w:before="0" w:beforeAutospacing="0" w:after="0" w:afterAutospacing="0" w:line="360" w:lineRule="auto"/>
        <w:ind w:firstLine="420"/>
        <w:rPr>
          <w:sz w:val="21"/>
          <w:szCs w:val="21"/>
        </w:rPr>
      </w:pPr>
      <w:r>
        <w:rPr>
          <w:rFonts w:hint="eastAsia"/>
          <w:sz w:val="21"/>
          <w:szCs w:val="21"/>
        </w:rPr>
        <w:t xml:space="preserve">54、基金资产估值：指计算评估基金资产和负债的价值，以确定基金资产净值和基金份额净值的过程 </w:t>
      </w:r>
    </w:p>
    <w:p w14:paraId="34BAE123">
      <w:pPr>
        <w:pStyle w:val="7"/>
        <w:spacing w:before="0" w:beforeAutospacing="0" w:after="0" w:afterAutospacing="0" w:line="360" w:lineRule="auto"/>
        <w:ind w:firstLine="420"/>
        <w:rPr>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16612B30">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 </w:t>
      </w:r>
    </w:p>
    <w:p w14:paraId="619B3204">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 </w:t>
      </w:r>
    </w:p>
    <w:p w14:paraId="37F11333">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14:paraId="6ACEF12C">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03928E77">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6F2B847B">
      <w:pPr>
        <w:pStyle w:val="7"/>
        <w:spacing w:before="0" w:beforeAutospacing="0" w:after="0" w:afterAutospacing="0" w:line="360" w:lineRule="auto"/>
        <w:ind w:firstLine="420"/>
        <w:rPr>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550188B7">
      <w:pPr>
        <w:pStyle w:val="7"/>
        <w:spacing w:before="0" w:beforeAutospacing="0" w:after="0" w:afterAutospacing="0" w:line="360" w:lineRule="auto"/>
        <w:ind w:firstLine="420"/>
        <w:rPr>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4599DC11">
      <w:pPr>
        <w:pStyle w:val="7"/>
        <w:spacing w:before="0" w:beforeAutospacing="0" w:after="0" w:afterAutospacing="0" w:line="360" w:lineRule="auto"/>
        <w:ind w:firstLine="420"/>
        <w:rPr>
          <w:sz w:val="21"/>
          <w:szCs w:val="21"/>
        </w:rPr>
      </w:pPr>
      <w:r>
        <w:rPr>
          <w:rFonts w:hint="eastAsia"/>
          <w:sz w:val="21"/>
          <w:szCs w:val="21"/>
        </w:rPr>
        <w:t xml:space="preserve">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4AFF6290">
      <w:pPr>
        <w:pStyle w:val="7"/>
        <w:spacing w:before="0" w:beforeAutospacing="0" w:after="0" w:afterAutospacing="0" w:line="360" w:lineRule="auto"/>
        <w:ind w:firstLine="420"/>
        <w:rPr>
          <w:sz w:val="21"/>
          <w:szCs w:val="21"/>
        </w:rPr>
      </w:pPr>
      <w:r>
        <w:rPr>
          <w:rFonts w:hint="eastAsia"/>
          <w:sz w:val="21"/>
          <w:szCs w:val="21"/>
        </w:rPr>
        <w:t xml:space="preserve">64、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2B767B9F">
      <w:pPr>
        <w:pStyle w:val="7"/>
        <w:spacing w:before="0" w:beforeAutospacing="0" w:after="0" w:afterAutospacing="0" w:line="360" w:lineRule="auto"/>
        <w:ind w:firstLine="420"/>
        <w:rPr>
          <w:sz w:val="21"/>
          <w:szCs w:val="21"/>
        </w:rPr>
      </w:pPr>
      <w:r>
        <w:rPr>
          <w:rFonts w:hint="eastAsia"/>
          <w:sz w:val="21"/>
          <w:szCs w:val="21"/>
        </w:rPr>
        <w:t>65、不可抗力：指基金合同当事人不能预见、不能避免且不能克服的客观事件，包括：洪水、地震或其他自然灾害、流行疾病/瘟疫、战争、紧急状态、恐怖主义、革命、骚乱及暴动，罢工、停摆等劳工行动，法律法规及其解释、适用、执行的变更，任何行政机关的行动或命令，就外汇的获得、额度或交换作出的限制或即将发生的限制 、电脑系统故障、任</w:t>
      </w:r>
      <w:bookmarkStart w:id="30" w:name="chapter_level1_4_49_section_2_end"/>
      <w:bookmarkEnd w:id="30"/>
      <w:r>
        <w:rPr>
          <w:rFonts w:hint="eastAsia"/>
          <w:sz w:val="21"/>
          <w:szCs w:val="21"/>
        </w:rPr>
        <w:t xml:space="preserve">何证券系统的故障或破产等。 </w:t>
      </w:r>
    </w:p>
    <w:p w14:paraId="64D16D18">
      <w:pPr>
        <w:widowControl/>
        <w:jc w:val="left"/>
        <w:rPr>
          <w:rFonts w:ascii="宋体" w:hAnsi="宋体" w:eastAsia="宋体"/>
        </w:rPr>
      </w:pPr>
      <w:r>
        <w:rPr>
          <w:rFonts w:ascii="宋体" w:hAnsi="宋体" w:eastAsia="宋体"/>
        </w:rPr>
        <w:br w:type="page"/>
      </w:r>
    </w:p>
    <w:p w14:paraId="1554D367">
      <w:pPr>
        <w:pStyle w:val="2"/>
        <w:jc w:val="center"/>
        <w:rPr>
          <w:rFonts w:ascii="宋体" w:hAnsi="宋体" w:eastAsia="宋体"/>
          <w:sz w:val="30"/>
        </w:rPr>
      </w:pPr>
      <w:bookmarkStart w:id="31" w:name="chapter_level1_5_53"/>
      <w:bookmarkStart w:id="32" w:name="_Toc207979793"/>
      <w:r>
        <w:rPr>
          <w:rFonts w:hint="eastAsia" w:ascii="宋体" w:hAnsi="宋体" w:eastAsia="宋体"/>
          <w:sz w:val="30"/>
        </w:rPr>
        <w:t>第三部分  基金管理人</w:t>
      </w:r>
      <w:bookmarkEnd w:id="31"/>
      <w:bookmarkEnd w:id="32"/>
    </w:p>
    <w:p w14:paraId="07627B97">
      <w:pPr>
        <w:pStyle w:val="7"/>
        <w:spacing w:before="0" w:beforeAutospacing="0" w:after="0" w:afterAutospacing="0" w:line="360" w:lineRule="auto"/>
        <w:ind w:firstLine="420"/>
        <w:rPr>
          <w:sz w:val="21"/>
          <w:szCs w:val="21"/>
          <w:highlight w:val="none"/>
        </w:rPr>
      </w:pPr>
      <w:bookmarkStart w:id="33" w:name="chapter_level1_5_53_section_1"/>
      <w:bookmarkEnd w:id="33"/>
      <w:r>
        <w:rPr>
          <w:rStyle w:val="11"/>
          <w:rFonts w:hint="eastAsia"/>
          <w:sz w:val="21"/>
          <w:szCs w:val="21"/>
          <w:highlight w:val="none"/>
        </w:rPr>
        <w:t>一、基金管理人概况</w:t>
      </w:r>
    </w:p>
    <w:p w14:paraId="3F31F511">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7B542903">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2E40CCE0">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A701398">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1BB8C943">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18000BD0">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43DF22C1">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6042A245">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5C096179">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0FD3EEBF">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53AAD410">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9211A85">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353A4A15">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2E75F945">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01DF8C86">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06C3759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19C0CB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386F34A">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0FF296F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621B8203">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6DD939AA">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48CF1641">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5848C541">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13F3929">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6E21F2F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EB64ED6">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7AA0AB05">
      <w:pPr>
        <w:pStyle w:val="7"/>
        <w:spacing w:before="0" w:beforeAutospacing="0" w:after="0" w:afterAutospacing="0" w:line="360" w:lineRule="auto"/>
        <w:ind w:firstLine="420"/>
        <w:rPr>
          <w:rFonts w:hint="eastAsia"/>
          <w:sz w:val="21"/>
          <w:szCs w:val="21"/>
          <w:highlight w:val="none"/>
        </w:rPr>
      </w:pPr>
      <w:bookmarkStart w:id="34" w:name="OLE_LINK3"/>
      <w:r>
        <w:rPr>
          <w:rFonts w:hint="eastAsia"/>
          <w:sz w:val="21"/>
          <w:szCs w:val="21"/>
          <w:highlight w:val="none"/>
          <w:lang w:eastAsia="zh-CN"/>
        </w:rPr>
        <w:t>张东先生，</w:t>
      </w:r>
      <w:r>
        <w:rPr>
          <w:rFonts w:hint="eastAsia"/>
          <w:sz w:val="21"/>
          <w:szCs w:val="21"/>
          <w:highlight w:val="none"/>
        </w:rPr>
        <w:t>简历同上。</w:t>
      </w:r>
    </w:p>
    <w:p w14:paraId="133AB823">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4"/>
    <w:p w14:paraId="5B306C9C">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06F72250">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27C1AD9C">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0778640F">
      <w:pPr>
        <w:pStyle w:val="7"/>
        <w:spacing w:before="0" w:beforeAutospacing="0" w:after="0" w:afterAutospacing="0" w:line="360" w:lineRule="auto"/>
        <w:ind w:firstLine="420"/>
        <w:rPr>
          <w:sz w:val="21"/>
          <w:szCs w:val="21"/>
        </w:rPr>
      </w:pPr>
      <w:bookmarkStart w:id="35" w:name="field_0_fundmanagerresume_1_start"/>
      <w:bookmarkEnd w:id="35"/>
      <w:r>
        <w:rPr>
          <w:rFonts w:hint="eastAsia"/>
          <w:sz w:val="21"/>
          <w:szCs w:val="21"/>
        </w:rPr>
        <w:t>赵易先生，硕士。2016年从北京大学硕士研究生毕业后加入博时基金管理有限公司。历任研究员、高级研究员兼基金经理助理、博时移动互联主题混合型证券投资基金(2021年9月29日-2024年6月28日)、博时科技创新混合型证券投资基金(2020年11月3日-2026年7月16日)的基金经理。现任博时沪港深价值优选灵活配置混合型证券投资基金(2021年10月20日—至今)、博时时代领航混合型证券投资基金(2022年1月25日—至今)的基金经理。</w:t>
      </w:r>
      <w:bookmarkStart w:id="36" w:name="field_0_fundmanagerresume_1_end"/>
      <w:bookmarkEnd w:id="36"/>
      <w:r>
        <w:rPr>
          <w:rFonts w:hint="eastAsia"/>
          <w:sz w:val="21"/>
          <w:szCs w:val="21"/>
        </w:rPr>
        <w:t xml:space="preserve">  </w:t>
      </w:r>
    </w:p>
    <w:p w14:paraId="5BA5FB4B">
      <w:pPr>
        <w:pStyle w:val="7"/>
        <w:spacing w:before="0" w:beforeAutospacing="0" w:after="0" w:afterAutospacing="0" w:line="360" w:lineRule="auto"/>
        <w:ind w:firstLine="420"/>
        <w:rPr>
          <w:rFonts w:hint="eastAsia"/>
          <w:sz w:val="21"/>
          <w:szCs w:val="21"/>
        </w:rPr>
      </w:pPr>
      <w:bookmarkStart w:id="37" w:name="field_0_fundmanagershis_1_start"/>
      <w:bookmarkEnd w:id="37"/>
      <w:r>
        <w:rPr>
          <w:rFonts w:hint="eastAsia"/>
          <w:sz w:val="21"/>
          <w:szCs w:val="21"/>
        </w:rPr>
        <w:t xml:space="preserve">柏正奇女士，硕士。2018年从清华大学硕士研究生毕业后加入博时基金管理有限公司。 </w:t>
      </w:r>
      <w:r>
        <w:rPr>
          <w:rFonts w:hint="eastAsia" w:ascii="宋体" w:hAnsi="宋体" w:eastAsia="宋体"/>
          <w:sz w:val="21"/>
          <w:szCs w:val="21"/>
        </w:rPr>
        <w:t>现任博时数字经济混合型证券投资基金</w:t>
      </w:r>
      <w:r>
        <w:rPr>
          <w:rFonts w:hint="eastAsia"/>
          <w:sz w:val="21"/>
          <w:szCs w:val="21"/>
          <w:lang w:eastAsia="zh-CN"/>
        </w:rPr>
        <w:t>（</w:t>
      </w:r>
      <w:r>
        <w:rPr>
          <w:rFonts w:hint="eastAsia"/>
          <w:sz w:val="21"/>
          <w:szCs w:val="21"/>
          <w:lang w:val="en-US" w:eastAsia="zh-CN"/>
        </w:rPr>
        <w:t>2026年7月27日—至今</w:t>
      </w:r>
      <w:r>
        <w:rPr>
          <w:rFonts w:hint="eastAsia"/>
          <w:sz w:val="21"/>
          <w:szCs w:val="21"/>
          <w:lang w:eastAsia="zh-CN"/>
        </w:rPr>
        <w:t>）</w:t>
      </w:r>
      <w:r>
        <w:rPr>
          <w:rFonts w:hint="eastAsia" w:ascii="宋体" w:hAnsi="宋体" w:eastAsia="宋体"/>
          <w:sz w:val="21"/>
          <w:szCs w:val="21"/>
        </w:rPr>
        <w:t>、博时时代领航混合型证券投资基金</w:t>
      </w:r>
      <w:r>
        <w:rPr>
          <w:rFonts w:hint="eastAsia"/>
          <w:sz w:val="21"/>
          <w:szCs w:val="21"/>
          <w:lang w:eastAsia="zh-CN"/>
        </w:rPr>
        <w:t>（</w:t>
      </w:r>
      <w:r>
        <w:rPr>
          <w:rFonts w:hint="eastAsia"/>
          <w:sz w:val="21"/>
          <w:szCs w:val="21"/>
          <w:lang w:val="en-US" w:eastAsia="zh-CN"/>
        </w:rPr>
        <w:t>2026年7月27日—至今</w:t>
      </w:r>
      <w:r>
        <w:rPr>
          <w:rFonts w:hint="eastAsia"/>
          <w:sz w:val="21"/>
          <w:szCs w:val="21"/>
          <w:lang w:eastAsia="zh-CN"/>
        </w:rPr>
        <w:t>）</w:t>
      </w:r>
      <w:r>
        <w:rPr>
          <w:rFonts w:hint="eastAsia" w:ascii="宋体" w:hAnsi="宋体" w:eastAsia="宋体"/>
          <w:sz w:val="21"/>
          <w:szCs w:val="21"/>
        </w:rPr>
        <w:t>的基金经理。</w:t>
      </w:r>
    </w:p>
    <w:p w14:paraId="5E1296F1">
      <w:pPr>
        <w:pStyle w:val="7"/>
        <w:spacing w:before="0" w:beforeAutospacing="0" w:after="0" w:afterAutospacing="0" w:line="360" w:lineRule="auto"/>
        <w:ind w:firstLine="420"/>
        <w:rPr>
          <w:sz w:val="21"/>
          <w:szCs w:val="21"/>
        </w:rPr>
      </w:pPr>
      <w:r>
        <w:rPr>
          <w:rFonts w:hint="eastAsia"/>
          <w:sz w:val="21"/>
          <w:szCs w:val="21"/>
        </w:rPr>
        <w:t>本基金历任基金经理：曾鹏（2022年1月25日-2024年7月3</w:t>
      </w:r>
      <w:bookmarkStart w:id="38" w:name="chapter_level1_5_53_section_2_end"/>
      <w:bookmarkEnd w:id="38"/>
      <w:r>
        <w:rPr>
          <w:rFonts w:hint="eastAsia"/>
          <w:sz w:val="21"/>
          <w:szCs w:val="21"/>
        </w:rPr>
        <w:t>日）。</w:t>
      </w:r>
      <w:bookmarkStart w:id="39" w:name="field_0_fundmanagershis_1_end"/>
      <w:bookmarkEnd w:id="39"/>
      <w:r>
        <w:rPr>
          <w:rFonts w:hint="eastAsia"/>
          <w:sz w:val="21"/>
          <w:szCs w:val="21"/>
        </w:rPr>
        <w:t xml:space="preserve">  </w:t>
      </w:r>
    </w:p>
    <w:p w14:paraId="3ED6D84E">
      <w:pPr>
        <w:pStyle w:val="7"/>
        <w:spacing w:before="0" w:beforeAutospacing="0" w:after="0" w:afterAutospacing="0" w:line="360" w:lineRule="auto"/>
        <w:ind w:firstLine="420"/>
        <w:rPr>
          <w:rFonts w:hint="eastAsia"/>
          <w:sz w:val="21"/>
          <w:szCs w:val="21"/>
        </w:rPr>
      </w:pPr>
      <w:bookmarkStart w:id="40" w:name="field_0_managerpersoninfo2_1_start"/>
      <w:bookmarkEnd w:id="40"/>
      <w:bookmarkStart w:id="41" w:name="chapter_level1_5_53_section_3"/>
      <w:bookmarkEnd w:id="41"/>
      <w:r>
        <w:rPr>
          <w:rFonts w:hint="eastAsia"/>
          <w:sz w:val="21"/>
          <w:szCs w:val="21"/>
        </w:rPr>
        <w:t xml:space="preserve">4、投资决策委员会成员 </w:t>
      </w:r>
    </w:p>
    <w:p w14:paraId="34FF30F6">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06F915C5">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3E8D460B">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48D3891">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10096C62">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4E715EF2">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1B868C43">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37EED10">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463545A0">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2" w:name="field_0_managerpersoninfo2_1_end"/>
      <w:bookmarkEnd w:id="42"/>
      <w:r>
        <w:rPr>
          <w:rFonts w:hint="eastAsia"/>
          <w:sz w:val="21"/>
          <w:szCs w:val="21"/>
        </w:rPr>
        <w:t xml:space="preserve">  </w:t>
      </w:r>
    </w:p>
    <w:p w14:paraId="7D63AD0D">
      <w:pPr>
        <w:pStyle w:val="7"/>
        <w:spacing w:before="0" w:beforeAutospacing="0" w:after="0" w:afterAutospacing="0" w:line="360" w:lineRule="auto"/>
        <w:ind w:firstLine="420"/>
        <w:rPr>
          <w:sz w:val="21"/>
          <w:szCs w:val="21"/>
        </w:rPr>
      </w:pPr>
      <w:bookmarkStart w:id="43" w:name="chapter_level1_5_53_section_4"/>
      <w:bookmarkEnd w:id="43"/>
      <w:r>
        <w:rPr>
          <w:rFonts w:hint="eastAsia"/>
          <w:b/>
          <w:bCs/>
          <w:sz w:val="21"/>
          <w:szCs w:val="21"/>
        </w:rPr>
        <w:t>三、基金管理人的职责</w:t>
      </w:r>
    </w:p>
    <w:p w14:paraId="30D9AA40">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820B91E">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6566A09D">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93AE4FE">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AFD14E5">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C711D42">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7FA202C">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D4D49D1">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2D6BE5F0">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6D1EEC2">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B11B0E9">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34A8D5C">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的要求，或因审计、法律等外部专业顾问提供服务需要提供的情况除外；  </w:t>
      </w:r>
    </w:p>
    <w:p w14:paraId="472ABCA9">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3AA9EE7">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B123E1A">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8D0427B">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5BB6EEF1">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E0D7C44">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3116CF11">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4768579F">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5EF657E">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6B71CB1">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517F3FFB">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857218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60DB1A51">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650933C">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86916FB">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FF8BAE5">
      <w:pPr>
        <w:pStyle w:val="7"/>
        <w:spacing w:before="0" w:beforeAutospacing="0" w:after="0" w:afterAutospacing="0" w:line="360" w:lineRule="auto"/>
        <w:ind w:firstLine="420"/>
        <w:rPr>
          <w:sz w:val="21"/>
          <w:szCs w:val="21"/>
        </w:rPr>
      </w:pPr>
      <w:r>
        <w:rPr>
          <w:rFonts w:hint="eastAsia"/>
          <w:b/>
          <w:bCs/>
          <w:sz w:val="21"/>
          <w:szCs w:val="21"/>
        </w:rPr>
        <w:t>四、基金管理人的承诺</w:t>
      </w:r>
    </w:p>
    <w:p w14:paraId="1449A9A9">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78B2CA64">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170736EC">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3CE31860">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0AAB708B">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6B3B7F71">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197431B6">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0D16868C">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0ECA3C38">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03AA2CB8">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2C828A8C">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74DB7817">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4FC9398D">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5987FC0">
      <w:pPr>
        <w:pStyle w:val="7"/>
        <w:spacing w:before="0" w:beforeAutospacing="0" w:after="0" w:afterAutospacing="0" w:line="360" w:lineRule="auto"/>
        <w:ind w:firstLine="420"/>
        <w:rPr>
          <w:sz w:val="21"/>
          <w:szCs w:val="21"/>
        </w:rPr>
      </w:pPr>
      <w:r>
        <w:rPr>
          <w:rFonts w:hint="eastAsia"/>
          <w:b/>
          <w:bCs/>
          <w:sz w:val="21"/>
          <w:szCs w:val="21"/>
        </w:rPr>
        <w:t>五、基金经理承诺</w:t>
      </w:r>
    </w:p>
    <w:p w14:paraId="132EDCFB">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7FC2E3D2">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50BCC0BD">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68E68FCF">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386C62D6">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7F206E0B">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4AC70A8A">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17D48CCD">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06B2E770">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784BE52A">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73E5CD5B">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0BE73B69">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2CB9FA15">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56FE3645">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009B640C">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3868F09E">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4194EFD2">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48F8E970">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455C1716">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04073222">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3817581F">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137D609B">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50D4B648">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1654E24F">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3F8523C0">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4A0362A4">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2CF42724">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129C00E6">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7BEA0332">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7A37FD62">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6CE7A8D0">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4BDDBF36">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05E76792">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4C7EE974">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1598FC0">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464B3D33">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3F7BB28A">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6A90C1D3">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7E177AB6">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3CB27178">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4BE995E5">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489A5FCE">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6440AE76">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2E8BD6F6">
      <w:pPr>
        <w:widowControl/>
        <w:jc w:val="left"/>
        <w:rPr>
          <w:rFonts w:ascii="宋体" w:hAnsi="宋体" w:eastAsia="宋体"/>
        </w:rPr>
      </w:pPr>
      <w:r>
        <w:rPr>
          <w:rFonts w:ascii="宋体" w:hAnsi="宋体" w:eastAsia="宋体"/>
        </w:rPr>
        <w:br w:type="page"/>
      </w:r>
    </w:p>
    <w:p w14:paraId="1D576414">
      <w:pPr>
        <w:pStyle w:val="2"/>
        <w:jc w:val="center"/>
        <w:rPr>
          <w:rFonts w:ascii="宋体" w:hAnsi="宋体" w:eastAsia="宋体"/>
          <w:sz w:val="30"/>
        </w:rPr>
      </w:pPr>
      <w:bookmarkStart w:id="44" w:name="_Toc207979794"/>
      <w:bookmarkStart w:id="45" w:name="chapter_level1_6_55"/>
      <w:r>
        <w:rPr>
          <w:rFonts w:hint="eastAsia" w:ascii="宋体" w:hAnsi="宋体" w:eastAsia="宋体"/>
          <w:sz w:val="30"/>
        </w:rPr>
        <w:t>第四部分  基金托管人</w:t>
      </w:r>
      <w:bookmarkEnd w:id="44"/>
      <w:bookmarkEnd w:id="45"/>
    </w:p>
    <w:p w14:paraId="0CDF1DEF">
      <w:pPr>
        <w:pStyle w:val="7"/>
        <w:spacing w:before="0" w:beforeAutospacing="0" w:after="0" w:afterAutospacing="0" w:line="360" w:lineRule="auto"/>
        <w:ind w:firstLine="420"/>
        <w:rPr>
          <w:sz w:val="21"/>
          <w:szCs w:val="21"/>
        </w:rPr>
      </w:pPr>
      <w:bookmarkStart w:id="46" w:name="field_0_trustcompanyinfo_1_start"/>
      <w:bookmarkEnd w:id="46"/>
      <w:bookmarkStart w:id="47" w:name="chapter_level1_6_55_section_1"/>
      <w:bookmarkEnd w:id="47"/>
      <w:r>
        <w:rPr>
          <w:rFonts w:hint="eastAsia"/>
          <w:sz w:val="21"/>
          <w:szCs w:val="21"/>
        </w:rPr>
        <w:t xml:space="preserve">一、基本情况 </w:t>
      </w:r>
    </w:p>
    <w:p w14:paraId="2FCC5378">
      <w:pPr>
        <w:pStyle w:val="7"/>
        <w:spacing w:before="0" w:beforeAutospacing="0" w:after="0" w:afterAutospacing="0" w:line="360" w:lineRule="auto"/>
        <w:ind w:firstLine="420"/>
        <w:rPr>
          <w:sz w:val="21"/>
          <w:szCs w:val="21"/>
        </w:rPr>
      </w:pPr>
      <w:r>
        <w:rPr>
          <w:rFonts w:hint="eastAsia"/>
          <w:sz w:val="21"/>
          <w:szCs w:val="21"/>
        </w:rPr>
        <w:t xml:space="preserve">名称：渣打银行（中国）有限公司（简称：“渣打银行”） </w:t>
      </w:r>
    </w:p>
    <w:p w14:paraId="4335FC84">
      <w:pPr>
        <w:pStyle w:val="7"/>
        <w:spacing w:before="0" w:beforeAutospacing="0" w:after="0" w:afterAutospacing="0" w:line="360" w:lineRule="auto"/>
        <w:ind w:firstLine="420"/>
        <w:rPr>
          <w:sz w:val="21"/>
          <w:szCs w:val="21"/>
        </w:rPr>
      </w:pPr>
      <w:r>
        <w:rPr>
          <w:rFonts w:hint="eastAsia"/>
          <w:sz w:val="21"/>
          <w:szCs w:val="21"/>
        </w:rPr>
        <w:t>住所：中国（上海）自由贸易试验区上海市浦东新区世纪大道201号渣打银行大厦16层（实际楼层15层）、17层2室（实际楼层16层2室）、18层1、2、3室（实际楼层17层1、2、3室）、19层2、3室（实际楼层18层2、3室）、22层1、2、4室（实际楼层21层1、2、4室）、23层1、2室（实际楼层22层1、2室）、25层1</w:t>
      </w:r>
      <w:r>
        <w:rPr>
          <w:rFonts w:hint="eastAsia"/>
          <w:sz w:val="21"/>
          <w:szCs w:val="21"/>
          <w:lang w:eastAsia="zh-CN"/>
        </w:rPr>
        <w:t>、</w:t>
      </w:r>
      <w:r>
        <w:rPr>
          <w:rFonts w:hint="eastAsia"/>
          <w:sz w:val="21"/>
          <w:szCs w:val="21"/>
          <w:lang w:val="en-US" w:eastAsia="zh-CN"/>
        </w:rPr>
        <w:t>3、4</w:t>
      </w:r>
      <w:r>
        <w:rPr>
          <w:rFonts w:hint="eastAsia"/>
          <w:sz w:val="21"/>
          <w:szCs w:val="21"/>
        </w:rPr>
        <w:t>室（实际楼层23层1</w:t>
      </w:r>
      <w:r>
        <w:rPr>
          <w:rFonts w:hint="eastAsia"/>
          <w:sz w:val="21"/>
          <w:szCs w:val="21"/>
          <w:lang w:eastAsia="zh-CN"/>
        </w:rPr>
        <w:t>、</w:t>
      </w:r>
      <w:r>
        <w:rPr>
          <w:rFonts w:hint="eastAsia"/>
          <w:sz w:val="21"/>
          <w:szCs w:val="21"/>
          <w:lang w:val="en-US" w:eastAsia="zh-CN"/>
        </w:rPr>
        <w:t>3、4</w:t>
      </w:r>
      <w:r>
        <w:rPr>
          <w:rFonts w:hint="eastAsia"/>
          <w:sz w:val="21"/>
          <w:szCs w:val="21"/>
        </w:rPr>
        <w:t xml:space="preserve">室）及28层（实际楼层26层） </w:t>
      </w:r>
    </w:p>
    <w:p w14:paraId="0CF8F630">
      <w:pPr>
        <w:pStyle w:val="7"/>
        <w:spacing w:before="0" w:beforeAutospacing="0" w:after="0" w:afterAutospacing="0" w:line="360" w:lineRule="auto"/>
        <w:ind w:firstLine="420"/>
        <w:rPr>
          <w:sz w:val="21"/>
          <w:szCs w:val="21"/>
        </w:rPr>
      </w:pPr>
      <w:r>
        <w:rPr>
          <w:rFonts w:hint="eastAsia"/>
          <w:sz w:val="21"/>
          <w:szCs w:val="21"/>
        </w:rPr>
        <w:t>办公地址：中国（上海）自由贸易试验区上海市浦东新区世纪大道201号渣打银行大厦16层（实际楼层15层）、17层2室（实际楼层16层2室）、18层1、2、3室（实际楼层17层1、2、3室）、19层2、3室（实际楼层18层2、3室）、22层1、2、4室（实际楼层21层1、2、4室）、23层1、2室（实际楼层22层1、2室）、25层1</w:t>
      </w:r>
      <w:r>
        <w:rPr>
          <w:rFonts w:hint="eastAsia"/>
          <w:sz w:val="21"/>
          <w:szCs w:val="21"/>
          <w:lang w:eastAsia="zh-CN"/>
        </w:rPr>
        <w:t>、</w:t>
      </w:r>
      <w:r>
        <w:rPr>
          <w:rFonts w:hint="eastAsia"/>
          <w:sz w:val="21"/>
          <w:szCs w:val="21"/>
          <w:lang w:val="en-US" w:eastAsia="zh-CN"/>
        </w:rPr>
        <w:t>3、4</w:t>
      </w:r>
      <w:r>
        <w:rPr>
          <w:rFonts w:hint="eastAsia"/>
          <w:sz w:val="21"/>
          <w:szCs w:val="21"/>
        </w:rPr>
        <w:t>室（实际楼层23层1</w:t>
      </w:r>
      <w:r>
        <w:rPr>
          <w:rFonts w:hint="eastAsia"/>
          <w:sz w:val="21"/>
          <w:szCs w:val="21"/>
          <w:lang w:eastAsia="zh-CN"/>
        </w:rPr>
        <w:t>、</w:t>
      </w:r>
      <w:r>
        <w:rPr>
          <w:rFonts w:hint="eastAsia"/>
          <w:sz w:val="21"/>
          <w:szCs w:val="21"/>
          <w:lang w:val="en-US" w:eastAsia="zh-CN"/>
        </w:rPr>
        <w:t>3、4</w:t>
      </w:r>
      <w:r>
        <w:rPr>
          <w:rFonts w:hint="eastAsia"/>
          <w:sz w:val="21"/>
          <w:szCs w:val="21"/>
        </w:rPr>
        <w:t xml:space="preserve">室）及28层（实际楼层26层） </w:t>
      </w:r>
    </w:p>
    <w:p w14:paraId="7E76D574">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鲁静</w:t>
      </w:r>
      <w:r>
        <w:rPr>
          <w:rFonts w:hint="eastAsia"/>
          <w:sz w:val="21"/>
          <w:szCs w:val="21"/>
        </w:rPr>
        <w:t xml:space="preserve"> </w:t>
      </w:r>
    </w:p>
    <w:p w14:paraId="08F7FBF2">
      <w:pPr>
        <w:pStyle w:val="7"/>
        <w:spacing w:before="0" w:beforeAutospacing="0" w:after="0" w:afterAutospacing="0" w:line="360" w:lineRule="auto"/>
        <w:ind w:firstLine="420"/>
        <w:rPr>
          <w:sz w:val="21"/>
          <w:szCs w:val="21"/>
        </w:rPr>
      </w:pPr>
      <w:r>
        <w:rPr>
          <w:rFonts w:hint="eastAsia"/>
          <w:sz w:val="21"/>
          <w:szCs w:val="21"/>
        </w:rPr>
        <w:t xml:space="preserve">成立时间：2007年3月29日 </w:t>
      </w:r>
    </w:p>
    <w:p w14:paraId="50CD494C">
      <w:pPr>
        <w:pStyle w:val="7"/>
        <w:spacing w:before="0" w:beforeAutospacing="0" w:after="0" w:afterAutospacing="0" w:line="360" w:lineRule="auto"/>
        <w:ind w:firstLine="420"/>
        <w:rPr>
          <w:sz w:val="21"/>
          <w:szCs w:val="21"/>
        </w:rPr>
      </w:pPr>
      <w:r>
        <w:rPr>
          <w:rFonts w:hint="eastAsia"/>
          <w:sz w:val="21"/>
          <w:szCs w:val="21"/>
        </w:rPr>
        <w:t xml:space="preserve">组织形式：有限责任公司（港澳台法人独资） </w:t>
      </w:r>
    </w:p>
    <w:p w14:paraId="2B51AE1F">
      <w:pPr>
        <w:pStyle w:val="7"/>
        <w:spacing w:before="0" w:beforeAutospacing="0" w:after="0" w:afterAutospacing="0" w:line="360" w:lineRule="auto"/>
        <w:ind w:firstLine="420"/>
        <w:rPr>
          <w:sz w:val="21"/>
          <w:szCs w:val="21"/>
        </w:rPr>
      </w:pPr>
      <w:r>
        <w:rPr>
          <w:rFonts w:hint="eastAsia"/>
          <w:sz w:val="21"/>
          <w:szCs w:val="21"/>
        </w:rPr>
        <w:t xml:space="preserve">注册资本：人民币1072700.0000万元 </w:t>
      </w:r>
    </w:p>
    <w:p w14:paraId="62F9056C">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B4D92D8">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基金托管业务批准文号：证监许可[2018]1640号 </w:t>
      </w:r>
    </w:p>
    <w:p w14:paraId="77F933C3">
      <w:pPr>
        <w:pStyle w:val="7"/>
        <w:spacing w:before="0" w:beforeAutospacing="0" w:after="0" w:afterAutospacing="0" w:line="360" w:lineRule="auto"/>
        <w:ind w:firstLine="420"/>
        <w:rPr>
          <w:sz w:val="21"/>
          <w:szCs w:val="21"/>
        </w:rPr>
      </w:pPr>
      <w:r>
        <w:rPr>
          <w:rFonts w:hint="eastAsia"/>
          <w:sz w:val="21"/>
          <w:szCs w:val="21"/>
        </w:rPr>
        <w:t xml:space="preserve">托管部门联系人：胡烨 </w:t>
      </w:r>
    </w:p>
    <w:p w14:paraId="5A3D7916">
      <w:pPr>
        <w:pStyle w:val="7"/>
        <w:spacing w:before="0" w:beforeAutospacing="0" w:after="0" w:afterAutospacing="0" w:line="360" w:lineRule="auto"/>
        <w:ind w:firstLine="420"/>
        <w:rPr>
          <w:sz w:val="21"/>
          <w:szCs w:val="21"/>
        </w:rPr>
      </w:pPr>
      <w:r>
        <w:rPr>
          <w:rFonts w:hint="eastAsia"/>
          <w:sz w:val="21"/>
          <w:szCs w:val="21"/>
        </w:rPr>
        <w:t xml:space="preserve">电话：021－38963054 </w:t>
      </w:r>
    </w:p>
    <w:p w14:paraId="53B93C6A">
      <w:pPr>
        <w:pStyle w:val="7"/>
        <w:spacing w:before="0" w:beforeAutospacing="0" w:after="0" w:afterAutospacing="0" w:line="360" w:lineRule="auto"/>
        <w:ind w:firstLine="420"/>
        <w:rPr>
          <w:sz w:val="21"/>
          <w:szCs w:val="21"/>
        </w:rPr>
      </w:pPr>
      <w:r>
        <w:rPr>
          <w:rFonts w:hint="eastAsia"/>
          <w:sz w:val="21"/>
          <w:szCs w:val="21"/>
        </w:rPr>
        <w:t xml:space="preserve">传真：021－38516400 </w:t>
      </w:r>
    </w:p>
    <w:p w14:paraId="4FD1FF9A">
      <w:pPr>
        <w:pStyle w:val="7"/>
        <w:spacing w:before="0" w:beforeAutospacing="0" w:after="0" w:afterAutospacing="0" w:line="360" w:lineRule="auto"/>
        <w:ind w:firstLine="420"/>
        <w:rPr>
          <w:sz w:val="21"/>
          <w:szCs w:val="21"/>
        </w:rPr>
      </w:pPr>
      <w:r>
        <w:rPr>
          <w:rFonts w:hint="eastAsia"/>
          <w:sz w:val="21"/>
          <w:szCs w:val="21"/>
        </w:rPr>
        <w:t xml:space="preserve">作为扎根中国历史最悠久的外资银行之一，渣打银行从1858年在上海设立首家分行开始，在华业务从未间断。2007年4月，渣打银行（中国）有限公司（“渣打中国”） 成为第一批本地法人银行之一。作为一家根植中国超过160年的国际性银行，我行在中国的资本市场上打造了具有渣打特色的证券服务业务条线。而伴随着中国资本市场的成长与演变，渣打银行的证券服务在QFII/RQFII、银行间债券市场和保险客户境内外投资托管等方面取得了丰硕的成果，获得了客户广泛的肯定，且不断探索如何结合自身的国际化服务体系在本地托管领域为客户创造更多的价值。目前，渣打中国的营业网点已覆盖近30个沿海和内陆城市，充分显示了渣打对中国市场的长远承诺。同时借助集团网络，渣打集团业务网络遍及全球60个最有活力的市场，为来自145个市场的客户提供服务。渣打网络与“一带一路”沿线市场的重合度达到近70%。渣打的使命是利用其独特的多样性促进商业繁荣和增进人类福祉。渣打的文化传承和企业价值都在其品牌承诺 “一心做好，始终如一（Here for good）”中得到充分体现。 </w:t>
      </w:r>
    </w:p>
    <w:p w14:paraId="46610811">
      <w:pPr>
        <w:pStyle w:val="7"/>
        <w:spacing w:before="0" w:beforeAutospacing="0" w:after="0" w:afterAutospacing="0" w:line="360" w:lineRule="auto"/>
        <w:ind w:firstLine="420"/>
        <w:rPr>
          <w:sz w:val="21"/>
          <w:szCs w:val="21"/>
        </w:rPr>
      </w:pPr>
      <w:r>
        <w:rPr>
          <w:rFonts w:hint="eastAsia"/>
          <w:sz w:val="21"/>
          <w:szCs w:val="21"/>
        </w:rPr>
        <w:t xml:space="preserve">二、基金托管部门主要人员情况 </w:t>
      </w:r>
    </w:p>
    <w:p w14:paraId="152B5159">
      <w:pPr>
        <w:pStyle w:val="7"/>
        <w:spacing w:before="0" w:beforeAutospacing="0" w:after="0" w:afterAutospacing="0" w:line="360" w:lineRule="auto"/>
        <w:ind w:firstLine="420"/>
        <w:rPr>
          <w:sz w:val="21"/>
          <w:szCs w:val="21"/>
        </w:rPr>
      </w:pPr>
      <w:r>
        <w:rPr>
          <w:rFonts w:hint="eastAsia"/>
          <w:sz w:val="21"/>
          <w:szCs w:val="21"/>
        </w:rPr>
        <w:t xml:space="preserve">渣打银行（中国）有限公司总行下设基金托管部门，是从事资产托管业务的职能部门，内设托管市场营销部、产品开发部、客户服务与项目实施部、基金托管运营部，平均年龄30岁左右，100%员工拥有大学本科以上学历，基金托管部从事基金托管的业务人员中，取得基金从业资格的人员数量已达到基金托管资格要求的法定人数。 </w:t>
      </w:r>
    </w:p>
    <w:p w14:paraId="74D8E0B6">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4376611A">
      <w:pPr>
        <w:pStyle w:val="7"/>
        <w:spacing w:before="0" w:beforeAutospacing="0" w:after="0" w:afterAutospacing="0" w:line="360" w:lineRule="auto"/>
        <w:ind w:firstLine="420"/>
        <w:rPr>
          <w:sz w:val="21"/>
          <w:szCs w:val="21"/>
        </w:rPr>
      </w:pPr>
      <w:r>
        <w:rPr>
          <w:rFonts w:hint="eastAsia"/>
          <w:sz w:val="21"/>
          <w:szCs w:val="21"/>
        </w:rPr>
        <w:t>渣打银行（中国）有限公司于2018年10月16日获得中国证监会、中国银监会核准开</w:t>
      </w:r>
      <w:bookmarkStart w:id="48" w:name="chapter_level1_6_55_section_1_end"/>
      <w:bookmarkEnd w:id="48"/>
      <w:r>
        <w:rPr>
          <w:rFonts w:hint="eastAsia"/>
          <w:sz w:val="21"/>
          <w:szCs w:val="21"/>
        </w:rPr>
        <w:t xml:space="preserve">办证券投资基金托管业务，批准文号：中国证监会证监许可[2018]1640号。  </w:t>
      </w:r>
      <w:bookmarkStart w:id="49" w:name="field_0_trustcompanyinfo_1_end"/>
      <w:bookmarkEnd w:id="49"/>
      <w:r>
        <w:rPr>
          <w:rFonts w:hint="eastAsia"/>
          <w:sz w:val="21"/>
          <w:szCs w:val="21"/>
        </w:rPr>
        <w:t xml:space="preserve">  </w:t>
      </w:r>
    </w:p>
    <w:p w14:paraId="3CF08FA9">
      <w:pPr>
        <w:pStyle w:val="7"/>
        <w:spacing w:before="0" w:beforeAutospacing="0" w:after="0" w:afterAutospacing="0" w:line="360" w:lineRule="auto"/>
        <w:ind w:firstLine="420"/>
        <w:rPr>
          <w:sz w:val="21"/>
          <w:szCs w:val="21"/>
        </w:rPr>
      </w:pPr>
      <w:bookmarkStart w:id="50" w:name="field_0_trustcontrollawinfo_1_start"/>
      <w:bookmarkEnd w:id="50"/>
      <w:bookmarkStart w:id="51" w:name="chapter_level1_6_55_section_2"/>
      <w:bookmarkEnd w:id="51"/>
      <w:r>
        <w:rPr>
          <w:rFonts w:hint="eastAsia"/>
          <w:sz w:val="21"/>
          <w:szCs w:val="21"/>
        </w:rPr>
        <w:t xml:space="preserve">四、基金托管人的内部控制制度 </w:t>
      </w:r>
    </w:p>
    <w:p w14:paraId="64FE2ACE">
      <w:pPr>
        <w:pStyle w:val="7"/>
        <w:spacing w:before="0" w:beforeAutospacing="0" w:after="0" w:afterAutospacing="0" w:line="360" w:lineRule="auto"/>
        <w:ind w:firstLine="420"/>
        <w:rPr>
          <w:sz w:val="21"/>
          <w:szCs w:val="21"/>
        </w:rPr>
      </w:pPr>
      <w:r>
        <w:rPr>
          <w:rFonts w:hint="eastAsia"/>
          <w:sz w:val="21"/>
          <w:szCs w:val="21"/>
        </w:rPr>
        <w:t xml:space="preserve">为确保有关证券投资基金托管业务的法律法规和我行各项管理制度和业务操作规程在基金托管业务中得到全面严格地贯彻执行，有效防范基金托管业务风险，我行已建立相关的证券投资基金托管业务内部稽核监控制度和风险控制制度，确保制定的内控流程全面和完善，并监督其有效执行。 </w:t>
      </w:r>
    </w:p>
    <w:p w14:paraId="59F6A93E">
      <w:pPr>
        <w:pStyle w:val="7"/>
        <w:spacing w:before="0" w:beforeAutospacing="0" w:after="0" w:afterAutospacing="0" w:line="360" w:lineRule="auto"/>
        <w:ind w:firstLine="420"/>
        <w:rPr>
          <w:sz w:val="21"/>
          <w:szCs w:val="21"/>
        </w:rPr>
      </w:pPr>
      <w:r>
        <w:rPr>
          <w:rFonts w:hint="eastAsia"/>
          <w:sz w:val="21"/>
          <w:szCs w:val="21"/>
        </w:rPr>
        <w:t xml:space="preserve">我行基金托管业务内部控制可分为：员工行为控制、会计控制、计算机系统控制、 权限和程序控制、实物安全控制、信息披露控制,各项控制内容充分体现在各业务规章制度中。基金托管业务建立顺序递进、权责统一、严密有效的内部控制防线。内部控制检查确保内部业务规章的健全合理性以及执行的及时有效性。 </w:t>
      </w:r>
    </w:p>
    <w:p w14:paraId="53E37E33">
      <w:pPr>
        <w:pStyle w:val="7"/>
        <w:spacing w:before="0" w:beforeAutospacing="0" w:after="0" w:afterAutospacing="0" w:line="360" w:lineRule="auto"/>
        <w:ind w:firstLine="420"/>
        <w:rPr>
          <w:sz w:val="21"/>
          <w:szCs w:val="21"/>
        </w:rPr>
      </w:pPr>
      <w:r>
        <w:rPr>
          <w:rFonts w:hint="eastAsia"/>
          <w:sz w:val="21"/>
          <w:szCs w:val="21"/>
        </w:rPr>
        <w:t xml:space="preserve">风险管理制度涵盖操作风险、技术风险、违法违规风险、信誉风险等托管业务面临的主要风险，并且在制定基本管理制度和部门业务规章时充分评估和控制上述风险。 </w:t>
      </w:r>
    </w:p>
    <w:p w14:paraId="462981D5">
      <w:pPr>
        <w:pStyle w:val="7"/>
        <w:spacing w:before="0" w:beforeAutospacing="0" w:after="0" w:afterAutospacing="0" w:line="360" w:lineRule="auto"/>
        <w:ind w:firstLine="420"/>
        <w:rPr>
          <w:sz w:val="21"/>
          <w:szCs w:val="21"/>
        </w:rPr>
      </w:pPr>
      <w:r>
        <w:rPr>
          <w:rFonts w:hint="eastAsia"/>
          <w:sz w:val="21"/>
          <w:szCs w:val="21"/>
        </w:rPr>
        <w:t>此外，各种具体业务必须由指定人在授权的范围内完成,加强各具体业务的内控与风险防范。基金托管部建立通畅的信息交流沟通渠道，保证各层次员工能够知悉其权限范围内的</w:t>
      </w:r>
      <w:bookmarkStart w:id="52" w:name="chapter_level1_6_55_section_2_end"/>
      <w:bookmarkEnd w:id="52"/>
      <w:r>
        <w:rPr>
          <w:rFonts w:hint="eastAsia"/>
          <w:sz w:val="21"/>
          <w:szCs w:val="21"/>
        </w:rPr>
        <w:t xml:space="preserve">所有信息。  </w:t>
      </w:r>
      <w:bookmarkStart w:id="53" w:name="field_0_trustcontrollawinfo_1_end"/>
      <w:bookmarkEnd w:id="53"/>
      <w:r>
        <w:rPr>
          <w:rFonts w:hint="eastAsia"/>
          <w:sz w:val="21"/>
          <w:szCs w:val="21"/>
        </w:rPr>
        <w:t xml:space="preserve">  </w:t>
      </w:r>
    </w:p>
    <w:p w14:paraId="5DCC91C9">
      <w:pPr>
        <w:widowControl/>
        <w:jc w:val="left"/>
        <w:rPr>
          <w:rFonts w:ascii="宋体" w:hAnsi="宋体" w:eastAsia="宋体"/>
        </w:rPr>
      </w:pPr>
      <w:r>
        <w:rPr>
          <w:rFonts w:ascii="宋体" w:hAnsi="宋体" w:eastAsia="宋体"/>
        </w:rPr>
        <w:br w:type="page"/>
      </w:r>
    </w:p>
    <w:p w14:paraId="501CCD2E">
      <w:pPr>
        <w:pStyle w:val="2"/>
        <w:jc w:val="center"/>
        <w:rPr>
          <w:rFonts w:ascii="宋体" w:hAnsi="宋体" w:eastAsia="宋体"/>
          <w:sz w:val="30"/>
        </w:rPr>
      </w:pPr>
      <w:bookmarkStart w:id="54" w:name="chapter_level1_7_56"/>
      <w:bookmarkStart w:id="55" w:name="_Toc207979795"/>
      <w:r>
        <w:rPr>
          <w:rFonts w:hint="eastAsia" w:ascii="宋体" w:hAnsi="宋体" w:eastAsia="宋体"/>
          <w:sz w:val="30"/>
        </w:rPr>
        <w:t>第五部分  相关服务机构</w:t>
      </w:r>
      <w:bookmarkEnd w:id="54"/>
      <w:bookmarkEnd w:id="55"/>
    </w:p>
    <w:p w14:paraId="65702A0D">
      <w:pPr>
        <w:pStyle w:val="7"/>
        <w:spacing w:before="0" w:beforeAutospacing="0" w:after="0" w:afterAutospacing="0" w:line="360" w:lineRule="auto"/>
        <w:ind w:firstLine="420"/>
        <w:rPr>
          <w:sz w:val="21"/>
          <w:szCs w:val="21"/>
        </w:rPr>
      </w:pPr>
      <w:bookmarkStart w:id="56" w:name="chapter_level1_7_56_section_1"/>
      <w:bookmarkEnd w:id="56"/>
      <w:r>
        <w:rPr>
          <w:rStyle w:val="11"/>
          <w:rFonts w:hint="eastAsia"/>
          <w:sz w:val="21"/>
          <w:szCs w:val="21"/>
        </w:rPr>
        <w:t>一、基金份额销售机构</w:t>
      </w:r>
    </w:p>
    <w:p w14:paraId="254D5DB2">
      <w:pPr>
        <w:pStyle w:val="7"/>
        <w:spacing w:before="0" w:beforeAutospacing="0" w:after="0" w:afterAutospacing="0" w:line="360" w:lineRule="auto"/>
        <w:ind w:firstLine="420"/>
        <w:rPr>
          <w:sz w:val="21"/>
          <w:szCs w:val="21"/>
        </w:rPr>
      </w:pPr>
      <w:r>
        <w:rPr>
          <w:rFonts w:hint="eastAsia"/>
          <w:sz w:val="21"/>
          <w:szCs w:val="21"/>
        </w:rPr>
        <w:t xml:space="preserve">1、直销机构 </w:t>
      </w:r>
    </w:p>
    <w:p w14:paraId="20A86C1A">
      <w:pPr>
        <w:pStyle w:val="7"/>
        <w:spacing w:before="0" w:beforeAutospacing="0" w:after="0" w:afterAutospacing="0" w:line="360" w:lineRule="auto"/>
        <w:ind w:firstLine="420"/>
        <w:rPr>
          <w:sz w:val="21"/>
          <w:szCs w:val="21"/>
        </w:rPr>
      </w:pPr>
      <w:bookmarkStart w:id="57" w:name="field_0_marketcompanyinfo_1_start"/>
      <w:bookmarkEnd w:id="57"/>
      <w:r>
        <w:rPr>
          <w:rFonts w:hint="eastAsia"/>
          <w:sz w:val="21"/>
          <w:szCs w:val="21"/>
        </w:rPr>
        <w:t xml:space="preserve">名称：博时基金管理有限公司 </w:t>
      </w:r>
    </w:p>
    <w:p w14:paraId="655F79B2">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4E41AF81">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3FC68E7D">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4D73AFBB">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70392829">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72B1E4A">
      <w:pPr>
        <w:pStyle w:val="7"/>
        <w:spacing w:before="0" w:beforeAutospacing="0" w:after="0" w:afterAutospacing="0" w:line="360" w:lineRule="auto"/>
        <w:ind w:firstLine="420"/>
        <w:rPr>
          <w:sz w:val="21"/>
          <w:szCs w:val="21"/>
        </w:rPr>
      </w:pPr>
      <w:bookmarkStart w:id="58" w:name="chapter_level1_7_56_section_1_end"/>
      <w:bookmarkEnd w:id="58"/>
      <w:r>
        <w:rPr>
          <w:rFonts w:hint="eastAsia"/>
          <w:sz w:val="21"/>
          <w:szCs w:val="21"/>
        </w:rPr>
        <w:t xml:space="preserve">全国统一客服热线：95105568（免长途费） </w:t>
      </w:r>
      <w:bookmarkStart w:id="59" w:name="field_0_marketcompanyinfo_1_end"/>
      <w:bookmarkEnd w:id="59"/>
      <w:r>
        <w:rPr>
          <w:rFonts w:hint="eastAsia"/>
          <w:sz w:val="21"/>
          <w:szCs w:val="21"/>
        </w:rPr>
        <w:t xml:space="preserve">  </w:t>
      </w:r>
    </w:p>
    <w:p w14:paraId="47A600AC">
      <w:pPr>
        <w:pStyle w:val="7"/>
        <w:spacing w:before="0" w:beforeAutospacing="0" w:after="0" w:afterAutospacing="0" w:line="360" w:lineRule="auto"/>
        <w:ind w:firstLine="420"/>
        <w:rPr>
          <w:sz w:val="21"/>
          <w:szCs w:val="21"/>
        </w:rPr>
      </w:pPr>
      <w:bookmarkStart w:id="60" w:name="chapter_level1_7_56_section_2"/>
      <w:bookmarkEnd w:id="60"/>
      <w:r>
        <w:rPr>
          <w:rFonts w:hint="eastAsia"/>
          <w:sz w:val="21"/>
          <w:szCs w:val="21"/>
        </w:rPr>
        <w:t xml:space="preserve">2、代销机构 </w:t>
      </w:r>
    </w:p>
    <w:p w14:paraId="2DDD2937">
      <w:pPr>
        <w:pStyle w:val="7"/>
        <w:spacing w:before="0" w:beforeAutospacing="0" w:after="0" w:afterAutospacing="0" w:line="360" w:lineRule="auto"/>
        <w:ind w:firstLine="420"/>
        <w:rPr>
          <w:sz w:val="21"/>
          <w:szCs w:val="21"/>
        </w:rPr>
      </w:pPr>
      <w:bookmarkStart w:id="61" w:name="field_0_allproxysaletables_1_start"/>
      <w:bookmarkEnd w:id="61"/>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D78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34720">
            <w:pPr>
              <w:pStyle w:val="7"/>
            </w:pPr>
            <w:r>
              <w:rPr>
                <w:rFonts w:hint="eastAsia"/>
              </w:rPr>
              <w:t xml:space="preserve">注册地址： </w:t>
            </w:r>
          </w:p>
        </w:tc>
        <w:tc>
          <w:tcPr>
            <w:tcW w:w="7440" w:type="dxa"/>
            <w:shd w:val="clear" w:color="auto" w:fill="auto"/>
          </w:tcPr>
          <w:p w14:paraId="2A58A166">
            <w:pPr>
              <w:pStyle w:val="7"/>
            </w:pPr>
            <w:r>
              <w:rPr>
                <w:rFonts w:hint="eastAsia"/>
              </w:rPr>
              <w:t xml:space="preserve">北京市西城区金融大街3号 </w:t>
            </w:r>
          </w:p>
        </w:tc>
      </w:tr>
      <w:tr w14:paraId="2922E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018F7">
            <w:pPr>
              <w:pStyle w:val="7"/>
            </w:pPr>
            <w:r>
              <w:rPr>
                <w:rFonts w:hint="eastAsia"/>
              </w:rPr>
              <w:t xml:space="preserve">办公地址： </w:t>
            </w:r>
          </w:p>
        </w:tc>
        <w:tc>
          <w:tcPr>
            <w:tcW w:w="7440" w:type="dxa"/>
            <w:shd w:val="clear" w:color="auto" w:fill="auto"/>
          </w:tcPr>
          <w:p w14:paraId="23C10BED">
            <w:pPr>
              <w:pStyle w:val="7"/>
            </w:pPr>
            <w:r>
              <w:rPr>
                <w:rFonts w:hint="eastAsia"/>
              </w:rPr>
              <w:t xml:space="preserve">北京市西城区金融大街3号 </w:t>
            </w:r>
          </w:p>
        </w:tc>
      </w:tr>
      <w:tr w14:paraId="6271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11A60">
            <w:pPr>
              <w:pStyle w:val="7"/>
            </w:pPr>
            <w:r>
              <w:rPr>
                <w:rFonts w:hint="eastAsia"/>
              </w:rPr>
              <w:t xml:space="preserve">法定代表人： </w:t>
            </w:r>
          </w:p>
        </w:tc>
        <w:tc>
          <w:tcPr>
            <w:tcW w:w="7440" w:type="dxa"/>
            <w:shd w:val="clear" w:color="auto" w:fill="auto"/>
          </w:tcPr>
          <w:p w14:paraId="3B84A07F">
            <w:pPr>
              <w:pStyle w:val="7"/>
            </w:pPr>
            <w:r>
              <w:rPr>
                <w:rFonts w:hint="eastAsia"/>
              </w:rPr>
              <w:t xml:space="preserve">张金良 </w:t>
            </w:r>
          </w:p>
        </w:tc>
      </w:tr>
      <w:tr w14:paraId="73DC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491C5">
            <w:pPr>
              <w:pStyle w:val="7"/>
            </w:pPr>
            <w:r>
              <w:rPr>
                <w:rFonts w:hint="eastAsia"/>
              </w:rPr>
              <w:t xml:space="preserve">传真： </w:t>
            </w:r>
          </w:p>
        </w:tc>
        <w:tc>
          <w:tcPr>
            <w:tcW w:w="7440" w:type="dxa"/>
            <w:shd w:val="clear" w:color="auto" w:fill="auto"/>
          </w:tcPr>
          <w:p w14:paraId="7B251683">
            <w:pPr>
              <w:pStyle w:val="7"/>
            </w:pPr>
            <w:r>
              <w:rPr>
                <w:rFonts w:hint="eastAsia"/>
              </w:rPr>
              <w:t xml:space="preserve">010－68858117 </w:t>
            </w:r>
          </w:p>
        </w:tc>
      </w:tr>
      <w:tr w14:paraId="2ABC4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B69E1">
            <w:pPr>
              <w:pStyle w:val="7"/>
            </w:pPr>
            <w:r>
              <w:rPr>
                <w:rFonts w:hint="eastAsia"/>
              </w:rPr>
              <w:t xml:space="preserve">客户服务电话： </w:t>
            </w:r>
          </w:p>
        </w:tc>
        <w:tc>
          <w:tcPr>
            <w:tcW w:w="7440" w:type="dxa"/>
            <w:shd w:val="clear" w:color="auto" w:fill="auto"/>
          </w:tcPr>
          <w:p w14:paraId="05787B3C">
            <w:pPr>
              <w:pStyle w:val="7"/>
            </w:pPr>
            <w:r>
              <w:rPr>
                <w:rFonts w:hint="eastAsia"/>
              </w:rPr>
              <w:t xml:space="preserve">95580 </w:t>
            </w:r>
          </w:p>
        </w:tc>
      </w:tr>
      <w:tr w14:paraId="375A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BD43D">
            <w:pPr>
              <w:pStyle w:val="7"/>
            </w:pPr>
            <w:r>
              <w:rPr>
                <w:rFonts w:hint="eastAsia"/>
              </w:rPr>
              <w:t xml:space="preserve">网址： </w:t>
            </w:r>
          </w:p>
        </w:tc>
        <w:tc>
          <w:tcPr>
            <w:tcW w:w="7440" w:type="dxa"/>
            <w:shd w:val="clear" w:color="auto" w:fill="auto"/>
          </w:tcPr>
          <w:p w14:paraId="131612BB">
            <w:pPr>
              <w:pStyle w:val="7"/>
            </w:pPr>
            <w:r>
              <w:rPr>
                <w:rFonts w:hint="eastAsia"/>
              </w:rPr>
              <w:t xml:space="preserve">http://www.psbc.com </w:t>
            </w:r>
          </w:p>
        </w:tc>
      </w:tr>
    </w:tbl>
    <w:p w14:paraId="701AD409">
      <w:pPr>
        <w:pStyle w:val="7"/>
        <w:spacing w:before="0" w:beforeAutospacing="0" w:after="0" w:afterAutospacing="0" w:line="360" w:lineRule="auto"/>
        <w:ind w:firstLine="420"/>
        <w:rPr>
          <w:sz w:val="21"/>
          <w:szCs w:val="21"/>
        </w:rPr>
      </w:pPr>
      <w:r>
        <w:rPr>
          <w:rFonts w:hint="eastAsia"/>
          <w:b/>
          <w:bCs/>
          <w:sz w:val="21"/>
          <w:szCs w:val="21"/>
        </w:rPr>
        <w:t>(2)平安银行股份有限公司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A6B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141A14">
            <w:pPr>
              <w:pStyle w:val="7"/>
            </w:pPr>
            <w:r>
              <w:rPr>
                <w:rFonts w:hint="eastAsia"/>
              </w:rPr>
              <w:t xml:space="preserve">注册地址： </w:t>
            </w:r>
          </w:p>
        </w:tc>
        <w:tc>
          <w:tcPr>
            <w:tcW w:w="7440" w:type="dxa"/>
            <w:shd w:val="clear" w:color="auto" w:fill="auto"/>
          </w:tcPr>
          <w:p w14:paraId="3236BA60">
            <w:pPr>
              <w:pStyle w:val="7"/>
            </w:pPr>
            <w:r>
              <w:rPr>
                <w:rFonts w:hint="eastAsia"/>
              </w:rPr>
              <w:t xml:space="preserve">深圳市深南东路5047号 </w:t>
            </w:r>
          </w:p>
        </w:tc>
      </w:tr>
      <w:tr w14:paraId="525A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63F44">
            <w:pPr>
              <w:pStyle w:val="7"/>
            </w:pPr>
            <w:r>
              <w:rPr>
                <w:rFonts w:hint="eastAsia"/>
              </w:rPr>
              <w:t xml:space="preserve">办公地址： </w:t>
            </w:r>
          </w:p>
        </w:tc>
        <w:tc>
          <w:tcPr>
            <w:tcW w:w="7440" w:type="dxa"/>
            <w:shd w:val="clear" w:color="auto" w:fill="auto"/>
          </w:tcPr>
          <w:p w14:paraId="6F8EE70D">
            <w:pPr>
              <w:pStyle w:val="7"/>
            </w:pPr>
            <w:r>
              <w:rPr>
                <w:rFonts w:hint="eastAsia"/>
              </w:rPr>
              <w:t xml:space="preserve">深圳市深南东路5047号 </w:t>
            </w:r>
          </w:p>
        </w:tc>
      </w:tr>
      <w:tr w14:paraId="6D29A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96CAC">
            <w:pPr>
              <w:pStyle w:val="7"/>
            </w:pPr>
            <w:r>
              <w:rPr>
                <w:rFonts w:hint="eastAsia"/>
              </w:rPr>
              <w:t xml:space="preserve">法定代表人： </w:t>
            </w:r>
          </w:p>
        </w:tc>
        <w:tc>
          <w:tcPr>
            <w:tcW w:w="7440" w:type="dxa"/>
            <w:shd w:val="clear" w:color="auto" w:fill="auto"/>
          </w:tcPr>
          <w:p w14:paraId="480328B2">
            <w:pPr>
              <w:pStyle w:val="7"/>
            </w:pPr>
            <w:r>
              <w:rPr>
                <w:rFonts w:hint="eastAsia"/>
              </w:rPr>
              <w:t xml:space="preserve">谢永林 </w:t>
            </w:r>
          </w:p>
        </w:tc>
      </w:tr>
      <w:tr w14:paraId="35C2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5A584">
            <w:pPr>
              <w:pStyle w:val="7"/>
            </w:pPr>
            <w:r>
              <w:rPr>
                <w:rFonts w:hint="eastAsia"/>
              </w:rPr>
              <w:t xml:space="preserve">联系人： </w:t>
            </w:r>
          </w:p>
        </w:tc>
        <w:tc>
          <w:tcPr>
            <w:tcW w:w="7440" w:type="dxa"/>
            <w:shd w:val="clear" w:color="auto" w:fill="auto"/>
          </w:tcPr>
          <w:p w14:paraId="2F5F1E94">
            <w:pPr>
              <w:pStyle w:val="7"/>
            </w:pPr>
            <w:r>
              <w:rPr>
                <w:rFonts w:hint="eastAsia"/>
              </w:rPr>
              <w:t xml:space="preserve">施艺帆 </w:t>
            </w:r>
          </w:p>
        </w:tc>
      </w:tr>
      <w:tr w14:paraId="07720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D2ED0">
            <w:pPr>
              <w:pStyle w:val="7"/>
            </w:pPr>
            <w:r>
              <w:rPr>
                <w:rFonts w:hint="eastAsia"/>
              </w:rPr>
              <w:t xml:space="preserve">电话： </w:t>
            </w:r>
          </w:p>
        </w:tc>
        <w:tc>
          <w:tcPr>
            <w:tcW w:w="7440" w:type="dxa"/>
            <w:shd w:val="clear" w:color="auto" w:fill="auto"/>
          </w:tcPr>
          <w:p w14:paraId="6A6F74B5">
            <w:pPr>
              <w:pStyle w:val="7"/>
            </w:pPr>
            <w:r>
              <w:rPr>
                <w:rFonts w:hint="eastAsia"/>
              </w:rPr>
              <w:t xml:space="preserve">021-50979384 </w:t>
            </w:r>
          </w:p>
        </w:tc>
      </w:tr>
      <w:tr w14:paraId="7EFD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CEA19">
            <w:pPr>
              <w:pStyle w:val="7"/>
            </w:pPr>
            <w:r>
              <w:rPr>
                <w:rFonts w:hint="eastAsia"/>
              </w:rPr>
              <w:t xml:space="preserve">传真： </w:t>
            </w:r>
          </w:p>
        </w:tc>
        <w:tc>
          <w:tcPr>
            <w:tcW w:w="7440" w:type="dxa"/>
            <w:shd w:val="clear" w:color="auto" w:fill="auto"/>
          </w:tcPr>
          <w:p w14:paraId="109233FB">
            <w:pPr>
              <w:pStyle w:val="7"/>
            </w:pPr>
            <w:r>
              <w:rPr>
                <w:rFonts w:hint="eastAsia"/>
              </w:rPr>
              <w:t xml:space="preserve">021-50979507 </w:t>
            </w:r>
          </w:p>
        </w:tc>
      </w:tr>
      <w:tr w14:paraId="7DD5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764DB">
            <w:pPr>
              <w:pStyle w:val="7"/>
            </w:pPr>
            <w:r>
              <w:rPr>
                <w:rFonts w:hint="eastAsia"/>
              </w:rPr>
              <w:t xml:space="preserve">客户服务电话： </w:t>
            </w:r>
          </w:p>
        </w:tc>
        <w:tc>
          <w:tcPr>
            <w:tcW w:w="7440" w:type="dxa"/>
            <w:shd w:val="clear" w:color="auto" w:fill="auto"/>
          </w:tcPr>
          <w:p w14:paraId="030CEE00">
            <w:pPr>
              <w:pStyle w:val="7"/>
            </w:pPr>
            <w:r>
              <w:rPr>
                <w:rFonts w:hint="eastAsia"/>
              </w:rPr>
              <w:t xml:space="preserve">95511-3 </w:t>
            </w:r>
          </w:p>
        </w:tc>
      </w:tr>
      <w:tr w14:paraId="1AB4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B5D38">
            <w:pPr>
              <w:pStyle w:val="7"/>
            </w:pPr>
            <w:r>
              <w:rPr>
                <w:rFonts w:hint="eastAsia"/>
              </w:rPr>
              <w:t xml:space="preserve">网址： </w:t>
            </w:r>
          </w:p>
        </w:tc>
        <w:tc>
          <w:tcPr>
            <w:tcW w:w="7440" w:type="dxa"/>
            <w:shd w:val="clear" w:color="auto" w:fill="auto"/>
          </w:tcPr>
          <w:p w14:paraId="7D1F29C8">
            <w:pPr>
              <w:pStyle w:val="7"/>
            </w:pPr>
            <w:r>
              <w:rPr>
                <w:rFonts w:hint="eastAsia"/>
              </w:rPr>
              <w:t xml:space="preserve">http://bank.pingan.com </w:t>
            </w:r>
          </w:p>
        </w:tc>
      </w:tr>
    </w:tbl>
    <w:p w14:paraId="75D16AF2">
      <w:pPr>
        <w:pStyle w:val="7"/>
        <w:spacing w:before="0" w:beforeAutospacing="0" w:after="0" w:afterAutospacing="0" w:line="360" w:lineRule="auto"/>
        <w:ind w:firstLine="420"/>
        <w:rPr>
          <w:sz w:val="21"/>
          <w:szCs w:val="21"/>
        </w:rPr>
      </w:pPr>
      <w:r>
        <w:rPr>
          <w:rFonts w:hint="eastAsia"/>
          <w:b/>
          <w:bCs/>
          <w:sz w:val="21"/>
          <w:szCs w:val="21"/>
        </w:rPr>
        <w:t>(3)渣打银行（中国）有限公司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49C0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58082">
            <w:pPr>
              <w:pStyle w:val="7"/>
            </w:pPr>
            <w:r>
              <w:rPr>
                <w:rFonts w:hint="eastAsia"/>
              </w:rPr>
              <w:t xml:space="preserve">注册地址： </w:t>
            </w:r>
          </w:p>
        </w:tc>
        <w:tc>
          <w:tcPr>
            <w:tcW w:w="7440" w:type="dxa"/>
            <w:shd w:val="clear" w:color="auto" w:fill="auto"/>
          </w:tcPr>
          <w:p w14:paraId="34DB99B7">
            <w:pPr>
              <w:pStyle w:val="7"/>
            </w:pPr>
            <w:r>
              <w:rPr>
                <w:rFonts w:hint="eastAsia"/>
              </w:rPr>
              <w:t xml:space="preserve">上海市浦东新区世纪大道201号渣打银行大厦 </w:t>
            </w:r>
          </w:p>
        </w:tc>
      </w:tr>
      <w:tr w14:paraId="20A5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5871F">
            <w:pPr>
              <w:pStyle w:val="7"/>
            </w:pPr>
            <w:r>
              <w:rPr>
                <w:rFonts w:hint="eastAsia"/>
              </w:rPr>
              <w:t xml:space="preserve">办公地址： </w:t>
            </w:r>
          </w:p>
        </w:tc>
        <w:tc>
          <w:tcPr>
            <w:tcW w:w="7440" w:type="dxa"/>
            <w:shd w:val="clear" w:color="auto" w:fill="auto"/>
          </w:tcPr>
          <w:p w14:paraId="4D4928A4">
            <w:pPr>
              <w:pStyle w:val="7"/>
            </w:pPr>
            <w:r>
              <w:rPr>
                <w:rFonts w:hint="eastAsia"/>
              </w:rPr>
              <w:t xml:space="preserve">上海市浦东新区福山路500城建国际中心 </w:t>
            </w:r>
          </w:p>
        </w:tc>
      </w:tr>
      <w:tr w14:paraId="7E323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2735E">
            <w:pPr>
              <w:pStyle w:val="7"/>
            </w:pPr>
            <w:r>
              <w:rPr>
                <w:rFonts w:hint="eastAsia"/>
              </w:rPr>
              <w:t xml:space="preserve">法定代表人： </w:t>
            </w:r>
          </w:p>
        </w:tc>
        <w:tc>
          <w:tcPr>
            <w:tcW w:w="7440" w:type="dxa"/>
            <w:shd w:val="clear" w:color="auto" w:fill="auto"/>
          </w:tcPr>
          <w:p w14:paraId="5C51EB2B">
            <w:pPr>
              <w:pStyle w:val="7"/>
            </w:pPr>
            <w:r>
              <w:rPr>
                <w:rFonts w:hint="eastAsia"/>
                <w:lang w:val="en-US" w:eastAsia="zh-CN"/>
              </w:rPr>
              <w:t>鲁静</w:t>
            </w:r>
            <w:r>
              <w:rPr>
                <w:rFonts w:hint="eastAsia"/>
              </w:rPr>
              <w:t xml:space="preserve"> </w:t>
            </w:r>
          </w:p>
        </w:tc>
      </w:tr>
      <w:tr w14:paraId="167B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6F07A">
            <w:pPr>
              <w:pStyle w:val="7"/>
            </w:pPr>
            <w:r>
              <w:rPr>
                <w:rFonts w:hint="eastAsia"/>
              </w:rPr>
              <w:t xml:space="preserve">联系人： </w:t>
            </w:r>
          </w:p>
        </w:tc>
        <w:tc>
          <w:tcPr>
            <w:tcW w:w="7440" w:type="dxa"/>
            <w:shd w:val="clear" w:color="auto" w:fill="auto"/>
          </w:tcPr>
          <w:p w14:paraId="6AEEFFB2">
            <w:pPr>
              <w:pStyle w:val="7"/>
            </w:pPr>
            <w:r>
              <w:rPr>
                <w:rFonts w:hint="eastAsia"/>
              </w:rPr>
              <w:t xml:space="preserve">闵成 </w:t>
            </w:r>
          </w:p>
        </w:tc>
      </w:tr>
      <w:tr w14:paraId="5646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9FC8B">
            <w:pPr>
              <w:pStyle w:val="7"/>
            </w:pPr>
            <w:r>
              <w:rPr>
                <w:rFonts w:hint="eastAsia"/>
              </w:rPr>
              <w:t xml:space="preserve">电话： </w:t>
            </w:r>
          </w:p>
        </w:tc>
        <w:tc>
          <w:tcPr>
            <w:tcW w:w="7440" w:type="dxa"/>
            <w:shd w:val="clear" w:color="auto" w:fill="auto"/>
          </w:tcPr>
          <w:p w14:paraId="5428B5D4">
            <w:pPr>
              <w:pStyle w:val="7"/>
            </w:pPr>
            <w:r>
              <w:rPr>
                <w:rFonts w:hint="eastAsia"/>
              </w:rPr>
              <w:t xml:space="preserve">021-50162731 </w:t>
            </w:r>
          </w:p>
        </w:tc>
      </w:tr>
      <w:tr w14:paraId="2C3BC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F1AF6">
            <w:pPr>
              <w:pStyle w:val="7"/>
            </w:pPr>
            <w:r>
              <w:rPr>
                <w:rFonts w:hint="eastAsia"/>
              </w:rPr>
              <w:t xml:space="preserve">传真： </w:t>
            </w:r>
          </w:p>
        </w:tc>
        <w:tc>
          <w:tcPr>
            <w:tcW w:w="7440" w:type="dxa"/>
            <w:shd w:val="clear" w:color="auto" w:fill="auto"/>
          </w:tcPr>
          <w:p w14:paraId="4E27A6D8">
            <w:pPr>
              <w:pStyle w:val="7"/>
            </w:pPr>
            <w:r>
              <w:rPr>
                <w:rFonts w:hint="eastAsia"/>
              </w:rPr>
              <w:t xml:space="preserve">021-58769989 </w:t>
            </w:r>
          </w:p>
        </w:tc>
      </w:tr>
      <w:tr w14:paraId="4520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24EFD">
            <w:pPr>
              <w:pStyle w:val="7"/>
            </w:pPr>
            <w:r>
              <w:rPr>
                <w:rFonts w:hint="eastAsia"/>
              </w:rPr>
              <w:t xml:space="preserve">客户服务电话： </w:t>
            </w:r>
          </w:p>
        </w:tc>
        <w:tc>
          <w:tcPr>
            <w:tcW w:w="7440" w:type="dxa"/>
            <w:shd w:val="clear" w:color="auto" w:fill="auto"/>
          </w:tcPr>
          <w:p w14:paraId="6365EF8E">
            <w:pPr>
              <w:pStyle w:val="7"/>
            </w:pPr>
            <w:r>
              <w:rPr>
                <w:rFonts w:hint="eastAsia"/>
              </w:rPr>
              <w:t xml:space="preserve">800-820-8088 </w:t>
            </w:r>
          </w:p>
        </w:tc>
      </w:tr>
      <w:tr w14:paraId="52D3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7F6D4">
            <w:pPr>
              <w:pStyle w:val="7"/>
            </w:pPr>
            <w:r>
              <w:rPr>
                <w:rFonts w:hint="eastAsia"/>
              </w:rPr>
              <w:t xml:space="preserve">网址： </w:t>
            </w:r>
          </w:p>
        </w:tc>
        <w:tc>
          <w:tcPr>
            <w:tcW w:w="7440" w:type="dxa"/>
            <w:shd w:val="clear" w:color="auto" w:fill="auto"/>
          </w:tcPr>
          <w:p w14:paraId="2C296C8F">
            <w:pPr>
              <w:pStyle w:val="7"/>
            </w:pPr>
            <w:r>
              <w:rPr>
                <w:rFonts w:hint="eastAsia"/>
              </w:rPr>
              <w:t xml:space="preserve">https://www.sc.com/cn </w:t>
            </w:r>
          </w:p>
        </w:tc>
      </w:tr>
    </w:tbl>
    <w:p w14:paraId="322F3AAE">
      <w:pPr>
        <w:pStyle w:val="7"/>
        <w:spacing w:before="0" w:beforeAutospacing="0" w:after="0" w:afterAutospacing="0" w:line="360" w:lineRule="auto"/>
        <w:ind w:firstLine="420"/>
        <w:rPr>
          <w:sz w:val="21"/>
          <w:szCs w:val="21"/>
        </w:rPr>
      </w:pPr>
      <w:r>
        <w:rPr>
          <w:rFonts w:hint="eastAsia"/>
          <w:b/>
          <w:bCs/>
          <w:sz w:val="21"/>
          <w:szCs w:val="21"/>
        </w:rPr>
        <w:t>(4)博时财富基金销售有限公司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7DCB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5D492">
            <w:pPr>
              <w:pStyle w:val="7"/>
            </w:pPr>
            <w:r>
              <w:rPr>
                <w:rFonts w:hint="eastAsia"/>
              </w:rPr>
              <w:t xml:space="preserve">注册地址： </w:t>
            </w:r>
          </w:p>
        </w:tc>
        <w:tc>
          <w:tcPr>
            <w:tcW w:w="7440" w:type="dxa"/>
            <w:shd w:val="clear" w:color="auto" w:fill="auto"/>
          </w:tcPr>
          <w:p w14:paraId="2A38C0A8">
            <w:pPr>
              <w:pStyle w:val="7"/>
            </w:pPr>
            <w:r>
              <w:rPr>
                <w:rFonts w:hint="eastAsia"/>
              </w:rPr>
              <w:t xml:space="preserve">广东省深圳市福田区莲花街道福新社区益田路5999号基金大厦19层 </w:t>
            </w:r>
          </w:p>
        </w:tc>
      </w:tr>
      <w:tr w14:paraId="1D9D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31B69">
            <w:pPr>
              <w:pStyle w:val="7"/>
            </w:pPr>
            <w:r>
              <w:rPr>
                <w:rFonts w:hint="eastAsia"/>
              </w:rPr>
              <w:t xml:space="preserve">办公地址： </w:t>
            </w:r>
          </w:p>
        </w:tc>
        <w:tc>
          <w:tcPr>
            <w:tcW w:w="7440" w:type="dxa"/>
            <w:shd w:val="clear" w:color="auto" w:fill="auto"/>
          </w:tcPr>
          <w:p w14:paraId="55E93440">
            <w:pPr>
              <w:pStyle w:val="7"/>
            </w:pPr>
            <w:r>
              <w:rPr>
                <w:rFonts w:hint="eastAsia"/>
              </w:rPr>
              <w:t xml:space="preserve">广东省深圳市福田区莲花街道福新社区益田路5999号基金大厦19层 </w:t>
            </w:r>
          </w:p>
        </w:tc>
      </w:tr>
      <w:tr w14:paraId="5786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9162E">
            <w:pPr>
              <w:pStyle w:val="7"/>
            </w:pPr>
            <w:r>
              <w:rPr>
                <w:rFonts w:hint="eastAsia"/>
              </w:rPr>
              <w:t xml:space="preserve">法定代表人： </w:t>
            </w:r>
          </w:p>
        </w:tc>
        <w:tc>
          <w:tcPr>
            <w:tcW w:w="7440" w:type="dxa"/>
            <w:shd w:val="clear" w:color="auto" w:fill="auto"/>
          </w:tcPr>
          <w:p w14:paraId="3C07A854">
            <w:pPr>
              <w:pStyle w:val="7"/>
            </w:pPr>
            <w:r>
              <w:rPr>
                <w:rFonts w:hint="eastAsia"/>
              </w:rPr>
              <w:t xml:space="preserve">王德英 </w:t>
            </w:r>
          </w:p>
        </w:tc>
      </w:tr>
      <w:tr w14:paraId="3B1D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D551F">
            <w:pPr>
              <w:pStyle w:val="7"/>
            </w:pPr>
            <w:r>
              <w:rPr>
                <w:rFonts w:hint="eastAsia"/>
              </w:rPr>
              <w:t xml:space="preserve">联系人： </w:t>
            </w:r>
          </w:p>
        </w:tc>
        <w:tc>
          <w:tcPr>
            <w:tcW w:w="7440" w:type="dxa"/>
            <w:shd w:val="clear" w:color="auto" w:fill="auto"/>
          </w:tcPr>
          <w:p w14:paraId="0E9116C1">
            <w:pPr>
              <w:pStyle w:val="7"/>
            </w:pPr>
            <w:r>
              <w:rPr>
                <w:rFonts w:hint="eastAsia"/>
              </w:rPr>
              <w:t xml:space="preserve">崔丹 </w:t>
            </w:r>
          </w:p>
        </w:tc>
      </w:tr>
      <w:tr w14:paraId="5944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848FD">
            <w:pPr>
              <w:pStyle w:val="7"/>
            </w:pPr>
            <w:r>
              <w:rPr>
                <w:rFonts w:hint="eastAsia"/>
              </w:rPr>
              <w:t xml:space="preserve">电话： </w:t>
            </w:r>
          </w:p>
        </w:tc>
        <w:tc>
          <w:tcPr>
            <w:tcW w:w="7440" w:type="dxa"/>
            <w:shd w:val="clear" w:color="auto" w:fill="auto"/>
          </w:tcPr>
          <w:p w14:paraId="2EA3C8B5">
            <w:pPr>
              <w:pStyle w:val="7"/>
            </w:pPr>
            <w:r>
              <w:rPr>
                <w:rFonts w:hint="eastAsia"/>
              </w:rPr>
              <w:t xml:space="preserve">0755-83169999 </w:t>
            </w:r>
          </w:p>
        </w:tc>
      </w:tr>
      <w:tr w14:paraId="0246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978BD">
            <w:pPr>
              <w:pStyle w:val="7"/>
            </w:pPr>
            <w:r>
              <w:rPr>
                <w:rFonts w:hint="eastAsia"/>
              </w:rPr>
              <w:t xml:space="preserve">传真： </w:t>
            </w:r>
          </w:p>
        </w:tc>
        <w:tc>
          <w:tcPr>
            <w:tcW w:w="7440" w:type="dxa"/>
            <w:shd w:val="clear" w:color="auto" w:fill="auto"/>
          </w:tcPr>
          <w:p w14:paraId="3C063EB7">
            <w:pPr>
              <w:pStyle w:val="7"/>
            </w:pPr>
            <w:r>
              <w:rPr>
                <w:rFonts w:hint="eastAsia"/>
              </w:rPr>
              <w:t xml:space="preserve">0755-83195220 </w:t>
            </w:r>
          </w:p>
        </w:tc>
      </w:tr>
      <w:tr w14:paraId="515A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04390">
            <w:pPr>
              <w:pStyle w:val="7"/>
            </w:pPr>
            <w:r>
              <w:rPr>
                <w:rFonts w:hint="eastAsia"/>
              </w:rPr>
              <w:t xml:space="preserve">客户服务电话： </w:t>
            </w:r>
          </w:p>
        </w:tc>
        <w:tc>
          <w:tcPr>
            <w:tcW w:w="7440" w:type="dxa"/>
            <w:shd w:val="clear" w:color="auto" w:fill="auto"/>
          </w:tcPr>
          <w:p w14:paraId="78AF174B">
            <w:pPr>
              <w:pStyle w:val="7"/>
            </w:pPr>
            <w:r>
              <w:rPr>
                <w:rFonts w:hint="eastAsia"/>
              </w:rPr>
              <w:t xml:space="preserve">400-610-5568 </w:t>
            </w:r>
          </w:p>
        </w:tc>
      </w:tr>
      <w:tr w14:paraId="19B4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FC97B">
            <w:pPr>
              <w:pStyle w:val="7"/>
            </w:pPr>
            <w:r>
              <w:rPr>
                <w:rFonts w:hint="eastAsia"/>
              </w:rPr>
              <w:t xml:space="preserve">网址： </w:t>
            </w:r>
          </w:p>
        </w:tc>
        <w:tc>
          <w:tcPr>
            <w:tcW w:w="7440" w:type="dxa"/>
            <w:shd w:val="clear" w:color="auto" w:fill="auto"/>
          </w:tcPr>
          <w:p w14:paraId="686FE112">
            <w:pPr>
              <w:pStyle w:val="7"/>
            </w:pPr>
            <w:r>
              <w:rPr>
                <w:rFonts w:hint="eastAsia"/>
              </w:rPr>
              <w:t xml:space="preserve">www.boserawealth.com </w:t>
            </w:r>
          </w:p>
        </w:tc>
      </w:tr>
    </w:tbl>
    <w:p w14:paraId="6A72DF2D">
      <w:pPr>
        <w:pStyle w:val="7"/>
        <w:spacing w:before="0" w:beforeAutospacing="0" w:after="0" w:afterAutospacing="0" w:line="360" w:lineRule="auto"/>
        <w:ind w:firstLine="420"/>
        <w:rPr>
          <w:sz w:val="21"/>
          <w:szCs w:val="21"/>
        </w:rPr>
      </w:pPr>
      <w:r>
        <w:rPr>
          <w:rFonts w:hint="eastAsia"/>
          <w:b/>
          <w:bCs/>
          <w:sz w:val="21"/>
          <w:szCs w:val="21"/>
        </w:rPr>
        <w:t>(5)珠海盈米基金销售有限公司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464F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95EF2">
            <w:pPr>
              <w:pStyle w:val="7"/>
            </w:pPr>
            <w:r>
              <w:rPr>
                <w:rFonts w:hint="eastAsia"/>
              </w:rPr>
              <w:t xml:space="preserve">注册地址： </w:t>
            </w:r>
          </w:p>
        </w:tc>
        <w:tc>
          <w:tcPr>
            <w:tcW w:w="7440" w:type="dxa"/>
            <w:shd w:val="clear" w:color="auto" w:fill="auto"/>
          </w:tcPr>
          <w:p w14:paraId="20E9D9AD">
            <w:pPr>
              <w:pStyle w:val="7"/>
            </w:pPr>
            <w:r>
              <w:rPr>
                <w:rFonts w:hint="eastAsia"/>
              </w:rPr>
              <w:t xml:space="preserve">珠海市横琴新区宝华路6号105室-3491 </w:t>
            </w:r>
          </w:p>
        </w:tc>
      </w:tr>
      <w:tr w14:paraId="23159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C2DA2">
            <w:pPr>
              <w:pStyle w:val="7"/>
            </w:pPr>
            <w:r>
              <w:rPr>
                <w:rFonts w:hint="eastAsia"/>
              </w:rPr>
              <w:t xml:space="preserve">办公地址： </w:t>
            </w:r>
          </w:p>
        </w:tc>
        <w:tc>
          <w:tcPr>
            <w:tcW w:w="7440" w:type="dxa"/>
            <w:shd w:val="clear" w:color="auto" w:fill="auto"/>
          </w:tcPr>
          <w:p w14:paraId="041D6D57">
            <w:pPr>
              <w:pStyle w:val="7"/>
            </w:pPr>
            <w:r>
              <w:rPr>
                <w:rFonts w:hint="eastAsia"/>
              </w:rPr>
              <w:t xml:space="preserve">广州市海珠区琶洲大道东1号保利国际广场南塔12楼B1201-1203 </w:t>
            </w:r>
          </w:p>
        </w:tc>
      </w:tr>
      <w:tr w14:paraId="198B6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14AA5">
            <w:pPr>
              <w:pStyle w:val="7"/>
            </w:pPr>
            <w:r>
              <w:rPr>
                <w:rFonts w:hint="eastAsia"/>
              </w:rPr>
              <w:t xml:space="preserve">法定代表人： </w:t>
            </w:r>
          </w:p>
        </w:tc>
        <w:tc>
          <w:tcPr>
            <w:tcW w:w="7440" w:type="dxa"/>
            <w:shd w:val="clear" w:color="auto" w:fill="auto"/>
          </w:tcPr>
          <w:p w14:paraId="04046C7D">
            <w:pPr>
              <w:pStyle w:val="7"/>
            </w:pPr>
            <w:r>
              <w:rPr>
                <w:rFonts w:hint="eastAsia"/>
              </w:rPr>
              <w:t xml:space="preserve">肖雯 </w:t>
            </w:r>
          </w:p>
        </w:tc>
      </w:tr>
      <w:tr w14:paraId="167D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16F41">
            <w:pPr>
              <w:pStyle w:val="7"/>
            </w:pPr>
            <w:r>
              <w:rPr>
                <w:rFonts w:hint="eastAsia"/>
              </w:rPr>
              <w:t xml:space="preserve">联系人： </w:t>
            </w:r>
          </w:p>
        </w:tc>
        <w:tc>
          <w:tcPr>
            <w:tcW w:w="7440" w:type="dxa"/>
            <w:shd w:val="clear" w:color="auto" w:fill="auto"/>
          </w:tcPr>
          <w:p w14:paraId="3E7465BF">
            <w:pPr>
              <w:pStyle w:val="7"/>
            </w:pPr>
            <w:r>
              <w:rPr>
                <w:rFonts w:hint="eastAsia"/>
              </w:rPr>
              <w:t xml:space="preserve">吴煜浩 </w:t>
            </w:r>
          </w:p>
        </w:tc>
      </w:tr>
      <w:tr w14:paraId="21EB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2B011">
            <w:pPr>
              <w:pStyle w:val="7"/>
            </w:pPr>
            <w:r>
              <w:rPr>
                <w:rFonts w:hint="eastAsia"/>
              </w:rPr>
              <w:t xml:space="preserve">电话： </w:t>
            </w:r>
          </w:p>
        </w:tc>
        <w:tc>
          <w:tcPr>
            <w:tcW w:w="7440" w:type="dxa"/>
            <w:shd w:val="clear" w:color="auto" w:fill="auto"/>
          </w:tcPr>
          <w:p w14:paraId="55CEB9F6">
            <w:pPr>
              <w:pStyle w:val="7"/>
            </w:pPr>
            <w:r>
              <w:rPr>
                <w:rFonts w:hint="eastAsia"/>
              </w:rPr>
              <w:t xml:space="preserve">020-89629099 </w:t>
            </w:r>
          </w:p>
        </w:tc>
      </w:tr>
      <w:tr w14:paraId="2073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D97C3">
            <w:pPr>
              <w:pStyle w:val="7"/>
            </w:pPr>
            <w:r>
              <w:rPr>
                <w:rFonts w:hint="eastAsia"/>
              </w:rPr>
              <w:t xml:space="preserve">传真： </w:t>
            </w:r>
          </w:p>
        </w:tc>
        <w:tc>
          <w:tcPr>
            <w:tcW w:w="7440" w:type="dxa"/>
            <w:shd w:val="clear" w:color="auto" w:fill="auto"/>
          </w:tcPr>
          <w:p w14:paraId="53246F6E">
            <w:pPr>
              <w:pStyle w:val="7"/>
            </w:pPr>
            <w:r>
              <w:rPr>
                <w:rFonts w:hint="eastAsia"/>
              </w:rPr>
              <w:t xml:space="preserve">020-89629011 </w:t>
            </w:r>
          </w:p>
        </w:tc>
      </w:tr>
      <w:tr w14:paraId="4FA26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7723A">
            <w:pPr>
              <w:pStyle w:val="7"/>
            </w:pPr>
            <w:r>
              <w:rPr>
                <w:rFonts w:hint="eastAsia"/>
              </w:rPr>
              <w:t xml:space="preserve">客户服务电话： </w:t>
            </w:r>
          </w:p>
        </w:tc>
        <w:tc>
          <w:tcPr>
            <w:tcW w:w="7440" w:type="dxa"/>
            <w:shd w:val="clear" w:color="auto" w:fill="auto"/>
          </w:tcPr>
          <w:p w14:paraId="4C41F3D6">
            <w:pPr>
              <w:pStyle w:val="7"/>
            </w:pPr>
            <w:r>
              <w:rPr>
                <w:rFonts w:hint="eastAsia"/>
              </w:rPr>
              <w:t xml:space="preserve">020-89629066 </w:t>
            </w:r>
          </w:p>
        </w:tc>
      </w:tr>
      <w:tr w14:paraId="00A7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EDE71">
            <w:pPr>
              <w:pStyle w:val="7"/>
            </w:pPr>
            <w:r>
              <w:rPr>
                <w:rFonts w:hint="eastAsia"/>
              </w:rPr>
              <w:t xml:space="preserve">网址： </w:t>
            </w:r>
          </w:p>
        </w:tc>
        <w:tc>
          <w:tcPr>
            <w:tcW w:w="7440" w:type="dxa"/>
            <w:shd w:val="clear" w:color="auto" w:fill="auto"/>
          </w:tcPr>
          <w:p w14:paraId="52C81F9B">
            <w:pPr>
              <w:pStyle w:val="7"/>
            </w:pPr>
            <w:r>
              <w:rPr>
                <w:rFonts w:hint="eastAsia"/>
              </w:rPr>
              <w:t xml:space="preserve">www.yingmi.cn </w:t>
            </w:r>
          </w:p>
        </w:tc>
      </w:tr>
    </w:tbl>
    <w:p w14:paraId="75058A85">
      <w:pPr>
        <w:pStyle w:val="7"/>
        <w:spacing w:before="0" w:beforeAutospacing="0" w:after="0" w:afterAutospacing="0" w:line="360" w:lineRule="auto"/>
        <w:ind w:firstLine="420"/>
        <w:rPr>
          <w:sz w:val="21"/>
          <w:szCs w:val="21"/>
        </w:rPr>
      </w:pPr>
      <w:r>
        <w:rPr>
          <w:rFonts w:hint="eastAsia"/>
          <w:b/>
          <w:bCs/>
          <w:sz w:val="21"/>
          <w:szCs w:val="21"/>
        </w:rPr>
        <w:t>(6)京东肯特瑞基金销售有限公司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318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93A57">
            <w:pPr>
              <w:pStyle w:val="7"/>
            </w:pPr>
            <w:r>
              <w:rPr>
                <w:rFonts w:hint="eastAsia"/>
              </w:rPr>
              <w:t xml:space="preserve">注册地址： </w:t>
            </w:r>
          </w:p>
        </w:tc>
        <w:tc>
          <w:tcPr>
            <w:tcW w:w="7440" w:type="dxa"/>
            <w:shd w:val="clear" w:color="auto" w:fill="auto"/>
          </w:tcPr>
          <w:p w14:paraId="4692E809">
            <w:pPr>
              <w:pStyle w:val="7"/>
            </w:pPr>
            <w:r>
              <w:rPr>
                <w:rFonts w:hint="eastAsia"/>
              </w:rPr>
              <w:t xml:space="preserve">北京市海淀区海淀东三街2号4层401-15 </w:t>
            </w:r>
          </w:p>
        </w:tc>
      </w:tr>
      <w:tr w14:paraId="694A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363E6">
            <w:pPr>
              <w:pStyle w:val="7"/>
            </w:pPr>
            <w:r>
              <w:rPr>
                <w:rFonts w:hint="eastAsia"/>
              </w:rPr>
              <w:t xml:space="preserve">办公地址： </w:t>
            </w:r>
          </w:p>
        </w:tc>
        <w:tc>
          <w:tcPr>
            <w:tcW w:w="7440" w:type="dxa"/>
            <w:shd w:val="clear" w:color="auto" w:fill="auto"/>
          </w:tcPr>
          <w:p w14:paraId="1BD37A44">
            <w:pPr>
              <w:pStyle w:val="7"/>
            </w:pPr>
            <w:r>
              <w:rPr>
                <w:rFonts w:hint="eastAsia"/>
              </w:rPr>
              <w:t xml:space="preserve">北京市经济开发区科创十一街18号院京东总部A座4层A428室 </w:t>
            </w:r>
          </w:p>
        </w:tc>
      </w:tr>
      <w:tr w14:paraId="38E75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61FF0D">
            <w:pPr>
              <w:pStyle w:val="7"/>
            </w:pPr>
            <w:r>
              <w:rPr>
                <w:rFonts w:hint="eastAsia"/>
              </w:rPr>
              <w:t xml:space="preserve">法定代表人： </w:t>
            </w:r>
          </w:p>
        </w:tc>
        <w:tc>
          <w:tcPr>
            <w:tcW w:w="7440" w:type="dxa"/>
            <w:shd w:val="clear" w:color="auto" w:fill="auto"/>
          </w:tcPr>
          <w:p w14:paraId="0B2295E0">
            <w:pPr>
              <w:pStyle w:val="7"/>
            </w:pPr>
            <w:r>
              <w:rPr>
                <w:rFonts w:hint="eastAsia"/>
              </w:rPr>
              <w:t xml:space="preserve">江卉 </w:t>
            </w:r>
          </w:p>
        </w:tc>
      </w:tr>
      <w:tr w14:paraId="41E1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E8C3E">
            <w:pPr>
              <w:pStyle w:val="7"/>
            </w:pPr>
            <w:r>
              <w:rPr>
                <w:rFonts w:hint="eastAsia"/>
              </w:rPr>
              <w:t xml:space="preserve">联系人： </w:t>
            </w:r>
          </w:p>
        </w:tc>
        <w:tc>
          <w:tcPr>
            <w:tcW w:w="7440" w:type="dxa"/>
            <w:shd w:val="clear" w:color="auto" w:fill="auto"/>
          </w:tcPr>
          <w:p w14:paraId="7A2F38A6">
            <w:pPr>
              <w:pStyle w:val="7"/>
            </w:pPr>
            <w:r>
              <w:rPr>
                <w:rFonts w:hint="eastAsia"/>
              </w:rPr>
              <w:t xml:space="preserve">徐伯宇 </w:t>
            </w:r>
          </w:p>
        </w:tc>
      </w:tr>
      <w:tr w14:paraId="443B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E7763">
            <w:pPr>
              <w:pStyle w:val="7"/>
            </w:pPr>
            <w:r>
              <w:rPr>
                <w:rFonts w:hint="eastAsia"/>
              </w:rPr>
              <w:t xml:space="preserve">电话： </w:t>
            </w:r>
          </w:p>
        </w:tc>
        <w:tc>
          <w:tcPr>
            <w:tcW w:w="7440" w:type="dxa"/>
            <w:shd w:val="clear" w:color="auto" w:fill="auto"/>
          </w:tcPr>
          <w:p w14:paraId="0A7379B9">
            <w:pPr>
              <w:pStyle w:val="7"/>
            </w:pPr>
            <w:r>
              <w:rPr>
                <w:rFonts w:hint="eastAsia"/>
              </w:rPr>
              <w:t xml:space="preserve">400-098-8511 </w:t>
            </w:r>
          </w:p>
        </w:tc>
      </w:tr>
      <w:tr w14:paraId="61D9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BDE82">
            <w:pPr>
              <w:pStyle w:val="7"/>
            </w:pPr>
            <w:r>
              <w:rPr>
                <w:rFonts w:hint="eastAsia"/>
              </w:rPr>
              <w:t xml:space="preserve">传真： </w:t>
            </w:r>
          </w:p>
        </w:tc>
        <w:tc>
          <w:tcPr>
            <w:tcW w:w="7440" w:type="dxa"/>
            <w:shd w:val="clear" w:color="auto" w:fill="auto"/>
          </w:tcPr>
          <w:p w14:paraId="5892A23B">
            <w:pPr>
              <w:pStyle w:val="7"/>
            </w:pPr>
            <w:r>
              <w:rPr>
                <w:rFonts w:hint="eastAsia"/>
              </w:rPr>
              <w:t xml:space="preserve">010-89188000 </w:t>
            </w:r>
          </w:p>
        </w:tc>
      </w:tr>
      <w:tr w14:paraId="3E79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43FE6">
            <w:pPr>
              <w:pStyle w:val="7"/>
            </w:pPr>
            <w:r>
              <w:rPr>
                <w:rFonts w:hint="eastAsia"/>
              </w:rPr>
              <w:t xml:space="preserve">客户服务电话： </w:t>
            </w:r>
          </w:p>
        </w:tc>
        <w:tc>
          <w:tcPr>
            <w:tcW w:w="7440" w:type="dxa"/>
            <w:shd w:val="clear" w:color="auto" w:fill="auto"/>
          </w:tcPr>
          <w:p w14:paraId="4DFF1AA8">
            <w:pPr>
              <w:pStyle w:val="7"/>
            </w:pPr>
            <w:r>
              <w:rPr>
                <w:rFonts w:hint="eastAsia"/>
              </w:rPr>
              <w:t xml:space="preserve">400-088-8816 </w:t>
            </w:r>
          </w:p>
        </w:tc>
      </w:tr>
      <w:tr w14:paraId="75C9C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8A376">
            <w:pPr>
              <w:pStyle w:val="7"/>
            </w:pPr>
            <w:r>
              <w:rPr>
                <w:rFonts w:hint="eastAsia"/>
              </w:rPr>
              <w:t xml:space="preserve">网址： </w:t>
            </w:r>
          </w:p>
        </w:tc>
        <w:tc>
          <w:tcPr>
            <w:tcW w:w="7440" w:type="dxa"/>
            <w:shd w:val="clear" w:color="auto" w:fill="auto"/>
          </w:tcPr>
          <w:p w14:paraId="5D1EC510">
            <w:pPr>
              <w:pStyle w:val="7"/>
            </w:pPr>
            <w:r>
              <w:rPr>
                <w:rFonts w:hint="eastAsia"/>
              </w:rPr>
              <w:t xml:space="preserve">http://jr.jd.com/ </w:t>
            </w:r>
          </w:p>
        </w:tc>
      </w:tr>
    </w:tbl>
    <w:p w14:paraId="48FE420F">
      <w:pPr>
        <w:pStyle w:val="7"/>
        <w:spacing w:before="0" w:beforeAutospacing="0" w:after="0" w:afterAutospacing="0" w:line="360" w:lineRule="auto"/>
        <w:ind w:firstLine="420"/>
        <w:rPr>
          <w:sz w:val="21"/>
          <w:szCs w:val="21"/>
        </w:rPr>
      </w:pPr>
      <w:r>
        <w:rPr>
          <w:rFonts w:hint="eastAsia"/>
          <w:b/>
          <w:bCs/>
          <w:sz w:val="21"/>
          <w:szCs w:val="21"/>
        </w:rPr>
        <w:t>(7)中信期货有限公司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0EB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43B08">
            <w:pPr>
              <w:pStyle w:val="7"/>
            </w:pPr>
            <w:r>
              <w:rPr>
                <w:rFonts w:hint="eastAsia"/>
              </w:rPr>
              <w:t xml:space="preserve">注册地址： </w:t>
            </w:r>
          </w:p>
        </w:tc>
        <w:tc>
          <w:tcPr>
            <w:tcW w:w="7440" w:type="dxa"/>
            <w:shd w:val="clear" w:color="auto" w:fill="auto"/>
          </w:tcPr>
          <w:p w14:paraId="65603F2F">
            <w:pPr>
              <w:pStyle w:val="7"/>
            </w:pPr>
            <w:r>
              <w:rPr>
                <w:rFonts w:hint="eastAsia"/>
              </w:rPr>
              <w:t xml:space="preserve">深圳市福田区中心三路8号卓越时代广场（二期）北座13层1301-1305室、14层 </w:t>
            </w:r>
          </w:p>
        </w:tc>
      </w:tr>
      <w:tr w14:paraId="288DD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08D5D">
            <w:pPr>
              <w:pStyle w:val="7"/>
            </w:pPr>
            <w:r>
              <w:rPr>
                <w:rFonts w:hint="eastAsia"/>
              </w:rPr>
              <w:t xml:space="preserve">办公地址： </w:t>
            </w:r>
          </w:p>
        </w:tc>
        <w:tc>
          <w:tcPr>
            <w:tcW w:w="7440" w:type="dxa"/>
            <w:shd w:val="clear" w:color="auto" w:fill="auto"/>
          </w:tcPr>
          <w:p w14:paraId="588A8CF8">
            <w:pPr>
              <w:pStyle w:val="7"/>
            </w:pPr>
            <w:r>
              <w:rPr>
                <w:rFonts w:hint="eastAsia"/>
              </w:rPr>
              <w:t xml:space="preserve">深圳市福田区中心三路8号卓越时代广场（二期）北座13层1301-1305室、14层 </w:t>
            </w:r>
          </w:p>
        </w:tc>
      </w:tr>
      <w:tr w14:paraId="3302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C2313">
            <w:pPr>
              <w:pStyle w:val="7"/>
            </w:pPr>
            <w:r>
              <w:rPr>
                <w:rFonts w:hint="eastAsia"/>
              </w:rPr>
              <w:t xml:space="preserve">法定代表人： </w:t>
            </w:r>
          </w:p>
        </w:tc>
        <w:tc>
          <w:tcPr>
            <w:tcW w:w="7440" w:type="dxa"/>
            <w:shd w:val="clear" w:color="auto" w:fill="auto"/>
          </w:tcPr>
          <w:p w14:paraId="786EB7A9">
            <w:pPr>
              <w:pStyle w:val="7"/>
            </w:pPr>
            <w:r>
              <w:rPr>
                <w:rFonts w:hint="eastAsia"/>
              </w:rPr>
              <w:t xml:space="preserve">张皓 </w:t>
            </w:r>
          </w:p>
        </w:tc>
      </w:tr>
      <w:tr w14:paraId="3A8B3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F5B7D">
            <w:pPr>
              <w:pStyle w:val="7"/>
            </w:pPr>
            <w:r>
              <w:rPr>
                <w:rFonts w:hint="eastAsia"/>
              </w:rPr>
              <w:t xml:space="preserve">联系人： </w:t>
            </w:r>
          </w:p>
        </w:tc>
        <w:tc>
          <w:tcPr>
            <w:tcW w:w="7440" w:type="dxa"/>
            <w:shd w:val="clear" w:color="auto" w:fill="auto"/>
          </w:tcPr>
          <w:p w14:paraId="0B7F0096">
            <w:pPr>
              <w:pStyle w:val="7"/>
            </w:pPr>
            <w:r>
              <w:rPr>
                <w:rFonts w:hint="eastAsia"/>
              </w:rPr>
              <w:t xml:space="preserve">梁美娜 </w:t>
            </w:r>
          </w:p>
        </w:tc>
      </w:tr>
      <w:tr w14:paraId="0CF6A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4595E">
            <w:pPr>
              <w:pStyle w:val="7"/>
            </w:pPr>
            <w:r>
              <w:rPr>
                <w:rFonts w:hint="eastAsia"/>
              </w:rPr>
              <w:t xml:space="preserve">电话： </w:t>
            </w:r>
          </w:p>
        </w:tc>
        <w:tc>
          <w:tcPr>
            <w:tcW w:w="7440" w:type="dxa"/>
            <w:shd w:val="clear" w:color="auto" w:fill="auto"/>
          </w:tcPr>
          <w:p w14:paraId="0A341059">
            <w:pPr>
              <w:pStyle w:val="7"/>
            </w:pPr>
            <w:r>
              <w:rPr>
                <w:rFonts w:hint="eastAsia"/>
              </w:rPr>
              <w:t xml:space="preserve">021-80365243 </w:t>
            </w:r>
          </w:p>
        </w:tc>
      </w:tr>
      <w:tr w14:paraId="27C5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43AA1">
            <w:pPr>
              <w:pStyle w:val="7"/>
            </w:pPr>
            <w:r>
              <w:rPr>
                <w:rFonts w:hint="eastAsia"/>
              </w:rPr>
              <w:t xml:space="preserve">传真： </w:t>
            </w:r>
          </w:p>
        </w:tc>
        <w:tc>
          <w:tcPr>
            <w:tcW w:w="7440" w:type="dxa"/>
            <w:shd w:val="clear" w:color="auto" w:fill="auto"/>
          </w:tcPr>
          <w:p w14:paraId="39DA52DC">
            <w:pPr>
              <w:pStyle w:val="7"/>
            </w:pPr>
            <w:r>
              <w:rPr>
                <w:rFonts w:hint="eastAsia"/>
              </w:rPr>
              <w:t xml:space="preserve">021-60819988 </w:t>
            </w:r>
          </w:p>
        </w:tc>
      </w:tr>
      <w:tr w14:paraId="653D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57ED4">
            <w:pPr>
              <w:pStyle w:val="7"/>
            </w:pPr>
            <w:r>
              <w:rPr>
                <w:rFonts w:hint="eastAsia"/>
              </w:rPr>
              <w:t xml:space="preserve">客户服务电话： </w:t>
            </w:r>
          </w:p>
        </w:tc>
        <w:tc>
          <w:tcPr>
            <w:tcW w:w="7440" w:type="dxa"/>
            <w:shd w:val="clear" w:color="auto" w:fill="auto"/>
          </w:tcPr>
          <w:p w14:paraId="02C6DBD5">
            <w:pPr>
              <w:pStyle w:val="7"/>
            </w:pPr>
            <w:r>
              <w:rPr>
                <w:rFonts w:hint="eastAsia"/>
              </w:rPr>
              <w:t xml:space="preserve">400-990-8826 </w:t>
            </w:r>
          </w:p>
        </w:tc>
      </w:tr>
      <w:tr w14:paraId="7A52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4B8AC">
            <w:pPr>
              <w:pStyle w:val="7"/>
            </w:pPr>
            <w:r>
              <w:rPr>
                <w:rFonts w:hint="eastAsia"/>
              </w:rPr>
              <w:t xml:space="preserve">网址： </w:t>
            </w:r>
          </w:p>
        </w:tc>
        <w:tc>
          <w:tcPr>
            <w:tcW w:w="7440" w:type="dxa"/>
            <w:shd w:val="clear" w:color="auto" w:fill="auto"/>
          </w:tcPr>
          <w:p w14:paraId="040F8BFC">
            <w:pPr>
              <w:pStyle w:val="7"/>
            </w:pPr>
            <w:r>
              <w:rPr>
                <w:rFonts w:hint="eastAsia"/>
              </w:rPr>
              <w:t xml:space="preserve">www.citicsf.com </w:t>
            </w:r>
          </w:p>
        </w:tc>
      </w:tr>
    </w:tbl>
    <w:p w14:paraId="1CA5C29E">
      <w:pPr>
        <w:pStyle w:val="7"/>
        <w:spacing w:before="0" w:beforeAutospacing="0" w:after="0" w:afterAutospacing="0" w:line="360" w:lineRule="auto"/>
        <w:ind w:firstLine="420"/>
        <w:rPr>
          <w:sz w:val="21"/>
          <w:szCs w:val="21"/>
        </w:rPr>
      </w:pPr>
      <w:r>
        <w:rPr>
          <w:rFonts w:hint="eastAsia"/>
          <w:b/>
          <w:bCs/>
          <w:sz w:val="21"/>
          <w:szCs w:val="21"/>
        </w:rPr>
        <w:t>(8)国信证券股份有限公司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1D4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C1C20">
            <w:pPr>
              <w:pStyle w:val="7"/>
            </w:pPr>
            <w:r>
              <w:rPr>
                <w:rFonts w:hint="eastAsia"/>
              </w:rPr>
              <w:t xml:space="preserve">注册地址： </w:t>
            </w:r>
          </w:p>
        </w:tc>
        <w:tc>
          <w:tcPr>
            <w:tcW w:w="7440" w:type="dxa"/>
            <w:shd w:val="clear" w:color="auto" w:fill="auto"/>
          </w:tcPr>
          <w:p w14:paraId="2E113D32">
            <w:pPr>
              <w:pStyle w:val="7"/>
            </w:pPr>
            <w:r>
              <w:rPr>
                <w:rFonts w:hint="eastAsia"/>
              </w:rPr>
              <w:t xml:space="preserve">深圳市罗湖区红岭中路1012号国信证券大厦十六层至二十六层 </w:t>
            </w:r>
          </w:p>
        </w:tc>
      </w:tr>
      <w:tr w14:paraId="0DA9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FD056">
            <w:pPr>
              <w:pStyle w:val="7"/>
            </w:pPr>
            <w:r>
              <w:rPr>
                <w:rFonts w:hint="eastAsia"/>
              </w:rPr>
              <w:t xml:space="preserve">办公地址： </w:t>
            </w:r>
          </w:p>
        </w:tc>
        <w:tc>
          <w:tcPr>
            <w:tcW w:w="7440" w:type="dxa"/>
            <w:shd w:val="clear" w:color="auto" w:fill="auto"/>
          </w:tcPr>
          <w:p w14:paraId="18C9CC34">
            <w:pPr>
              <w:pStyle w:val="7"/>
            </w:pPr>
            <w:r>
              <w:rPr>
                <w:rFonts w:hint="eastAsia"/>
              </w:rPr>
              <w:t xml:space="preserve">深圳市福田区福华一路125号国信金融大厦37楼  </w:t>
            </w:r>
          </w:p>
        </w:tc>
      </w:tr>
      <w:tr w14:paraId="4C55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97844">
            <w:pPr>
              <w:pStyle w:val="7"/>
            </w:pPr>
            <w:r>
              <w:rPr>
                <w:rFonts w:hint="eastAsia"/>
              </w:rPr>
              <w:t xml:space="preserve">法定代表人： </w:t>
            </w:r>
          </w:p>
        </w:tc>
        <w:tc>
          <w:tcPr>
            <w:tcW w:w="7440" w:type="dxa"/>
            <w:shd w:val="clear" w:color="auto" w:fill="auto"/>
          </w:tcPr>
          <w:p w14:paraId="3BE41614">
            <w:pPr>
              <w:pStyle w:val="7"/>
            </w:pPr>
            <w:r>
              <w:rPr>
                <w:rFonts w:hint="eastAsia"/>
              </w:rPr>
              <w:t xml:space="preserve">张纳沙 </w:t>
            </w:r>
          </w:p>
        </w:tc>
      </w:tr>
      <w:tr w14:paraId="42C10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2F19C">
            <w:pPr>
              <w:pStyle w:val="7"/>
            </w:pPr>
            <w:r>
              <w:rPr>
                <w:rFonts w:hint="eastAsia"/>
              </w:rPr>
              <w:t xml:space="preserve">联系人： </w:t>
            </w:r>
          </w:p>
        </w:tc>
        <w:tc>
          <w:tcPr>
            <w:tcW w:w="7440" w:type="dxa"/>
            <w:shd w:val="clear" w:color="auto" w:fill="auto"/>
          </w:tcPr>
          <w:p w14:paraId="03EF4113">
            <w:pPr>
              <w:pStyle w:val="7"/>
            </w:pPr>
            <w:r>
              <w:rPr>
                <w:rFonts w:hint="eastAsia"/>
              </w:rPr>
              <w:t xml:space="preserve">于智勇 </w:t>
            </w:r>
          </w:p>
        </w:tc>
      </w:tr>
      <w:tr w14:paraId="4B3F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76772">
            <w:pPr>
              <w:pStyle w:val="7"/>
            </w:pPr>
            <w:r>
              <w:rPr>
                <w:rFonts w:hint="eastAsia"/>
              </w:rPr>
              <w:t xml:space="preserve">电话： </w:t>
            </w:r>
          </w:p>
        </w:tc>
        <w:tc>
          <w:tcPr>
            <w:tcW w:w="7440" w:type="dxa"/>
            <w:shd w:val="clear" w:color="auto" w:fill="auto"/>
          </w:tcPr>
          <w:p w14:paraId="66B314BA">
            <w:pPr>
              <w:pStyle w:val="7"/>
            </w:pPr>
            <w:r>
              <w:rPr>
                <w:rFonts w:hint="eastAsia"/>
              </w:rPr>
              <w:t xml:space="preserve">0755-81981259 </w:t>
            </w:r>
          </w:p>
        </w:tc>
      </w:tr>
      <w:tr w14:paraId="19C61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3EDB0">
            <w:pPr>
              <w:pStyle w:val="7"/>
            </w:pPr>
            <w:r>
              <w:rPr>
                <w:rFonts w:hint="eastAsia"/>
              </w:rPr>
              <w:t xml:space="preserve">传真： </w:t>
            </w:r>
          </w:p>
        </w:tc>
        <w:tc>
          <w:tcPr>
            <w:tcW w:w="7440" w:type="dxa"/>
            <w:shd w:val="clear" w:color="auto" w:fill="auto"/>
          </w:tcPr>
          <w:p w14:paraId="6904A9E1">
            <w:pPr>
              <w:pStyle w:val="7"/>
            </w:pPr>
            <w:r>
              <w:rPr>
                <w:rFonts w:hint="eastAsia"/>
              </w:rPr>
              <w:t xml:space="preserve">0755-82133952 </w:t>
            </w:r>
          </w:p>
        </w:tc>
      </w:tr>
      <w:tr w14:paraId="245A1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87A0F">
            <w:pPr>
              <w:pStyle w:val="7"/>
            </w:pPr>
            <w:r>
              <w:rPr>
                <w:rFonts w:hint="eastAsia"/>
              </w:rPr>
              <w:t xml:space="preserve">客户服务电话： </w:t>
            </w:r>
          </w:p>
        </w:tc>
        <w:tc>
          <w:tcPr>
            <w:tcW w:w="7440" w:type="dxa"/>
            <w:shd w:val="clear" w:color="auto" w:fill="auto"/>
          </w:tcPr>
          <w:p w14:paraId="16461519">
            <w:pPr>
              <w:pStyle w:val="7"/>
            </w:pPr>
            <w:r>
              <w:rPr>
                <w:rFonts w:hint="eastAsia"/>
              </w:rPr>
              <w:t xml:space="preserve">95536 </w:t>
            </w:r>
          </w:p>
        </w:tc>
      </w:tr>
      <w:tr w14:paraId="2172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3CBB6">
            <w:pPr>
              <w:pStyle w:val="7"/>
            </w:pPr>
            <w:r>
              <w:rPr>
                <w:rFonts w:hint="eastAsia"/>
              </w:rPr>
              <w:t xml:space="preserve">网址： </w:t>
            </w:r>
          </w:p>
        </w:tc>
        <w:tc>
          <w:tcPr>
            <w:tcW w:w="7440" w:type="dxa"/>
            <w:shd w:val="clear" w:color="auto" w:fill="auto"/>
          </w:tcPr>
          <w:p w14:paraId="60120993">
            <w:pPr>
              <w:pStyle w:val="7"/>
            </w:pPr>
            <w:r>
              <w:rPr>
                <w:rFonts w:hint="eastAsia"/>
              </w:rPr>
              <w:t xml:space="preserve">http://www.guosen.com.cn/ </w:t>
            </w:r>
          </w:p>
        </w:tc>
      </w:tr>
    </w:tbl>
    <w:p w14:paraId="311AA6C6">
      <w:pPr>
        <w:pStyle w:val="7"/>
        <w:spacing w:before="0" w:beforeAutospacing="0" w:after="0" w:afterAutospacing="0" w:line="360" w:lineRule="auto"/>
        <w:ind w:firstLine="420"/>
        <w:rPr>
          <w:sz w:val="21"/>
          <w:szCs w:val="21"/>
        </w:rPr>
      </w:pPr>
      <w:r>
        <w:rPr>
          <w:rFonts w:hint="eastAsia"/>
          <w:b/>
          <w:bCs/>
          <w:sz w:val="21"/>
          <w:szCs w:val="21"/>
        </w:rPr>
        <w:t>(9)中信证券股份有限公司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C4D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9A9938">
            <w:pPr>
              <w:pStyle w:val="7"/>
            </w:pPr>
            <w:r>
              <w:rPr>
                <w:rFonts w:hint="eastAsia"/>
              </w:rPr>
              <w:t xml:space="preserve">注册地址： </w:t>
            </w:r>
          </w:p>
        </w:tc>
        <w:tc>
          <w:tcPr>
            <w:tcW w:w="7440" w:type="dxa"/>
            <w:shd w:val="clear" w:color="auto" w:fill="auto"/>
          </w:tcPr>
          <w:p w14:paraId="5852F74C">
            <w:pPr>
              <w:pStyle w:val="7"/>
            </w:pPr>
            <w:r>
              <w:rPr>
                <w:rFonts w:hint="eastAsia"/>
              </w:rPr>
              <w:t xml:space="preserve">广东省深圳市福田区中心三路8号卓越时代广场（二期）北座 </w:t>
            </w:r>
          </w:p>
        </w:tc>
      </w:tr>
      <w:tr w14:paraId="3DB03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5E9F3">
            <w:pPr>
              <w:pStyle w:val="7"/>
            </w:pPr>
            <w:r>
              <w:rPr>
                <w:rFonts w:hint="eastAsia"/>
              </w:rPr>
              <w:t xml:space="preserve">办公地址： </w:t>
            </w:r>
          </w:p>
        </w:tc>
        <w:tc>
          <w:tcPr>
            <w:tcW w:w="7440" w:type="dxa"/>
            <w:shd w:val="clear" w:color="auto" w:fill="auto"/>
          </w:tcPr>
          <w:p w14:paraId="5E1B066A">
            <w:pPr>
              <w:pStyle w:val="7"/>
            </w:pPr>
            <w:r>
              <w:rPr>
                <w:rFonts w:hint="eastAsia"/>
              </w:rPr>
              <w:t xml:space="preserve">北京朝阳区新源南路6号京城大厦 </w:t>
            </w:r>
          </w:p>
        </w:tc>
      </w:tr>
      <w:tr w14:paraId="400A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9904E">
            <w:pPr>
              <w:pStyle w:val="7"/>
            </w:pPr>
            <w:r>
              <w:rPr>
                <w:rFonts w:hint="eastAsia"/>
              </w:rPr>
              <w:t xml:space="preserve">法定代表人： </w:t>
            </w:r>
          </w:p>
        </w:tc>
        <w:tc>
          <w:tcPr>
            <w:tcW w:w="7440" w:type="dxa"/>
            <w:shd w:val="clear" w:color="auto" w:fill="auto"/>
          </w:tcPr>
          <w:p w14:paraId="09E94123">
            <w:pPr>
              <w:pStyle w:val="7"/>
            </w:pPr>
            <w:r>
              <w:rPr>
                <w:rFonts w:hint="eastAsia"/>
              </w:rPr>
              <w:t xml:space="preserve">张佑君 </w:t>
            </w:r>
          </w:p>
        </w:tc>
      </w:tr>
      <w:tr w14:paraId="59D2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25F94AE">
            <w:pPr>
              <w:pStyle w:val="7"/>
            </w:pPr>
            <w:r>
              <w:rPr>
                <w:rFonts w:hint="eastAsia"/>
              </w:rPr>
              <w:t xml:space="preserve">联系人： </w:t>
            </w:r>
          </w:p>
        </w:tc>
        <w:tc>
          <w:tcPr>
            <w:tcW w:w="7440" w:type="dxa"/>
            <w:shd w:val="clear" w:color="auto" w:fill="auto"/>
          </w:tcPr>
          <w:p w14:paraId="099EF946">
            <w:pPr>
              <w:pStyle w:val="7"/>
            </w:pPr>
            <w:r>
              <w:rPr>
                <w:rFonts w:hint="eastAsia"/>
              </w:rPr>
              <w:t xml:space="preserve">杜杰 </w:t>
            </w:r>
          </w:p>
        </w:tc>
      </w:tr>
      <w:tr w14:paraId="1878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7A2D2">
            <w:pPr>
              <w:pStyle w:val="7"/>
            </w:pPr>
            <w:r>
              <w:rPr>
                <w:rFonts w:hint="eastAsia"/>
              </w:rPr>
              <w:t xml:space="preserve">电话： </w:t>
            </w:r>
          </w:p>
        </w:tc>
        <w:tc>
          <w:tcPr>
            <w:tcW w:w="7440" w:type="dxa"/>
            <w:shd w:val="clear" w:color="auto" w:fill="auto"/>
          </w:tcPr>
          <w:p w14:paraId="61B4965A">
            <w:pPr>
              <w:pStyle w:val="7"/>
            </w:pPr>
            <w:r>
              <w:rPr>
                <w:rFonts w:hint="eastAsia"/>
              </w:rPr>
              <w:t xml:space="preserve">010-60833889  </w:t>
            </w:r>
          </w:p>
        </w:tc>
      </w:tr>
      <w:tr w14:paraId="72C4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10323">
            <w:pPr>
              <w:pStyle w:val="7"/>
            </w:pPr>
            <w:r>
              <w:rPr>
                <w:rFonts w:hint="eastAsia"/>
              </w:rPr>
              <w:t xml:space="preserve">传真： </w:t>
            </w:r>
          </w:p>
        </w:tc>
        <w:tc>
          <w:tcPr>
            <w:tcW w:w="7440" w:type="dxa"/>
            <w:shd w:val="clear" w:color="auto" w:fill="auto"/>
          </w:tcPr>
          <w:p w14:paraId="2110AEF1">
            <w:pPr>
              <w:pStyle w:val="7"/>
            </w:pPr>
            <w:r>
              <w:rPr>
                <w:rFonts w:hint="eastAsia"/>
              </w:rPr>
              <w:t xml:space="preserve">010－84865560 </w:t>
            </w:r>
          </w:p>
        </w:tc>
      </w:tr>
      <w:tr w14:paraId="41BE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2664B">
            <w:pPr>
              <w:pStyle w:val="7"/>
            </w:pPr>
            <w:r>
              <w:rPr>
                <w:rFonts w:hint="eastAsia"/>
              </w:rPr>
              <w:t xml:space="preserve">客户服务电话： </w:t>
            </w:r>
          </w:p>
        </w:tc>
        <w:tc>
          <w:tcPr>
            <w:tcW w:w="7440" w:type="dxa"/>
            <w:shd w:val="clear" w:color="auto" w:fill="auto"/>
          </w:tcPr>
          <w:p w14:paraId="4EDB5C45">
            <w:pPr>
              <w:pStyle w:val="7"/>
            </w:pPr>
            <w:r>
              <w:rPr>
                <w:rFonts w:hint="eastAsia"/>
              </w:rPr>
              <w:t xml:space="preserve">95548 </w:t>
            </w:r>
          </w:p>
        </w:tc>
      </w:tr>
      <w:tr w14:paraId="7BD1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5E93B">
            <w:pPr>
              <w:pStyle w:val="7"/>
            </w:pPr>
            <w:r>
              <w:rPr>
                <w:rFonts w:hint="eastAsia"/>
              </w:rPr>
              <w:t xml:space="preserve">网址： </w:t>
            </w:r>
          </w:p>
        </w:tc>
        <w:tc>
          <w:tcPr>
            <w:tcW w:w="7440" w:type="dxa"/>
            <w:shd w:val="clear" w:color="auto" w:fill="auto"/>
          </w:tcPr>
          <w:p w14:paraId="2FFFC2DB">
            <w:pPr>
              <w:pStyle w:val="7"/>
            </w:pPr>
            <w:r>
              <w:rPr>
                <w:rFonts w:hint="eastAsia"/>
              </w:rPr>
              <w:t xml:space="preserve">http://www.cs.ecitic.com/ </w:t>
            </w:r>
          </w:p>
        </w:tc>
      </w:tr>
    </w:tbl>
    <w:p w14:paraId="3D7A99C8">
      <w:pPr>
        <w:pStyle w:val="7"/>
        <w:spacing w:before="0" w:beforeAutospacing="0" w:after="0" w:afterAutospacing="0" w:line="360" w:lineRule="auto"/>
        <w:ind w:firstLine="420"/>
        <w:rPr>
          <w:sz w:val="21"/>
          <w:szCs w:val="21"/>
        </w:rPr>
      </w:pPr>
      <w:r>
        <w:rPr>
          <w:rFonts w:hint="eastAsia"/>
          <w:b/>
          <w:bCs/>
          <w:sz w:val="21"/>
          <w:szCs w:val="21"/>
        </w:rPr>
        <w:t>(10)中信证券（山东）有限责任公司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6CA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FEE3B">
            <w:pPr>
              <w:pStyle w:val="7"/>
            </w:pPr>
            <w:r>
              <w:rPr>
                <w:rFonts w:hint="eastAsia"/>
              </w:rPr>
              <w:t xml:space="preserve">注册地址： </w:t>
            </w:r>
          </w:p>
        </w:tc>
        <w:tc>
          <w:tcPr>
            <w:tcW w:w="7440" w:type="dxa"/>
            <w:shd w:val="clear" w:color="auto" w:fill="auto"/>
          </w:tcPr>
          <w:p w14:paraId="329CC8E2">
            <w:pPr>
              <w:pStyle w:val="7"/>
            </w:pPr>
            <w:r>
              <w:rPr>
                <w:rFonts w:hint="eastAsia"/>
              </w:rPr>
              <w:t xml:space="preserve">青岛市崂山区深圳路222号1号楼2001 </w:t>
            </w:r>
          </w:p>
        </w:tc>
      </w:tr>
      <w:tr w14:paraId="524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B8294">
            <w:pPr>
              <w:pStyle w:val="7"/>
            </w:pPr>
            <w:r>
              <w:rPr>
                <w:rFonts w:hint="eastAsia"/>
              </w:rPr>
              <w:t xml:space="preserve">办公地址： </w:t>
            </w:r>
          </w:p>
        </w:tc>
        <w:tc>
          <w:tcPr>
            <w:tcW w:w="7440" w:type="dxa"/>
            <w:shd w:val="clear" w:color="auto" w:fill="auto"/>
          </w:tcPr>
          <w:p w14:paraId="330EB7E8">
            <w:pPr>
              <w:pStyle w:val="7"/>
            </w:pPr>
            <w:r>
              <w:rPr>
                <w:rFonts w:hint="eastAsia"/>
              </w:rPr>
              <w:t xml:space="preserve">青岛市市南区东海西路28号龙翔广场东座5层 </w:t>
            </w:r>
          </w:p>
        </w:tc>
      </w:tr>
      <w:tr w14:paraId="6784E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17B18">
            <w:pPr>
              <w:pStyle w:val="7"/>
            </w:pPr>
            <w:r>
              <w:rPr>
                <w:rFonts w:hint="eastAsia"/>
              </w:rPr>
              <w:t xml:space="preserve">法定代表人： </w:t>
            </w:r>
          </w:p>
        </w:tc>
        <w:tc>
          <w:tcPr>
            <w:tcW w:w="7440" w:type="dxa"/>
            <w:shd w:val="clear" w:color="auto" w:fill="auto"/>
          </w:tcPr>
          <w:p w14:paraId="46249970">
            <w:pPr>
              <w:pStyle w:val="7"/>
            </w:pPr>
            <w:r>
              <w:rPr>
                <w:rFonts w:hint="eastAsia"/>
              </w:rPr>
              <w:t xml:space="preserve">肖海峰 </w:t>
            </w:r>
          </w:p>
        </w:tc>
      </w:tr>
      <w:tr w14:paraId="49E1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A0839">
            <w:pPr>
              <w:pStyle w:val="7"/>
            </w:pPr>
            <w:r>
              <w:rPr>
                <w:rFonts w:hint="eastAsia"/>
              </w:rPr>
              <w:t xml:space="preserve">联系人： </w:t>
            </w:r>
          </w:p>
        </w:tc>
        <w:tc>
          <w:tcPr>
            <w:tcW w:w="7440" w:type="dxa"/>
            <w:shd w:val="clear" w:color="auto" w:fill="auto"/>
          </w:tcPr>
          <w:p w14:paraId="2144AFA5">
            <w:pPr>
              <w:pStyle w:val="7"/>
            </w:pPr>
            <w:r>
              <w:rPr>
                <w:rFonts w:hint="eastAsia"/>
              </w:rPr>
              <w:t xml:space="preserve">赵如意 </w:t>
            </w:r>
          </w:p>
        </w:tc>
      </w:tr>
      <w:tr w14:paraId="57E70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21777">
            <w:pPr>
              <w:pStyle w:val="7"/>
            </w:pPr>
            <w:r>
              <w:rPr>
                <w:rFonts w:hint="eastAsia"/>
              </w:rPr>
              <w:t xml:space="preserve">电话： </w:t>
            </w:r>
          </w:p>
        </w:tc>
        <w:tc>
          <w:tcPr>
            <w:tcW w:w="7440" w:type="dxa"/>
            <w:shd w:val="clear" w:color="auto" w:fill="auto"/>
          </w:tcPr>
          <w:p w14:paraId="063F723E">
            <w:pPr>
              <w:pStyle w:val="7"/>
            </w:pPr>
            <w:r>
              <w:rPr>
                <w:rFonts w:hint="eastAsia"/>
              </w:rPr>
              <w:t xml:space="preserve">0532-85725062 </w:t>
            </w:r>
          </w:p>
        </w:tc>
      </w:tr>
      <w:tr w14:paraId="5341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6316A">
            <w:pPr>
              <w:pStyle w:val="7"/>
            </w:pPr>
            <w:r>
              <w:rPr>
                <w:rFonts w:hint="eastAsia"/>
              </w:rPr>
              <w:t xml:space="preserve">客户服务电话： </w:t>
            </w:r>
          </w:p>
        </w:tc>
        <w:tc>
          <w:tcPr>
            <w:tcW w:w="7440" w:type="dxa"/>
            <w:shd w:val="clear" w:color="auto" w:fill="auto"/>
          </w:tcPr>
          <w:p w14:paraId="00E71B53">
            <w:pPr>
              <w:pStyle w:val="7"/>
            </w:pPr>
            <w:r>
              <w:rPr>
                <w:rFonts w:hint="eastAsia"/>
              </w:rPr>
              <w:t xml:space="preserve">95548 </w:t>
            </w:r>
          </w:p>
        </w:tc>
      </w:tr>
      <w:tr w14:paraId="0116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98116">
            <w:pPr>
              <w:pStyle w:val="7"/>
            </w:pPr>
            <w:r>
              <w:rPr>
                <w:rFonts w:hint="eastAsia"/>
              </w:rPr>
              <w:t xml:space="preserve">网址： </w:t>
            </w:r>
          </w:p>
        </w:tc>
        <w:tc>
          <w:tcPr>
            <w:tcW w:w="7440" w:type="dxa"/>
            <w:shd w:val="clear" w:color="auto" w:fill="auto"/>
          </w:tcPr>
          <w:p w14:paraId="3F8B8A86">
            <w:pPr>
              <w:pStyle w:val="7"/>
            </w:pPr>
            <w:r>
              <w:rPr>
                <w:rFonts w:hint="eastAsia"/>
              </w:rPr>
              <w:t xml:space="preserve">sd.citics.com </w:t>
            </w:r>
          </w:p>
        </w:tc>
      </w:tr>
    </w:tbl>
    <w:p w14:paraId="40C437A8">
      <w:pPr>
        <w:pStyle w:val="7"/>
        <w:spacing w:before="0" w:beforeAutospacing="0" w:after="0" w:afterAutospacing="0" w:line="360" w:lineRule="auto"/>
        <w:ind w:firstLine="420"/>
        <w:rPr>
          <w:sz w:val="21"/>
          <w:szCs w:val="21"/>
        </w:rPr>
      </w:pPr>
      <w:r>
        <w:rPr>
          <w:rFonts w:hint="eastAsia"/>
          <w:b/>
          <w:bCs/>
          <w:sz w:val="21"/>
          <w:szCs w:val="21"/>
        </w:rPr>
        <w:t>(11)中信证券华南股份有限公司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F443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67C67">
            <w:pPr>
              <w:pStyle w:val="7"/>
            </w:pPr>
            <w:r>
              <w:rPr>
                <w:rFonts w:hint="eastAsia"/>
              </w:rPr>
              <w:t xml:space="preserve">注册地址： </w:t>
            </w:r>
          </w:p>
        </w:tc>
        <w:tc>
          <w:tcPr>
            <w:tcW w:w="7440" w:type="dxa"/>
            <w:shd w:val="clear" w:color="auto" w:fill="auto"/>
          </w:tcPr>
          <w:p w14:paraId="3A553DAA">
            <w:pPr>
              <w:pStyle w:val="7"/>
            </w:pPr>
            <w:r>
              <w:rPr>
                <w:rFonts w:hint="eastAsia"/>
              </w:rPr>
              <w:t xml:space="preserve">广州市天河区珠江西路5号广州国际金融中心主塔19层、20层 </w:t>
            </w:r>
          </w:p>
        </w:tc>
      </w:tr>
      <w:tr w14:paraId="763C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FBF5A">
            <w:pPr>
              <w:pStyle w:val="7"/>
            </w:pPr>
            <w:r>
              <w:rPr>
                <w:rFonts w:hint="eastAsia"/>
              </w:rPr>
              <w:t xml:space="preserve">办公地址： </w:t>
            </w:r>
          </w:p>
        </w:tc>
        <w:tc>
          <w:tcPr>
            <w:tcW w:w="7440" w:type="dxa"/>
            <w:shd w:val="clear" w:color="auto" w:fill="auto"/>
          </w:tcPr>
          <w:p w14:paraId="35204C42">
            <w:pPr>
              <w:pStyle w:val="7"/>
            </w:pPr>
            <w:r>
              <w:rPr>
                <w:rFonts w:hint="eastAsia"/>
              </w:rPr>
              <w:t xml:space="preserve">广州市天河区珠江西路5号广州国际金融中心主塔19层、20层 </w:t>
            </w:r>
          </w:p>
        </w:tc>
      </w:tr>
      <w:tr w14:paraId="7E10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5DA41">
            <w:pPr>
              <w:pStyle w:val="7"/>
            </w:pPr>
            <w:r>
              <w:rPr>
                <w:rFonts w:hint="eastAsia"/>
              </w:rPr>
              <w:t xml:space="preserve">法定代表人： </w:t>
            </w:r>
          </w:p>
        </w:tc>
        <w:tc>
          <w:tcPr>
            <w:tcW w:w="7440" w:type="dxa"/>
            <w:shd w:val="clear" w:color="auto" w:fill="auto"/>
          </w:tcPr>
          <w:p w14:paraId="0000A2DE">
            <w:pPr>
              <w:pStyle w:val="7"/>
            </w:pPr>
            <w:r>
              <w:rPr>
                <w:rFonts w:hint="eastAsia"/>
              </w:rPr>
              <w:t xml:space="preserve">陈可可 </w:t>
            </w:r>
          </w:p>
        </w:tc>
      </w:tr>
      <w:tr w14:paraId="235CF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C5054">
            <w:pPr>
              <w:pStyle w:val="7"/>
            </w:pPr>
            <w:r>
              <w:rPr>
                <w:rFonts w:hint="eastAsia"/>
              </w:rPr>
              <w:t xml:space="preserve">联系人： </w:t>
            </w:r>
          </w:p>
        </w:tc>
        <w:tc>
          <w:tcPr>
            <w:tcW w:w="7440" w:type="dxa"/>
            <w:shd w:val="clear" w:color="auto" w:fill="auto"/>
          </w:tcPr>
          <w:p w14:paraId="54AA8573">
            <w:pPr>
              <w:pStyle w:val="7"/>
            </w:pPr>
            <w:r>
              <w:rPr>
                <w:rFonts w:hint="eastAsia"/>
              </w:rPr>
              <w:t xml:space="preserve">郭杏燕 </w:t>
            </w:r>
          </w:p>
        </w:tc>
      </w:tr>
      <w:tr w14:paraId="1448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D6DF1">
            <w:pPr>
              <w:pStyle w:val="7"/>
            </w:pPr>
            <w:r>
              <w:rPr>
                <w:rFonts w:hint="eastAsia"/>
              </w:rPr>
              <w:t xml:space="preserve">电话： </w:t>
            </w:r>
          </w:p>
        </w:tc>
        <w:tc>
          <w:tcPr>
            <w:tcW w:w="7440" w:type="dxa"/>
            <w:shd w:val="clear" w:color="auto" w:fill="auto"/>
          </w:tcPr>
          <w:p w14:paraId="11BEF3B2">
            <w:pPr>
              <w:pStyle w:val="7"/>
            </w:pPr>
            <w:r>
              <w:rPr>
                <w:rFonts w:hint="eastAsia"/>
              </w:rPr>
              <w:t xml:space="preserve">020-88836999 </w:t>
            </w:r>
          </w:p>
        </w:tc>
      </w:tr>
      <w:tr w14:paraId="5074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FE7D1">
            <w:pPr>
              <w:pStyle w:val="7"/>
            </w:pPr>
            <w:r>
              <w:rPr>
                <w:rFonts w:hint="eastAsia"/>
              </w:rPr>
              <w:t xml:space="preserve">传真： </w:t>
            </w:r>
          </w:p>
        </w:tc>
        <w:tc>
          <w:tcPr>
            <w:tcW w:w="7440" w:type="dxa"/>
            <w:shd w:val="clear" w:color="auto" w:fill="auto"/>
          </w:tcPr>
          <w:p w14:paraId="3A25F2CC">
            <w:pPr>
              <w:pStyle w:val="7"/>
            </w:pPr>
            <w:r>
              <w:rPr>
                <w:rFonts w:hint="eastAsia"/>
              </w:rPr>
              <w:t xml:space="preserve">020-88836984 </w:t>
            </w:r>
          </w:p>
        </w:tc>
      </w:tr>
      <w:tr w14:paraId="7775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5BC09">
            <w:pPr>
              <w:pStyle w:val="7"/>
            </w:pPr>
            <w:r>
              <w:rPr>
                <w:rFonts w:hint="eastAsia"/>
              </w:rPr>
              <w:t xml:space="preserve">客户服务电话： </w:t>
            </w:r>
          </w:p>
        </w:tc>
        <w:tc>
          <w:tcPr>
            <w:tcW w:w="7440" w:type="dxa"/>
            <w:shd w:val="clear" w:color="auto" w:fill="auto"/>
          </w:tcPr>
          <w:p w14:paraId="38C8AAB9">
            <w:pPr>
              <w:pStyle w:val="7"/>
            </w:pPr>
            <w:r>
              <w:rPr>
                <w:rFonts w:hint="eastAsia"/>
              </w:rPr>
              <w:t xml:space="preserve">95548 </w:t>
            </w:r>
          </w:p>
        </w:tc>
      </w:tr>
      <w:tr w14:paraId="4F98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490C">
            <w:pPr>
              <w:pStyle w:val="7"/>
            </w:pPr>
            <w:r>
              <w:rPr>
                <w:rFonts w:hint="eastAsia"/>
              </w:rPr>
              <w:t xml:space="preserve">网址： </w:t>
            </w:r>
          </w:p>
        </w:tc>
        <w:tc>
          <w:tcPr>
            <w:tcW w:w="7440" w:type="dxa"/>
            <w:shd w:val="clear" w:color="auto" w:fill="auto"/>
          </w:tcPr>
          <w:p w14:paraId="4E6F3185">
            <w:pPr>
              <w:pStyle w:val="7"/>
            </w:pPr>
            <w:r>
              <w:rPr>
                <w:rFonts w:hint="eastAsia"/>
              </w:rPr>
              <w:t xml:space="preserve">http://www.gzs.com.cn </w:t>
            </w:r>
          </w:p>
        </w:tc>
      </w:tr>
    </w:tbl>
    <w:p w14:paraId="5263E7EE">
      <w:pPr>
        <w:pStyle w:val="7"/>
        <w:spacing w:before="0" w:beforeAutospacing="0" w:after="0" w:afterAutospacing="0" w:line="360" w:lineRule="auto"/>
        <w:ind w:firstLine="420"/>
        <w:rPr>
          <w:sz w:val="21"/>
          <w:szCs w:val="21"/>
        </w:rPr>
      </w:pPr>
      <w:r>
        <w:rPr>
          <w:rFonts w:hint="eastAsia"/>
          <w:b/>
          <w:bCs/>
          <w:sz w:val="21"/>
          <w:szCs w:val="21"/>
        </w:rPr>
        <w:t>(12)浙商证券股份有限公司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5E5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31717">
            <w:pPr>
              <w:pStyle w:val="7"/>
            </w:pPr>
            <w:r>
              <w:rPr>
                <w:rFonts w:hint="eastAsia"/>
              </w:rPr>
              <w:t xml:space="preserve">注册地址： </w:t>
            </w:r>
          </w:p>
        </w:tc>
        <w:tc>
          <w:tcPr>
            <w:tcW w:w="7440" w:type="dxa"/>
            <w:shd w:val="clear" w:color="auto" w:fill="auto"/>
          </w:tcPr>
          <w:p w14:paraId="016B8D46">
            <w:pPr>
              <w:pStyle w:val="7"/>
            </w:pPr>
            <w:r>
              <w:rPr>
                <w:rFonts w:hint="eastAsia"/>
              </w:rPr>
              <w:t xml:space="preserve">浙江省杭州市江干区五星路201号 </w:t>
            </w:r>
          </w:p>
        </w:tc>
      </w:tr>
      <w:tr w14:paraId="37C8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4DE70">
            <w:pPr>
              <w:pStyle w:val="7"/>
            </w:pPr>
            <w:r>
              <w:rPr>
                <w:rFonts w:hint="eastAsia"/>
              </w:rPr>
              <w:t xml:space="preserve">办公地址： </w:t>
            </w:r>
          </w:p>
        </w:tc>
        <w:tc>
          <w:tcPr>
            <w:tcW w:w="7440" w:type="dxa"/>
            <w:shd w:val="clear" w:color="auto" w:fill="auto"/>
          </w:tcPr>
          <w:p w14:paraId="0C64EEBB">
            <w:pPr>
              <w:pStyle w:val="7"/>
            </w:pPr>
            <w:r>
              <w:rPr>
                <w:rFonts w:hint="eastAsia"/>
              </w:rPr>
              <w:t xml:space="preserve">浙江省杭州市江干区四季青街道五星路201号浙商证券5楼 </w:t>
            </w:r>
          </w:p>
        </w:tc>
      </w:tr>
      <w:tr w14:paraId="7624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2B677">
            <w:pPr>
              <w:pStyle w:val="7"/>
            </w:pPr>
            <w:r>
              <w:rPr>
                <w:rFonts w:hint="eastAsia"/>
              </w:rPr>
              <w:t xml:space="preserve">法定代表人： </w:t>
            </w:r>
          </w:p>
        </w:tc>
        <w:tc>
          <w:tcPr>
            <w:tcW w:w="7440" w:type="dxa"/>
            <w:shd w:val="clear" w:color="auto" w:fill="auto"/>
          </w:tcPr>
          <w:p w14:paraId="7C48E261">
            <w:pPr>
              <w:pStyle w:val="7"/>
            </w:pPr>
            <w:r>
              <w:rPr>
                <w:rFonts w:hint="eastAsia"/>
              </w:rPr>
              <w:t xml:space="preserve">吴承根 </w:t>
            </w:r>
          </w:p>
        </w:tc>
      </w:tr>
      <w:tr w14:paraId="2841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3CE19">
            <w:pPr>
              <w:pStyle w:val="7"/>
            </w:pPr>
            <w:r>
              <w:rPr>
                <w:rFonts w:hint="eastAsia"/>
              </w:rPr>
              <w:t xml:space="preserve">联系人： </w:t>
            </w:r>
          </w:p>
        </w:tc>
        <w:tc>
          <w:tcPr>
            <w:tcW w:w="7440" w:type="dxa"/>
            <w:shd w:val="clear" w:color="auto" w:fill="auto"/>
          </w:tcPr>
          <w:p w14:paraId="15B85A7C">
            <w:pPr>
              <w:pStyle w:val="7"/>
            </w:pPr>
            <w:r>
              <w:rPr>
                <w:rFonts w:hint="eastAsia"/>
              </w:rPr>
              <w:t xml:space="preserve">沈高亮 </w:t>
            </w:r>
          </w:p>
        </w:tc>
      </w:tr>
      <w:tr w14:paraId="4EB5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BB022D">
            <w:pPr>
              <w:pStyle w:val="7"/>
            </w:pPr>
            <w:r>
              <w:rPr>
                <w:rFonts w:hint="eastAsia"/>
              </w:rPr>
              <w:t xml:space="preserve">电话： </w:t>
            </w:r>
          </w:p>
        </w:tc>
        <w:tc>
          <w:tcPr>
            <w:tcW w:w="7440" w:type="dxa"/>
            <w:shd w:val="clear" w:color="auto" w:fill="auto"/>
          </w:tcPr>
          <w:p w14:paraId="724C59FC">
            <w:pPr>
              <w:pStyle w:val="7"/>
            </w:pPr>
            <w:r>
              <w:rPr>
                <w:rFonts w:hint="eastAsia"/>
              </w:rPr>
              <w:t xml:space="preserve">0571-87902239 </w:t>
            </w:r>
          </w:p>
        </w:tc>
      </w:tr>
      <w:tr w14:paraId="2283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D5F5B">
            <w:pPr>
              <w:pStyle w:val="7"/>
            </w:pPr>
            <w:r>
              <w:rPr>
                <w:rFonts w:hint="eastAsia"/>
              </w:rPr>
              <w:t xml:space="preserve">传真： </w:t>
            </w:r>
          </w:p>
        </w:tc>
        <w:tc>
          <w:tcPr>
            <w:tcW w:w="7440" w:type="dxa"/>
            <w:shd w:val="clear" w:color="auto" w:fill="auto"/>
          </w:tcPr>
          <w:p w14:paraId="4AB534E7">
            <w:pPr>
              <w:pStyle w:val="7"/>
            </w:pPr>
            <w:r>
              <w:rPr>
                <w:rFonts w:hint="eastAsia"/>
              </w:rPr>
              <w:t xml:space="preserve">0571－87901913 </w:t>
            </w:r>
          </w:p>
        </w:tc>
      </w:tr>
      <w:tr w14:paraId="3547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B9C6A">
            <w:pPr>
              <w:pStyle w:val="7"/>
            </w:pPr>
            <w:r>
              <w:rPr>
                <w:rFonts w:hint="eastAsia"/>
              </w:rPr>
              <w:t xml:space="preserve">客户服务电话： </w:t>
            </w:r>
          </w:p>
        </w:tc>
        <w:tc>
          <w:tcPr>
            <w:tcW w:w="7440" w:type="dxa"/>
            <w:shd w:val="clear" w:color="auto" w:fill="auto"/>
          </w:tcPr>
          <w:p w14:paraId="0CD2FF4E">
            <w:pPr>
              <w:pStyle w:val="7"/>
            </w:pPr>
            <w:r>
              <w:rPr>
                <w:rFonts w:hint="eastAsia"/>
              </w:rPr>
              <w:t xml:space="preserve">95345 </w:t>
            </w:r>
          </w:p>
        </w:tc>
      </w:tr>
      <w:tr w14:paraId="7986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2802D">
            <w:pPr>
              <w:pStyle w:val="7"/>
            </w:pPr>
            <w:r>
              <w:rPr>
                <w:rFonts w:hint="eastAsia"/>
              </w:rPr>
              <w:t xml:space="preserve">网址： </w:t>
            </w:r>
          </w:p>
        </w:tc>
        <w:tc>
          <w:tcPr>
            <w:tcW w:w="7440" w:type="dxa"/>
            <w:shd w:val="clear" w:color="auto" w:fill="auto"/>
          </w:tcPr>
          <w:p w14:paraId="666A1669">
            <w:pPr>
              <w:pStyle w:val="7"/>
            </w:pPr>
            <w:r>
              <w:rPr>
                <w:rFonts w:hint="eastAsia"/>
              </w:rPr>
              <w:t xml:space="preserve">http://www.stocke.com.cn/ </w:t>
            </w:r>
          </w:p>
        </w:tc>
      </w:tr>
    </w:tbl>
    <w:p w14:paraId="2D4B7EB5">
      <w:pPr>
        <w:pStyle w:val="7"/>
        <w:spacing w:before="0" w:beforeAutospacing="0" w:after="0" w:afterAutospacing="0" w:line="360" w:lineRule="auto"/>
        <w:ind w:firstLine="420"/>
        <w:rPr>
          <w:sz w:val="21"/>
          <w:szCs w:val="21"/>
        </w:rPr>
      </w:pPr>
      <w:r>
        <w:rPr>
          <w:rFonts w:hint="eastAsia"/>
          <w:b/>
          <w:bCs/>
          <w:sz w:val="21"/>
          <w:szCs w:val="21"/>
        </w:rPr>
        <w:t>(13)平安证券股份有限公司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692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F6CFF1">
            <w:pPr>
              <w:pStyle w:val="7"/>
            </w:pPr>
            <w:r>
              <w:rPr>
                <w:rFonts w:hint="eastAsia"/>
              </w:rPr>
              <w:t xml:space="preserve">注册地址： </w:t>
            </w:r>
          </w:p>
        </w:tc>
        <w:tc>
          <w:tcPr>
            <w:tcW w:w="7440" w:type="dxa"/>
            <w:shd w:val="clear" w:color="auto" w:fill="auto"/>
          </w:tcPr>
          <w:p w14:paraId="1504C71F">
            <w:pPr>
              <w:pStyle w:val="7"/>
            </w:pPr>
            <w:r>
              <w:rPr>
                <w:rFonts w:hint="eastAsia"/>
              </w:rPr>
              <w:t xml:space="preserve">深圳市福田区福田街道益田路5023号平安金融中心B座第22-25层 </w:t>
            </w:r>
          </w:p>
        </w:tc>
      </w:tr>
      <w:tr w14:paraId="79CF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C556E">
            <w:pPr>
              <w:pStyle w:val="7"/>
            </w:pPr>
            <w:r>
              <w:rPr>
                <w:rFonts w:hint="eastAsia"/>
              </w:rPr>
              <w:t xml:space="preserve">办公地址： </w:t>
            </w:r>
          </w:p>
        </w:tc>
        <w:tc>
          <w:tcPr>
            <w:tcW w:w="7440" w:type="dxa"/>
            <w:shd w:val="clear" w:color="auto" w:fill="auto"/>
          </w:tcPr>
          <w:p w14:paraId="4497234F">
            <w:pPr>
              <w:pStyle w:val="7"/>
            </w:pPr>
            <w:r>
              <w:rPr>
                <w:rFonts w:hint="eastAsia"/>
              </w:rPr>
              <w:t xml:space="preserve">深圳市福田区福田街道益田路5023号平安金融中心B座第22-25层 </w:t>
            </w:r>
          </w:p>
        </w:tc>
      </w:tr>
      <w:tr w14:paraId="1308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3FA91E6">
            <w:pPr>
              <w:pStyle w:val="7"/>
            </w:pPr>
            <w:r>
              <w:rPr>
                <w:rFonts w:hint="eastAsia"/>
              </w:rPr>
              <w:t xml:space="preserve">法定代表人： </w:t>
            </w:r>
          </w:p>
        </w:tc>
        <w:tc>
          <w:tcPr>
            <w:tcW w:w="7440" w:type="dxa"/>
            <w:shd w:val="clear" w:color="auto" w:fill="auto"/>
          </w:tcPr>
          <w:p w14:paraId="2868DDEC">
            <w:pPr>
              <w:pStyle w:val="7"/>
            </w:pPr>
            <w:r>
              <w:rPr>
                <w:rFonts w:hint="eastAsia"/>
              </w:rPr>
              <w:t xml:space="preserve">何之江 </w:t>
            </w:r>
          </w:p>
        </w:tc>
      </w:tr>
      <w:tr w14:paraId="2FED8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36AA7">
            <w:pPr>
              <w:pStyle w:val="7"/>
            </w:pPr>
            <w:r>
              <w:rPr>
                <w:rFonts w:hint="eastAsia"/>
              </w:rPr>
              <w:t xml:space="preserve">联系人： </w:t>
            </w:r>
          </w:p>
        </w:tc>
        <w:tc>
          <w:tcPr>
            <w:tcW w:w="7440" w:type="dxa"/>
            <w:shd w:val="clear" w:color="auto" w:fill="auto"/>
          </w:tcPr>
          <w:p w14:paraId="2FA6C730">
            <w:pPr>
              <w:pStyle w:val="7"/>
            </w:pPr>
            <w:r>
              <w:rPr>
                <w:rFonts w:hint="eastAsia"/>
              </w:rPr>
              <w:t xml:space="preserve">王阳 </w:t>
            </w:r>
          </w:p>
        </w:tc>
      </w:tr>
      <w:tr w14:paraId="2CBC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FA4E7">
            <w:pPr>
              <w:pStyle w:val="7"/>
            </w:pPr>
            <w:r>
              <w:rPr>
                <w:rFonts w:hint="eastAsia"/>
              </w:rPr>
              <w:t xml:space="preserve">电话： </w:t>
            </w:r>
          </w:p>
        </w:tc>
        <w:tc>
          <w:tcPr>
            <w:tcW w:w="7440" w:type="dxa"/>
            <w:shd w:val="clear" w:color="auto" w:fill="auto"/>
          </w:tcPr>
          <w:p w14:paraId="47EED792">
            <w:pPr>
              <w:pStyle w:val="7"/>
            </w:pPr>
            <w:r>
              <w:rPr>
                <w:rFonts w:hint="eastAsia"/>
              </w:rPr>
              <w:t xml:space="preserve">021-38632136 </w:t>
            </w:r>
          </w:p>
        </w:tc>
      </w:tr>
      <w:tr w14:paraId="6AD4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03E73">
            <w:pPr>
              <w:pStyle w:val="7"/>
            </w:pPr>
            <w:r>
              <w:rPr>
                <w:rFonts w:hint="eastAsia"/>
              </w:rPr>
              <w:t xml:space="preserve">传真： </w:t>
            </w:r>
          </w:p>
        </w:tc>
        <w:tc>
          <w:tcPr>
            <w:tcW w:w="7440" w:type="dxa"/>
            <w:shd w:val="clear" w:color="auto" w:fill="auto"/>
          </w:tcPr>
          <w:p w14:paraId="7DF5CED2">
            <w:pPr>
              <w:pStyle w:val="7"/>
            </w:pPr>
            <w:r>
              <w:rPr>
                <w:rFonts w:hint="eastAsia"/>
              </w:rPr>
              <w:t xml:space="preserve">0755－82400862 </w:t>
            </w:r>
          </w:p>
        </w:tc>
      </w:tr>
      <w:tr w14:paraId="40ABD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2874A">
            <w:pPr>
              <w:pStyle w:val="7"/>
            </w:pPr>
            <w:r>
              <w:rPr>
                <w:rFonts w:hint="eastAsia"/>
              </w:rPr>
              <w:t xml:space="preserve">客户服务电话： </w:t>
            </w:r>
          </w:p>
        </w:tc>
        <w:tc>
          <w:tcPr>
            <w:tcW w:w="7440" w:type="dxa"/>
            <w:shd w:val="clear" w:color="auto" w:fill="auto"/>
          </w:tcPr>
          <w:p w14:paraId="4EA531E7">
            <w:pPr>
              <w:pStyle w:val="7"/>
            </w:pPr>
            <w:r>
              <w:rPr>
                <w:rFonts w:hint="eastAsia"/>
              </w:rPr>
              <w:t xml:space="preserve">0755-22628888/95511-8 </w:t>
            </w:r>
          </w:p>
        </w:tc>
      </w:tr>
      <w:tr w14:paraId="3B29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208FC">
            <w:pPr>
              <w:pStyle w:val="7"/>
            </w:pPr>
            <w:r>
              <w:rPr>
                <w:rFonts w:hint="eastAsia"/>
              </w:rPr>
              <w:t xml:space="preserve">网址： </w:t>
            </w:r>
          </w:p>
        </w:tc>
        <w:tc>
          <w:tcPr>
            <w:tcW w:w="7440" w:type="dxa"/>
            <w:shd w:val="clear" w:color="auto" w:fill="auto"/>
          </w:tcPr>
          <w:p w14:paraId="0B3AFCA2">
            <w:pPr>
              <w:pStyle w:val="7"/>
            </w:pPr>
            <w:r>
              <w:rPr>
                <w:rFonts w:hint="eastAsia"/>
              </w:rPr>
              <w:t xml:space="preserve">http:www.stock.pingan.com </w:t>
            </w:r>
          </w:p>
        </w:tc>
      </w:tr>
    </w:tbl>
    <w:p w14:paraId="4EF661E8">
      <w:pPr>
        <w:pStyle w:val="7"/>
        <w:spacing w:before="0" w:beforeAutospacing="0" w:after="0" w:afterAutospacing="0" w:line="360" w:lineRule="auto"/>
        <w:ind w:firstLine="420"/>
        <w:rPr>
          <w:sz w:val="21"/>
          <w:szCs w:val="21"/>
        </w:rPr>
      </w:pPr>
      <w:r>
        <w:rPr>
          <w:rFonts w:hint="eastAsia"/>
          <w:b/>
          <w:bCs/>
          <w:sz w:val="21"/>
          <w:szCs w:val="21"/>
        </w:rPr>
        <w:t>(14)华西证券股份有限公司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EF4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E0FE3">
            <w:pPr>
              <w:pStyle w:val="7"/>
            </w:pPr>
            <w:r>
              <w:rPr>
                <w:rFonts w:hint="eastAsia"/>
              </w:rPr>
              <w:t xml:space="preserve">注册地址： </w:t>
            </w:r>
          </w:p>
        </w:tc>
        <w:tc>
          <w:tcPr>
            <w:tcW w:w="7440" w:type="dxa"/>
            <w:shd w:val="clear" w:color="auto" w:fill="auto"/>
          </w:tcPr>
          <w:p w14:paraId="3F5D4DF5">
            <w:pPr>
              <w:pStyle w:val="7"/>
            </w:pPr>
            <w:r>
              <w:rPr>
                <w:rFonts w:hint="eastAsia"/>
              </w:rPr>
              <w:t xml:space="preserve">四川省成都市高新区天府二街198号华西证券大厦 </w:t>
            </w:r>
          </w:p>
        </w:tc>
      </w:tr>
      <w:tr w14:paraId="2F08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8A143">
            <w:pPr>
              <w:pStyle w:val="7"/>
            </w:pPr>
            <w:r>
              <w:rPr>
                <w:rFonts w:hint="eastAsia"/>
              </w:rPr>
              <w:t xml:space="preserve">办公地址： </w:t>
            </w:r>
          </w:p>
        </w:tc>
        <w:tc>
          <w:tcPr>
            <w:tcW w:w="7440" w:type="dxa"/>
            <w:shd w:val="clear" w:color="auto" w:fill="auto"/>
          </w:tcPr>
          <w:p w14:paraId="53FA9954">
            <w:pPr>
              <w:pStyle w:val="7"/>
            </w:pPr>
            <w:r>
              <w:rPr>
                <w:rFonts w:hint="eastAsia"/>
              </w:rPr>
              <w:t xml:space="preserve">四川省成都市高新区天府二街198号华西证券大厦 </w:t>
            </w:r>
          </w:p>
        </w:tc>
      </w:tr>
      <w:tr w14:paraId="70A19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13BB3">
            <w:pPr>
              <w:pStyle w:val="7"/>
            </w:pPr>
            <w:r>
              <w:rPr>
                <w:rFonts w:hint="eastAsia"/>
              </w:rPr>
              <w:t xml:space="preserve">法定代表人： </w:t>
            </w:r>
          </w:p>
        </w:tc>
        <w:tc>
          <w:tcPr>
            <w:tcW w:w="7440" w:type="dxa"/>
            <w:shd w:val="clear" w:color="auto" w:fill="auto"/>
          </w:tcPr>
          <w:p w14:paraId="5AA7F66D">
            <w:pPr>
              <w:pStyle w:val="7"/>
            </w:pPr>
            <w:r>
              <w:rPr>
                <w:rFonts w:hint="eastAsia"/>
              </w:rPr>
              <w:t xml:space="preserve">杨炯洋 </w:t>
            </w:r>
          </w:p>
        </w:tc>
      </w:tr>
      <w:tr w14:paraId="3B49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6CD3C">
            <w:pPr>
              <w:pStyle w:val="7"/>
            </w:pPr>
            <w:r>
              <w:rPr>
                <w:rFonts w:hint="eastAsia"/>
              </w:rPr>
              <w:t xml:space="preserve">联系人： </w:t>
            </w:r>
          </w:p>
        </w:tc>
        <w:tc>
          <w:tcPr>
            <w:tcW w:w="7440" w:type="dxa"/>
            <w:shd w:val="clear" w:color="auto" w:fill="auto"/>
          </w:tcPr>
          <w:p w14:paraId="61D202B9">
            <w:pPr>
              <w:pStyle w:val="7"/>
            </w:pPr>
            <w:r>
              <w:rPr>
                <w:rFonts w:hint="eastAsia"/>
              </w:rPr>
              <w:t xml:space="preserve">赵静静 </w:t>
            </w:r>
          </w:p>
        </w:tc>
      </w:tr>
      <w:tr w14:paraId="1990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730F4">
            <w:pPr>
              <w:pStyle w:val="7"/>
            </w:pPr>
            <w:r>
              <w:rPr>
                <w:rFonts w:hint="eastAsia"/>
              </w:rPr>
              <w:t xml:space="preserve">电话： </w:t>
            </w:r>
          </w:p>
        </w:tc>
        <w:tc>
          <w:tcPr>
            <w:tcW w:w="7440" w:type="dxa"/>
            <w:shd w:val="clear" w:color="auto" w:fill="auto"/>
          </w:tcPr>
          <w:p w14:paraId="375C1F6B">
            <w:pPr>
              <w:pStyle w:val="7"/>
            </w:pPr>
            <w:r>
              <w:rPr>
                <w:rFonts w:hint="eastAsia"/>
              </w:rPr>
              <w:t xml:space="preserve">010-58124967 </w:t>
            </w:r>
          </w:p>
        </w:tc>
      </w:tr>
      <w:tr w14:paraId="11A1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B3729">
            <w:pPr>
              <w:pStyle w:val="7"/>
            </w:pPr>
            <w:r>
              <w:rPr>
                <w:rFonts w:hint="eastAsia"/>
              </w:rPr>
              <w:t xml:space="preserve">传真： </w:t>
            </w:r>
          </w:p>
        </w:tc>
        <w:tc>
          <w:tcPr>
            <w:tcW w:w="7440" w:type="dxa"/>
            <w:shd w:val="clear" w:color="auto" w:fill="auto"/>
          </w:tcPr>
          <w:p w14:paraId="1829EF5D">
            <w:pPr>
              <w:pStyle w:val="7"/>
            </w:pPr>
            <w:r>
              <w:rPr>
                <w:rFonts w:hint="eastAsia"/>
              </w:rPr>
              <w:t xml:space="preserve">028-86150040 </w:t>
            </w:r>
          </w:p>
        </w:tc>
      </w:tr>
      <w:tr w14:paraId="43E6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1DC9B">
            <w:pPr>
              <w:pStyle w:val="7"/>
            </w:pPr>
            <w:r>
              <w:rPr>
                <w:rFonts w:hint="eastAsia"/>
              </w:rPr>
              <w:t xml:space="preserve">客户服务电话： </w:t>
            </w:r>
          </w:p>
        </w:tc>
        <w:tc>
          <w:tcPr>
            <w:tcW w:w="7440" w:type="dxa"/>
            <w:shd w:val="clear" w:color="auto" w:fill="auto"/>
          </w:tcPr>
          <w:p w14:paraId="527D9EFA">
            <w:pPr>
              <w:pStyle w:val="7"/>
            </w:pPr>
            <w:r>
              <w:rPr>
                <w:rFonts w:hint="eastAsia"/>
              </w:rPr>
              <w:t xml:space="preserve">95584 </w:t>
            </w:r>
          </w:p>
        </w:tc>
      </w:tr>
      <w:tr w14:paraId="4457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43F32">
            <w:pPr>
              <w:pStyle w:val="7"/>
            </w:pPr>
            <w:r>
              <w:rPr>
                <w:rFonts w:hint="eastAsia"/>
              </w:rPr>
              <w:t xml:space="preserve">网址： </w:t>
            </w:r>
          </w:p>
        </w:tc>
        <w:tc>
          <w:tcPr>
            <w:tcW w:w="7440" w:type="dxa"/>
            <w:shd w:val="clear" w:color="auto" w:fill="auto"/>
          </w:tcPr>
          <w:p w14:paraId="7CF9D66E">
            <w:pPr>
              <w:pStyle w:val="7"/>
            </w:pPr>
            <w:r>
              <w:rPr>
                <w:rFonts w:hint="eastAsia"/>
              </w:rPr>
              <w:t xml:space="preserve">https://www.hx168.com.cn/ </w:t>
            </w:r>
          </w:p>
        </w:tc>
      </w:tr>
    </w:tbl>
    <w:p w14:paraId="0BCD7586">
      <w:pPr>
        <w:pStyle w:val="7"/>
        <w:spacing w:before="0" w:beforeAutospacing="0" w:after="0" w:afterAutospacing="0" w:line="360" w:lineRule="auto"/>
        <w:ind w:firstLine="420"/>
        <w:rPr>
          <w:sz w:val="21"/>
          <w:szCs w:val="21"/>
        </w:rPr>
      </w:pPr>
      <w:r>
        <w:rPr>
          <w:rFonts w:hint="eastAsia"/>
          <w:b/>
          <w:bCs/>
          <w:sz w:val="21"/>
          <w:szCs w:val="21"/>
        </w:rPr>
        <w:t>(15)华宝证券股份有限公司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F7E0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0169D">
            <w:pPr>
              <w:pStyle w:val="7"/>
            </w:pPr>
            <w:r>
              <w:rPr>
                <w:rFonts w:hint="eastAsia"/>
              </w:rPr>
              <w:t xml:space="preserve">注册地址： </w:t>
            </w:r>
          </w:p>
        </w:tc>
        <w:tc>
          <w:tcPr>
            <w:tcW w:w="7440" w:type="dxa"/>
            <w:shd w:val="clear" w:color="auto" w:fill="auto"/>
          </w:tcPr>
          <w:p w14:paraId="12DF31DE">
            <w:pPr>
              <w:pStyle w:val="7"/>
            </w:pPr>
            <w:r>
              <w:rPr>
                <w:rFonts w:hint="eastAsia"/>
              </w:rPr>
              <w:t xml:space="preserve">上海市浦东新区世纪大道100号上海环球金融中心57楼 </w:t>
            </w:r>
          </w:p>
        </w:tc>
      </w:tr>
      <w:tr w14:paraId="3692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836C5">
            <w:pPr>
              <w:pStyle w:val="7"/>
            </w:pPr>
            <w:r>
              <w:rPr>
                <w:rFonts w:hint="eastAsia"/>
              </w:rPr>
              <w:t xml:space="preserve">办公地址： </w:t>
            </w:r>
          </w:p>
        </w:tc>
        <w:tc>
          <w:tcPr>
            <w:tcW w:w="7440" w:type="dxa"/>
            <w:shd w:val="clear" w:color="auto" w:fill="auto"/>
          </w:tcPr>
          <w:p w14:paraId="743F93DE">
            <w:pPr>
              <w:pStyle w:val="7"/>
            </w:pPr>
            <w:r>
              <w:rPr>
                <w:rFonts w:hint="eastAsia"/>
              </w:rPr>
              <w:t xml:space="preserve">上海市浦东新区世纪大道100号上海环球金融中心57楼 </w:t>
            </w:r>
          </w:p>
        </w:tc>
      </w:tr>
      <w:tr w14:paraId="3CA6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22457">
            <w:pPr>
              <w:pStyle w:val="7"/>
            </w:pPr>
            <w:r>
              <w:rPr>
                <w:rFonts w:hint="eastAsia"/>
              </w:rPr>
              <w:t xml:space="preserve">法定代表人： </w:t>
            </w:r>
          </w:p>
        </w:tc>
        <w:tc>
          <w:tcPr>
            <w:tcW w:w="7440" w:type="dxa"/>
            <w:shd w:val="clear" w:color="auto" w:fill="auto"/>
          </w:tcPr>
          <w:p w14:paraId="4D1D195E">
            <w:pPr>
              <w:pStyle w:val="7"/>
            </w:pPr>
            <w:r>
              <w:rPr>
                <w:rFonts w:hint="eastAsia"/>
              </w:rPr>
              <w:t xml:space="preserve">刘加海 </w:t>
            </w:r>
          </w:p>
        </w:tc>
      </w:tr>
      <w:tr w14:paraId="15D4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6031A">
            <w:pPr>
              <w:pStyle w:val="7"/>
            </w:pPr>
            <w:r>
              <w:rPr>
                <w:rFonts w:hint="eastAsia"/>
              </w:rPr>
              <w:t xml:space="preserve">联系人： </w:t>
            </w:r>
          </w:p>
        </w:tc>
        <w:tc>
          <w:tcPr>
            <w:tcW w:w="7440" w:type="dxa"/>
            <w:shd w:val="clear" w:color="auto" w:fill="auto"/>
          </w:tcPr>
          <w:p w14:paraId="3C19E25B">
            <w:pPr>
              <w:pStyle w:val="7"/>
            </w:pPr>
            <w:r>
              <w:rPr>
                <w:rFonts w:hint="eastAsia"/>
              </w:rPr>
              <w:t xml:space="preserve">刘闻川 </w:t>
            </w:r>
          </w:p>
        </w:tc>
      </w:tr>
      <w:tr w14:paraId="2B64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7F675">
            <w:pPr>
              <w:pStyle w:val="7"/>
            </w:pPr>
            <w:r>
              <w:rPr>
                <w:rFonts w:hint="eastAsia"/>
              </w:rPr>
              <w:t xml:space="preserve">电话： </w:t>
            </w:r>
          </w:p>
        </w:tc>
        <w:tc>
          <w:tcPr>
            <w:tcW w:w="7440" w:type="dxa"/>
            <w:shd w:val="clear" w:color="auto" w:fill="auto"/>
          </w:tcPr>
          <w:p w14:paraId="034F730F">
            <w:pPr>
              <w:pStyle w:val="7"/>
            </w:pPr>
            <w:r>
              <w:rPr>
                <w:rFonts w:hint="eastAsia"/>
              </w:rPr>
              <w:t xml:space="preserve">021-68777222   </w:t>
            </w:r>
          </w:p>
        </w:tc>
      </w:tr>
      <w:tr w14:paraId="3FBB5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0C40B">
            <w:pPr>
              <w:pStyle w:val="7"/>
            </w:pPr>
            <w:r>
              <w:rPr>
                <w:rFonts w:hint="eastAsia"/>
              </w:rPr>
              <w:t xml:space="preserve">传真： </w:t>
            </w:r>
          </w:p>
        </w:tc>
        <w:tc>
          <w:tcPr>
            <w:tcW w:w="7440" w:type="dxa"/>
            <w:shd w:val="clear" w:color="auto" w:fill="auto"/>
          </w:tcPr>
          <w:p w14:paraId="7463EED6">
            <w:pPr>
              <w:pStyle w:val="7"/>
            </w:pPr>
            <w:r>
              <w:rPr>
                <w:rFonts w:hint="eastAsia"/>
              </w:rPr>
              <w:t xml:space="preserve">021－68777822 </w:t>
            </w:r>
          </w:p>
        </w:tc>
      </w:tr>
      <w:tr w14:paraId="46740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1C707">
            <w:pPr>
              <w:pStyle w:val="7"/>
            </w:pPr>
            <w:r>
              <w:rPr>
                <w:rFonts w:hint="eastAsia"/>
              </w:rPr>
              <w:t xml:space="preserve">客户服务电话： </w:t>
            </w:r>
          </w:p>
        </w:tc>
        <w:tc>
          <w:tcPr>
            <w:tcW w:w="7440" w:type="dxa"/>
            <w:shd w:val="clear" w:color="auto" w:fill="auto"/>
          </w:tcPr>
          <w:p w14:paraId="113B5206">
            <w:pPr>
              <w:pStyle w:val="7"/>
            </w:pPr>
            <w:r>
              <w:rPr>
                <w:rFonts w:hint="eastAsia"/>
              </w:rPr>
              <w:t xml:space="preserve">4008209898;021-38929908 </w:t>
            </w:r>
          </w:p>
        </w:tc>
      </w:tr>
      <w:tr w14:paraId="1751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8B02F">
            <w:pPr>
              <w:pStyle w:val="7"/>
            </w:pPr>
            <w:r>
              <w:rPr>
                <w:rFonts w:hint="eastAsia"/>
              </w:rPr>
              <w:t xml:space="preserve">网址： </w:t>
            </w:r>
          </w:p>
        </w:tc>
        <w:tc>
          <w:tcPr>
            <w:tcW w:w="7440" w:type="dxa"/>
            <w:shd w:val="clear" w:color="auto" w:fill="auto"/>
          </w:tcPr>
          <w:p w14:paraId="6086F158">
            <w:pPr>
              <w:pStyle w:val="7"/>
            </w:pPr>
            <w:r>
              <w:rPr>
                <w:rFonts w:hint="eastAsia"/>
              </w:rPr>
              <w:t xml:space="preserve">http://www.cnhbstock.com </w:t>
            </w:r>
          </w:p>
        </w:tc>
      </w:tr>
    </w:tbl>
    <w:p w14:paraId="3F48E69A">
      <w:pPr>
        <w:rPr>
          <w:rFonts w:ascii="宋体" w:hAnsi="宋体" w:eastAsia="宋体"/>
          <w:sz w:val="24"/>
          <w:szCs w:val="24"/>
        </w:rPr>
      </w:pPr>
      <w:bookmarkStart w:id="62" w:name="field_0_allproxysaletables_1_end"/>
      <w:bookmarkEnd w:id="62"/>
      <w:r>
        <w:rPr>
          <w:rFonts w:ascii="宋体" w:hAnsi="宋体" w:eastAsia="宋体"/>
        </w:rPr>
        <w:t xml:space="preserve">  </w:t>
      </w:r>
    </w:p>
    <w:p w14:paraId="40F7ED39">
      <w:pPr>
        <w:pStyle w:val="7"/>
        <w:spacing w:before="0" w:beforeAutospacing="0" w:after="0" w:afterAutospacing="0" w:line="360" w:lineRule="auto"/>
        <w:ind w:firstLine="420"/>
        <w:rPr>
          <w:sz w:val="21"/>
          <w:szCs w:val="21"/>
        </w:rPr>
      </w:pPr>
      <w:bookmarkStart w:id="63" w:name="chapter_level1_7_56_section_2_end"/>
      <w:bookmarkEnd w:id="63"/>
    </w:p>
    <w:p w14:paraId="02FA9A37">
      <w:pPr>
        <w:pStyle w:val="7"/>
        <w:spacing w:before="0" w:beforeAutospacing="0" w:after="0" w:afterAutospacing="0" w:line="360" w:lineRule="auto"/>
        <w:ind w:firstLine="420"/>
        <w:rPr>
          <w:sz w:val="21"/>
          <w:szCs w:val="21"/>
        </w:rPr>
      </w:pPr>
      <w:bookmarkStart w:id="64" w:name="chapter_level1_7_56_section_3"/>
      <w:bookmarkEnd w:id="64"/>
      <w:r>
        <w:rPr>
          <w:rStyle w:val="11"/>
          <w:rFonts w:hint="eastAsia"/>
          <w:sz w:val="21"/>
          <w:szCs w:val="21"/>
        </w:rPr>
        <w:t>二、登记机构</w:t>
      </w:r>
    </w:p>
    <w:p w14:paraId="50A14869">
      <w:pPr>
        <w:pStyle w:val="7"/>
        <w:spacing w:before="0" w:beforeAutospacing="0" w:after="0" w:afterAutospacing="0" w:line="360" w:lineRule="auto"/>
        <w:ind w:firstLine="420"/>
        <w:rPr>
          <w:sz w:val="21"/>
          <w:szCs w:val="21"/>
        </w:rPr>
      </w:pPr>
      <w:bookmarkStart w:id="65" w:name="field_0_registercompanyinfo_1_start"/>
      <w:bookmarkEnd w:id="65"/>
      <w:r>
        <w:rPr>
          <w:rFonts w:hint="eastAsia"/>
          <w:sz w:val="21"/>
          <w:szCs w:val="21"/>
        </w:rPr>
        <w:t xml:space="preserve">名称：博时基金管理有限公司 </w:t>
      </w:r>
    </w:p>
    <w:p w14:paraId="35A2DE5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2BC11A21">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6F8BCBF">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5F6E6D6">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6242989A">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12993392">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6" w:name="field_0_registercompanyinfo_1_end"/>
      <w:bookmarkEnd w:id="66"/>
      <w:r>
        <w:rPr>
          <w:rFonts w:hint="eastAsia"/>
          <w:sz w:val="21"/>
          <w:szCs w:val="21"/>
        </w:rPr>
        <w:t xml:space="preserve">  </w:t>
      </w:r>
    </w:p>
    <w:p w14:paraId="27576F3F">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5C22755">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6CFA087C">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025F6B40">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0CF81AE8">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25B7CB5D">
      <w:pPr>
        <w:pStyle w:val="7"/>
        <w:spacing w:before="0" w:beforeAutospacing="0" w:after="0" w:afterAutospacing="0" w:line="360" w:lineRule="auto"/>
        <w:ind w:firstLine="420"/>
        <w:rPr>
          <w:sz w:val="21"/>
          <w:szCs w:val="21"/>
        </w:rPr>
      </w:pPr>
      <w:r>
        <w:rPr>
          <w:rFonts w:hint="eastAsia"/>
          <w:sz w:val="21"/>
          <w:szCs w:val="21"/>
        </w:rPr>
        <w:t xml:space="preserve">电话：021- 51150298 </w:t>
      </w:r>
    </w:p>
    <w:p w14:paraId="78E12EB3">
      <w:pPr>
        <w:pStyle w:val="7"/>
        <w:spacing w:before="0" w:beforeAutospacing="0" w:after="0" w:afterAutospacing="0" w:line="360" w:lineRule="auto"/>
        <w:ind w:firstLine="420"/>
        <w:rPr>
          <w:sz w:val="21"/>
          <w:szCs w:val="21"/>
        </w:rPr>
      </w:pPr>
      <w:r>
        <w:rPr>
          <w:rFonts w:hint="eastAsia"/>
          <w:sz w:val="21"/>
          <w:szCs w:val="21"/>
        </w:rPr>
        <w:t xml:space="preserve">传真：021- 51150398 </w:t>
      </w:r>
    </w:p>
    <w:p w14:paraId="7925AFD2">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053C49F0">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14:paraId="154287E2">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731D03C4">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名称：安永华明会计师事务所（特殊普通合伙） </w:t>
      </w:r>
    </w:p>
    <w:p w14:paraId="2D8810DE">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733B3374">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397E8D82">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0F0D332E">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0F38B3BA">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0746DC65">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739B7DCC">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联系人：朱燕 </w:t>
      </w:r>
      <w:bookmarkStart w:id="69" w:name="field_0_accountingcompanyinfo_1_end"/>
      <w:bookmarkEnd w:id="69"/>
      <w:r>
        <w:rPr>
          <w:rFonts w:hint="eastAsia"/>
          <w:sz w:val="21"/>
          <w:szCs w:val="21"/>
        </w:rPr>
        <w:t xml:space="preserve">  </w:t>
      </w:r>
    </w:p>
    <w:p w14:paraId="7D2F5375">
      <w:pPr>
        <w:widowControl/>
        <w:jc w:val="left"/>
        <w:rPr>
          <w:rFonts w:ascii="宋体" w:hAnsi="宋体" w:eastAsia="宋体"/>
        </w:rPr>
      </w:pPr>
      <w:r>
        <w:rPr>
          <w:rFonts w:ascii="宋体" w:hAnsi="宋体" w:eastAsia="宋体"/>
        </w:rPr>
        <w:br w:type="page"/>
      </w:r>
    </w:p>
    <w:p w14:paraId="7471CA37">
      <w:pPr>
        <w:pStyle w:val="2"/>
        <w:jc w:val="center"/>
        <w:rPr>
          <w:rFonts w:ascii="宋体" w:hAnsi="宋体" w:eastAsia="宋体"/>
          <w:sz w:val="30"/>
        </w:rPr>
      </w:pPr>
      <w:bookmarkStart w:id="70" w:name="_Toc207979796"/>
      <w:bookmarkStart w:id="71" w:name="chapter_level1_9_58"/>
      <w:r>
        <w:rPr>
          <w:rFonts w:hint="eastAsia" w:ascii="宋体" w:hAnsi="宋体" w:eastAsia="宋体"/>
          <w:sz w:val="30"/>
        </w:rPr>
        <w:t>第六部分 基金的募集与基金合同的生效</w:t>
      </w:r>
      <w:bookmarkEnd w:id="70"/>
      <w:bookmarkEnd w:id="71"/>
    </w:p>
    <w:p w14:paraId="3C35D8B0">
      <w:pPr>
        <w:pStyle w:val="7"/>
        <w:spacing w:before="0" w:beforeAutospacing="0" w:after="0" w:afterAutospacing="0" w:line="360" w:lineRule="auto"/>
        <w:ind w:firstLine="420"/>
        <w:rPr>
          <w:sz w:val="21"/>
          <w:szCs w:val="21"/>
        </w:rPr>
      </w:pPr>
      <w:bookmarkStart w:id="72" w:name="chapter_level1_9_58_section_1"/>
      <w:bookmarkEnd w:id="72"/>
      <w:r>
        <w:rPr>
          <w:rFonts w:hint="eastAsia"/>
          <w:b/>
          <w:bCs/>
          <w:sz w:val="21"/>
          <w:szCs w:val="21"/>
        </w:rPr>
        <w:t>一．基金的募集</w:t>
      </w:r>
    </w:p>
    <w:p w14:paraId="6C923BEC">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3" w:name="field_2343_approveddate_2"/>
      <w:r>
        <w:rPr>
          <w:sz w:val="21"/>
          <w:szCs w:val="21"/>
        </w:rPr>
        <w:t>2021年12月17日</w:t>
      </w:r>
      <w:bookmarkEnd w:id="73"/>
      <w:r>
        <w:rPr>
          <w:rFonts w:hint="eastAsia"/>
          <w:sz w:val="21"/>
          <w:szCs w:val="21"/>
        </w:rPr>
        <w:t>证监许可</w:t>
      </w:r>
      <w:bookmarkStart w:id="74" w:name="field_2343_lotnumber_2"/>
      <w:r>
        <w:rPr>
          <w:rFonts w:hint="eastAsia"/>
          <w:sz w:val="21"/>
          <w:szCs w:val="21"/>
        </w:rPr>
        <w:t>【</w:t>
      </w:r>
      <w:r>
        <w:rPr>
          <w:sz w:val="21"/>
          <w:szCs w:val="21"/>
        </w:rPr>
        <w:t>2021】3994</w:t>
      </w:r>
      <w:bookmarkEnd w:id="74"/>
      <w:r>
        <w:rPr>
          <w:rFonts w:hint="eastAsia"/>
          <w:sz w:val="21"/>
          <w:szCs w:val="21"/>
        </w:rPr>
        <w:t xml:space="preserve">号文准予募集注册。 </w:t>
      </w:r>
    </w:p>
    <w:p w14:paraId="69ED737B">
      <w:pPr>
        <w:pStyle w:val="7"/>
        <w:spacing w:before="0" w:beforeAutospacing="0" w:after="0" w:afterAutospacing="0" w:line="360" w:lineRule="auto"/>
        <w:ind w:firstLine="420"/>
        <w:rPr>
          <w:sz w:val="21"/>
          <w:szCs w:val="21"/>
        </w:rPr>
      </w:pPr>
      <w:r>
        <w:rPr>
          <w:rFonts w:hint="eastAsia"/>
          <w:sz w:val="21"/>
          <w:szCs w:val="21"/>
        </w:rPr>
        <w:t>本基金募集期自</w:t>
      </w:r>
      <w:bookmarkStart w:id="75" w:name="field_58_raisebegindate_1"/>
      <w:r>
        <w:rPr>
          <w:sz w:val="21"/>
          <w:szCs w:val="21"/>
        </w:rPr>
        <w:t>2022年1月10日</w:t>
      </w:r>
      <w:bookmarkEnd w:id="75"/>
      <w:r>
        <w:rPr>
          <w:rFonts w:hint="eastAsia"/>
          <w:sz w:val="21"/>
          <w:szCs w:val="21"/>
        </w:rPr>
        <w:t>至</w:t>
      </w:r>
      <w:bookmarkStart w:id="76" w:name="field_58_raiseenddate_1"/>
      <w:r>
        <w:rPr>
          <w:sz w:val="21"/>
          <w:szCs w:val="21"/>
        </w:rPr>
        <w:t>2022年1月21日</w:t>
      </w:r>
      <w:bookmarkEnd w:id="76"/>
      <w:r>
        <w:rPr>
          <w:rFonts w:hint="eastAsia"/>
          <w:sz w:val="21"/>
          <w:szCs w:val="21"/>
        </w:rPr>
        <w:t>期间，基金份额共募集</w:t>
      </w:r>
      <w:bookmarkStart w:id="77" w:name="field_58_raisetotal_1"/>
      <w:r>
        <w:rPr>
          <w:sz w:val="21"/>
          <w:szCs w:val="21"/>
        </w:rPr>
        <w:t>273,296,204.27</w:t>
      </w:r>
      <w:bookmarkEnd w:id="77"/>
      <w:r>
        <w:rPr>
          <w:rFonts w:hint="eastAsia"/>
          <w:sz w:val="21"/>
          <w:szCs w:val="21"/>
        </w:rPr>
        <w:t>份（含利息结转的份额），募集有效认购总户数为</w:t>
      </w:r>
      <w:bookmarkStart w:id="78" w:name="field_58_effectivetotal_1"/>
      <w:r>
        <w:rPr>
          <w:sz w:val="21"/>
          <w:szCs w:val="21"/>
        </w:rPr>
        <w:t>2,438</w:t>
      </w:r>
      <w:bookmarkEnd w:id="78"/>
      <w:r>
        <w:rPr>
          <w:rFonts w:hint="eastAsia"/>
          <w:sz w:val="21"/>
          <w:szCs w:val="21"/>
        </w:rPr>
        <w:t xml:space="preserve">户。 </w:t>
      </w:r>
    </w:p>
    <w:p w14:paraId="632FA3C5">
      <w:pPr>
        <w:pStyle w:val="7"/>
        <w:spacing w:before="0" w:beforeAutospacing="0" w:after="0" w:afterAutospacing="0" w:line="360" w:lineRule="auto"/>
        <w:ind w:firstLine="420"/>
        <w:rPr>
          <w:sz w:val="21"/>
          <w:szCs w:val="21"/>
        </w:rPr>
      </w:pPr>
      <w:r>
        <w:rPr>
          <w:rFonts w:hint="eastAsia"/>
          <w:sz w:val="21"/>
          <w:szCs w:val="21"/>
        </w:rPr>
        <w:t>本基金的运作方式为</w:t>
      </w:r>
      <w:bookmarkStart w:id="79" w:name="field_58_operation_1"/>
      <w:r>
        <w:rPr>
          <w:rFonts w:hint="eastAsia"/>
          <w:sz w:val="21"/>
          <w:szCs w:val="21"/>
        </w:rPr>
        <w:t>契约型开放式</w:t>
      </w:r>
      <w:bookmarkEnd w:id="79"/>
      <w:r>
        <w:rPr>
          <w:rFonts w:hint="eastAsia"/>
          <w:sz w:val="21"/>
          <w:szCs w:val="21"/>
        </w:rPr>
        <w:t>，存续期间为</w:t>
      </w:r>
      <w:bookmarkStart w:id="80" w:name="field_58_duration_1"/>
      <w:r>
        <w:rPr>
          <w:rFonts w:hint="eastAsia"/>
          <w:sz w:val="21"/>
          <w:szCs w:val="21"/>
        </w:rPr>
        <w:t>不定期</w:t>
      </w:r>
      <w:bookmarkEnd w:id="80"/>
      <w:r>
        <w:rPr>
          <w:rFonts w:hint="eastAsia"/>
          <w:sz w:val="21"/>
          <w:szCs w:val="21"/>
        </w:rPr>
        <w:t xml:space="preserve">。 </w:t>
      </w:r>
    </w:p>
    <w:p w14:paraId="53139C5D">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598EBD3A">
      <w:pPr>
        <w:pStyle w:val="7"/>
        <w:spacing w:before="0" w:beforeAutospacing="0" w:after="0" w:afterAutospacing="0" w:line="360" w:lineRule="auto"/>
        <w:ind w:firstLine="420"/>
        <w:rPr>
          <w:sz w:val="21"/>
          <w:szCs w:val="21"/>
        </w:rPr>
      </w:pPr>
      <w:bookmarkStart w:id="81" w:name="chapter_level1_9_58_section_1_end"/>
      <w:bookmarkEnd w:id="81"/>
      <w:r>
        <w:rPr>
          <w:rFonts w:hint="eastAsia"/>
          <w:sz w:val="21"/>
          <w:szCs w:val="21"/>
        </w:rPr>
        <w:t>本基金的基金合同已于</w:t>
      </w:r>
      <w:bookmarkStart w:id="82" w:name="field_0_foundday_1"/>
      <w:r>
        <w:rPr>
          <w:sz w:val="21"/>
          <w:szCs w:val="21"/>
        </w:rPr>
        <w:t>2022年1月25日</w:t>
      </w:r>
      <w:bookmarkEnd w:id="82"/>
      <w:r>
        <w:rPr>
          <w:rFonts w:hint="eastAsia"/>
          <w:sz w:val="21"/>
          <w:szCs w:val="21"/>
        </w:rPr>
        <w:t xml:space="preserve">正式生效。 </w:t>
      </w:r>
    </w:p>
    <w:p w14:paraId="524F6883">
      <w:pPr>
        <w:pStyle w:val="7"/>
        <w:spacing w:before="0" w:beforeAutospacing="0" w:after="0" w:afterAutospacing="0" w:line="360" w:lineRule="auto"/>
        <w:ind w:firstLine="420"/>
        <w:rPr>
          <w:sz w:val="21"/>
          <w:szCs w:val="21"/>
        </w:rPr>
      </w:pPr>
      <w:bookmarkStart w:id="83" w:name="chapter_level1_9_58_section_2"/>
      <w:bookmarkEnd w:id="83"/>
      <w:r>
        <w:rPr>
          <w:rStyle w:val="11"/>
          <w:rFonts w:hint="eastAsia"/>
          <w:sz w:val="21"/>
          <w:szCs w:val="21"/>
        </w:rPr>
        <w:t>三、基金存续期内的基金份额持有人数量和资产规模</w:t>
      </w:r>
    </w:p>
    <w:p w14:paraId="478AD38E">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6F493C77">
      <w:pPr>
        <w:pStyle w:val="7"/>
        <w:spacing w:before="0" w:beforeAutospacing="0" w:after="0" w:afterAutospacing="0" w:line="360" w:lineRule="auto"/>
        <w:ind w:firstLine="420"/>
        <w:rPr>
          <w:sz w:val="21"/>
          <w:szCs w:val="21"/>
        </w:rPr>
      </w:pPr>
      <w:bookmarkStart w:id="84" w:name="chapter_level1_9_58_section_2_end"/>
      <w:bookmarkEnd w:id="84"/>
      <w:r>
        <w:rPr>
          <w:rFonts w:hint="eastAsia"/>
          <w:sz w:val="21"/>
          <w:szCs w:val="21"/>
        </w:rPr>
        <w:t xml:space="preserve">法律法规或监管机构另有规定时，从其规定。 </w:t>
      </w:r>
    </w:p>
    <w:p w14:paraId="63923894">
      <w:pPr>
        <w:widowControl/>
        <w:jc w:val="left"/>
        <w:rPr>
          <w:rFonts w:ascii="宋体" w:hAnsi="宋体" w:eastAsia="宋体"/>
        </w:rPr>
      </w:pPr>
      <w:r>
        <w:rPr>
          <w:rFonts w:ascii="宋体" w:hAnsi="宋体" w:eastAsia="宋体"/>
        </w:rPr>
        <w:br w:type="page"/>
      </w:r>
    </w:p>
    <w:p w14:paraId="3845F022">
      <w:pPr>
        <w:pStyle w:val="2"/>
        <w:jc w:val="center"/>
        <w:rPr>
          <w:rFonts w:ascii="宋体" w:hAnsi="宋体" w:eastAsia="宋体"/>
          <w:sz w:val="30"/>
        </w:rPr>
      </w:pPr>
      <w:bookmarkStart w:id="85" w:name="_Toc207979797"/>
      <w:bookmarkStart w:id="86" w:name="chapter_level1_10_59"/>
      <w:r>
        <w:rPr>
          <w:rFonts w:hint="eastAsia" w:ascii="宋体" w:hAnsi="宋体" w:eastAsia="宋体"/>
          <w:sz w:val="30"/>
        </w:rPr>
        <w:t>第七部分  基金份额的申购与赎回</w:t>
      </w:r>
      <w:bookmarkEnd w:id="85"/>
      <w:bookmarkEnd w:id="86"/>
    </w:p>
    <w:p w14:paraId="676C5E3D">
      <w:pPr>
        <w:pStyle w:val="7"/>
        <w:spacing w:before="0" w:beforeAutospacing="0" w:after="0" w:afterAutospacing="0" w:line="360" w:lineRule="auto"/>
        <w:ind w:firstLine="420"/>
        <w:rPr>
          <w:sz w:val="21"/>
          <w:szCs w:val="21"/>
        </w:rPr>
      </w:pPr>
      <w:bookmarkStart w:id="87" w:name="chapter_level1_10_59_section_1"/>
      <w:bookmarkEnd w:id="87"/>
      <w:r>
        <w:rPr>
          <w:rStyle w:val="11"/>
          <w:rFonts w:hint="eastAsia"/>
          <w:sz w:val="21"/>
          <w:szCs w:val="21"/>
        </w:rPr>
        <w:t>一、申购与赎回的场所</w:t>
      </w:r>
    </w:p>
    <w:p w14:paraId="7FDE68FE">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8" w:name="chapter_level1_10_59_section_1_end"/>
      <w:bookmarkEnd w:id="88"/>
      <w:r>
        <w:rPr>
          <w:rFonts w:hint="eastAsia"/>
          <w:sz w:val="21"/>
          <w:szCs w:val="21"/>
        </w:rPr>
        <w:t xml:space="preserve">与赎回。 </w:t>
      </w:r>
    </w:p>
    <w:p w14:paraId="62CD1AED">
      <w:pPr>
        <w:pStyle w:val="7"/>
        <w:spacing w:before="0" w:beforeAutospacing="0" w:after="0" w:afterAutospacing="0" w:line="360" w:lineRule="auto"/>
        <w:ind w:firstLine="420"/>
        <w:rPr>
          <w:sz w:val="21"/>
          <w:szCs w:val="21"/>
        </w:rPr>
      </w:pPr>
      <w:bookmarkStart w:id="89" w:name="chapter_level1_10_59_section_2"/>
      <w:bookmarkEnd w:id="89"/>
      <w:r>
        <w:rPr>
          <w:rFonts w:hint="eastAsia"/>
          <w:b/>
          <w:bCs/>
          <w:sz w:val="21"/>
          <w:szCs w:val="21"/>
        </w:rPr>
        <w:t>二、申购与赎回办理的开放日及时间</w:t>
      </w:r>
    </w:p>
    <w:p w14:paraId="13837270">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53BEE864">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D3C7011">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004D0787">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86522CC">
      <w:pPr>
        <w:pStyle w:val="7"/>
        <w:spacing w:before="0" w:beforeAutospacing="0" w:after="0" w:afterAutospacing="0" w:line="360" w:lineRule="auto"/>
        <w:ind w:firstLine="420"/>
        <w:rPr>
          <w:sz w:val="21"/>
          <w:szCs w:val="21"/>
        </w:rPr>
      </w:pPr>
      <w:r>
        <w:rPr>
          <w:rFonts w:hint="eastAsia"/>
          <w:sz w:val="21"/>
          <w:szCs w:val="21"/>
        </w:rPr>
        <w:t xml:space="preserve">本基金已于2022年4月25日开放日常申赎业务。 </w:t>
      </w:r>
    </w:p>
    <w:p w14:paraId="6E4BFEAC">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w:t>
      </w:r>
      <w:bookmarkStart w:id="90" w:name="chapter_level1_10_59_section_2_end"/>
      <w:bookmarkEnd w:id="90"/>
      <w:r>
        <w:rPr>
          <w:rFonts w:hint="eastAsia"/>
          <w:sz w:val="21"/>
          <w:szCs w:val="21"/>
        </w:rPr>
        <w:t xml:space="preserve">格。 </w:t>
      </w:r>
    </w:p>
    <w:p w14:paraId="6C76AA64">
      <w:pPr>
        <w:pStyle w:val="7"/>
        <w:spacing w:before="0" w:beforeAutospacing="0" w:after="0" w:afterAutospacing="0" w:line="360" w:lineRule="auto"/>
        <w:ind w:firstLine="420"/>
        <w:rPr>
          <w:sz w:val="21"/>
          <w:szCs w:val="21"/>
        </w:rPr>
      </w:pPr>
      <w:bookmarkStart w:id="91" w:name="chapter_level1_10_59_section_3"/>
      <w:bookmarkEnd w:id="91"/>
      <w:r>
        <w:rPr>
          <w:rFonts w:hint="eastAsia"/>
          <w:b/>
          <w:bCs/>
          <w:sz w:val="21"/>
          <w:szCs w:val="21"/>
        </w:rPr>
        <w:t>三、申购与赎回的原则</w:t>
      </w:r>
    </w:p>
    <w:p w14:paraId="43A65DD4">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3AB1243A">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7E425E01">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39CE2026">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5D949469">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5770B6B">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070F82D1">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0A0C515C">
      <w:pPr>
        <w:pStyle w:val="7"/>
        <w:spacing w:before="0" w:beforeAutospacing="0" w:after="0" w:afterAutospacing="0" w:line="360" w:lineRule="auto"/>
        <w:ind w:firstLine="420"/>
        <w:rPr>
          <w:sz w:val="21"/>
          <w:szCs w:val="21"/>
        </w:rPr>
      </w:pPr>
      <w:r>
        <w:rPr>
          <w:rFonts w:hint="eastAsia"/>
          <w:sz w:val="21"/>
          <w:szCs w:val="21"/>
        </w:rPr>
        <w:t>1、首次申购本基金A类基金份额或C类基金份额的单笔最低金额为</w:t>
      </w:r>
      <w:bookmarkStart w:id="92" w:name="field_59_dealerfirstpurminamount_1"/>
      <w:r>
        <w:rPr>
          <w:sz w:val="21"/>
          <w:szCs w:val="21"/>
        </w:rPr>
        <w:t>1</w:t>
      </w:r>
      <w:bookmarkEnd w:id="92"/>
      <w:r>
        <w:rPr>
          <w:rFonts w:hint="eastAsia"/>
          <w:sz w:val="21"/>
          <w:szCs w:val="21"/>
        </w:rPr>
        <w:t>元（含申购费），追加申购的单笔最低金额为</w:t>
      </w:r>
      <w:bookmarkStart w:id="93" w:name="field_59_dealerlaterpurminamount_1"/>
      <w:r>
        <w:rPr>
          <w:sz w:val="21"/>
          <w:szCs w:val="21"/>
        </w:rPr>
        <w:t>1</w:t>
      </w:r>
      <w:bookmarkEnd w:id="93"/>
      <w:r>
        <w:rPr>
          <w:rFonts w:hint="eastAsia"/>
          <w:sz w:val="21"/>
          <w:szCs w:val="21"/>
        </w:rPr>
        <w:t xml:space="preserve">元（含申购费）；详情请见当地销售机构公告； </w:t>
      </w:r>
    </w:p>
    <w:p w14:paraId="097623FC">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4" w:name="field_59_minholdshare_1"/>
      <w:r>
        <w:rPr>
          <w:sz w:val="21"/>
          <w:szCs w:val="21"/>
        </w:rPr>
        <w:t>1</w:t>
      </w:r>
      <w:bookmarkEnd w:id="94"/>
      <w:r>
        <w:rPr>
          <w:rFonts w:hint="eastAsia"/>
          <w:sz w:val="21"/>
          <w:szCs w:val="21"/>
        </w:rPr>
        <w:t>份，若某笔赎回导致单个交易账户的某一类别基金份额余额少于</w:t>
      </w:r>
      <w:bookmarkStart w:id="95" w:name="field_59_minholdshare_2"/>
      <w:r>
        <w:rPr>
          <w:sz w:val="21"/>
          <w:szCs w:val="21"/>
        </w:rPr>
        <w:t>1</w:t>
      </w:r>
      <w:bookmarkEnd w:id="95"/>
      <w:r>
        <w:rPr>
          <w:rFonts w:hint="eastAsia"/>
          <w:sz w:val="21"/>
          <w:szCs w:val="21"/>
        </w:rPr>
        <w:t xml:space="preserve">份时，余额部分该类基金份额必须一同赎回；  </w:t>
      </w:r>
    </w:p>
    <w:p w14:paraId="33845005">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3、投资人通过销售机构赎回基金份额时，本基金单笔某一类基金份额赎回申请不得低于</w:t>
      </w:r>
      <w:bookmarkStart w:id="96" w:name="field_59_minholdshare_3"/>
      <w:r>
        <w:rPr>
          <w:sz w:val="21"/>
          <w:szCs w:val="21"/>
        </w:rPr>
        <w:t>1</w:t>
      </w:r>
      <w:bookmarkEnd w:id="96"/>
      <w:r>
        <w:rPr>
          <w:rFonts w:hint="eastAsia"/>
          <w:sz w:val="21"/>
          <w:szCs w:val="21"/>
        </w:rPr>
        <w:t>份，若投资者单个交易账户持有的某类基金份额余额不足</w:t>
      </w:r>
      <w:bookmarkStart w:id="97" w:name="field_59_minholdshare_4"/>
      <w:r>
        <w:rPr>
          <w:sz w:val="21"/>
          <w:szCs w:val="21"/>
        </w:rPr>
        <w:t>1</w:t>
      </w:r>
      <w:bookmarkEnd w:id="97"/>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040093E8">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6255C368">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06E0FA43">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6、基金管理人可在法律法规允许的情况下，调整上述规定申购金额和赎回份额等数量限制。基金管理人必须在调整实施前依照《信息披露办法》的有关规定在规定媒介上公告。 </w:t>
      </w:r>
    </w:p>
    <w:p w14:paraId="7D6B2FBD">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5D6EC9C9">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16A16420">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DB7C2D2">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2BF51966">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30E0383B">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08B7E412">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故障或港股通资金交收规则限制或其他非基金管理人及基金托管人所能控制的因素影响了业务流程，则赎回款项划付时间相应顺延至该因素消除的最近一个工作日。 </w:t>
      </w:r>
    </w:p>
    <w:p w14:paraId="50B38B1C">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0813290B">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0B2DC9C9">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0CC39AE7">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1A77FFE6">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0BDBF7CA">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1、投资者可以多次申购本基金，A类基金份额申购费率按每笔申购申请单独计算。  </w:t>
      </w:r>
    </w:p>
    <w:p w14:paraId="55A8DC73">
      <w:pPr>
        <w:pStyle w:val="7"/>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06772563">
      <w:pPr>
        <w:pStyle w:val="7"/>
        <w:spacing w:before="0" w:beforeAutospacing="0" w:after="0" w:afterAutospacing="0" w:line="360" w:lineRule="auto"/>
        <w:ind w:firstLine="420"/>
        <w:jc w:val="center"/>
        <w:rPr>
          <w:sz w:val="21"/>
          <w:szCs w:val="21"/>
        </w:rPr>
      </w:pPr>
      <w:r>
        <w:rPr>
          <w:rFonts w:hint="eastAsia"/>
          <w:sz w:val="21"/>
          <w:szCs w:val="21"/>
        </w:rPr>
        <w:t xml:space="preserve">表2：本基金的申购费率  </w:t>
      </w:r>
    </w:p>
    <w:tbl>
      <w:tblPr>
        <w:tblStyle w:val="9"/>
        <w:tblW w:w="5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2"/>
        <w:gridCol w:w="1703"/>
        <w:gridCol w:w="1537"/>
      </w:tblGrid>
      <w:tr w14:paraId="6983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3105020C">
            <w:pPr>
              <w:pStyle w:val="7"/>
              <w:jc w:val="center"/>
            </w:pPr>
            <w:r>
              <w:rPr>
                <w:rFonts w:hint="eastAsia"/>
              </w:rPr>
              <w:t xml:space="preserve">申购金额（M）  </w:t>
            </w:r>
          </w:p>
        </w:tc>
        <w:tc>
          <w:tcPr>
            <w:tcW w:w="1695" w:type="dxa"/>
            <w:shd w:val="clear" w:color="auto" w:fill="auto"/>
          </w:tcPr>
          <w:p w14:paraId="6A48CD59">
            <w:pPr>
              <w:pStyle w:val="7"/>
              <w:jc w:val="center"/>
            </w:pPr>
            <w:r>
              <w:rPr>
                <w:rFonts w:hint="eastAsia"/>
              </w:rPr>
              <w:t xml:space="preserve">A类基金份额申购费率  </w:t>
            </w:r>
          </w:p>
        </w:tc>
        <w:tc>
          <w:tcPr>
            <w:tcW w:w="1530" w:type="dxa"/>
            <w:shd w:val="clear" w:color="auto" w:fill="auto"/>
          </w:tcPr>
          <w:p w14:paraId="39BA1248">
            <w:pPr>
              <w:pStyle w:val="7"/>
              <w:jc w:val="center"/>
            </w:pPr>
            <w:r>
              <w:rPr>
                <w:rFonts w:hint="eastAsia"/>
              </w:rPr>
              <w:t xml:space="preserve">C类基金份额申购费率  </w:t>
            </w:r>
          </w:p>
        </w:tc>
      </w:tr>
      <w:tr w14:paraId="014F3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17F528B8">
            <w:pPr>
              <w:pStyle w:val="7"/>
              <w:jc w:val="center"/>
            </w:pPr>
            <w:r>
              <w:rPr>
                <w:rFonts w:hint="eastAsia"/>
              </w:rPr>
              <w:t xml:space="preserve">M＜1000万元  </w:t>
            </w:r>
          </w:p>
        </w:tc>
        <w:tc>
          <w:tcPr>
            <w:tcW w:w="1695" w:type="dxa"/>
            <w:shd w:val="clear" w:color="auto" w:fill="auto"/>
          </w:tcPr>
          <w:p w14:paraId="30ADFFF3">
            <w:pPr>
              <w:pStyle w:val="7"/>
              <w:jc w:val="center"/>
            </w:pPr>
            <w:r>
              <w:rPr>
                <w:rFonts w:hint="eastAsia"/>
              </w:rPr>
              <w:t xml:space="preserve">1.50%  </w:t>
            </w:r>
          </w:p>
        </w:tc>
        <w:tc>
          <w:tcPr>
            <w:tcW w:w="1530" w:type="dxa"/>
            <w:vMerge w:val="restart"/>
            <w:shd w:val="clear" w:color="auto" w:fill="auto"/>
          </w:tcPr>
          <w:p w14:paraId="23611B2E">
            <w:pPr>
              <w:pStyle w:val="7"/>
              <w:jc w:val="center"/>
            </w:pPr>
            <w:r>
              <w:rPr>
                <w:rFonts w:hint="eastAsia"/>
              </w:rPr>
              <w:t xml:space="preserve">0.00%  </w:t>
            </w:r>
          </w:p>
        </w:tc>
      </w:tr>
      <w:tr w14:paraId="709A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6054A91B">
            <w:pPr>
              <w:pStyle w:val="7"/>
              <w:jc w:val="center"/>
            </w:pPr>
            <w:r>
              <w:rPr>
                <w:rFonts w:hint="eastAsia"/>
              </w:rPr>
              <w:t xml:space="preserve">M≥1000万元  </w:t>
            </w:r>
          </w:p>
        </w:tc>
        <w:tc>
          <w:tcPr>
            <w:tcW w:w="1695" w:type="dxa"/>
            <w:shd w:val="clear" w:color="auto" w:fill="auto"/>
          </w:tcPr>
          <w:p w14:paraId="3D6C74BE">
            <w:pPr>
              <w:pStyle w:val="7"/>
              <w:jc w:val="center"/>
            </w:pPr>
            <w:r>
              <w:rPr>
                <w:rFonts w:hint="eastAsia"/>
              </w:rPr>
              <w:t xml:space="preserve">1,000元/笔  </w:t>
            </w:r>
          </w:p>
        </w:tc>
        <w:tc>
          <w:tcPr>
            <w:tcW w:w="0" w:type="auto"/>
            <w:vMerge w:val="continue"/>
            <w:shd w:val="clear" w:color="auto" w:fill="auto"/>
          </w:tcPr>
          <w:p w14:paraId="23772D33">
            <w:pPr>
              <w:rPr>
                <w:rFonts w:ascii="宋体" w:hAnsi="宋体" w:eastAsia="宋体" w:cs="宋体"/>
                <w:sz w:val="24"/>
                <w:szCs w:val="24"/>
              </w:rPr>
            </w:pPr>
          </w:p>
        </w:tc>
      </w:tr>
    </w:tbl>
    <w:p w14:paraId="125D4D50">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19388A31">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66CD9166">
      <w:pPr>
        <w:pStyle w:val="7"/>
        <w:spacing w:before="0" w:beforeAutospacing="0" w:after="0" w:afterAutospacing="0" w:line="360" w:lineRule="auto"/>
        <w:ind w:firstLine="420"/>
        <w:rPr>
          <w:sz w:val="21"/>
          <w:szCs w:val="21"/>
        </w:rPr>
      </w:pPr>
      <w:r>
        <w:rPr>
          <w:rFonts w:hint="eastAsia"/>
          <w:sz w:val="21"/>
          <w:szCs w:val="21"/>
        </w:rPr>
        <w:t xml:space="preserve">2、本基金赎回费率 </w:t>
      </w:r>
    </w:p>
    <w:p w14:paraId="43E6A966">
      <w:pPr>
        <w:pStyle w:val="7"/>
        <w:spacing w:before="0" w:beforeAutospacing="0" w:after="0" w:afterAutospacing="0" w:line="360" w:lineRule="auto"/>
        <w:ind w:firstLine="420"/>
        <w:jc w:val="center"/>
        <w:rPr>
          <w:sz w:val="21"/>
          <w:szCs w:val="21"/>
        </w:rPr>
      </w:pPr>
      <w:r>
        <w:rPr>
          <w:rFonts w:hint="eastAsia"/>
          <w:sz w:val="21"/>
          <w:szCs w:val="21"/>
        </w:rPr>
        <w:t xml:space="preserve">表3：本基金A、C类基金份额的赎回费率表  </w:t>
      </w:r>
    </w:p>
    <w:tbl>
      <w:tblPr>
        <w:tblStyle w:val="9"/>
        <w:tblW w:w="5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1699"/>
        <w:gridCol w:w="1565"/>
      </w:tblGrid>
      <w:tr w14:paraId="5BA1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1C7E7D9F">
            <w:pPr>
              <w:pStyle w:val="7"/>
              <w:jc w:val="center"/>
            </w:pPr>
            <w:r>
              <w:rPr>
                <w:rFonts w:hint="eastAsia"/>
              </w:rPr>
              <w:t xml:space="preserve">持有期限（N）  </w:t>
            </w:r>
          </w:p>
        </w:tc>
        <w:tc>
          <w:tcPr>
            <w:tcW w:w="1695" w:type="dxa"/>
            <w:shd w:val="clear" w:color="auto" w:fill="auto"/>
          </w:tcPr>
          <w:p w14:paraId="0680BC73">
            <w:pPr>
              <w:pStyle w:val="7"/>
              <w:jc w:val="center"/>
            </w:pPr>
            <w:r>
              <w:rPr>
                <w:rFonts w:hint="eastAsia"/>
              </w:rPr>
              <w:t xml:space="preserve">A类基金份额赎回费率  </w:t>
            </w:r>
          </w:p>
        </w:tc>
        <w:tc>
          <w:tcPr>
            <w:tcW w:w="1560" w:type="dxa"/>
            <w:shd w:val="clear" w:color="auto" w:fill="auto"/>
          </w:tcPr>
          <w:p w14:paraId="4F1E7AE6">
            <w:pPr>
              <w:pStyle w:val="7"/>
              <w:jc w:val="center"/>
            </w:pPr>
            <w:r>
              <w:rPr>
                <w:rFonts w:hint="eastAsia"/>
              </w:rPr>
              <w:t xml:space="preserve">C类基金份额赎回费率  </w:t>
            </w:r>
          </w:p>
        </w:tc>
      </w:tr>
      <w:tr w14:paraId="6551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34E61F35">
            <w:pPr>
              <w:pStyle w:val="7"/>
              <w:jc w:val="center"/>
            </w:pPr>
            <w:r>
              <w:rPr>
                <w:rFonts w:hint="eastAsia"/>
              </w:rPr>
              <w:t xml:space="preserve">N＜7日  </w:t>
            </w:r>
          </w:p>
        </w:tc>
        <w:tc>
          <w:tcPr>
            <w:tcW w:w="1695" w:type="dxa"/>
            <w:shd w:val="clear" w:color="auto" w:fill="auto"/>
          </w:tcPr>
          <w:p w14:paraId="7E4379E0">
            <w:pPr>
              <w:pStyle w:val="7"/>
              <w:jc w:val="center"/>
            </w:pPr>
            <w:r>
              <w:rPr>
                <w:rFonts w:hint="eastAsia"/>
              </w:rPr>
              <w:t xml:space="preserve">1.50%  </w:t>
            </w:r>
          </w:p>
        </w:tc>
        <w:tc>
          <w:tcPr>
            <w:tcW w:w="1560" w:type="dxa"/>
            <w:shd w:val="clear" w:color="auto" w:fill="auto"/>
          </w:tcPr>
          <w:p w14:paraId="62C356B8">
            <w:pPr>
              <w:pStyle w:val="7"/>
              <w:jc w:val="center"/>
            </w:pPr>
            <w:r>
              <w:rPr>
                <w:rFonts w:hint="eastAsia"/>
              </w:rPr>
              <w:t xml:space="preserve">1.50%  </w:t>
            </w:r>
          </w:p>
        </w:tc>
      </w:tr>
      <w:tr w14:paraId="362EE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41F6805F">
            <w:pPr>
              <w:pStyle w:val="7"/>
              <w:jc w:val="center"/>
            </w:pPr>
            <w:r>
              <w:rPr>
                <w:rFonts w:hint="eastAsia"/>
              </w:rPr>
              <w:t xml:space="preserve">7日≤N＜30日  </w:t>
            </w:r>
          </w:p>
        </w:tc>
        <w:tc>
          <w:tcPr>
            <w:tcW w:w="1695" w:type="dxa"/>
            <w:shd w:val="clear" w:color="auto" w:fill="auto"/>
          </w:tcPr>
          <w:p w14:paraId="65664EAC">
            <w:pPr>
              <w:pStyle w:val="7"/>
              <w:jc w:val="center"/>
            </w:pPr>
            <w:r>
              <w:rPr>
                <w:rFonts w:hint="eastAsia"/>
              </w:rPr>
              <w:t xml:space="preserve">0.75%  </w:t>
            </w:r>
          </w:p>
        </w:tc>
        <w:tc>
          <w:tcPr>
            <w:tcW w:w="1560" w:type="dxa"/>
            <w:shd w:val="clear" w:color="auto" w:fill="auto"/>
          </w:tcPr>
          <w:p w14:paraId="1117AB87">
            <w:pPr>
              <w:pStyle w:val="7"/>
              <w:jc w:val="center"/>
            </w:pPr>
            <w:r>
              <w:rPr>
                <w:rFonts w:hint="eastAsia"/>
              </w:rPr>
              <w:t xml:space="preserve">0.50%  </w:t>
            </w:r>
          </w:p>
        </w:tc>
      </w:tr>
      <w:tr w14:paraId="480E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0A425D1F">
            <w:pPr>
              <w:pStyle w:val="7"/>
              <w:jc w:val="center"/>
            </w:pPr>
            <w:r>
              <w:rPr>
                <w:rFonts w:hint="eastAsia"/>
              </w:rPr>
              <w:t xml:space="preserve">30日≤N＜6个月  </w:t>
            </w:r>
          </w:p>
        </w:tc>
        <w:tc>
          <w:tcPr>
            <w:tcW w:w="1695" w:type="dxa"/>
            <w:shd w:val="clear" w:color="auto" w:fill="auto"/>
          </w:tcPr>
          <w:p w14:paraId="775BC608">
            <w:pPr>
              <w:pStyle w:val="7"/>
              <w:jc w:val="center"/>
            </w:pPr>
            <w:r>
              <w:rPr>
                <w:rFonts w:hint="eastAsia"/>
              </w:rPr>
              <w:t xml:space="preserve">0.50%  </w:t>
            </w:r>
          </w:p>
        </w:tc>
        <w:tc>
          <w:tcPr>
            <w:tcW w:w="1560" w:type="dxa"/>
            <w:vMerge w:val="restart"/>
            <w:shd w:val="clear" w:color="auto" w:fill="auto"/>
          </w:tcPr>
          <w:p w14:paraId="7C096D93">
            <w:pPr>
              <w:pStyle w:val="7"/>
              <w:jc w:val="center"/>
            </w:pPr>
            <w:r>
              <w:rPr>
                <w:rFonts w:hint="eastAsia"/>
              </w:rPr>
              <w:t xml:space="preserve">0.00%  </w:t>
            </w:r>
          </w:p>
        </w:tc>
      </w:tr>
      <w:tr w14:paraId="77FC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6873A40E">
            <w:pPr>
              <w:pStyle w:val="7"/>
              <w:jc w:val="center"/>
            </w:pPr>
            <w:r>
              <w:rPr>
                <w:rFonts w:hint="eastAsia"/>
              </w:rPr>
              <w:t xml:space="preserve">N≥6个月  </w:t>
            </w:r>
          </w:p>
        </w:tc>
        <w:tc>
          <w:tcPr>
            <w:tcW w:w="1695" w:type="dxa"/>
            <w:shd w:val="clear" w:color="auto" w:fill="auto"/>
          </w:tcPr>
          <w:p w14:paraId="0E0C57DC">
            <w:pPr>
              <w:pStyle w:val="7"/>
              <w:jc w:val="center"/>
            </w:pPr>
            <w:r>
              <w:rPr>
                <w:rFonts w:hint="eastAsia"/>
              </w:rPr>
              <w:t xml:space="preserve">0.00%  </w:t>
            </w:r>
          </w:p>
        </w:tc>
        <w:tc>
          <w:tcPr>
            <w:tcW w:w="0" w:type="auto"/>
            <w:vMerge w:val="continue"/>
            <w:shd w:val="clear" w:color="auto" w:fill="auto"/>
          </w:tcPr>
          <w:p w14:paraId="19B8E405">
            <w:pPr>
              <w:rPr>
                <w:rFonts w:ascii="宋体" w:hAnsi="宋体" w:eastAsia="宋体" w:cs="宋体"/>
                <w:sz w:val="24"/>
                <w:szCs w:val="24"/>
              </w:rPr>
            </w:pPr>
          </w:p>
        </w:tc>
      </w:tr>
    </w:tbl>
    <w:p w14:paraId="53833A4C">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7257FCCB">
      <w:pPr>
        <w:pStyle w:val="7"/>
        <w:spacing w:before="0" w:beforeAutospacing="0" w:after="0" w:afterAutospacing="0" w:line="360" w:lineRule="auto"/>
        <w:ind w:firstLine="420"/>
        <w:rPr>
          <w:sz w:val="21"/>
          <w:szCs w:val="21"/>
        </w:rPr>
      </w:pPr>
      <w:r>
        <w:rPr>
          <w:rFonts w:hint="eastAsia"/>
          <w:sz w:val="21"/>
          <w:szCs w:val="21"/>
        </w:rPr>
        <w:t xml:space="preserve">本基金的赎回费用在投资者赎回本基金份额时收取，扣除用于市场推广、登记费和其他手续费后的余额归基金财产。对于A类基金份额，本基金对持续持有期少于30日的投资人收取的赎回费，全额计入基金资产；对持续持有期不少于30日但少于3个月的投资人收取的赎回费75%计入基金资产；对持续持有期不少于3个月但少于6个月的投资人收取的赎回费，50%计入基金资产。对于C类基金份额，对持续持有期少于30日的投资人收取的赎回费全额计入基金财产。  </w:t>
      </w:r>
    </w:p>
    <w:p w14:paraId="5854F2B3">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14:paraId="5F261E65">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0A817A6B">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32B14E87">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05A8EE85">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311DB277">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42D6122D">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14F47D20">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150DE34F">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6099FB77">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121246FC">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53553F2B">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412545C0">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1A25EABC">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1EBD23AE">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例1：假定T日A类基金份额净值为1.0160元，某投资人本次通过申购本基金A类基金份额10万元，对应的本次申购费率为1.80%，该投资人可得到的A类基金份额为：   </w:t>
      </w:r>
    </w:p>
    <w:p w14:paraId="06D8C0C6">
      <w:pPr>
        <w:pStyle w:val="7"/>
        <w:spacing w:before="0" w:beforeAutospacing="0" w:after="0" w:afterAutospacing="0" w:line="360" w:lineRule="auto"/>
        <w:ind w:firstLine="420"/>
        <w:rPr>
          <w:sz w:val="21"/>
          <w:szCs w:val="21"/>
        </w:rPr>
      </w:pPr>
      <w:r>
        <w:rPr>
          <w:rFonts w:hint="eastAsia"/>
          <w:sz w:val="21"/>
          <w:szCs w:val="21"/>
        </w:rPr>
        <w:t xml:space="preserve">净申购金额＝100,000/(1＋1.80%)＝98,231.83元   </w:t>
      </w:r>
    </w:p>
    <w:p w14:paraId="468BE0BE">
      <w:pPr>
        <w:pStyle w:val="7"/>
        <w:spacing w:before="0" w:beforeAutospacing="0" w:after="0" w:afterAutospacing="0" w:line="360" w:lineRule="auto"/>
        <w:ind w:firstLine="420"/>
        <w:rPr>
          <w:sz w:val="21"/>
          <w:szCs w:val="21"/>
        </w:rPr>
      </w:pPr>
      <w:r>
        <w:rPr>
          <w:rFonts w:hint="eastAsia"/>
          <w:sz w:val="21"/>
          <w:szCs w:val="21"/>
        </w:rPr>
        <w:t xml:space="preserve">申购费用＝100,000－98,231.83＝1,768.17元   </w:t>
      </w:r>
    </w:p>
    <w:p w14:paraId="45B2CFD0">
      <w:pPr>
        <w:pStyle w:val="7"/>
        <w:spacing w:before="0" w:beforeAutospacing="0" w:after="0" w:afterAutospacing="0" w:line="360" w:lineRule="auto"/>
        <w:ind w:firstLine="420"/>
        <w:rPr>
          <w:sz w:val="21"/>
          <w:szCs w:val="21"/>
        </w:rPr>
      </w:pPr>
      <w:r>
        <w:rPr>
          <w:rFonts w:hint="eastAsia"/>
          <w:sz w:val="21"/>
          <w:szCs w:val="21"/>
        </w:rPr>
        <w:t xml:space="preserve">申购份额＝98,231.83/1.0160＝96,684.87份   </w:t>
      </w:r>
    </w:p>
    <w:p w14:paraId="608A2D01">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即：投资者投资10万元申购本基金A类基金份额，假定申购当日A类基金份额净值为1.0160元，可得到96,684.87份A类基金份额。  </w:t>
      </w:r>
    </w:p>
    <w:p w14:paraId="425FE9E5">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例2：假定T日A类基金份额净值为1.0560元，某投资人投资1,000万元申购本基金A类基金份额，其对应的申购费用为1,000元，则其可得到的申购份额为：  </w:t>
      </w:r>
    </w:p>
    <w:p w14:paraId="71757568">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118473E0">
      <w:pPr>
        <w:pStyle w:val="7"/>
        <w:spacing w:before="0" w:beforeAutospacing="0" w:after="0" w:afterAutospacing="0" w:line="360" w:lineRule="auto"/>
        <w:ind w:firstLine="420"/>
        <w:rPr>
          <w:sz w:val="21"/>
          <w:szCs w:val="21"/>
        </w:rPr>
      </w:pPr>
      <w:r>
        <w:rPr>
          <w:rFonts w:hint="eastAsia"/>
          <w:sz w:val="21"/>
          <w:szCs w:val="21"/>
        </w:rPr>
        <w:t xml:space="preserve">净申购金额＝10,000,000－1,000＝9,999,000元 </w:t>
      </w:r>
    </w:p>
    <w:p w14:paraId="6646D642">
      <w:pPr>
        <w:pStyle w:val="7"/>
        <w:spacing w:before="0" w:beforeAutospacing="0" w:after="0" w:afterAutospacing="0" w:line="360" w:lineRule="auto"/>
        <w:ind w:firstLine="420"/>
        <w:rPr>
          <w:sz w:val="21"/>
          <w:szCs w:val="21"/>
        </w:rPr>
      </w:pPr>
      <w:r>
        <w:rPr>
          <w:rFonts w:hint="eastAsia"/>
          <w:sz w:val="21"/>
          <w:szCs w:val="21"/>
        </w:rPr>
        <w:t xml:space="preserve">申购份额＝9,999,000/1.0560＝9,468,750.00份 </w:t>
      </w:r>
    </w:p>
    <w:p w14:paraId="65FA9BCE">
      <w:pPr>
        <w:pStyle w:val="7"/>
        <w:spacing w:before="0" w:beforeAutospacing="0" w:after="0" w:afterAutospacing="0" w:line="360" w:lineRule="auto"/>
        <w:ind w:firstLine="420"/>
        <w:rPr>
          <w:sz w:val="21"/>
          <w:szCs w:val="21"/>
        </w:rPr>
      </w:pPr>
      <w:r>
        <w:rPr>
          <w:rFonts w:hint="eastAsia"/>
          <w:sz w:val="21"/>
          <w:szCs w:val="21"/>
        </w:rPr>
        <w:t xml:space="preserve">即，该投资人投资1,000万元申购本基金A类基金份额，假定申购当日A类基金份额净值为1.0560元，可得到9,468,750.00份A类基金份额。  </w:t>
      </w:r>
    </w:p>
    <w:p w14:paraId="6E0FE2B1">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236C8238">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034A1B5F">
      <w:pPr>
        <w:pStyle w:val="7"/>
        <w:spacing w:before="0" w:beforeAutospacing="0" w:after="0" w:afterAutospacing="0" w:line="360" w:lineRule="auto"/>
        <w:ind w:firstLine="420"/>
        <w:rPr>
          <w:sz w:val="21"/>
          <w:szCs w:val="21"/>
        </w:rPr>
      </w:pPr>
      <w:r>
        <w:rPr>
          <w:rFonts w:hint="eastAsia"/>
          <w:sz w:val="21"/>
          <w:szCs w:val="21"/>
        </w:rPr>
        <w:t xml:space="preserve">例：假设某投资者投资10万元申购本基金C类基金份额，申购当日本基金C类基金份额净值为1.0600元，则可得到的申购份额为：  </w:t>
      </w:r>
    </w:p>
    <w:p w14:paraId="08116DC0">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4E2B33C6">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0DF17CF7">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7218A40D">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773DB765">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580A6B41">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413A2BB5">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例：某投资者赎回本基金1万份A类基金份额，持有时间为三年，对应的赎回费率为0%，假设赎回当日A类基金份额净值是1.2500元，则其可得到的赎回金额为：  </w:t>
      </w:r>
    </w:p>
    <w:p w14:paraId="133397DA">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16A38CDF">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74ECC6A7">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27EFCEF9">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4503E46E">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基金合同的约定公告。遇特殊情况，经履行适当程序，可以适当延迟计算或公告。 </w:t>
      </w:r>
    </w:p>
    <w:p w14:paraId="3C661352">
      <w:pPr>
        <w:pStyle w:val="7"/>
        <w:spacing w:before="0" w:beforeAutospacing="0" w:after="0" w:afterAutospacing="0" w:line="360" w:lineRule="auto"/>
        <w:ind w:firstLine="420"/>
        <w:rPr>
          <w:sz w:val="21"/>
          <w:szCs w:val="21"/>
        </w:rPr>
      </w:pPr>
      <w:r>
        <w:rPr>
          <w:rFonts w:hint="eastAsia"/>
          <w:sz w:val="21"/>
          <w:szCs w:val="21"/>
        </w:rPr>
        <w:t xml:space="preserve">4、申购份额的计算及余额的处理方式：申购的有效份额为净申购金额除以当日的该类基金份额净值，有效份额单位为份，上述计算结果均按四舍五入方法，保留到小数点后2位，由此产生的收益或损失由基金财产承担。  </w:t>
      </w:r>
    </w:p>
    <w:p w14:paraId="2C501AA7">
      <w:pPr>
        <w:pStyle w:val="7"/>
        <w:spacing w:before="0" w:beforeAutospacing="0" w:after="0" w:afterAutospacing="0" w:line="360" w:lineRule="auto"/>
        <w:ind w:firstLine="420"/>
        <w:rPr>
          <w:sz w:val="21"/>
          <w:szCs w:val="21"/>
        </w:rPr>
      </w:pPr>
      <w:r>
        <w:rPr>
          <w:rFonts w:hint="eastAsia"/>
          <w:sz w:val="21"/>
          <w:szCs w:val="21"/>
        </w:rPr>
        <w:t xml:space="preserve">5、赎回金额的计算及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532DB552">
      <w:pPr>
        <w:pStyle w:val="7"/>
        <w:spacing w:before="0" w:beforeAutospacing="0" w:after="0" w:afterAutospacing="0" w:line="360" w:lineRule="auto"/>
        <w:ind w:firstLine="420"/>
        <w:rPr>
          <w:sz w:val="21"/>
          <w:szCs w:val="21"/>
        </w:rPr>
      </w:pPr>
      <w:r>
        <w:rPr>
          <w:rFonts w:hint="eastAsia"/>
          <w:sz w:val="21"/>
          <w:szCs w:val="21"/>
        </w:rPr>
        <w:t xml:space="preserve">6、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费率、赎回费率和销售服务费率。 </w:t>
      </w:r>
    </w:p>
    <w:p w14:paraId="44B38A91">
      <w:pPr>
        <w:pStyle w:val="7"/>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029DEB11">
      <w:pPr>
        <w:pStyle w:val="7"/>
        <w:spacing w:before="0" w:beforeAutospacing="0" w:after="0" w:afterAutospacing="0" w:line="360" w:lineRule="auto"/>
        <w:ind w:firstLine="420"/>
        <w:rPr>
          <w:sz w:val="21"/>
          <w:szCs w:val="21"/>
        </w:rPr>
      </w:pPr>
      <w:r>
        <w:rPr>
          <w:rFonts w:hint="eastAsia"/>
          <w:b/>
          <w:bCs/>
          <w:sz w:val="21"/>
          <w:szCs w:val="21"/>
        </w:rPr>
        <w:t>八、拒绝或暂停申购的情形及处理</w:t>
      </w:r>
    </w:p>
    <w:p w14:paraId="340507F1">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6B709035">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214A3AB1">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9B542BC">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6CB8846">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64EAEB41">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38C3EDE9">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29DBE923">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29275975">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3CE6D6C2">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41D95A6F">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全部或部分拒绝的，被拒绝的申购款项本金将退还给投资人。在暂停申购的情况消除时，基金管理人应及时恢复申购业务的办理。  </w:t>
      </w:r>
    </w:p>
    <w:p w14:paraId="094ED9DA">
      <w:pPr>
        <w:pStyle w:val="7"/>
        <w:spacing w:before="0" w:beforeAutospacing="0" w:after="0" w:afterAutospacing="0" w:line="360" w:lineRule="auto"/>
        <w:ind w:firstLine="420"/>
        <w:rPr>
          <w:sz w:val="21"/>
          <w:szCs w:val="21"/>
        </w:rPr>
      </w:pPr>
      <w:r>
        <w:rPr>
          <w:rFonts w:hint="eastAsia"/>
          <w:b/>
          <w:bCs/>
          <w:sz w:val="21"/>
          <w:szCs w:val="21"/>
        </w:rPr>
        <w:t>九、暂停赎回或延缓支付赎回款项的情形 </w:t>
      </w:r>
    </w:p>
    <w:p w14:paraId="3C4A6E4E">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15B4B3C">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68551433">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1A7C5D0">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ED3B072">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052187B">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6652847C">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28F4616D">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51EA7F04">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24B8F932">
      <w:pPr>
        <w:pStyle w:val="7"/>
        <w:spacing w:before="0" w:beforeAutospacing="0" w:after="0" w:afterAutospacing="0" w:line="360" w:lineRule="auto"/>
        <w:ind w:firstLine="420"/>
        <w:rPr>
          <w:sz w:val="21"/>
          <w:szCs w:val="21"/>
        </w:rPr>
      </w:pPr>
      <w:r>
        <w:rPr>
          <w:rFonts w:hint="eastAsia"/>
          <w:b/>
          <w:bCs/>
          <w:sz w:val="21"/>
          <w:szCs w:val="21"/>
        </w:rPr>
        <w:t>十、巨额赎回的情形及处理方式</w:t>
      </w:r>
    </w:p>
    <w:p w14:paraId="0B27CB3D">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066ABC38">
      <w:pPr>
        <w:pStyle w:val="7"/>
        <w:spacing w:before="0" w:beforeAutospacing="0" w:after="0" w:afterAutospacing="0" w:line="360" w:lineRule="auto"/>
        <w:ind w:firstLine="420"/>
        <w:rPr>
          <w:sz w:val="21"/>
          <w:szCs w:val="21"/>
        </w:rPr>
      </w:pPr>
      <w:r>
        <w:rPr>
          <w:rFonts w:hint="eastAsia"/>
          <w:sz w:val="21"/>
          <w:szCs w:val="21"/>
        </w:rPr>
        <w:t xml:space="preserve">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  </w:t>
      </w:r>
    </w:p>
    <w:p w14:paraId="59197B72">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5EDABBD">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6207906C">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73DBC1B">
      <w:pPr>
        <w:pStyle w:val="7"/>
        <w:spacing w:before="0" w:beforeAutospacing="0" w:after="0" w:afterAutospacing="0" w:line="360" w:lineRule="auto"/>
        <w:ind w:firstLine="420"/>
        <w:rPr>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72B20925">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工作日基金总份额10%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3638809E">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3BB56CE9">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71483DA5">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1D233A05">
      <w:pPr>
        <w:pStyle w:val="7"/>
        <w:spacing w:before="0" w:beforeAutospacing="0" w:after="0" w:afterAutospacing="0" w:line="360" w:lineRule="auto"/>
        <w:ind w:firstLine="420"/>
        <w:rPr>
          <w:sz w:val="21"/>
          <w:szCs w:val="21"/>
        </w:rPr>
      </w:pPr>
      <w:r>
        <w:rPr>
          <w:rFonts w:hint="eastAsia"/>
          <w:b/>
          <w:bCs/>
          <w:sz w:val="21"/>
          <w:szCs w:val="21"/>
        </w:rPr>
        <w:t>十一、暂停申购或赎回的公告和重新开放申购或赎回的公告</w:t>
      </w:r>
    </w:p>
    <w:p w14:paraId="5F78A411">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4609A4EB">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在规定媒介上刊登重新开放申购或赎回的公告；也可以根据实际情况在暂停公告中明确重新开放申购或赎回的时间，届时不再另行发布重新开放的公告。 </w:t>
      </w:r>
    </w:p>
    <w:p w14:paraId="5AA6E345">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98" w:name="chapter_level1_10_59_section_3_end"/>
      <w:bookmarkEnd w:id="98"/>
      <w:r>
        <w:rPr>
          <w:rFonts w:hint="eastAsia"/>
          <w:sz w:val="21"/>
          <w:szCs w:val="21"/>
        </w:rPr>
        <w:t xml:space="preserve">各类基金份额净值。  </w:t>
      </w:r>
    </w:p>
    <w:p w14:paraId="342E844A">
      <w:pPr>
        <w:pStyle w:val="7"/>
        <w:spacing w:before="0" w:beforeAutospacing="0" w:after="0" w:afterAutospacing="0" w:line="360" w:lineRule="auto"/>
        <w:ind w:firstLine="420"/>
        <w:rPr>
          <w:sz w:val="21"/>
          <w:szCs w:val="21"/>
        </w:rPr>
      </w:pPr>
      <w:bookmarkStart w:id="99" w:name="chapter_level1_10_59_section_4"/>
      <w:bookmarkEnd w:id="99"/>
      <w:r>
        <w:rPr>
          <w:rStyle w:val="11"/>
          <w:rFonts w:hint="eastAsia"/>
          <w:sz w:val="21"/>
          <w:szCs w:val="21"/>
        </w:rPr>
        <w:t>十二、基金转换</w:t>
      </w:r>
    </w:p>
    <w:p w14:paraId="1BE91370">
      <w:pPr>
        <w:pStyle w:val="7"/>
        <w:spacing w:before="0" w:beforeAutospacing="0" w:after="0" w:afterAutospacing="0" w:line="360" w:lineRule="auto"/>
        <w:ind w:firstLine="420"/>
        <w:rPr>
          <w:sz w:val="21"/>
          <w:szCs w:val="21"/>
        </w:rPr>
      </w:pPr>
      <w:r>
        <w:rPr>
          <w:rFonts w:hint="eastAsia"/>
          <w:sz w:val="21"/>
          <w:szCs w:val="21"/>
        </w:rPr>
        <w:t xml:space="preserve">本基金已于2022年4月25日开放日常转换业务。  </w:t>
      </w:r>
    </w:p>
    <w:p w14:paraId="3CB444E2">
      <w:pPr>
        <w:pStyle w:val="7"/>
        <w:spacing w:before="0" w:beforeAutospacing="0" w:after="0" w:afterAutospacing="0" w:line="360" w:lineRule="auto"/>
        <w:ind w:firstLine="420"/>
        <w:rPr>
          <w:sz w:val="21"/>
          <w:szCs w:val="21"/>
        </w:rPr>
      </w:pPr>
      <w:r>
        <w:rPr>
          <w:rFonts w:hint="eastAsia"/>
          <w:sz w:val="21"/>
          <w:szCs w:val="21"/>
        </w:rPr>
        <w:t xml:space="preserve">1.转换费率 </w:t>
      </w:r>
    </w:p>
    <w:p w14:paraId="32A65AE1">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2502400C">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769D971B">
      <w:pPr>
        <w:pStyle w:val="7"/>
        <w:spacing w:before="0" w:beforeAutospacing="0" w:after="0" w:afterAutospacing="0" w:line="360" w:lineRule="auto"/>
        <w:ind w:firstLine="420"/>
        <w:rPr>
          <w:sz w:val="21"/>
          <w:szCs w:val="21"/>
        </w:rPr>
      </w:pPr>
      <w:r>
        <w:rPr>
          <w:rFonts w:hint="eastAsia"/>
          <w:sz w:val="21"/>
          <w:szCs w:val="21"/>
        </w:rPr>
        <w:t xml:space="preserve">1）业务规则 </w:t>
      </w:r>
    </w:p>
    <w:p w14:paraId="61D477EE">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3370BB6B">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389FDE91">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0953B58A">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42699724">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7AD2F478">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2D966C05">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260C20E0">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681C24A5">
      <w:pPr>
        <w:pStyle w:val="7"/>
        <w:spacing w:before="0" w:beforeAutospacing="0" w:after="0" w:afterAutospacing="0" w:line="360" w:lineRule="auto"/>
        <w:ind w:firstLine="420"/>
        <w:rPr>
          <w:sz w:val="21"/>
          <w:szCs w:val="21"/>
        </w:rPr>
      </w:pPr>
      <w:r>
        <w:rPr>
          <w:rFonts w:hint="eastAsia"/>
          <w:sz w:val="21"/>
          <w:szCs w:val="21"/>
        </w:rPr>
        <w:t xml:space="preserve">3）重要提示 </w:t>
      </w:r>
    </w:p>
    <w:p w14:paraId="7B6A72E7">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0DABFDE1">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01953770">
      <w:pPr>
        <w:pStyle w:val="7"/>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14:paraId="41EA8D83">
      <w:pPr>
        <w:pStyle w:val="7"/>
        <w:spacing w:before="0" w:beforeAutospacing="0" w:after="0" w:afterAutospacing="0" w:line="360" w:lineRule="auto"/>
        <w:ind w:firstLine="420"/>
        <w:rPr>
          <w:sz w:val="21"/>
          <w:szCs w:val="21"/>
        </w:rPr>
      </w:pPr>
      <w:bookmarkStart w:id="101" w:name="chapter_level1_10_59_section_5"/>
      <w:bookmarkEnd w:id="101"/>
      <w:r>
        <w:rPr>
          <w:rFonts w:hint="eastAsia"/>
          <w:b/>
          <w:bCs/>
          <w:sz w:val="21"/>
          <w:szCs w:val="21"/>
        </w:rPr>
        <w:t>十三、基金份额的转让</w:t>
      </w:r>
    </w:p>
    <w:p w14:paraId="63C293E5">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401DA3CA">
      <w:pPr>
        <w:pStyle w:val="7"/>
        <w:spacing w:before="0" w:beforeAutospacing="0" w:after="0" w:afterAutospacing="0" w:line="360" w:lineRule="auto"/>
        <w:ind w:firstLine="420"/>
        <w:rPr>
          <w:sz w:val="21"/>
          <w:szCs w:val="21"/>
        </w:rPr>
      </w:pPr>
      <w:r>
        <w:rPr>
          <w:rFonts w:hint="eastAsia"/>
          <w:b/>
          <w:bCs/>
          <w:sz w:val="21"/>
          <w:szCs w:val="21"/>
        </w:rPr>
        <w:t>十四、基金的非交易过户</w:t>
      </w:r>
    </w:p>
    <w:p w14:paraId="32069DBE">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A230E23">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08486632">
      <w:pPr>
        <w:pStyle w:val="7"/>
        <w:spacing w:before="0" w:beforeAutospacing="0" w:after="0" w:afterAutospacing="0" w:line="360" w:lineRule="auto"/>
        <w:ind w:firstLine="420"/>
        <w:rPr>
          <w:sz w:val="21"/>
          <w:szCs w:val="21"/>
        </w:rPr>
      </w:pPr>
      <w:r>
        <w:rPr>
          <w:rFonts w:hint="eastAsia"/>
          <w:b/>
          <w:bCs/>
          <w:sz w:val="21"/>
          <w:szCs w:val="21"/>
        </w:rPr>
        <w:t>十五、基金的转托管</w:t>
      </w:r>
    </w:p>
    <w:p w14:paraId="5735E3D0">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14:paraId="046A2F01">
      <w:pPr>
        <w:pStyle w:val="7"/>
        <w:spacing w:before="0" w:beforeAutospacing="0" w:after="0" w:afterAutospacing="0" w:line="360" w:lineRule="auto"/>
        <w:ind w:firstLine="420"/>
        <w:rPr>
          <w:sz w:val="21"/>
          <w:szCs w:val="21"/>
        </w:rPr>
      </w:pPr>
      <w:bookmarkStart w:id="103" w:name="chapter_level1_10_59_section_6"/>
      <w:bookmarkEnd w:id="103"/>
      <w:r>
        <w:rPr>
          <w:rFonts w:hint="eastAsia"/>
          <w:b/>
          <w:bCs/>
          <w:sz w:val="21"/>
          <w:szCs w:val="21"/>
        </w:rPr>
        <w:t>十六、定期定额投资计划</w:t>
      </w:r>
    </w:p>
    <w:p w14:paraId="0404E36A">
      <w:pPr>
        <w:pStyle w:val="7"/>
        <w:spacing w:before="0" w:beforeAutospacing="0" w:after="0" w:afterAutospacing="0" w:line="360" w:lineRule="auto"/>
        <w:ind w:firstLine="420"/>
        <w:rPr>
          <w:sz w:val="21"/>
          <w:szCs w:val="21"/>
        </w:rPr>
      </w:pPr>
      <w:r>
        <w:rPr>
          <w:rFonts w:hint="eastAsia"/>
          <w:sz w:val="21"/>
          <w:szCs w:val="21"/>
        </w:rPr>
        <w:t xml:space="preserve">本基金已于2022年4月25日开放定期定额投资业务。  </w:t>
      </w:r>
    </w:p>
    <w:p w14:paraId="66FF6BC5">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41CFA3BA">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0E8EE39F">
      <w:pPr>
        <w:pStyle w:val="7"/>
        <w:spacing w:before="0" w:beforeAutospacing="0" w:after="0" w:afterAutospacing="0" w:line="360" w:lineRule="auto"/>
        <w:ind w:firstLine="420"/>
        <w:rPr>
          <w:sz w:val="21"/>
          <w:szCs w:val="21"/>
        </w:rPr>
      </w:pPr>
      <w:r>
        <w:rPr>
          <w:rFonts w:hint="eastAsia"/>
          <w:sz w:val="21"/>
          <w:szCs w:val="21"/>
        </w:rPr>
        <w:t xml:space="preserve">（2）申购费率   </w:t>
      </w:r>
    </w:p>
    <w:p w14:paraId="2E8511DD">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2E9A9736">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56230B52">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2DAA8CFB">
      <w:pPr>
        <w:pStyle w:val="7"/>
        <w:spacing w:before="0" w:beforeAutospacing="0" w:after="0" w:afterAutospacing="0" w:line="360" w:lineRule="auto"/>
        <w:ind w:firstLine="420"/>
        <w:rPr>
          <w:sz w:val="21"/>
          <w:szCs w:val="21"/>
        </w:rPr>
      </w:pPr>
      <w:r>
        <w:rPr>
          <w:rFonts w:hint="eastAsia"/>
          <w:sz w:val="21"/>
          <w:szCs w:val="21"/>
        </w:rPr>
        <w:t xml:space="preserve">（4）重要提示   </w:t>
      </w:r>
    </w:p>
    <w:p w14:paraId="14EE4332">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343ADE89">
      <w:pPr>
        <w:pStyle w:val="7"/>
        <w:spacing w:before="0" w:beforeAutospacing="0" w:after="0" w:afterAutospacing="0" w:line="360" w:lineRule="auto"/>
        <w:ind w:firstLine="420"/>
        <w:rPr>
          <w:rFonts w:hint="eastAsia"/>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w:t>
      </w:r>
      <w:bookmarkStart w:id="104" w:name="chapter_level1_10_59_section_6_end"/>
      <w:bookmarkEnd w:id="104"/>
      <w:r>
        <w:rPr>
          <w:rFonts w:hint="eastAsia"/>
          <w:sz w:val="21"/>
          <w:szCs w:val="21"/>
        </w:rPr>
        <w:t xml:space="preserve">确认成功后直接计入投资者的基金账户。 </w:t>
      </w:r>
    </w:p>
    <w:p w14:paraId="196FA001">
      <w:pPr>
        <w:pStyle w:val="7"/>
        <w:spacing w:before="0" w:beforeAutospacing="0" w:after="0" w:afterAutospacing="0" w:line="360" w:lineRule="auto"/>
        <w:ind w:firstLine="420"/>
        <w:rPr>
          <w:sz w:val="21"/>
          <w:szCs w:val="21"/>
        </w:rPr>
      </w:pPr>
      <w:bookmarkStart w:id="105" w:name="chapter_level1_10_59_section_7"/>
      <w:bookmarkEnd w:id="105"/>
      <w:r>
        <w:rPr>
          <w:rFonts w:hint="eastAsia"/>
          <w:b/>
          <w:bCs/>
          <w:sz w:val="21"/>
          <w:szCs w:val="21"/>
        </w:rPr>
        <w:t>十七、基金份额的冻结、解冻与质押</w:t>
      </w:r>
    </w:p>
    <w:p w14:paraId="46B6104D">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CD2F48B">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39C7644D">
      <w:pPr>
        <w:pStyle w:val="7"/>
        <w:spacing w:before="0" w:beforeAutospacing="0" w:after="0" w:afterAutospacing="0" w:line="360" w:lineRule="auto"/>
        <w:ind w:firstLine="420"/>
        <w:rPr>
          <w:sz w:val="21"/>
          <w:szCs w:val="21"/>
        </w:rPr>
      </w:pPr>
      <w:r>
        <w:rPr>
          <w:rFonts w:hint="eastAsia"/>
          <w:b/>
          <w:bCs/>
          <w:sz w:val="21"/>
          <w:szCs w:val="21"/>
        </w:rPr>
        <w:t>十八、实施侧袋机制期间本基金的申购与赎回</w:t>
      </w:r>
    </w:p>
    <w:p w14:paraId="7BE5EE2B">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6" w:name="chapter_level1_10_59_section_7_end"/>
      <w:bookmarkEnd w:id="106"/>
      <w:r>
        <w:rPr>
          <w:rFonts w:hint="eastAsia"/>
          <w:sz w:val="21"/>
          <w:szCs w:val="21"/>
        </w:rPr>
        <w:t xml:space="preserve">或相关公告。  </w:t>
      </w:r>
    </w:p>
    <w:p w14:paraId="2F4582AD">
      <w:pPr>
        <w:widowControl/>
        <w:jc w:val="left"/>
        <w:rPr>
          <w:rFonts w:ascii="宋体" w:hAnsi="宋体" w:eastAsia="宋体"/>
        </w:rPr>
      </w:pPr>
      <w:r>
        <w:rPr>
          <w:rFonts w:ascii="宋体" w:hAnsi="宋体" w:eastAsia="宋体"/>
        </w:rPr>
        <w:br w:type="page"/>
      </w:r>
    </w:p>
    <w:p w14:paraId="04CC157F">
      <w:pPr>
        <w:pStyle w:val="2"/>
        <w:jc w:val="center"/>
        <w:rPr>
          <w:rFonts w:ascii="宋体" w:hAnsi="宋体" w:eastAsia="宋体"/>
          <w:sz w:val="30"/>
        </w:rPr>
      </w:pPr>
      <w:bookmarkStart w:id="107" w:name="_Toc207979798"/>
      <w:bookmarkStart w:id="108" w:name="chapter_level1_11_60"/>
      <w:r>
        <w:rPr>
          <w:rFonts w:hint="eastAsia" w:ascii="宋体" w:hAnsi="宋体" w:eastAsia="宋体"/>
          <w:sz w:val="30"/>
        </w:rPr>
        <w:t>第八部分  基金的投资</w:t>
      </w:r>
      <w:bookmarkEnd w:id="107"/>
      <w:bookmarkEnd w:id="108"/>
    </w:p>
    <w:p w14:paraId="7D1C5057">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14:paraId="12BB51C3">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把握时代发展机遇，深入研究产业和个股投资机会，在严格控制风险和保持资产流动性的前提下，追求超越业绩比较基准的投资回报，力争实现基金资产的稳健增值。 </w:t>
      </w:r>
      <w:bookmarkStart w:id="111" w:name="field_60_investmenttarget_1_end"/>
      <w:bookmarkEnd w:id="111"/>
      <w:r>
        <w:rPr>
          <w:rFonts w:hint="eastAsia"/>
          <w:sz w:val="21"/>
          <w:szCs w:val="21"/>
        </w:rPr>
        <w:t xml:space="preserve">  </w:t>
      </w:r>
    </w:p>
    <w:p w14:paraId="289B0F05">
      <w:pPr>
        <w:pStyle w:val="7"/>
        <w:spacing w:before="0" w:beforeAutospacing="0" w:after="0" w:afterAutospacing="0" w:line="360" w:lineRule="auto"/>
        <w:ind w:firstLine="420"/>
        <w:rPr>
          <w:sz w:val="21"/>
          <w:szCs w:val="21"/>
        </w:rPr>
      </w:pPr>
      <w:r>
        <w:rPr>
          <w:rStyle w:val="11"/>
          <w:rFonts w:hint="eastAsia"/>
          <w:sz w:val="21"/>
          <w:szCs w:val="21"/>
        </w:rPr>
        <w:t>二、投资范围</w:t>
      </w:r>
    </w:p>
    <w:p w14:paraId="624B4470">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的投资范围为具有良好流动性的金融工具，包括国内依法发行或上市的股票（含主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券、次级债等）、资产支持证券、金融衍生品（包括股指期货、国债期货、股票期权等）、债券回购、同业存单、银行存款（包含协议存款、定期存款及其他银行存款）、货币市场工具、现金以及法律法规或中国证监会允许基金投资的其他金融工具（但须符合中国证监会相关规定）。  </w:t>
      </w:r>
    </w:p>
    <w:p w14:paraId="6478136F">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7D7D8B50">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7D0B5E7B">
      <w:pPr>
        <w:pStyle w:val="7"/>
        <w:spacing w:before="0" w:beforeAutospacing="0" w:after="0" w:afterAutospacing="0" w:line="360" w:lineRule="auto"/>
        <w:ind w:firstLine="420"/>
        <w:rPr>
          <w:sz w:val="21"/>
          <w:szCs w:val="21"/>
        </w:rPr>
      </w:pPr>
      <w:r>
        <w:rPr>
          <w:rFonts w:hint="eastAsia"/>
          <w:sz w:val="21"/>
          <w:szCs w:val="21"/>
        </w:rPr>
        <w:t xml:space="preserve">本基金股票资产（含存托凭证）占基金资产的比例为60%—95%，港股通标的股票的投资比例为股票资产的0%-50%。每个交易日日终在扣除国债期货、股票期权和股指期货合约需缴纳的交易保证金后，应当保持不低于基金资产净值的5%的现金或到期日在一年以内的政府债券，其中现金不包括结算备付金、存出保证金和应收申购款等。  </w:t>
      </w:r>
    </w:p>
    <w:p w14:paraId="13AC0211">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bookmarkStart w:id="113" w:name="field_60_investmentrange_1_end"/>
      <w:bookmarkEnd w:id="113"/>
      <w:r>
        <w:rPr>
          <w:rFonts w:hint="eastAsia"/>
          <w:sz w:val="21"/>
          <w:szCs w:val="21"/>
        </w:rPr>
        <w:t xml:space="preserve">  </w:t>
      </w:r>
    </w:p>
    <w:p w14:paraId="5DBC5BED">
      <w:pPr>
        <w:pStyle w:val="7"/>
        <w:spacing w:before="0" w:beforeAutospacing="0" w:after="0" w:afterAutospacing="0" w:line="360" w:lineRule="auto"/>
        <w:ind w:firstLine="420"/>
        <w:rPr>
          <w:sz w:val="21"/>
          <w:szCs w:val="21"/>
        </w:rPr>
      </w:pPr>
      <w:r>
        <w:rPr>
          <w:rStyle w:val="11"/>
          <w:rFonts w:hint="eastAsia"/>
          <w:sz w:val="21"/>
          <w:szCs w:val="21"/>
        </w:rPr>
        <w:t>三、投资策略</w:t>
      </w:r>
    </w:p>
    <w:p w14:paraId="4A482395">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本基金为偏股混合型基金。投资策略主要包括大类资产配置策略、股票投资策略、其他资产投资策略三个部分内容。其中，大类资产配置策略主要是通过对宏观经济周期运行规律的研究，动态调整大类资产配置比例，以争取规避系统性风险。其次，股票投资策略包括A股投资策略、港股投资策略和存托凭证投资策略。其他资产投资策略有债券投资策略、资产支持证券投资策略、衍生品投资策略、参与融资业务的投资策略等。  </w:t>
      </w:r>
    </w:p>
    <w:p w14:paraId="49B8A994">
      <w:pPr>
        <w:pStyle w:val="7"/>
        <w:spacing w:before="0" w:beforeAutospacing="0" w:after="0" w:afterAutospacing="0" w:line="360" w:lineRule="auto"/>
        <w:ind w:firstLine="420"/>
        <w:rPr>
          <w:sz w:val="21"/>
          <w:szCs w:val="21"/>
        </w:rPr>
      </w:pPr>
      <w:r>
        <w:rPr>
          <w:rFonts w:hint="eastAsia"/>
          <w:sz w:val="21"/>
          <w:szCs w:val="21"/>
        </w:rPr>
        <w:t xml:space="preserve">（一）大类资产配置策略 </w:t>
      </w:r>
    </w:p>
    <w:p w14:paraId="6C36ABDB">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7C319B8C">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03069943">
      <w:pPr>
        <w:pStyle w:val="7"/>
        <w:spacing w:before="0" w:beforeAutospacing="0" w:after="0" w:afterAutospacing="0" w:line="360" w:lineRule="auto"/>
        <w:ind w:firstLine="420"/>
        <w:rPr>
          <w:sz w:val="21"/>
          <w:szCs w:val="21"/>
        </w:rPr>
      </w:pPr>
      <w:r>
        <w:rPr>
          <w:rFonts w:hint="eastAsia"/>
          <w:sz w:val="21"/>
          <w:szCs w:val="21"/>
        </w:rPr>
        <w:t xml:space="preserve">1、A股投资策略 </w:t>
      </w:r>
    </w:p>
    <w:p w14:paraId="4A8BF70A">
      <w:pPr>
        <w:pStyle w:val="7"/>
        <w:spacing w:before="0" w:beforeAutospacing="0" w:after="0" w:afterAutospacing="0" w:line="360" w:lineRule="auto"/>
        <w:ind w:firstLine="420"/>
        <w:rPr>
          <w:sz w:val="21"/>
          <w:szCs w:val="21"/>
        </w:rPr>
      </w:pPr>
      <w:r>
        <w:rPr>
          <w:rFonts w:hint="eastAsia"/>
          <w:sz w:val="21"/>
          <w:szCs w:val="21"/>
        </w:rPr>
        <w:t xml:space="preserve">本基金希望投资于具有先进核心技术、产品创新能力、高技术附加值和能够引领产业发展方向的企业。这些产业对社会经济和社会长远发展具有重大引领带动作用，随着时代发展，景气度不断上行且具备较高竞争壁垒。 </w:t>
      </w:r>
    </w:p>
    <w:p w14:paraId="2DF8E539">
      <w:pPr>
        <w:pStyle w:val="7"/>
        <w:spacing w:before="0" w:beforeAutospacing="0" w:after="0" w:afterAutospacing="0" w:line="360" w:lineRule="auto"/>
        <w:ind w:firstLine="420"/>
        <w:rPr>
          <w:sz w:val="21"/>
          <w:szCs w:val="21"/>
        </w:rPr>
      </w:pPr>
      <w:r>
        <w:rPr>
          <w:rFonts w:hint="eastAsia"/>
          <w:sz w:val="21"/>
          <w:szCs w:val="21"/>
        </w:rPr>
        <w:t xml:space="preserve">具体而言，本基金主要通过“自上而下”的行业/产业方向配置，和“自下而上”的个股选择，选择未来能够引领时代的产业方向和成长潜力较大的上市公司。其中，定性方面的分析包括：  </w:t>
      </w:r>
    </w:p>
    <w:p w14:paraId="6724A344">
      <w:pPr>
        <w:pStyle w:val="7"/>
        <w:spacing w:before="0" w:beforeAutospacing="0" w:after="0" w:afterAutospacing="0" w:line="360" w:lineRule="auto"/>
        <w:ind w:firstLine="420"/>
        <w:rPr>
          <w:sz w:val="21"/>
          <w:szCs w:val="21"/>
        </w:rPr>
      </w:pPr>
      <w:r>
        <w:rPr>
          <w:rFonts w:hint="eastAsia"/>
          <w:sz w:val="21"/>
          <w:szCs w:val="21"/>
        </w:rPr>
        <w:t xml:space="preserve">第一，企业价值和公司模式分析，属于受益于科技进步而产生的新兴产业，关注公司长远战略及其执行力，力求选择出具备产业愿景、能够或有望驱动该产业的公司。 </w:t>
      </w:r>
    </w:p>
    <w:p w14:paraId="6861664C">
      <w:pPr>
        <w:pStyle w:val="7"/>
        <w:spacing w:before="0" w:beforeAutospacing="0" w:after="0" w:afterAutospacing="0" w:line="360" w:lineRule="auto"/>
        <w:ind w:firstLine="420"/>
        <w:rPr>
          <w:sz w:val="21"/>
          <w:szCs w:val="21"/>
        </w:rPr>
      </w:pPr>
      <w:r>
        <w:rPr>
          <w:rFonts w:hint="eastAsia"/>
          <w:sz w:val="21"/>
          <w:szCs w:val="21"/>
        </w:rPr>
        <w:t xml:space="preserve">第二，核心竞争力分析，自主研发能力和技术创新能力是本基金重点考察的方向，具体包括：产品技术含量、技术发展前景、技术成熟程度、研究经费投入规模、配套政策支持、研究成果转化的经济效果等。同时，本基金还会关注该技术是否具有一定的竞争壁垒，是否符合未来科技创新和经济发展方向，公司在所属细分行业占有的市场份额以及未来产品线的布局规划。 </w:t>
      </w:r>
    </w:p>
    <w:p w14:paraId="2B7D5E83">
      <w:pPr>
        <w:pStyle w:val="7"/>
        <w:spacing w:before="0" w:beforeAutospacing="0" w:after="0" w:afterAutospacing="0" w:line="360" w:lineRule="auto"/>
        <w:ind w:firstLine="420"/>
        <w:rPr>
          <w:sz w:val="21"/>
          <w:szCs w:val="21"/>
        </w:rPr>
      </w:pPr>
      <w:r>
        <w:rPr>
          <w:rFonts w:hint="eastAsia"/>
          <w:sz w:val="21"/>
          <w:szCs w:val="21"/>
        </w:rPr>
        <w:t xml:space="preserve">第三，管理层公司治理分析，公司管理层是公司战略的执行者，优秀的管理团队是实现企业快速而持续发展的重要保障，本基金对团队的管理能力重点考察公司治理结构、企业管理层在战略规划、内部团队管理方面的能力等方面。定量方面具体考量以下三类指标，以识别具备潜在盈利弹性或持续成长能力、估值合理的个股进行投资。 </w:t>
      </w:r>
    </w:p>
    <w:p w14:paraId="16797FF0">
      <w:pPr>
        <w:pStyle w:val="7"/>
        <w:spacing w:before="0" w:beforeAutospacing="0" w:after="0" w:afterAutospacing="0" w:line="360" w:lineRule="auto"/>
        <w:ind w:firstLine="420"/>
        <w:rPr>
          <w:sz w:val="21"/>
          <w:szCs w:val="21"/>
        </w:rPr>
      </w:pPr>
      <w:r>
        <w:rPr>
          <w:rFonts w:hint="eastAsia"/>
          <w:sz w:val="21"/>
          <w:szCs w:val="21"/>
        </w:rPr>
        <w:t xml:space="preserve">成长性指标：行业增速和潜在市场空间，产业潜在空间/公司市值比，收入增长率，息税折旧前利润（EBITDA）增长率，经营性活动现金流入增长率，自由现金流增长率；  </w:t>
      </w:r>
    </w:p>
    <w:p w14:paraId="12106B61">
      <w:pPr>
        <w:pStyle w:val="7"/>
        <w:spacing w:before="0" w:beforeAutospacing="0" w:after="0" w:afterAutospacing="0" w:line="360" w:lineRule="auto"/>
        <w:ind w:firstLine="420"/>
        <w:rPr>
          <w:sz w:val="21"/>
          <w:szCs w:val="21"/>
        </w:rPr>
      </w:pPr>
      <w:r>
        <w:rPr>
          <w:rFonts w:hint="eastAsia"/>
          <w:sz w:val="21"/>
          <w:szCs w:val="21"/>
        </w:rPr>
        <w:t xml:space="preserve">财务指标：毛利率、营业利润率、净资产收益率、投入资本回报率、经营性活动现金净流量、自由现金流净额、研发费用/收入比，息税折旧前利润/收入比；   </w:t>
      </w:r>
    </w:p>
    <w:p w14:paraId="643F42A0">
      <w:pPr>
        <w:pStyle w:val="7"/>
        <w:spacing w:before="0" w:beforeAutospacing="0" w:after="0" w:afterAutospacing="0" w:line="360" w:lineRule="auto"/>
        <w:ind w:firstLine="420"/>
        <w:rPr>
          <w:sz w:val="21"/>
          <w:szCs w:val="21"/>
        </w:rPr>
      </w:pPr>
      <w:r>
        <w:rPr>
          <w:rFonts w:hint="eastAsia"/>
          <w:sz w:val="21"/>
          <w:szCs w:val="21"/>
        </w:rPr>
        <w:t xml:space="preserve">估值指标：市销率（P/S），市净率（P/B）、市现率（P/CF）和总市值。  </w:t>
      </w:r>
    </w:p>
    <w:p w14:paraId="0868A961">
      <w:pPr>
        <w:pStyle w:val="7"/>
        <w:spacing w:before="0" w:beforeAutospacing="0" w:after="0" w:afterAutospacing="0" w:line="360" w:lineRule="auto"/>
        <w:ind w:firstLine="420"/>
        <w:rPr>
          <w:sz w:val="21"/>
          <w:szCs w:val="21"/>
        </w:rPr>
      </w:pPr>
      <w:r>
        <w:rPr>
          <w:rFonts w:hint="eastAsia"/>
          <w:sz w:val="21"/>
          <w:szCs w:val="21"/>
        </w:rPr>
        <w:t xml:space="preserve">本基金首先按照上述标准完成对股票库的初建，然后权衡风险收益特征、资产配置等情况进行行业、个股优化并动态调整。 </w:t>
      </w:r>
    </w:p>
    <w:p w14:paraId="4938DEA0">
      <w:pPr>
        <w:pStyle w:val="7"/>
        <w:spacing w:before="0" w:beforeAutospacing="0" w:after="0" w:afterAutospacing="0" w:line="360" w:lineRule="auto"/>
        <w:ind w:firstLine="420"/>
        <w:rPr>
          <w:sz w:val="21"/>
          <w:szCs w:val="21"/>
        </w:rPr>
      </w:pPr>
      <w:r>
        <w:rPr>
          <w:rFonts w:hint="eastAsia"/>
          <w:sz w:val="21"/>
          <w:szCs w:val="21"/>
        </w:rPr>
        <w:t xml:space="preserve">2、港股投资策略 </w:t>
      </w:r>
    </w:p>
    <w:p w14:paraId="06257921">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38848C6D">
      <w:pPr>
        <w:pStyle w:val="7"/>
        <w:spacing w:before="0" w:beforeAutospacing="0" w:after="0" w:afterAutospacing="0" w:line="360" w:lineRule="auto"/>
        <w:ind w:firstLine="420"/>
        <w:rPr>
          <w:sz w:val="21"/>
          <w:szCs w:val="21"/>
        </w:rPr>
      </w:pPr>
      <w:r>
        <w:rPr>
          <w:rFonts w:hint="eastAsia"/>
          <w:sz w:val="21"/>
          <w:szCs w:val="21"/>
        </w:rPr>
        <w:t xml:space="preserve">（1）重点关注在行业中具有领先地位，在技术或产品、市场竞争力强的代表性企业。  </w:t>
      </w:r>
    </w:p>
    <w:p w14:paraId="4E8C0FF4">
      <w:pPr>
        <w:pStyle w:val="7"/>
        <w:spacing w:before="0" w:beforeAutospacing="0" w:after="0" w:afterAutospacing="0" w:line="360" w:lineRule="auto"/>
        <w:ind w:firstLine="420"/>
        <w:rPr>
          <w:sz w:val="21"/>
          <w:szCs w:val="21"/>
        </w:rPr>
      </w:pPr>
      <w:r>
        <w:rPr>
          <w:rFonts w:hint="eastAsia"/>
          <w:sz w:val="21"/>
          <w:szCs w:val="21"/>
        </w:rPr>
        <w:t xml:space="preserve">（2）对于两地同时上市的公司，考察其折溢价水平，寻找相对于A股有异常折价或估值和波动性相对于A股更加稳定的H股标的。  </w:t>
      </w:r>
    </w:p>
    <w:p w14:paraId="6C836736">
      <w:pPr>
        <w:pStyle w:val="7"/>
        <w:spacing w:before="0" w:beforeAutospacing="0" w:after="0" w:afterAutospacing="0" w:line="360" w:lineRule="auto"/>
        <w:ind w:firstLine="420"/>
        <w:rPr>
          <w:sz w:val="21"/>
          <w:szCs w:val="21"/>
        </w:rPr>
      </w:pPr>
      <w:r>
        <w:rPr>
          <w:rFonts w:hint="eastAsia"/>
          <w:sz w:val="21"/>
          <w:szCs w:val="21"/>
        </w:rPr>
        <w:t xml:space="preserve">（3）考察港股通标的股票的行业属性和商业模式，在A股暂时无相应标的的行业中寻找估值低且具有成长性的标的。  </w:t>
      </w:r>
    </w:p>
    <w:p w14:paraId="32D93F83">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5BE23C6A">
      <w:pPr>
        <w:pStyle w:val="7"/>
        <w:spacing w:before="0" w:beforeAutospacing="0" w:after="0" w:afterAutospacing="0" w:line="360" w:lineRule="auto"/>
        <w:ind w:firstLine="420"/>
        <w:rPr>
          <w:sz w:val="21"/>
          <w:szCs w:val="21"/>
        </w:rPr>
      </w:pPr>
      <w:r>
        <w:rPr>
          <w:rFonts w:hint="eastAsia"/>
          <w:sz w:val="21"/>
          <w:szCs w:val="21"/>
        </w:rPr>
        <w:t xml:space="preserve">3、存托凭证投资策略 </w:t>
      </w:r>
    </w:p>
    <w:p w14:paraId="6224C46C">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4CA5E6D5">
      <w:pPr>
        <w:pStyle w:val="7"/>
        <w:spacing w:before="0" w:beforeAutospacing="0" w:after="0" w:afterAutospacing="0" w:line="360" w:lineRule="auto"/>
        <w:ind w:firstLine="420"/>
        <w:rPr>
          <w:sz w:val="21"/>
          <w:szCs w:val="21"/>
        </w:rPr>
      </w:pPr>
      <w:r>
        <w:rPr>
          <w:rFonts w:hint="eastAsia"/>
          <w:sz w:val="21"/>
          <w:szCs w:val="21"/>
        </w:rPr>
        <w:t xml:space="preserve">同时，本基金将密切关注上市公司的可持续经营发展状况，对上市公司进行环境、社会、公司治理（ESG）三个维度评估，并将ESG评价情况纳入投资参考，剔除有ESG重大瑕疵的股票。  </w:t>
      </w:r>
    </w:p>
    <w:p w14:paraId="2F6C9285">
      <w:pPr>
        <w:pStyle w:val="7"/>
        <w:spacing w:before="0" w:beforeAutospacing="0" w:after="0" w:afterAutospacing="0" w:line="360" w:lineRule="auto"/>
        <w:ind w:firstLine="420"/>
        <w:rPr>
          <w:sz w:val="21"/>
          <w:szCs w:val="21"/>
        </w:rPr>
      </w:pPr>
      <w:r>
        <w:rPr>
          <w:rFonts w:hint="eastAsia"/>
          <w:sz w:val="21"/>
          <w:szCs w:val="21"/>
        </w:rPr>
        <w:t xml:space="preserve">本基金将根据环境（E）、社会责任（S）和公司治理（G）三个方面的指标对上市公司进行综合评价，在传统财务指标以外评估企业经营的可持续性，对社会的影响，以及公司治理层面的道德水平。以期从ESG的投资理念中找寻真正能够对企业绩效、对企业可持续发展带来贡献的因素。  </w:t>
      </w:r>
    </w:p>
    <w:p w14:paraId="2ECD1800">
      <w:pPr>
        <w:pStyle w:val="7"/>
        <w:spacing w:before="0" w:beforeAutospacing="0" w:after="0" w:afterAutospacing="0" w:line="360" w:lineRule="auto"/>
        <w:ind w:firstLine="420"/>
        <w:rPr>
          <w:sz w:val="21"/>
          <w:szCs w:val="21"/>
        </w:rPr>
      </w:pPr>
      <w:r>
        <w:rPr>
          <w:rFonts w:hint="eastAsia"/>
          <w:sz w:val="21"/>
          <w:szCs w:val="21"/>
        </w:rPr>
        <w:t xml:space="preserve">具体而言本基金将结合公开披露的信息和主动调研的情况，分为E、S、G三个大类进行评分。E评分指标包括但不限于产业环境风险、资源使用效率、清洁环保投入、环境信息披露水平、监管处罚等方面评估上市公司的环境责任情况；S评分指标包括但不限于对员工的责任、客户和消费者责任、供应链责任、产品质量、纳税贡献、慈善事业发展状况等多个方面评估公司的社会责任情况；G评分指标包括但不限于商业道德、董事会及管理层、股东及股权结构、高管薪酬及激励、分红、财务治理、信息披露透明度等多个方面评估上市公司的治理水平。  </w:t>
      </w:r>
    </w:p>
    <w:p w14:paraId="366DEB68">
      <w:pPr>
        <w:pStyle w:val="7"/>
        <w:spacing w:before="0" w:beforeAutospacing="0" w:after="0" w:afterAutospacing="0" w:line="360" w:lineRule="auto"/>
        <w:ind w:firstLine="420"/>
        <w:rPr>
          <w:sz w:val="21"/>
          <w:szCs w:val="21"/>
        </w:rPr>
      </w:pPr>
      <w:r>
        <w:rPr>
          <w:rFonts w:hint="eastAsia"/>
          <w:sz w:val="21"/>
          <w:szCs w:val="21"/>
        </w:rPr>
        <w:t xml:space="preserve">对以上各细分指标进行定期（一般为中期报告或年度报告时点）或不定期（突发事件）综合评定ESG得分，并且参考外部第三方ESG评价体系，作为投资评价依据，优选各行业中ESG评价结果优秀或改善趋势明显的公司作为投资的参考要素。  </w:t>
      </w:r>
    </w:p>
    <w:p w14:paraId="621B77B6">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10AC17E5">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本基金采用的债券投资策略包括：期限结构策略、信用策略、互换策略、息差策略、可转换债券及可交换债券投资策略等。 </w:t>
      </w:r>
    </w:p>
    <w:p w14:paraId="48EFC544">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32F5A386">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714249AD">
      <w:pPr>
        <w:pStyle w:val="7"/>
        <w:spacing w:before="0" w:beforeAutospacing="0" w:after="0" w:afterAutospacing="0" w:line="360" w:lineRule="auto"/>
        <w:ind w:firstLine="420"/>
        <w:rPr>
          <w:sz w:val="21"/>
          <w:szCs w:val="21"/>
        </w:rPr>
      </w:pPr>
      <w:r>
        <w:rPr>
          <w:rFonts w:hint="eastAsia"/>
          <w:sz w:val="21"/>
          <w:szCs w:val="21"/>
        </w:rPr>
        <w:t xml:space="preserve">2、信用策略 </w:t>
      </w:r>
    </w:p>
    <w:p w14:paraId="3AE7AC42">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16DC9040">
      <w:pPr>
        <w:pStyle w:val="7"/>
        <w:spacing w:before="0" w:beforeAutospacing="0" w:after="0" w:afterAutospacing="0" w:line="360" w:lineRule="auto"/>
        <w:ind w:firstLine="420"/>
        <w:rPr>
          <w:sz w:val="21"/>
          <w:szCs w:val="21"/>
        </w:rPr>
      </w:pPr>
      <w:r>
        <w:rPr>
          <w:rFonts w:hint="eastAsia"/>
          <w:sz w:val="21"/>
          <w:szCs w:val="21"/>
        </w:rPr>
        <w:t xml:space="preserve">3、互换策略 </w:t>
      </w:r>
    </w:p>
    <w:p w14:paraId="62DE11FF">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37170E41">
      <w:pPr>
        <w:pStyle w:val="7"/>
        <w:spacing w:before="0" w:beforeAutospacing="0" w:after="0" w:afterAutospacing="0" w:line="360" w:lineRule="auto"/>
        <w:ind w:firstLine="420"/>
        <w:rPr>
          <w:sz w:val="21"/>
          <w:szCs w:val="21"/>
        </w:rPr>
      </w:pPr>
      <w:r>
        <w:rPr>
          <w:rFonts w:hint="eastAsia"/>
          <w:sz w:val="21"/>
          <w:szCs w:val="21"/>
        </w:rPr>
        <w:t xml:space="preserve">4、息差策略 </w:t>
      </w:r>
    </w:p>
    <w:p w14:paraId="5D02F846">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5D49FF0A">
      <w:pPr>
        <w:pStyle w:val="7"/>
        <w:spacing w:before="0" w:beforeAutospacing="0" w:after="0" w:afterAutospacing="0" w:line="360" w:lineRule="auto"/>
        <w:ind w:firstLine="420"/>
        <w:rPr>
          <w:sz w:val="21"/>
          <w:szCs w:val="21"/>
        </w:rPr>
      </w:pPr>
      <w:r>
        <w:rPr>
          <w:rFonts w:hint="eastAsia"/>
          <w:sz w:val="21"/>
          <w:szCs w:val="21"/>
        </w:rPr>
        <w:t xml:space="preserve">5、可转换债券及可交换债券投资策略 </w:t>
      </w:r>
    </w:p>
    <w:p w14:paraId="76990103">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3D0151A6">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209CE54B">
      <w:pPr>
        <w:pStyle w:val="7"/>
        <w:spacing w:before="0" w:beforeAutospacing="0" w:after="0" w:afterAutospacing="0" w:line="360" w:lineRule="auto"/>
        <w:ind w:firstLine="420"/>
        <w:rPr>
          <w:sz w:val="21"/>
          <w:szCs w:val="21"/>
        </w:rPr>
      </w:pPr>
      <w:r>
        <w:rPr>
          <w:rFonts w:hint="eastAsia"/>
          <w:sz w:val="21"/>
          <w:szCs w:val="21"/>
        </w:rPr>
        <w:t xml:space="preserve">（四）衍生品投资策略 </w:t>
      </w:r>
    </w:p>
    <w:p w14:paraId="372B2206">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348DA3D5">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本基金将根据风险管理的原则，以套期保值为目的，在风险可控的前提下，本着谨慎原则，参与股指期货、国债期货的投资，以管理投资组合的系统性风险，改善组合的风险收益特性。 </w:t>
      </w:r>
    </w:p>
    <w:p w14:paraId="4FC90112">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714640FA">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08555B17">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1C053118">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32A8BEC8">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4DF77EE6">
      <w:pPr>
        <w:pStyle w:val="7"/>
        <w:spacing w:before="0" w:beforeAutospacing="0" w:after="0" w:afterAutospacing="0" w:line="360" w:lineRule="auto"/>
        <w:ind w:firstLine="420"/>
        <w:rPr>
          <w:sz w:val="21"/>
          <w:szCs w:val="21"/>
        </w:rPr>
      </w:pPr>
      <w:r>
        <w:rPr>
          <w:rFonts w:hint="eastAsia"/>
          <w:sz w:val="21"/>
          <w:szCs w:val="21"/>
        </w:rPr>
        <w:t xml:space="preserve">（六）参与融资业务的投资策略 </w:t>
      </w:r>
    </w:p>
    <w:p w14:paraId="004A3978">
      <w:pPr>
        <w:pStyle w:val="7"/>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为了更好地实现投资目标，在综合考虑预期风险、收益、流动性等因素的基础上，本基金可参与融资业务。 </w:t>
      </w:r>
    </w:p>
    <w:p w14:paraId="7E2C328D">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w:t>
      </w:r>
      <w:bookmarkStart w:id="115" w:name="chapter_level1_11_60_section_1_end"/>
      <w:bookmarkEnd w:id="115"/>
      <w:r>
        <w:rPr>
          <w:rFonts w:hint="eastAsia"/>
          <w:sz w:val="21"/>
          <w:szCs w:val="21"/>
        </w:rPr>
        <w:t xml:space="preserve">序后，将其纳入投资范围以丰富组合投资策略。 </w:t>
      </w:r>
      <w:bookmarkStart w:id="116" w:name="field_60_investmentstrategy_1_end"/>
      <w:bookmarkEnd w:id="116"/>
      <w:r>
        <w:rPr>
          <w:rFonts w:hint="eastAsia"/>
          <w:sz w:val="21"/>
          <w:szCs w:val="21"/>
        </w:rPr>
        <w:t xml:space="preserve">  </w:t>
      </w:r>
    </w:p>
    <w:p w14:paraId="78820A02">
      <w:pPr>
        <w:pStyle w:val="7"/>
        <w:spacing w:before="0" w:beforeAutospacing="0" w:after="0" w:afterAutospacing="0" w:line="360" w:lineRule="auto"/>
        <w:ind w:firstLine="420"/>
        <w:rPr>
          <w:sz w:val="21"/>
          <w:szCs w:val="21"/>
        </w:rPr>
      </w:pPr>
      <w:bookmarkStart w:id="117" w:name="chapter_level1_11_60_section_2"/>
      <w:bookmarkEnd w:id="117"/>
      <w:r>
        <w:rPr>
          <w:rFonts w:hint="eastAsia"/>
          <w:b/>
          <w:bCs/>
          <w:sz w:val="21"/>
          <w:szCs w:val="21"/>
        </w:rPr>
        <w:t>四、投资限制</w:t>
      </w:r>
    </w:p>
    <w:p w14:paraId="134B9A61">
      <w:pPr>
        <w:pStyle w:val="7"/>
        <w:spacing w:before="0" w:beforeAutospacing="0" w:after="0" w:afterAutospacing="0" w:line="360" w:lineRule="auto"/>
        <w:ind w:firstLine="420"/>
        <w:rPr>
          <w:sz w:val="21"/>
          <w:szCs w:val="21"/>
        </w:rPr>
      </w:pPr>
      <w:r>
        <w:rPr>
          <w:rFonts w:hint="eastAsia"/>
          <w:sz w:val="21"/>
          <w:szCs w:val="21"/>
        </w:rPr>
        <w:t xml:space="preserve">1、组合限制  </w:t>
      </w:r>
    </w:p>
    <w:p w14:paraId="3210AC41">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1188CE3B">
      <w:pPr>
        <w:pStyle w:val="7"/>
        <w:spacing w:before="0" w:beforeAutospacing="0" w:after="0" w:afterAutospacing="0" w:line="360" w:lineRule="auto"/>
        <w:ind w:firstLine="420"/>
        <w:rPr>
          <w:sz w:val="21"/>
          <w:szCs w:val="21"/>
        </w:rPr>
      </w:pPr>
      <w:r>
        <w:rPr>
          <w:rFonts w:hint="eastAsia"/>
          <w:sz w:val="21"/>
          <w:szCs w:val="21"/>
        </w:rPr>
        <w:t xml:space="preserve">（1）股票资产（含存托凭证）占基金资产的比例为60%—95%，港股通标的股票的投资比例为股票资产的0%-50%；  </w:t>
      </w:r>
    </w:p>
    <w:p w14:paraId="657FE779">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股票期权合约需缴纳的交易保证金后，应当保持不低于基金资产净值的5%的现金或到期日在一年以内的政府债券，其中现金不包括结算备付金、存出保证金和应收申购款等；  </w:t>
      </w:r>
    </w:p>
    <w:p w14:paraId="5FAADF79">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013DB0F2">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70713124">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14CFA9B7">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650AC56F">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77312705">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0E862C6B">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52CC9E73">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463E0C89">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75D5E4B9">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1488CD52">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3A6A81D8">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449D2FE7">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11D3739E">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1B827237">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201BFA37">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0D859C51">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52EF3AA1">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073C8EDA">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0868DCEB">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5430888A">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13D8FF37">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6AD06A8C">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2FC53153">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313A120F">
      <w:pPr>
        <w:pStyle w:val="7"/>
        <w:spacing w:before="0" w:beforeAutospacing="0" w:after="0" w:afterAutospacing="0" w:line="360" w:lineRule="auto"/>
        <w:ind w:firstLine="420"/>
        <w:rPr>
          <w:sz w:val="21"/>
          <w:szCs w:val="21"/>
        </w:rPr>
      </w:pPr>
      <w:r>
        <w:rPr>
          <w:rFonts w:hint="eastAsia"/>
          <w:sz w:val="21"/>
          <w:szCs w:val="21"/>
        </w:rPr>
        <w:t xml:space="preserve">（14）本基金资产总值不得超过基金资产净值的140%；  </w:t>
      </w:r>
    </w:p>
    <w:p w14:paraId="6954CE29">
      <w:pPr>
        <w:pStyle w:val="7"/>
        <w:spacing w:before="0" w:beforeAutospacing="0" w:after="0" w:afterAutospacing="0" w:line="360" w:lineRule="auto"/>
        <w:ind w:firstLine="420"/>
        <w:rPr>
          <w:sz w:val="21"/>
          <w:szCs w:val="21"/>
        </w:rPr>
      </w:pPr>
      <w:r>
        <w:rPr>
          <w:rFonts w:hint="eastAsia"/>
          <w:sz w:val="21"/>
          <w:szCs w:val="21"/>
        </w:rPr>
        <w:t xml:space="preserve">（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46CE5C12">
      <w:pPr>
        <w:pStyle w:val="7"/>
        <w:spacing w:before="0" w:beforeAutospacing="0" w:after="0" w:afterAutospacing="0" w:line="360" w:lineRule="auto"/>
        <w:ind w:firstLine="420"/>
        <w:rPr>
          <w:sz w:val="21"/>
          <w:szCs w:val="21"/>
        </w:rPr>
      </w:pPr>
      <w:r>
        <w:rPr>
          <w:rFonts w:hint="eastAsia"/>
          <w:sz w:val="21"/>
          <w:szCs w:val="21"/>
        </w:rPr>
        <w:t xml:space="preserve">（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523AC14A">
      <w:pPr>
        <w:pStyle w:val="7"/>
        <w:spacing w:before="0" w:beforeAutospacing="0" w:after="0" w:afterAutospacing="0" w:line="360" w:lineRule="auto"/>
        <w:ind w:firstLine="420"/>
        <w:rPr>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1B66DCFA">
      <w:pPr>
        <w:pStyle w:val="7"/>
        <w:spacing w:before="0" w:beforeAutospacing="0" w:after="0" w:afterAutospacing="0" w:line="360" w:lineRule="auto"/>
        <w:ind w:firstLine="420"/>
        <w:rPr>
          <w:sz w:val="21"/>
          <w:szCs w:val="21"/>
        </w:rPr>
      </w:pPr>
      <w:r>
        <w:rPr>
          <w:rFonts w:hint="eastAsia"/>
          <w:sz w:val="21"/>
          <w:szCs w:val="21"/>
        </w:rPr>
        <w:t xml:space="preserve">（18）本基金参与融资的，每个交易日日终，本基金持有的融资买入股票与其他有价证券市值之和，不得超过基金资产净值的95%；  </w:t>
      </w:r>
    </w:p>
    <w:p w14:paraId="414639DE">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30D79ADE">
      <w:pPr>
        <w:pStyle w:val="7"/>
        <w:spacing w:before="0" w:beforeAutospacing="0" w:after="0" w:afterAutospacing="0" w:line="360" w:lineRule="auto"/>
        <w:ind w:firstLine="420"/>
        <w:rPr>
          <w:sz w:val="21"/>
          <w:szCs w:val="21"/>
        </w:rPr>
      </w:pPr>
      <w:r>
        <w:rPr>
          <w:rFonts w:hint="eastAsia"/>
          <w:sz w:val="21"/>
          <w:szCs w:val="21"/>
        </w:rPr>
        <w:t xml:space="preserve">（20）法律法规及中国证监会规定的和《基金合同》约定的其他投资限制。  </w:t>
      </w:r>
    </w:p>
    <w:p w14:paraId="63A190FB">
      <w:pPr>
        <w:pStyle w:val="7"/>
        <w:spacing w:before="0" w:beforeAutospacing="0" w:after="0" w:afterAutospacing="0" w:line="360" w:lineRule="auto"/>
        <w:ind w:firstLine="420"/>
        <w:rPr>
          <w:sz w:val="21"/>
          <w:szCs w:val="21"/>
        </w:rPr>
      </w:pPr>
      <w:r>
        <w:rPr>
          <w:rFonts w:hint="eastAsia"/>
          <w:sz w:val="21"/>
          <w:szCs w:val="21"/>
        </w:rPr>
        <w:t xml:space="preserve">除上述（2）、（9）、（16）、（17）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CD5DA0B">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EF665D5">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755FB0E6">
      <w:pPr>
        <w:pStyle w:val="7"/>
        <w:spacing w:before="0" w:beforeAutospacing="0" w:after="0" w:afterAutospacing="0" w:line="360" w:lineRule="auto"/>
        <w:ind w:firstLine="420"/>
        <w:rPr>
          <w:sz w:val="21"/>
          <w:szCs w:val="21"/>
        </w:rPr>
      </w:pPr>
      <w:r>
        <w:rPr>
          <w:rFonts w:hint="eastAsia"/>
          <w:sz w:val="21"/>
          <w:szCs w:val="21"/>
        </w:rPr>
        <w:t xml:space="preserve">2、禁止行为  </w:t>
      </w:r>
    </w:p>
    <w:p w14:paraId="5A5C723A">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C520658">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B90A699">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7100BAD8">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7FA37A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348D7119">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9D7256A">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FBCCFCE">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0A5D8114">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5EBAD042">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法律、行政法规或监管部门取消或变更上述限制规定，如适用于本基金，基金管理人在履行适当程序后，则本基金投资不再受相关限制或以变更后的规定为准。 </w:t>
      </w:r>
    </w:p>
    <w:p w14:paraId="42AE7C10">
      <w:pPr>
        <w:pStyle w:val="7"/>
        <w:spacing w:before="0" w:beforeAutospacing="0" w:after="0" w:afterAutospacing="0" w:line="360" w:lineRule="auto"/>
        <w:ind w:firstLine="420"/>
        <w:rPr>
          <w:sz w:val="21"/>
          <w:szCs w:val="21"/>
        </w:rPr>
      </w:pPr>
      <w:bookmarkStart w:id="118" w:name="chapter_level1_11_60_section_2_end"/>
      <w:bookmarkEnd w:id="118"/>
      <w:r>
        <w:rPr>
          <w:rFonts w:hint="eastAsia"/>
          <w:b/>
          <w:bCs/>
          <w:sz w:val="21"/>
          <w:szCs w:val="21"/>
        </w:rPr>
        <w:t>五、业绩比较基准</w:t>
      </w:r>
    </w:p>
    <w:p w14:paraId="575A66F3">
      <w:pPr>
        <w:pStyle w:val="7"/>
        <w:spacing w:before="0" w:beforeAutospacing="0" w:after="0" w:afterAutospacing="0" w:line="360" w:lineRule="auto"/>
        <w:ind w:firstLine="420"/>
        <w:rPr>
          <w:sz w:val="21"/>
          <w:szCs w:val="21"/>
        </w:rPr>
      </w:pPr>
      <w:bookmarkStart w:id="119" w:name="chapter_level1_11_60_section_3"/>
      <w:bookmarkEnd w:id="119"/>
      <w:r>
        <w:rPr>
          <w:rFonts w:hint="eastAsia"/>
          <w:sz w:val="21"/>
          <w:szCs w:val="21"/>
        </w:rPr>
        <w:t>本基金的业绩比较基准为：</w:t>
      </w:r>
      <w:bookmarkStart w:id="120" w:name="field_60_benchmark_1_start"/>
      <w:bookmarkEnd w:id="120"/>
      <w:r>
        <w:rPr>
          <w:rFonts w:hint="eastAsia"/>
          <w:sz w:val="21"/>
          <w:szCs w:val="21"/>
        </w:rPr>
        <w:t xml:space="preserve">沪深300指数收益率×60%+中证港股通综合指数（人民币）收益率×20%+中债综合财富(总值)指数收益率×20%  </w:t>
      </w:r>
      <w:bookmarkStart w:id="121" w:name="field_60_benchmark_1_end"/>
      <w:bookmarkEnd w:id="121"/>
      <w:r>
        <w:rPr>
          <w:rFonts w:hint="eastAsia"/>
          <w:sz w:val="21"/>
          <w:szCs w:val="21"/>
        </w:rPr>
        <w:t xml:space="preserve">   </w:t>
      </w:r>
    </w:p>
    <w:p w14:paraId="5A848FC5">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中证港股通综合指数选取符合港股通资格的普通股作为样本股，采用自由流通市值加权计算，以反映港股通范围内上市公司的整体状况和走势，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2E7C4A42">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在对基金份额持有人无实质不利影响的前提下，本基金管理人可以根据本基金的投资范围和投资策略，调整基金的业绩比较</w:t>
      </w:r>
      <w:bookmarkStart w:id="122" w:name="chapter_level1_11_60_section_3_end"/>
      <w:bookmarkEnd w:id="122"/>
      <w:r>
        <w:rPr>
          <w:rFonts w:hint="eastAsia"/>
          <w:sz w:val="21"/>
          <w:szCs w:val="21"/>
        </w:rPr>
        <w:t xml:space="preserve">基准，但应在取得基金托管人同意后报中国证监会备案，并及时公告。 </w:t>
      </w:r>
    </w:p>
    <w:p w14:paraId="0D761B41">
      <w:pPr>
        <w:pStyle w:val="7"/>
        <w:spacing w:before="0" w:beforeAutospacing="0" w:after="0" w:afterAutospacing="0" w:line="360" w:lineRule="auto"/>
        <w:ind w:firstLine="420"/>
        <w:rPr>
          <w:sz w:val="21"/>
          <w:szCs w:val="21"/>
        </w:rPr>
      </w:pPr>
      <w:bookmarkStart w:id="123" w:name="chapter_level1_11_60_section_4"/>
      <w:bookmarkEnd w:id="123"/>
      <w:r>
        <w:rPr>
          <w:rFonts w:hint="eastAsia"/>
          <w:b/>
          <w:bCs/>
          <w:sz w:val="21"/>
          <w:szCs w:val="21"/>
        </w:rPr>
        <w:t>六、风险收益特征</w:t>
      </w:r>
    </w:p>
    <w:p w14:paraId="438482EA">
      <w:pPr>
        <w:pStyle w:val="7"/>
        <w:spacing w:before="0" w:beforeAutospacing="0" w:after="0" w:afterAutospacing="0" w:line="360" w:lineRule="auto"/>
        <w:ind w:firstLine="420"/>
        <w:rPr>
          <w:sz w:val="21"/>
          <w:szCs w:val="21"/>
        </w:rPr>
      </w:pPr>
      <w:bookmarkStart w:id="124" w:name="field_60_riskyield_1_start"/>
      <w:bookmarkEnd w:id="124"/>
      <w:r>
        <w:rPr>
          <w:rFonts w:hint="eastAsia"/>
          <w:sz w:val="21"/>
          <w:szCs w:val="21"/>
        </w:rPr>
        <w:t xml:space="preserve">本基金是混合型基金，其预期收益和预期风险水平高于债券型基金和货币市场基金，低于股票型基金。本基金如果投资港股通标的股票，需承担汇率风险以及境外市场的风险。 </w:t>
      </w:r>
      <w:bookmarkStart w:id="125" w:name="field_60_riskyield_1_end"/>
      <w:bookmarkEnd w:id="125"/>
      <w:r>
        <w:rPr>
          <w:rFonts w:hint="eastAsia"/>
          <w:sz w:val="21"/>
          <w:szCs w:val="21"/>
        </w:rPr>
        <w:t xml:space="preserve">  </w:t>
      </w:r>
    </w:p>
    <w:p w14:paraId="3CAAEB85">
      <w:pPr>
        <w:pStyle w:val="7"/>
        <w:spacing w:before="0" w:beforeAutospacing="0" w:after="0" w:afterAutospacing="0" w:line="360" w:lineRule="auto"/>
        <w:ind w:firstLine="420"/>
        <w:rPr>
          <w:sz w:val="21"/>
          <w:szCs w:val="21"/>
        </w:rPr>
      </w:pPr>
      <w:r>
        <w:rPr>
          <w:rFonts w:hint="eastAsia"/>
          <w:b/>
          <w:bCs/>
          <w:sz w:val="21"/>
          <w:szCs w:val="21"/>
        </w:rPr>
        <w:t>七、基金管理人代表基金行使股东或债权人权利的处理原则及方法</w:t>
      </w:r>
    </w:p>
    <w:p w14:paraId="5E9300F8">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24B51C71">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65BA5A0D">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31769968">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05A2825F">
      <w:pPr>
        <w:pStyle w:val="7"/>
        <w:spacing w:before="0" w:beforeAutospacing="0" w:after="0" w:afterAutospacing="0" w:line="360" w:lineRule="auto"/>
        <w:ind w:firstLine="420"/>
        <w:rPr>
          <w:sz w:val="21"/>
          <w:szCs w:val="21"/>
        </w:rPr>
      </w:pPr>
      <w:r>
        <w:rPr>
          <w:rFonts w:hint="eastAsia"/>
          <w:b/>
          <w:bCs/>
          <w:sz w:val="21"/>
          <w:szCs w:val="21"/>
        </w:rPr>
        <w:t>八、侧袋机制的实施和投资运作安排</w:t>
      </w:r>
    </w:p>
    <w:p w14:paraId="63B41A7F">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70B596DC">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5B0A27B0">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6" w:name="chapter_level1_11_60_section_4_end"/>
      <w:bookmarkEnd w:id="126"/>
      <w:r>
        <w:rPr>
          <w:rFonts w:hint="eastAsia"/>
          <w:sz w:val="21"/>
          <w:szCs w:val="21"/>
        </w:rPr>
        <w:t xml:space="preserve">对投资者权益有重大影响的事项详见本招募说明书“侧袋机制”章节的规定。  </w:t>
      </w:r>
    </w:p>
    <w:p w14:paraId="71EE7272">
      <w:pPr>
        <w:pStyle w:val="7"/>
        <w:spacing w:before="0" w:beforeAutospacing="0" w:after="0" w:afterAutospacing="0" w:line="360" w:lineRule="auto"/>
        <w:ind w:firstLine="420"/>
        <w:rPr>
          <w:sz w:val="21"/>
          <w:szCs w:val="21"/>
        </w:rPr>
      </w:pPr>
      <w:bookmarkStart w:id="127" w:name="chapter_level1_11_60_section_5_end"/>
      <w:bookmarkEnd w:id="127"/>
      <w:bookmarkStart w:id="128" w:name="chapter_level1_11_60_section_5"/>
      <w:bookmarkEnd w:id="128"/>
      <w:r>
        <w:rPr>
          <w:rStyle w:val="11"/>
          <w:rFonts w:hint="eastAsia"/>
          <w:sz w:val="21"/>
          <w:szCs w:val="21"/>
        </w:rPr>
        <w:t>九、基金投资组合报告</w:t>
      </w:r>
    </w:p>
    <w:p w14:paraId="4EF84AA6">
      <w:pPr>
        <w:pStyle w:val="7"/>
        <w:spacing w:before="0" w:beforeAutospacing="0" w:after="0" w:afterAutospacing="0" w:line="360" w:lineRule="auto"/>
        <w:ind w:firstLine="420"/>
        <w:rPr>
          <w:sz w:val="21"/>
          <w:szCs w:val="21"/>
        </w:rPr>
      </w:pPr>
      <w:bookmarkStart w:id="129" w:name="chapter_level1_11_60_section_6"/>
      <w:bookmarkEnd w:id="129"/>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770A9355">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3C5AD4EB">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0" w:name="field_2343_financeendday_2"/>
      <w:r>
        <w:rPr>
          <w:sz w:val="21"/>
          <w:szCs w:val="21"/>
        </w:rPr>
        <w:t>2025年6月30日</w:t>
      </w:r>
      <w:bookmarkEnd w:id="130"/>
      <w:r>
        <w:rPr>
          <w:rFonts w:hint="eastAsia"/>
          <w:sz w:val="21"/>
          <w:szCs w:val="21"/>
        </w:rPr>
        <w:t xml:space="preserve">，本报告中所列财务数据未经审计。 </w:t>
      </w:r>
    </w:p>
    <w:p w14:paraId="53BE5CB0">
      <w:pPr>
        <w:pStyle w:val="7"/>
        <w:spacing w:before="0" w:beforeAutospacing="0" w:after="0" w:afterAutospacing="0" w:line="360" w:lineRule="auto"/>
        <w:ind w:firstLine="420"/>
        <w:rPr>
          <w:sz w:val="21"/>
          <w:szCs w:val="21"/>
        </w:rPr>
      </w:pPr>
      <w:bookmarkStart w:id="131" w:name="field_0_fundportfolio_1_start"/>
      <w:bookmarkEnd w:id="13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0E9C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AA03F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8FD0143">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3029A76B">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2B950549">
            <w:pPr>
              <w:jc w:val="center"/>
              <w:rPr>
                <w:rFonts w:ascii="宋体" w:hAnsi="宋体" w:eastAsia="宋体" w:cs="宋体"/>
                <w:sz w:val="24"/>
                <w:szCs w:val="24"/>
              </w:rPr>
            </w:pPr>
            <w:r>
              <w:rPr>
                <w:rFonts w:hint="eastAsia" w:ascii="宋体" w:hAnsi="宋体" w:eastAsia="宋体"/>
              </w:rPr>
              <w:t>占基金总资产的比例(%)</w:t>
            </w:r>
          </w:p>
        </w:tc>
      </w:tr>
      <w:tr w14:paraId="0E79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FD8AF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2E248D0">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2A552728">
            <w:pPr>
              <w:jc w:val="right"/>
              <w:rPr>
                <w:rFonts w:ascii="宋体" w:hAnsi="宋体" w:eastAsia="宋体" w:cs="宋体"/>
                <w:sz w:val="24"/>
                <w:szCs w:val="24"/>
              </w:rPr>
            </w:pPr>
            <w:r>
              <w:rPr>
                <w:rFonts w:hint="eastAsia" w:ascii="宋体" w:hAnsi="宋体" w:eastAsia="宋体"/>
              </w:rPr>
              <w:t>82,965,332.41</w:t>
            </w:r>
          </w:p>
        </w:tc>
        <w:tc>
          <w:tcPr>
            <w:tcW w:w="0" w:type="auto"/>
            <w:shd w:val="clear" w:color="auto" w:fill="auto"/>
          </w:tcPr>
          <w:p w14:paraId="080173C9">
            <w:pPr>
              <w:jc w:val="right"/>
              <w:rPr>
                <w:rFonts w:ascii="宋体" w:hAnsi="宋体" w:eastAsia="宋体" w:cs="宋体"/>
                <w:sz w:val="24"/>
                <w:szCs w:val="24"/>
              </w:rPr>
            </w:pPr>
            <w:r>
              <w:rPr>
                <w:rFonts w:hint="eastAsia" w:ascii="宋体" w:hAnsi="宋体" w:eastAsia="宋体"/>
              </w:rPr>
              <w:t>64.10</w:t>
            </w:r>
          </w:p>
        </w:tc>
      </w:tr>
      <w:tr w14:paraId="027E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E5C638">
            <w:pPr>
              <w:jc w:val="center"/>
              <w:rPr>
                <w:rFonts w:ascii="宋体" w:hAnsi="宋体" w:eastAsia="宋体" w:cs="宋体"/>
                <w:sz w:val="24"/>
                <w:szCs w:val="24"/>
              </w:rPr>
            </w:pPr>
          </w:p>
        </w:tc>
        <w:tc>
          <w:tcPr>
            <w:tcW w:w="0" w:type="auto"/>
            <w:shd w:val="clear" w:color="auto" w:fill="auto"/>
          </w:tcPr>
          <w:p w14:paraId="19BA3CD4">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57B7BB61">
            <w:pPr>
              <w:jc w:val="right"/>
              <w:rPr>
                <w:rFonts w:ascii="宋体" w:hAnsi="宋体" w:eastAsia="宋体" w:cs="宋体"/>
                <w:sz w:val="24"/>
                <w:szCs w:val="24"/>
              </w:rPr>
            </w:pPr>
            <w:r>
              <w:rPr>
                <w:rFonts w:hint="eastAsia" w:ascii="宋体" w:hAnsi="宋体" w:eastAsia="宋体"/>
              </w:rPr>
              <w:t>82,965,332.41</w:t>
            </w:r>
          </w:p>
        </w:tc>
        <w:tc>
          <w:tcPr>
            <w:tcW w:w="0" w:type="auto"/>
            <w:shd w:val="clear" w:color="auto" w:fill="auto"/>
          </w:tcPr>
          <w:p w14:paraId="25519045">
            <w:pPr>
              <w:jc w:val="right"/>
              <w:rPr>
                <w:rFonts w:ascii="宋体" w:hAnsi="宋体" w:eastAsia="宋体" w:cs="宋体"/>
                <w:sz w:val="24"/>
                <w:szCs w:val="24"/>
              </w:rPr>
            </w:pPr>
            <w:r>
              <w:rPr>
                <w:rFonts w:hint="eastAsia" w:ascii="宋体" w:hAnsi="宋体" w:eastAsia="宋体"/>
              </w:rPr>
              <w:t>64.10</w:t>
            </w:r>
          </w:p>
        </w:tc>
      </w:tr>
      <w:tr w14:paraId="71D0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3AAD60">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3D5275A">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3BE7A9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4573AE">
            <w:pPr>
              <w:jc w:val="right"/>
              <w:rPr>
                <w:rFonts w:ascii="宋体" w:hAnsi="宋体" w:eastAsia="宋体" w:cs="宋体"/>
                <w:sz w:val="24"/>
                <w:szCs w:val="24"/>
              </w:rPr>
            </w:pPr>
            <w:r>
              <w:rPr>
                <w:rFonts w:hint="eastAsia" w:ascii="宋体" w:hAnsi="宋体" w:eastAsia="宋体"/>
              </w:rPr>
              <w:t>-</w:t>
            </w:r>
          </w:p>
        </w:tc>
      </w:tr>
      <w:tr w14:paraId="7F7B7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098A4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EF20AB6">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2FD72ED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1E9BF40">
            <w:pPr>
              <w:jc w:val="right"/>
              <w:rPr>
                <w:rFonts w:ascii="宋体" w:hAnsi="宋体" w:eastAsia="宋体" w:cs="宋体"/>
                <w:sz w:val="24"/>
                <w:szCs w:val="24"/>
              </w:rPr>
            </w:pPr>
            <w:r>
              <w:rPr>
                <w:rFonts w:hint="eastAsia" w:ascii="宋体" w:hAnsi="宋体" w:eastAsia="宋体"/>
              </w:rPr>
              <w:t>-</w:t>
            </w:r>
          </w:p>
        </w:tc>
      </w:tr>
      <w:tr w14:paraId="4CEA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126092">
            <w:pPr>
              <w:jc w:val="center"/>
              <w:rPr>
                <w:rFonts w:ascii="宋体" w:hAnsi="宋体" w:eastAsia="宋体" w:cs="宋体"/>
                <w:sz w:val="24"/>
                <w:szCs w:val="24"/>
              </w:rPr>
            </w:pPr>
          </w:p>
        </w:tc>
        <w:tc>
          <w:tcPr>
            <w:tcW w:w="0" w:type="auto"/>
            <w:shd w:val="clear" w:color="auto" w:fill="auto"/>
          </w:tcPr>
          <w:p w14:paraId="59F98A1A">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2785360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FCC157">
            <w:pPr>
              <w:jc w:val="right"/>
              <w:rPr>
                <w:rFonts w:ascii="宋体" w:hAnsi="宋体" w:eastAsia="宋体" w:cs="宋体"/>
                <w:sz w:val="24"/>
                <w:szCs w:val="24"/>
              </w:rPr>
            </w:pPr>
            <w:r>
              <w:rPr>
                <w:rFonts w:hint="eastAsia" w:ascii="宋体" w:hAnsi="宋体" w:eastAsia="宋体"/>
              </w:rPr>
              <w:t>-</w:t>
            </w:r>
          </w:p>
        </w:tc>
      </w:tr>
      <w:tr w14:paraId="4456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674273">
            <w:pPr>
              <w:jc w:val="center"/>
              <w:rPr>
                <w:rFonts w:ascii="宋体" w:hAnsi="宋体" w:eastAsia="宋体" w:cs="宋体"/>
                <w:sz w:val="24"/>
                <w:szCs w:val="24"/>
              </w:rPr>
            </w:pPr>
          </w:p>
        </w:tc>
        <w:tc>
          <w:tcPr>
            <w:tcW w:w="0" w:type="auto"/>
            <w:shd w:val="clear" w:color="auto" w:fill="auto"/>
          </w:tcPr>
          <w:p w14:paraId="189B1984">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6B701F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A48B516">
            <w:pPr>
              <w:jc w:val="right"/>
              <w:rPr>
                <w:rFonts w:ascii="宋体" w:hAnsi="宋体" w:eastAsia="宋体" w:cs="宋体"/>
                <w:sz w:val="24"/>
                <w:szCs w:val="24"/>
              </w:rPr>
            </w:pPr>
            <w:r>
              <w:rPr>
                <w:rFonts w:hint="eastAsia" w:ascii="宋体" w:hAnsi="宋体" w:eastAsia="宋体"/>
              </w:rPr>
              <w:t>-</w:t>
            </w:r>
          </w:p>
        </w:tc>
      </w:tr>
      <w:tr w14:paraId="6A31C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403AF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C756C15">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6C2F91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9629A6">
            <w:pPr>
              <w:jc w:val="right"/>
              <w:rPr>
                <w:rFonts w:ascii="宋体" w:hAnsi="宋体" w:eastAsia="宋体" w:cs="宋体"/>
                <w:sz w:val="24"/>
                <w:szCs w:val="24"/>
              </w:rPr>
            </w:pPr>
            <w:r>
              <w:rPr>
                <w:rFonts w:hint="eastAsia" w:ascii="宋体" w:hAnsi="宋体" w:eastAsia="宋体"/>
              </w:rPr>
              <w:t>-</w:t>
            </w:r>
          </w:p>
        </w:tc>
      </w:tr>
      <w:tr w14:paraId="027F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73C3D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0990FF5">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A6C65C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637F7E">
            <w:pPr>
              <w:jc w:val="right"/>
              <w:rPr>
                <w:rFonts w:ascii="宋体" w:hAnsi="宋体" w:eastAsia="宋体" w:cs="宋体"/>
                <w:sz w:val="24"/>
                <w:szCs w:val="24"/>
              </w:rPr>
            </w:pPr>
            <w:r>
              <w:rPr>
                <w:rFonts w:hint="eastAsia" w:ascii="宋体" w:hAnsi="宋体" w:eastAsia="宋体"/>
              </w:rPr>
              <w:t>-</w:t>
            </w:r>
          </w:p>
        </w:tc>
      </w:tr>
      <w:tr w14:paraId="405E6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4D91B9">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EFC2FF4">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0ADE40D">
            <w:pPr>
              <w:jc w:val="right"/>
              <w:rPr>
                <w:rFonts w:ascii="宋体" w:hAnsi="宋体" w:eastAsia="宋体" w:cs="宋体"/>
                <w:sz w:val="24"/>
                <w:szCs w:val="24"/>
              </w:rPr>
            </w:pPr>
            <w:r>
              <w:rPr>
                <w:rFonts w:hint="eastAsia" w:ascii="宋体" w:hAnsi="宋体" w:eastAsia="宋体"/>
              </w:rPr>
              <w:t>32,000,000.00</w:t>
            </w:r>
          </w:p>
        </w:tc>
        <w:tc>
          <w:tcPr>
            <w:tcW w:w="0" w:type="auto"/>
            <w:shd w:val="clear" w:color="auto" w:fill="auto"/>
          </w:tcPr>
          <w:p w14:paraId="686FF705">
            <w:pPr>
              <w:jc w:val="right"/>
              <w:rPr>
                <w:rFonts w:ascii="宋体" w:hAnsi="宋体" w:eastAsia="宋体" w:cs="宋体"/>
                <w:sz w:val="24"/>
                <w:szCs w:val="24"/>
              </w:rPr>
            </w:pPr>
            <w:r>
              <w:rPr>
                <w:rFonts w:hint="eastAsia" w:ascii="宋体" w:hAnsi="宋体" w:eastAsia="宋体"/>
              </w:rPr>
              <w:t>24.73</w:t>
            </w:r>
          </w:p>
        </w:tc>
      </w:tr>
      <w:tr w14:paraId="5A89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FB8F67">
            <w:pPr>
              <w:jc w:val="center"/>
              <w:rPr>
                <w:rFonts w:ascii="宋体" w:hAnsi="宋体" w:eastAsia="宋体" w:cs="宋体"/>
                <w:sz w:val="24"/>
                <w:szCs w:val="24"/>
              </w:rPr>
            </w:pPr>
          </w:p>
        </w:tc>
        <w:tc>
          <w:tcPr>
            <w:tcW w:w="0" w:type="auto"/>
            <w:shd w:val="clear" w:color="auto" w:fill="auto"/>
          </w:tcPr>
          <w:p w14:paraId="09B30C9F">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19F8467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8B019D">
            <w:pPr>
              <w:jc w:val="right"/>
              <w:rPr>
                <w:rFonts w:ascii="宋体" w:hAnsi="宋体" w:eastAsia="宋体" w:cs="宋体"/>
                <w:sz w:val="24"/>
                <w:szCs w:val="24"/>
              </w:rPr>
            </w:pPr>
            <w:r>
              <w:rPr>
                <w:rFonts w:hint="eastAsia" w:ascii="宋体" w:hAnsi="宋体" w:eastAsia="宋体"/>
              </w:rPr>
              <w:t>-</w:t>
            </w:r>
          </w:p>
        </w:tc>
      </w:tr>
      <w:tr w14:paraId="2782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D15CD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872E773">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18BDA93A">
            <w:pPr>
              <w:jc w:val="right"/>
              <w:rPr>
                <w:rFonts w:ascii="宋体" w:hAnsi="宋体" w:eastAsia="宋体" w:cs="宋体"/>
                <w:sz w:val="24"/>
                <w:szCs w:val="24"/>
              </w:rPr>
            </w:pPr>
            <w:r>
              <w:rPr>
                <w:rFonts w:hint="eastAsia" w:ascii="宋体" w:hAnsi="宋体" w:eastAsia="宋体"/>
              </w:rPr>
              <w:t>11,330,354.01</w:t>
            </w:r>
          </w:p>
        </w:tc>
        <w:tc>
          <w:tcPr>
            <w:tcW w:w="0" w:type="auto"/>
            <w:shd w:val="clear" w:color="auto" w:fill="auto"/>
          </w:tcPr>
          <w:p w14:paraId="56B85E07">
            <w:pPr>
              <w:jc w:val="right"/>
              <w:rPr>
                <w:rFonts w:ascii="宋体" w:hAnsi="宋体" w:eastAsia="宋体" w:cs="宋体"/>
                <w:sz w:val="24"/>
                <w:szCs w:val="24"/>
              </w:rPr>
            </w:pPr>
            <w:r>
              <w:rPr>
                <w:rFonts w:hint="eastAsia" w:ascii="宋体" w:hAnsi="宋体" w:eastAsia="宋体"/>
              </w:rPr>
              <w:t>8.75</w:t>
            </w:r>
          </w:p>
        </w:tc>
      </w:tr>
      <w:tr w14:paraId="2AF2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5F1E1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4B4A2DB">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B679E0B">
            <w:pPr>
              <w:jc w:val="right"/>
              <w:rPr>
                <w:rFonts w:ascii="宋体" w:hAnsi="宋体" w:eastAsia="宋体" w:cs="宋体"/>
                <w:sz w:val="24"/>
                <w:szCs w:val="24"/>
              </w:rPr>
            </w:pPr>
            <w:r>
              <w:rPr>
                <w:rFonts w:hint="eastAsia" w:ascii="宋体" w:hAnsi="宋体" w:eastAsia="宋体"/>
              </w:rPr>
              <w:t>3,125,655.21</w:t>
            </w:r>
          </w:p>
        </w:tc>
        <w:tc>
          <w:tcPr>
            <w:tcW w:w="0" w:type="auto"/>
            <w:shd w:val="clear" w:color="auto" w:fill="auto"/>
          </w:tcPr>
          <w:p w14:paraId="75C8341F">
            <w:pPr>
              <w:jc w:val="right"/>
              <w:rPr>
                <w:rFonts w:ascii="宋体" w:hAnsi="宋体" w:eastAsia="宋体" w:cs="宋体"/>
                <w:sz w:val="24"/>
                <w:szCs w:val="24"/>
              </w:rPr>
            </w:pPr>
            <w:r>
              <w:rPr>
                <w:rFonts w:hint="eastAsia" w:ascii="宋体" w:hAnsi="宋体" w:eastAsia="宋体"/>
              </w:rPr>
              <w:t>2.42</w:t>
            </w:r>
          </w:p>
        </w:tc>
      </w:tr>
      <w:tr w14:paraId="40C4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CE11D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8BEDC4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8A2599F">
            <w:pPr>
              <w:jc w:val="right"/>
              <w:rPr>
                <w:rFonts w:ascii="宋体" w:hAnsi="宋体" w:eastAsia="宋体" w:cs="宋体"/>
                <w:sz w:val="24"/>
                <w:szCs w:val="24"/>
              </w:rPr>
            </w:pPr>
            <w:r>
              <w:rPr>
                <w:rFonts w:hint="eastAsia" w:ascii="宋体" w:hAnsi="宋体" w:eastAsia="宋体"/>
              </w:rPr>
              <w:t>129,421,341.63</w:t>
            </w:r>
          </w:p>
        </w:tc>
        <w:tc>
          <w:tcPr>
            <w:tcW w:w="0" w:type="auto"/>
            <w:shd w:val="clear" w:color="auto" w:fill="auto"/>
          </w:tcPr>
          <w:p w14:paraId="0A77000E">
            <w:pPr>
              <w:jc w:val="right"/>
              <w:rPr>
                <w:rFonts w:ascii="宋体" w:hAnsi="宋体" w:eastAsia="宋体" w:cs="宋体"/>
                <w:sz w:val="24"/>
                <w:szCs w:val="24"/>
              </w:rPr>
            </w:pPr>
            <w:r>
              <w:rPr>
                <w:rFonts w:hint="eastAsia" w:ascii="宋体" w:hAnsi="宋体" w:eastAsia="宋体"/>
              </w:rPr>
              <w:t>100.00</w:t>
            </w:r>
          </w:p>
        </w:tc>
      </w:tr>
    </w:tbl>
    <w:p w14:paraId="2578AD63">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注：权益投资中通过港股通机制投资香港股票金额22,502,493.92元，净值占比17.45%。</w:t>
      </w:r>
    </w:p>
    <w:p w14:paraId="15AC1E5F">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37D9A743">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5316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C78C4E">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1D4D196C">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7BF00660">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1B553FD">
            <w:pPr>
              <w:jc w:val="center"/>
              <w:rPr>
                <w:rFonts w:ascii="宋体" w:hAnsi="宋体" w:eastAsia="宋体" w:cs="宋体"/>
                <w:sz w:val="24"/>
                <w:szCs w:val="24"/>
              </w:rPr>
            </w:pPr>
            <w:r>
              <w:rPr>
                <w:rFonts w:hint="eastAsia" w:ascii="宋体" w:hAnsi="宋体" w:eastAsia="宋体"/>
              </w:rPr>
              <w:t>占基金资产净值比例（％）</w:t>
            </w:r>
          </w:p>
        </w:tc>
      </w:tr>
      <w:tr w14:paraId="684A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FBABC6">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17A32B01">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6ED20C7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3E15DD">
            <w:pPr>
              <w:jc w:val="right"/>
              <w:rPr>
                <w:rFonts w:ascii="宋体" w:hAnsi="宋体" w:eastAsia="宋体" w:cs="宋体"/>
                <w:sz w:val="24"/>
                <w:szCs w:val="24"/>
              </w:rPr>
            </w:pPr>
            <w:r>
              <w:rPr>
                <w:rFonts w:hint="eastAsia" w:ascii="宋体" w:hAnsi="宋体" w:eastAsia="宋体"/>
              </w:rPr>
              <w:t>-</w:t>
            </w:r>
          </w:p>
        </w:tc>
      </w:tr>
      <w:tr w14:paraId="54E9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DDA496">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789FC6A2">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41B530BD">
            <w:pPr>
              <w:jc w:val="right"/>
              <w:rPr>
                <w:rFonts w:ascii="宋体" w:hAnsi="宋体" w:eastAsia="宋体" w:cs="宋体"/>
                <w:sz w:val="24"/>
                <w:szCs w:val="24"/>
              </w:rPr>
            </w:pPr>
            <w:r>
              <w:rPr>
                <w:rFonts w:hint="eastAsia" w:ascii="宋体" w:hAnsi="宋体" w:eastAsia="宋体"/>
              </w:rPr>
              <w:t>1,950,593.00</w:t>
            </w:r>
          </w:p>
        </w:tc>
        <w:tc>
          <w:tcPr>
            <w:tcW w:w="0" w:type="auto"/>
            <w:shd w:val="clear" w:color="auto" w:fill="auto"/>
          </w:tcPr>
          <w:p w14:paraId="4F5832C1">
            <w:pPr>
              <w:jc w:val="right"/>
              <w:rPr>
                <w:rFonts w:ascii="宋体" w:hAnsi="宋体" w:eastAsia="宋体" w:cs="宋体"/>
                <w:sz w:val="24"/>
                <w:szCs w:val="24"/>
              </w:rPr>
            </w:pPr>
            <w:r>
              <w:rPr>
                <w:rFonts w:hint="eastAsia" w:ascii="宋体" w:hAnsi="宋体" w:eastAsia="宋体"/>
              </w:rPr>
              <w:t>1.51</w:t>
            </w:r>
          </w:p>
        </w:tc>
      </w:tr>
      <w:tr w14:paraId="6D47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22DB03">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7138D875">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498CA082">
            <w:pPr>
              <w:jc w:val="right"/>
              <w:rPr>
                <w:rFonts w:ascii="宋体" w:hAnsi="宋体" w:eastAsia="宋体" w:cs="宋体"/>
                <w:sz w:val="24"/>
                <w:szCs w:val="24"/>
              </w:rPr>
            </w:pPr>
            <w:r>
              <w:rPr>
                <w:rFonts w:hint="eastAsia" w:ascii="宋体" w:hAnsi="宋体" w:eastAsia="宋体"/>
              </w:rPr>
              <w:t>28,007,492.72</w:t>
            </w:r>
          </w:p>
        </w:tc>
        <w:tc>
          <w:tcPr>
            <w:tcW w:w="0" w:type="auto"/>
            <w:shd w:val="clear" w:color="auto" w:fill="auto"/>
          </w:tcPr>
          <w:p w14:paraId="4919AC48">
            <w:pPr>
              <w:jc w:val="right"/>
              <w:rPr>
                <w:rFonts w:ascii="宋体" w:hAnsi="宋体" w:eastAsia="宋体" w:cs="宋体"/>
                <w:sz w:val="24"/>
                <w:szCs w:val="24"/>
              </w:rPr>
            </w:pPr>
            <w:r>
              <w:rPr>
                <w:rFonts w:hint="eastAsia" w:ascii="宋体" w:hAnsi="宋体" w:eastAsia="宋体"/>
              </w:rPr>
              <w:t>21.72</w:t>
            </w:r>
          </w:p>
        </w:tc>
      </w:tr>
      <w:tr w14:paraId="77925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ACCECA">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10FC027B">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6C5ADD15">
            <w:pPr>
              <w:jc w:val="right"/>
              <w:rPr>
                <w:rFonts w:ascii="宋体" w:hAnsi="宋体" w:eastAsia="宋体" w:cs="宋体"/>
                <w:sz w:val="24"/>
                <w:szCs w:val="24"/>
              </w:rPr>
            </w:pPr>
            <w:r>
              <w:rPr>
                <w:rFonts w:hint="eastAsia" w:ascii="宋体" w:hAnsi="宋体" w:eastAsia="宋体"/>
              </w:rPr>
              <w:t>7,039,697.00</w:t>
            </w:r>
          </w:p>
        </w:tc>
        <w:tc>
          <w:tcPr>
            <w:tcW w:w="0" w:type="auto"/>
            <w:shd w:val="clear" w:color="auto" w:fill="auto"/>
          </w:tcPr>
          <w:p w14:paraId="0C7DB81D">
            <w:pPr>
              <w:jc w:val="right"/>
              <w:rPr>
                <w:rFonts w:ascii="宋体" w:hAnsi="宋体" w:eastAsia="宋体" w:cs="宋体"/>
                <w:sz w:val="24"/>
                <w:szCs w:val="24"/>
              </w:rPr>
            </w:pPr>
            <w:r>
              <w:rPr>
                <w:rFonts w:hint="eastAsia" w:ascii="宋体" w:hAnsi="宋体" w:eastAsia="宋体"/>
              </w:rPr>
              <w:t>5.46</w:t>
            </w:r>
          </w:p>
        </w:tc>
      </w:tr>
      <w:tr w14:paraId="674D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5AC05E">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520472AE">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10E1AEA3">
            <w:pPr>
              <w:jc w:val="right"/>
              <w:rPr>
                <w:rFonts w:ascii="宋体" w:hAnsi="宋体" w:eastAsia="宋体" w:cs="宋体"/>
                <w:sz w:val="24"/>
                <w:szCs w:val="24"/>
              </w:rPr>
            </w:pPr>
            <w:r>
              <w:rPr>
                <w:rFonts w:hint="eastAsia" w:ascii="宋体" w:hAnsi="宋体" w:eastAsia="宋体"/>
              </w:rPr>
              <w:t>446,598.00</w:t>
            </w:r>
          </w:p>
        </w:tc>
        <w:tc>
          <w:tcPr>
            <w:tcW w:w="0" w:type="auto"/>
            <w:shd w:val="clear" w:color="auto" w:fill="auto"/>
          </w:tcPr>
          <w:p w14:paraId="5FE11B4C">
            <w:pPr>
              <w:jc w:val="right"/>
              <w:rPr>
                <w:rFonts w:ascii="宋体" w:hAnsi="宋体" w:eastAsia="宋体" w:cs="宋体"/>
                <w:sz w:val="24"/>
                <w:szCs w:val="24"/>
              </w:rPr>
            </w:pPr>
            <w:r>
              <w:rPr>
                <w:rFonts w:hint="eastAsia" w:ascii="宋体" w:hAnsi="宋体" w:eastAsia="宋体"/>
              </w:rPr>
              <w:t>0.35</w:t>
            </w:r>
          </w:p>
        </w:tc>
      </w:tr>
      <w:tr w14:paraId="344E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375D12">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7AAF24DD">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EDB573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5D98FFF">
            <w:pPr>
              <w:jc w:val="right"/>
              <w:rPr>
                <w:rFonts w:ascii="宋体" w:hAnsi="宋体" w:eastAsia="宋体" w:cs="宋体"/>
                <w:sz w:val="24"/>
                <w:szCs w:val="24"/>
              </w:rPr>
            </w:pPr>
            <w:r>
              <w:rPr>
                <w:rFonts w:hint="eastAsia" w:ascii="宋体" w:hAnsi="宋体" w:eastAsia="宋体"/>
              </w:rPr>
              <w:t>-</w:t>
            </w:r>
          </w:p>
        </w:tc>
      </w:tr>
      <w:tr w14:paraId="79F1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53367B">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59B95490">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DA08A05">
            <w:pPr>
              <w:jc w:val="right"/>
              <w:rPr>
                <w:rFonts w:ascii="宋体" w:hAnsi="宋体" w:eastAsia="宋体" w:cs="宋体"/>
                <w:sz w:val="24"/>
                <w:szCs w:val="24"/>
              </w:rPr>
            </w:pPr>
            <w:r>
              <w:rPr>
                <w:rFonts w:hint="eastAsia" w:ascii="宋体" w:hAnsi="宋体" w:eastAsia="宋体"/>
              </w:rPr>
              <w:t>411,702.00</w:t>
            </w:r>
          </w:p>
        </w:tc>
        <w:tc>
          <w:tcPr>
            <w:tcW w:w="0" w:type="auto"/>
            <w:shd w:val="clear" w:color="auto" w:fill="auto"/>
          </w:tcPr>
          <w:p w14:paraId="024481B0">
            <w:pPr>
              <w:jc w:val="right"/>
              <w:rPr>
                <w:rFonts w:ascii="宋体" w:hAnsi="宋体" w:eastAsia="宋体" w:cs="宋体"/>
                <w:sz w:val="24"/>
                <w:szCs w:val="24"/>
              </w:rPr>
            </w:pPr>
            <w:r>
              <w:rPr>
                <w:rFonts w:hint="eastAsia" w:ascii="宋体" w:hAnsi="宋体" w:eastAsia="宋体"/>
              </w:rPr>
              <w:t>0.32</w:t>
            </w:r>
          </w:p>
        </w:tc>
      </w:tr>
      <w:tr w14:paraId="48128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0C9D8A">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6703B36A">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59C475F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E543D6">
            <w:pPr>
              <w:jc w:val="right"/>
              <w:rPr>
                <w:rFonts w:ascii="宋体" w:hAnsi="宋体" w:eastAsia="宋体" w:cs="宋体"/>
                <w:sz w:val="24"/>
                <w:szCs w:val="24"/>
              </w:rPr>
            </w:pPr>
            <w:r>
              <w:rPr>
                <w:rFonts w:hint="eastAsia" w:ascii="宋体" w:hAnsi="宋体" w:eastAsia="宋体"/>
              </w:rPr>
              <w:t>-</w:t>
            </w:r>
          </w:p>
        </w:tc>
      </w:tr>
      <w:tr w14:paraId="3610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A64D87">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3B006825">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2CBE87B3">
            <w:pPr>
              <w:jc w:val="right"/>
              <w:rPr>
                <w:rFonts w:ascii="宋体" w:hAnsi="宋体" w:eastAsia="宋体" w:cs="宋体"/>
                <w:sz w:val="24"/>
                <w:szCs w:val="24"/>
              </w:rPr>
            </w:pPr>
            <w:r>
              <w:rPr>
                <w:rFonts w:hint="eastAsia" w:ascii="宋体" w:hAnsi="宋体" w:eastAsia="宋体"/>
              </w:rPr>
              <w:t>9,387,118.77</w:t>
            </w:r>
          </w:p>
        </w:tc>
        <w:tc>
          <w:tcPr>
            <w:tcW w:w="0" w:type="auto"/>
            <w:shd w:val="clear" w:color="auto" w:fill="auto"/>
          </w:tcPr>
          <w:p w14:paraId="2A89CBFD">
            <w:pPr>
              <w:jc w:val="right"/>
              <w:rPr>
                <w:rFonts w:ascii="宋体" w:hAnsi="宋体" w:eastAsia="宋体" w:cs="宋体"/>
                <w:sz w:val="24"/>
                <w:szCs w:val="24"/>
              </w:rPr>
            </w:pPr>
            <w:r>
              <w:rPr>
                <w:rFonts w:hint="eastAsia" w:ascii="宋体" w:hAnsi="宋体" w:eastAsia="宋体"/>
              </w:rPr>
              <w:t>7.28</w:t>
            </w:r>
          </w:p>
        </w:tc>
      </w:tr>
      <w:tr w14:paraId="2818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CBBBAD">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729854A">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4A6A7440">
            <w:pPr>
              <w:jc w:val="right"/>
              <w:rPr>
                <w:rFonts w:ascii="宋体" w:hAnsi="宋体" w:eastAsia="宋体" w:cs="宋体"/>
                <w:sz w:val="24"/>
                <w:szCs w:val="24"/>
              </w:rPr>
            </w:pPr>
            <w:r>
              <w:rPr>
                <w:rFonts w:hint="eastAsia" w:ascii="宋体" w:hAnsi="宋体" w:eastAsia="宋体"/>
              </w:rPr>
              <w:t>3,890,403.00</w:t>
            </w:r>
          </w:p>
        </w:tc>
        <w:tc>
          <w:tcPr>
            <w:tcW w:w="0" w:type="auto"/>
            <w:shd w:val="clear" w:color="auto" w:fill="auto"/>
          </w:tcPr>
          <w:p w14:paraId="4CAD93B8">
            <w:pPr>
              <w:jc w:val="right"/>
              <w:rPr>
                <w:rFonts w:ascii="宋体" w:hAnsi="宋体" w:eastAsia="宋体" w:cs="宋体"/>
                <w:sz w:val="24"/>
                <w:szCs w:val="24"/>
              </w:rPr>
            </w:pPr>
            <w:r>
              <w:rPr>
                <w:rFonts w:hint="eastAsia" w:ascii="宋体" w:hAnsi="宋体" w:eastAsia="宋体"/>
              </w:rPr>
              <w:t>3.02</w:t>
            </w:r>
          </w:p>
        </w:tc>
      </w:tr>
      <w:tr w14:paraId="5D4D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FA35AC">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53F81333">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62B836E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14BBFAD">
            <w:pPr>
              <w:jc w:val="right"/>
              <w:rPr>
                <w:rFonts w:ascii="宋体" w:hAnsi="宋体" w:eastAsia="宋体" w:cs="宋体"/>
                <w:sz w:val="24"/>
                <w:szCs w:val="24"/>
              </w:rPr>
            </w:pPr>
            <w:r>
              <w:rPr>
                <w:rFonts w:hint="eastAsia" w:ascii="宋体" w:hAnsi="宋体" w:eastAsia="宋体"/>
              </w:rPr>
              <w:t>-</w:t>
            </w:r>
          </w:p>
        </w:tc>
      </w:tr>
      <w:tr w14:paraId="16B18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F0B56B">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5288614">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3837D66B">
            <w:pPr>
              <w:jc w:val="right"/>
              <w:rPr>
                <w:rFonts w:ascii="宋体" w:hAnsi="宋体" w:eastAsia="宋体" w:cs="宋体"/>
                <w:sz w:val="24"/>
                <w:szCs w:val="24"/>
              </w:rPr>
            </w:pPr>
            <w:r>
              <w:rPr>
                <w:rFonts w:hint="eastAsia" w:ascii="宋体" w:hAnsi="宋体" w:eastAsia="宋体"/>
              </w:rPr>
              <w:t>1,811,130.00</w:t>
            </w:r>
          </w:p>
        </w:tc>
        <w:tc>
          <w:tcPr>
            <w:tcW w:w="0" w:type="auto"/>
            <w:shd w:val="clear" w:color="auto" w:fill="auto"/>
          </w:tcPr>
          <w:p w14:paraId="7B88EDA6">
            <w:pPr>
              <w:jc w:val="right"/>
              <w:rPr>
                <w:rFonts w:ascii="宋体" w:hAnsi="宋体" w:eastAsia="宋体" w:cs="宋体"/>
                <w:sz w:val="24"/>
                <w:szCs w:val="24"/>
              </w:rPr>
            </w:pPr>
            <w:r>
              <w:rPr>
                <w:rFonts w:hint="eastAsia" w:ascii="宋体" w:hAnsi="宋体" w:eastAsia="宋体"/>
              </w:rPr>
              <w:t>1.40</w:t>
            </w:r>
          </w:p>
        </w:tc>
      </w:tr>
      <w:tr w14:paraId="7CEF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9195F4">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081C0AF5">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56F2D72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75AE086">
            <w:pPr>
              <w:jc w:val="right"/>
              <w:rPr>
                <w:rFonts w:ascii="宋体" w:hAnsi="宋体" w:eastAsia="宋体" w:cs="宋体"/>
                <w:sz w:val="24"/>
                <w:szCs w:val="24"/>
              </w:rPr>
            </w:pPr>
            <w:r>
              <w:rPr>
                <w:rFonts w:hint="eastAsia" w:ascii="宋体" w:hAnsi="宋体" w:eastAsia="宋体"/>
              </w:rPr>
              <w:t>-</w:t>
            </w:r>
          </w:p>
        </w:tc>
      </w:tr>
      <w:tr w14:paraId="75DBB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C19722">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4B336F4C">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49D1073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91BBE4">
            <w:pPr>
              <w:jc w:val="right"/>
              <w:rPr>
                <w:rFonts w:ascii="宋体" w:hAnsi="宋体" w:eastAsia="宋体" w:cs="宋体"/>
                <w:sz w:val="24"/>
                <w:szCs w:val="24"/>
              </w:rPr>
            </w:pPr>
            <w:r>
              <w:rPr>
                <w:rFonts w:hint="eastAsia" w:ascii="宋体" w:hAnsi="宋体" w:eastAsia="宋体"/>
              </w:rPr>
              <w:t>-</w:t>
            </w:r>
          </w:p>
        </w:tc>
      </w:tr>
      <w:tr w14:paraId="2152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36ADE3">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0D6B73E9">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192790F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B1CCB7">
            <w:pPr>
              <w:jc w:val="right"/>
              <w:rPr>
                <w:rFonts w:ascii="宋体" w:hAnsi="宋体" w:eastAsia="宋体" w:cs="宋体"/>
                <w:sz w:val="24"/>
                <w:szCs w:val="24"/>
              </w:rPr>
            </w:pPr>
            <w:r>
              <w:rPr>
                <w:rFonts w:hint="eastAsia" w:ascii="宋体" w:hAnsi="宋体" w:eastAsia="宋体"/>
              </w:rPr>
              <w:t>-</w:t>
            </w:r>
          </w:p>
        </w:tc>
      </w:tr>
      <w:tr w14:paraId="166B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E26C7D">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6AD78527">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603D34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D5DFBA">
            <w:pPr>
              <w:jc w:val="right"/>
              <w:rPr>
                <w:rFonts w:ascii="宋体" w:hAnsi="宋体" w:eastAsia="宋体" w:cs="宋体"/>
                <w:sz w:val="24"/>
                <w:szCs w:val="24"/>
              </w:rPr>
            </w:pPr>
            <w:r>
              <w:rPr>
                <w:rFonts w:hint="eastAsia" w:ascii="宋体" w:hAnsi="宋体" w:eastAsia="宋体"/>
              </w:rPr>
              <w:t>-</w:t>
            </w:r>
          </w:p>
        </w:tc>
      </w:tr>
      <w:tr w14:paraId="11CC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B1D8E4">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23663A1C">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2D86A7D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4D22C6">
            <w:pPr>
              <w:jc w:val="right"/>
              <w:rPr>
                <w:rFonts w:ascii="宋体" w:hAnsi="宋体" w:eastAsia="宋体" w:cs="宋体"/>
                <w:sz w:val="24"/>
                <w:szCs w:val="24"/>
              </w:rPr>
            </w:pPr>
            <w:r>
              <w:rPr>
                <w:rFonts w:hint="eastAsia" w:ascii="宋体" w:hAnsi="宋体" w:eastAsia="宋体"/>
              </w:rPr>
              <w:t>-</w:t>
            </w:r>
          </w:p>
        </w:tc>
      </w:tr>
      <w:tr w14:paraId="6CC5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76626E">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69484FCB">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69AB2A0A">
            <w:pPr>
              <w:jc w:val="right"/>
              <w:rPr>
                <w:rFonts w:ascii="宋体" w:hAnsi="宋体" w:eastAsia="宋体" w:cs="宋体"/>
                <w:sz w:val="24"/>
                <w:szCs w:val="24"/>
              </w:rPr>
            </w:pPr>
            <w:r>
              <w:rPr>
                <w:rFonts w:hint="eastAsia" w:ascii="宋体" w:hAnsi="宋体" w:eastAsia="宋体"/>
              </w:rPr>
              <w:t>7,518,104.00</w:t>
            </w:r>
          </w:p>
        </w:tc>
        <w:tc>
          <w:tcPr>
            <w:tcW w:w="0" w:type="auto"/>
            <w:shd w:val="clear" w:color="auto" w:fill="auto"/>
          </w:tcPr>
          <w:p w14:paraId="5D525164">
            <w:pPr>
              <w:jc w:val="right"/>
              <w:rPr>
                <w:rFonts w:ascii="宋体" w:hAnsi="宋体" w:eastAsia="宋体" w:cs="宋体"/>
                <w:sz w:val="24"/>
                <w:szCs w:val="24"/>
              </w:rPr>
            </w:pPr>
            <w:r>
              <w:rPr>
                <w:rFonts w:hint="eastAsia" w:ascii="宋体" w:hAnsi="宋体" w:eastAsia="宋体"/>
              </w:rPr>
              <w:t>5.83</w:t>
            </w:r>
          </w:p>
        </w:tc>
      </w:tr>
      <w:tr w14:paraId="3DDC0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9243D5">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57A58665">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1060026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CE3EAA2">
            <w:pPr>
              <w:jc w:val="right"/>
              <w:rPr>
                <w:rFonts w:ascii="宋体" w:hAnsi="宋体" w:eastAsia="宋体" w:cs="宋体"/>
                <w:sz w:val="24"/>
                <w:szCs w:val="24"/>
              </w:rPr>
            </w:pPr>
            <w:r>
              <w:rPr>
                <w:rFonts w:hint="eastAsia" w:ascii="宋体" w:hAnsi="宋体" w:eastAsia="宋体"/>
              </w:rPr>
              <w:t>-</w:t>
            </w:r>
          </w:p>
        </w:tc>
      </w:tr>
      <w:tr w14:paraId="401B4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2F7FC8">
            <w:pPr>
              <w:jc w:val="center"/>
              <w:rPr>
                <w:rFonts w:ascii="宋体" w:hAnsi="宋体" w:eastAsia="宋体" w:cs="宋体"/>
                <w:sz w:val="24"/>
                <w:szCs w:val="24"/>
              </w:rPr>
            </w:pPr>
          </w:p>
        </w:tc>
        <w:tc>
          <w:tcPr>
            <w:tcW w:w="0" w:type="auto"/>
            <w:shd w:val="clear" w:color="auto" w:fill="auto"/>
          </w:tcPr>
          <w:p w14:paraId="6C9BFD0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0D628C8">
            <w:pPr>
              <w:jc w:val="right"/>
              <w:rPr>
                <w:rFonts w:ascii="宋体" w:hAnsi="宋体" w:eastAsia="宋体" w:cs="宋体"/>
                <w:sz w:val="24"/>
                <w:szCs w:val="24"/>
              </w:rPr>
            </w:pPr>
            <w:r>
              <w:rPr>
                <w:rFonts w:hint="eastAsia" w:ascii="宋体" w:hAnsi="宋体" w:eastAsia="宋体"/>
              </w:rPr>
              <w:t>60,462,838.49</w:t>
            </w:r>
          </w:p>
        </w:tc>
        <w:tc>
          <w:tcPr>
            <w:tcW w:w="0" w:type="auto"/>
            <w:shd w:val="clear" w:color="auto" w:fill="auto"/>
          </w:tcPr>
          <w:p w14:paraId="7AC1E379">
            <w:pPr>
              <w:jc w:val="right"/>
              <w:rPr>
                <w:rFonts w:ascii="宋体" w:hAnsi="宋体" w:eastAsia="宋体" w:cs="宋体"/>
                <w:sz w:val="24"/>
                <w:szCs w:val="24"/>
              </w:rPr>
            </w:pPr>
            <w:r>
              <w:rPr>
                <w:rFonts w:hint="eastAsia" w:ascii="宋体" w:hAnsi="宋体" w:eastAsia="宋体"/>
              </w:rPr>
              <w:t>46.88</w:t>
            </w:r>
          </w:p>
        </w:tc>
      </w:tr>
    </w:tbl>
    <w:p w14:paraId="78DFCDC8">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1D48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F9209A">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6DAF6F3C">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68FEDD0E">
            <w:pPr>
              <w:jc w:val="center"/>
              <w:rPr>
                <w:rFonts w:ascii="宋体" w:hAnsi="宋体" w:eastAsia="宋体" w:cs="宋体"/>
                <w:sz w:val="24"/>
                <w:szCs w:val="24"/>
              </w:rPr>
            </w:pPr>
            <w:r>
              <w:rPr>
                <w:rFonts w:hint="eastAsia" w:ascii="宋体" w:hAnsi="宋体" w:eastAsia="宋体"/>
              </w:rPr>
              <w:t>占基金资产净值比例（%）</w:t>
            </w:r>
          </w:p>
        </w:tc>
      </w:tr>
      <w:tr w14:paraId="62F0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397784">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4B65C0B3">
            <w:pPr>
              <w:jc w:val="right"/>
              <w:rPr>
                <w:rFonts w:ascii="宋体" w:hAnsi="宋体" w:eastAsia="宋体" w:cs="宋体"/>
                <w:sz w:val="24"/>
                <w:szCs w:val="24"/>
              </w:rPr>
            </w:pPr>
            <w:r>
              <w:rPr>
                <w:rFonts w:hint="eastAsia" w:ascii="宋体" w:hAnsi="宋体" w:eastAsia="宋体"/>
              </w:rPr>
              <w:t>9,866,478.25</w:t>
            </w:r>
          </w:p>
        </w:tc>
        <w:tc>
          <w:tcPr>
            <w:tcW w:w="0" w:type="auto"/>
            <w:shd w:val="clear" w:color="auto" w:fill="auto"/>
          </w:tcPr>
          <w:p w14:paraId="2710E93B">
            <w:pPr>
              <w:jc w:val="right"/>
              <w:rPr>
                <w:rFonts w:ascii="宋体" w:hAnsi="宋体" w:eastAsia="宋体" w:cs="宋体"/>
                <w:sz w:val="24"/>
                <w:szCs w:val="24"/>
              </w:rPr>
            </w:pPr>
            <w:r>
              <w:rPr>
                <w:rFonts w:hint="eastAsia" w:ascii="宋体" w:hAnsi="宋体" w:eastAsia="宋体"/>
              </w:rPr>
              <w:t>7.65</w:t>
            </w:r>
          </w:p>
        </w:tc>
      </w:tr>
      <w:tr w14:paraId="64A4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9F48D0">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0CE83EAB">
            <w:pPr>
              <w:jc w:val="right"/>
              <w:rPr>
                <w:rFonts w:ascii="宋体" w:hAnsi="宋体" w:eastAsia="宋体" w:cs="宋体"/>
                <w:sz w:val="24"/>
                <w:szCs w:val="24"/>
              </w:rPr>
            </w:pPr>
            <w:r>
              <w:rPr>
                <w:rFonts w:hint="eastAsia" w:ascii="宋体" w:hAnsi="宋体" w:eastAsia="宋体"/>
              </w:rPr>
              <w:t>3,465,191.14</w:t>
            </w:r>
          </w:p>
        </w:tc>
        <w:tc>
          <w:tcPr>
            <w:tcW w:w="0" w:type="auto"/>
            <w:shd w:val="clear" w:color="auto" w:fill="auto"/>
          </w:tcPr>
          <w:p w14:paraId="76F6AFE3">
            <w:pPr>
              <w:jc w:val="right"/>
              <w:rPr>
                <w:rFonts w:ascii="宋体" w:hAnsi="宋体" w:eastAsia="宋体" w:cs="宋体"/>
                <w:sz w:val="24"/>
                <w:szCs w:val="24"/>
              </w:rPr>
            </w:pPr>
            <w:r>
              <w:rPr>
                <w:rFonts w:hint="eastAsia" w:ascii="宋体" w:hAnsi="宋体" w:eastAsia="宋体"/>
              </w:rPr>
              <w:t>2.69</w:t>
            </w:r>
          </w:p>
        </w:tc>
      </w:tr>
      <w:tr w14:paraId="63D3A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CF0B14">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20876935">
            <w:pPr>
              <w:jc w:val="right"/>
              <w:rPr>
                <w:rFonts w:ascii="宋体" w:hAnsi="宋体" w:eastAsia="宋体" w:cs="宋体"/>
                <w:sz w:val="24"/>
                <w:szCs w:val="24"/>
              </w:rPr>
            </w:pPr>
            <w:r>
              <w:rPr>
                <w:rFonts w:hint="eastAsia" w:ascii="宋体" w:hAnsi="宋体" w:eastAsia="宋体"/>
              </w:rPr>
              <w:t>505,220.30</w:t>
            </w:r>
          </w:p>
        </w:tc>
        <w:tc>
          <w:tcPr>
            <w:tcW w:w="0" w:type="auto"/>
            <w:shd w:val="clear" w:color="auto" w:fill="auto"/>
          </w:tcPr>
          <w:p w14:paraId="404AF385">
            <w:pPr>
              <w:jc w:val="right"/>
              <w:rPr>
                <w:rFonts w:ascii="宋体" w:hAnsi="宋体" w:eastAsia="宋体" w:cs="宋体"/>
                <w:sz w:val="24"/>
                <w:szCs w:val="24"/>
              </w:rPr>
            </w:pPr>
            <w:r>
              <w:rPr>
                <w:rFonts w:hint="eastAsia" w:ascii="宋体" w:hAnsi="宋体" w:eastAsia="宋体"/>
              </w:rPr>
              <w:t>0.39</w:t>
            </w:r>
          </w:p>
        </w:tc>
      </w:tr>
      <w:tr w14:paraId="6537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5CB540">
            <w:pPr>
              <w:rPr>
                <w:rFonts w:ascii="宋体" w:hAnsi="宋体" w:eastAsia="宋体" w:cs="宋体"/>
                <w:sz w:val="24"/>
                <w:szCs w:val="24"/>
              </w:rPr>
            </w:pPr>
            <w:r>
              <w:rPr>
                <w:rFonts w:hint="eastAsia" w:ascii="宋体" w:hAnsi="宋体" w:eastAsia="宋体"/>
              </w:rPr>
              <w:t>金融</w:t>
            </w:r>
          </w:p>
        </w:tc>
        <w:tc>
          <w:tcPr>
            <w:tcW w:w="0" w:type="auto"/>
            <w:shd w:val="clear" w:color="auto" w:fill="auto"/>
          </w:tcPr>
          <w:p w14:paraId="23CADCFB">
            <w:pPr>
              <w:jc w:val="right"/>
              <w:rPr>
                <w:rFonts w:ascii="宋体" w:hAnsi="宋体" w:eastAsia="宋体" w:cs="宋体"/>
                <w:sz w:val="24"/>
                <w:szCs w:val="24"/>
              </w:rPr>
            </w:pPr>
            <w:r>
              <w:rPr>
                <w:rFonts w:hint="eastAsia" w:ascii="宋体" w:hAnsi="宋体" w:eastAsia="宋体"/>
              </w:rPr>
              <w:t>4,065,199.51</w:t>
            </w:r>
          </w:p>
        </w:tc>
        <w:tc>
          <w:tcPr>
            <w:tcW w:w="0" w:type="auto"/>
            <w:shd w:val="clear" w:color="auto" w:fill="auto"/>
          </w:tcPr>
          <w:p w14:paraId="429AF099">
            <w:pPr>
              <w:jc w:val="right"/>
              <w:rPr>
                <w:rFonts w:ascii="宋体" w:hAnsi="宋体" w:eastAsia="宋体" w:cs="宋体"/>
                <w:sz w:val="24"/>
                <w:szCs w:val="24"/>
              </w:rPr>
            </w:pPr>
            <w:r>
              <w:rPr>
                <w:rFonts w:hint="eastAsia" w:ascii="宋体" w:hAnsi="宋体" w:eastAsia="宋体"/>
              </w:rPr>
              <w:t>3.15</w:t>
            </w:r>
          </w:p>
        </w:tc>
      </w:tr>
      <w:tr w14:paraId="1CA0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93E45F">
            <w:pPr>
              <w:rPr>
                <w:rFonts w:ascii="宋体" w:hAnsi="宋体" w:eastAsia="宋体" w:cs="宋体"/>
                <w:sz w:val="24"/>
                <w:szCs w:val="24"/>
              </w:rPr>
            </w:pPr>
            <w:r>
              <w:rPr>
                <w:rFonts w:hint="eastAsia" w:ascii="宋体" w:hAnsi="宋体" w:eastAsia="宋体"/>
              </w:rPr>
              <w:t>能源</w:t>
            </w:r>
          </w:p>
        </w:tc>
        <w:tc>
          <w:tcPr>
            <w:tcW w:w="0" w:type="auto"/>
            <w:shd w:val="clear" w:color="auto" w:fill="auto"/>
          </w:tcPr>
          <w:p w14:paraId="372FDCF7">
            <w:pPr>
              <w:jc w:val="right"/>
              <w:rPr>
                <w:rFonts w:ascii="宋体" w:hAnsi="宋体" w:eastAsia="宋体" w:cs="宋体"/>
                <w:sz w:val="24"/>
                <w:szCs w:val="24"/>
              </w:rPr>
            </w:pPr>
            <w:r>
              <w:rPr>
                <w:rFonts w:hint="eastAsia" w:ascii="宋体" w:hAnsi="宋体" w:eastAsia="宋体"/>
              </w:rPr>
              <w:t>775,668.19</w:t>
            </w:r>
          </w:p>
        </w:tc>
        <w:tc>
          <w:tcPr>
            <w:tcW w:w="0" w:type="auto"/>
            <w:shd w:val="clear" w:color="auto" w:fill="auto"/>
          </w:tcPr>
          <w:p w14:paraId="705941A6">
            <w:pPr>
              <w:jc w:val="right"/>
              <w:rPr>
                <w:rFonts w:ascii="宋体" w:hAnsi="宋体" w:eastAsia="宋体" w:cs="宋体"/>
                <w:sz w:val="24"/>
                <w:szCs w:val="24"/>
              </w:rPr>
            </w:pPr>
            <w:r>
              <w:rPr>
                <w:rFonts w:hint="eastAsia" w:ascii="宋体" w:hAnsi="宋体" w:eastAsia="宋体"/>
              </w:rPr>
              <w:t>0.60</w:t>
            </w:r>
          </w:p>
        </w:tc>
      </w:tr>
      <w:tr w14:paraId="7A7D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F5C136">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77DEC275">
            <w:pPr>
              <w:jc w:val="right"/>
              <w:rPr>
                <w:rFonts w:ascii="宋体" w:hAnsi="宋体" w:eastAsia="宋体" w:cs="宋体"/>
                <w:sz w:val="24"/>
                <w:szCs w:val="24"/>
              </w:rPr>
            </w:pPr>
            <w:r>
              <w:rPr>
                <w:rFonts w:hint="eastAsia" w:ascii="宋体" w:hAnsi="宋体" w:eastAsia="宋体"/>
              </w:rPr>
              <w:t>3,759,149.09</w:t>
            </w:r>
          </w:p>
        </w:tc>
        <w:tc>
          <w:tcPr>
            <w:tcW w:w="0" w:type="auto"/>
            <w:shd w:val="clear" w:color="auto" w:fill="auto"/>
          </w:tcPr>
          <w:p w14:paraId="24456145">
            <w:pPr>
              <w:jc w:val="right"/>
              <w:rPr>
                <w:rFonts w:ascii="宋体" w:hAnsi="宋体" w:eastAsia="宋体" w:cs="宋体"/>
                <w:sz w:val="24"/>
                <w:szCs w:val="24"/>
              </w:rPr>
            </w:pPr>
            <w:r>
              <w:rPr>
                <w:rFonts w:hint="eastAsia" w:ascii="宋体" w:hAnsi="宋体" w:eastAsia="宋体"/>
              </w:rPr>
              <w:t>2.91</w:t>
            </w:r>
          </w:p>
        </w:tc>
      </w:tr>
      <w:tr w14:paraId="3C15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C2395F">
            <w:pPr>
              <w:rPr>
                <w:rFonts w:ascii="宋体" w:hAnsi="宋体" w:eastAsia="宋体" w:cs="宋体"/>
                <w:sz w:val="24"/>
                <w:szCs w:val="24"/>
              </w:rPr>
            </w:pPr>
            <w:r>
              <w:rPr>
                <w:rFonts w:hint="eastAsia" w:ascii="宋体" w:hAnsi="宋体" w:eastAsia="宋体"/>
              </w:rPr>
              <w:t>原材料</w:t>
            </w:r>
          </w:p>
        </w:tc>
        <w:tc>
          <w:tcPr>
            <w:tcW w:w="0" w:type="auto"/>
            <w:shd w:val="clear" w:color="auto" w:fill="auto"/>
          </w:tcPr>
          <w:p w14:paraId="386B1CE1">
            <w:pPr>
              <w:jc w:val="right"/>
              <w:rPr>
                <w:rFonts w:ascii="宋体" w:hAnsi="宋体" w:eastAsia="宋体" w:cs="宋体"/>
                <w:sz w:val="24"/>
                <w:szCs w:val="24"/>
              </w:rPr>
            </w:pPr>
            <w:r>
              <w:rPr>
                <w:rFonts w:hint="eastAsia" w:ascii="宋体" w:hAnsi="宋体" w:eastAsia="宋体"/>
              </w:rPr>
              <w:t>65,587.44</w:t>
            </w:r>
          </w:p>
        </w:tc>
        <w:tc>
          <w:tcPr>
            <w:tcW w:w="0" w:type="auto"/>
            <w:shd w:val="clear" w:color="auto" w:fill="auto"/>
          </w:tcPr>
          <w:p w14:paraId="043D8896">
            <w:pPr>
              <w:jc w:val="right"/>
              <w:rPr>
                <w:rFonts w:ascii="宋体" w:hAnsi="宋体" w:eastAsia="宋体" w:cs="宋体"/>
                <w:sz w:val="24"/>
                <w:szCs w:val="24"/>
              </w:rPr>
            </w:pPr>
            <w:r>
              <w:rPr>
                <w:rFonts w:hint="eastAsia" w:ascii="宋体" w:hAnsi="宋体" w:eastAsia="宋体"/>
              </w:rPr>
              <w:t>0.05</w:t>
            </w:r>
          </w:p>
        </w:tc>
      </w:tr>
      <w:tr w14:paraId="3EF37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248C9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8E88179">
            <w:pPr>
              <w:jc w:val="right"/>
              <w:rPr>
                <w:rFonts w:ascii="宋体" w:hAnsi="宋体" w:eastAsia="宋体" w:cs="宋体"/>
                <w:sz w:val="24"/>
                <w:szCs w:val="24"/>
              </w:rPr>
            </w:pPr>
            <w:r>
              <w:rPr>
                <w:rFonts w:hint="eastAsia" w:ascii="宋体" w:hAnsi="宋体" w:eastAsia="宋体"/>
              </w:rPr>
              <w:t>22,502,493.92</w:t>
            </w:r>
          </w:p>
        </w:tc>
        <w:tc>
          <w:tcPr>
            <w:tcW w:w="0" w:type="auto"/>
            <w:shd w:val="clear" w:color="auto" w:fill="auto"/>
          </w:tcPr>
          <w:p w14:paraId="5E8B4EEC">
            <w:pPr>
              <w:jc w:val="right"/>
              <w:rPr>
                <w:rFonts w:ascii="宋体" w:hAnsi="宋体" w:eastAsia="宋体" w:cs="宋体"/>
                <w:sz w:val="24"/>
                <w:szCs w:val="24"/>
              </w:rPr>
            </w:pPr>
            <w:r>
              <w:rPr>
                <w:rFonts w:hint="eastAsia" w:ascii="宋体" w:hAnsi="宋体" w:eastAsia="宋体"/>
              </w:rPr>
              <w:t>17.45</w:t>
            </w:r>
          </w:p>
        </w:tc>
      </w:tr>
    </w:tbl>
    <w:p w14:paraId="3E47FD58">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474DDA46">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345"/>
        <w:gridCol w:w="1122"/>
        <w:gridCol w:w="1568"/>
        <w:gridCol w:w="2684"/>
      </w:tblGrid>
      <w:tr w14:paraId="18F1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B88D9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481FB20">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6A8B9A39">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1752270A">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75EB7ADF">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E81BDCA">
            <w:pPr>
              <w:jc w:val="center"/>
              <w:rPr>
                <w:rFonts w:ascii="宋体" w:hAnsi="宋体" w:eastAsia="宋体" w:cs="宋体"/>
                <w:sz w:val="24"/>
                <w:szCs w:val="24"/>
              </w:rPr>
            </w:pPr>
            <w:r>
              <w:rPr>
                <w:rFonts w:hint="eastAsia" w:ascii="宋体" w:hAnsi="宋体" w:eastAsia="宋体"/>
              </w:rPr>
              <w:t>占基金资产净值比例(％)</w:t>
            </w:r>
          </w:p>
        </w:tc>
      </w:tr>
      <w:tr w14:paraId="32EA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2618C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BEDA6D5">
            <w:pPr>
              <w:jc w:val="center"/>
              <w:rPr>
                <w:rFonts w:ascii="宋体" w:hAnsi="宋体" w:eastAsia="宋体" w:cs="宋体"/>
                <w:sz w:val="24"/>
                <w:szCs w:val="24"/>
              </w:rPr>
            </w:pPr>
            <w:r>
              <w:rPr>
                <w:rFonts w:hint="eastAsia" w:ascii="宋体" w:hAnsi="宋体" w:eastAsia="宋体"/>
              </w:rPr>
              <w:t>600941</w:t>
            </w:r>
          </w:p>
        </w:tc>
        <w:tc>
          <w:tcPr>
            <w:tcW w:w="0" w:type="auto"/>
            <w:shd w:val="clear" w:color="auto" w:fill="auto"/>
          </w:tcPr>
          <w:p w14:paraId="72E9F254">
            <w:pPr>
              <w:jc w:val="center"/>
              <w:rPr>
                <w:rFonts w:ascii="宋体" w:hAnsi="宋体" w:eastAsia="宋体" w:cs="宋体"/>
                <w:sz w:val="24"/>
                <w:szCs w:val="24"/>
              </w:rPr>
            </w:pPr>
            <w:r>
              <w:rPr>
                <w:rFonts w:hint="eastAsia" w:ascii="宋体" w:hAnsi="宋体" w:eastAsia="宋体"/>
              </w:rPr>
              <w:t>中国移动</w:t>
            </w:r>
          </w:p>
        </w:tc>
        <w:tc>
          <w:tcPr>
            <w:tcW w:w="0" w:type="auto"/>
            <w:shd w:val="clear" w:color="auto" w:fill="auto"/>
          </w:tcPr>
          <w:p w14:paraId="2E0381AE">
            <w:pPr>
              <w:jc w:val="right"/>
              <w:rPr>
                <w:rFonts w:ascii="宋体" w:hAnsi="宋体" w:eastAsia="宋体" w:cs="宋体"/>
                <w:sz w:val="24"/>
                <w:szCs w:val="24"/>
              </w:rPr>
            </w:pPr>
            <w:r>
              <w:rPr>
                <w:rFonts w:hint="eastAsia" w:ascii="宋体" w:hAnsi="宋体" w:eastAsia="宋体"/>
              </w:rPr>
              <w:t>62,400</w:t>
            </w:r>
          </w:p>
        </w:tc>
        <w:tc>
          <w:tcPr>
            <w:tcW w:w="0" w:type="auto"/>
            <w:shd w:val="clear" w:color="auto" w:fill="auto"/>
          </w:tcPr>
          <w:p w14:paraId="07AA325B">
            <w:pPr>
              <w:jc w:val="right"/>
              <w:rPr>
                <w:rFonts w:ascii="宋体" w:hAnsi="宋体" w:eastAsia="宋体" w:cs="宋体"/>
                <w:sz w:val="24"/>
                <w:szCs w:val="24"/>
              </w:rPr>
            </w:pPr>
            <w:r>
              <w:rPr>
                <w:rFonts w:hint="eastAsia" w:ascii="宋体" w:hAnsi="宋体" w:eastAsia="宋体"/>
              </w:rPr>
              <w:t>7,023,120.00</w:t>
            </w:r>
          </w:p>
        </w:tc>
        <w:tc>
          <w:tcPr>
            <w:tcW w:w="0" w:type="auto"/>
            <w:shd w:val="clear" w:color="auto" w:fill="auto"/>
          </w:tcPr>
          <w:p w14:paraId="06449412">
            <w:pPr>
              <w:jc w:val="right"/>
              <w:rPr>
                <w:rFonts w:ascii="宋体" w:hAnsi="宋体" w:eastAsia="宋体" w:cs="宋体"/>
                <w:sz w:val="24"/>
                <w:szCs w:val="24"/>
              </w:rPr>
            </w:pPr>
            <w:r>
              <w:rPr>
                <w:rFonts w:hint="eastAsia" w:ascii="宋体" w:hAnsi="宋体" w:eastAsia="宋体"/>
              </w:rPr>
              <w:t>5.45</w:t>
            </w:r>
          </w:p>
        </w:tc>
      </w:tr>
      <w:tr w14:paraId="1724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B4F3CF">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72A1C12">
            <w:pPr>
              <w:jc w:val="center"/>
              <w:rPr>
                <w:rFonts w:ascii="宋体" w:hAnsi="宋体" w:eastAsia="宋体" w:cs="宋体"/>
                <w:sz w:val="24"/>
                <w:szCs w:val="24"/>
              </w:rPr>
            </w:pPr>
            <w:r>
              <w:rPr>
                <w:rFonts w:hint="eastAsia" w:ascii="宋体" w:hAnsi="宋体" w:eastAsia="宋体"/>
              </w:rPr>
              <w:t>0941</w:t>
            </w:r>
          </w:p>
        </w:tc>
        <w:tc>
          <w:tcPr>
            <w:tcW w:w="0" w:type="auto"/>
            <w:shd w:val="clear" w:color="auto" w:fill="auto"/>
          </w:tcPr>
          <w:p w14:paraId="2EDB5A18">
            <w:pPr>
              <w:jc w:val="center"/>
              <w:rPr>
                <w:rFonts w:ascii="宋体" w:hAnsi="宋体" w:eastAsia="宋体" w:cs="宋体"/>
                <w:sz w:val="24"/>
                <w:szCs w:val="24"/>
              </w:rPr>
            </w:pPr>
            <w:r>
              <w:rPr>
                <w:rFonts w:hint="eastAsia" w:ascii="宋体" w:hAnsi="宋体" w:eastAsia="宋体"/>
              </w:rPr>
              <w:t>中国移动</w:t>
            </w:r>
          </w:p>
        </w:tc>
        <w:tc>
          <w:tcPr>
            <w:tcW w:w="0" w:type="auto"/>
            <w:shd w:val="clear" w:color="auto" w:fill="auto"/>
          </w:tcPr>
          <w:p w14:paraId="53FACD86">
            <w:pPr>
              <w:jc w:val="right"/>
              <w:rPr>
                <w:rFonts w:ascii="宋体" w:hAnsi="宋体" w:eastAsia="宋体" w:cs="宋体"/>
                <w:sz w:val="24"/>
                <w:szCs w:val="24"/>
              </w:rPr>
            </w:pPr>
            <w:r>
              <w:rPr>
                <w:rFonts w:hint="eastAsia" w:ascii="宋体" w:hAnsi="宋体" w:eastAsia="宋体"/>
              </w:rPr>
              <w:t>63,000</w:t>
            </w:r>
          </w:p>
        </w:tc>
        <w:tc>
          <w:tcPr>
            <w:tcW w:w="0" w:type="auto"/>
            <w:shd w:val="clear" w:color="auto" w:fill="auto"/>
          </w:tcPr>
          <w:p w14:paraId="146A3234">
            <w:pPr>
              <w:jc w:val="right"/>
              <w:rPr>
                <w:rFonts w:ascii="宋体" w:hAnsi="宋体" w:eastAsia="宋体" w:cs="宋体"/>
                <w:sz w:val="24"/>
                <w:szCs w:val="24"/>
              </w:rPr>
            </w:pPr>
            <w:r>
              <w:rPr>
                <w:rFonts w:hint="eastAsia" w:ascii="宋体" w:hAnsi="宋体" w:eastAsia="宋体"/>
              </w:rPr>
              <w:t>5,004,143.24</w:t>
            </w:r>
          </w:p>
        </w:tc>
        <w:tc>
          <w:tcPr>
            <w:tcW w:w="0" w:type="auto"/>
            <w:shd w:val="clear" w:color="auto" w:fill="auto"/>
          </w:tcPr>
          <w:p w14:paraId="1B1045F9">
            <w:pPr>
              <w:jc w:val="right"/>
              <w:rPr>
                <w:rFonts w:ascii="宋体" w:hAnsi="宋体" w:eastAsia="宋体" w:cs="宋体"/>
                <w:sz w:val="24"/>
                <w:szCs w:val="24"/>
              </w:rPr>
            </w:pPr>
            <w:r>
              <w:rPr>
                <w:rFonts w:hint="eastAsia" w:ascii="宋体" w:hAnsi="宋体" w:eastAsia="宋体"/>
              </w:rPr>
              <w:t>3.88</w:t>
            </w:r>
          </w:p>
        </w:tc>
      </w:tr>
      <w:tr w14:paraId="6DD64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D2A7F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4D3BAB8">
            <w:pPr>
              <w:jc w:val="center"/>
              <w:rPr>
                <w:rFonts w:ascii="宋体" w:hAnsi="宋体" w:eastAsia="宋体" w:cs="宋体"/>
                <w:sz w:val="24"/>
                <w:szCs w:val="24"/>
              </w:rPr>
            </w:pPr>
            <w:r>
              <w:rPr>
                <w:rFonts w:hint="eastAsia" w:ascii="宋体" w:hAnsi="宋体" w:eastAsia="宋体"/>
              </w:rPr>
              <w:t>0700</w:t>
            </w:r>
          </w:p>
        </w:tc>
        <w:tc>
          <w:tcPr>
            <w:tcW w:w="0" w:type="auto"/>
            <w:shd w:val="clear" w:color="auto" w:fill="auto"/>
          </w:tcPr>
          <w:p w14:paraId="64C42E26">
            <w:pPr>
              <w:jc w:val="center"/>
              <w:rPr>
                <w:rFonts w:ascii="宋体" w:hAnsi="宋体" w:eastAsia="宋体" w:cs="宋体"/>
                <w:sz w:val="24"/>
                <w:szCs w:val="24"/>
              </w:rPr>
            </w:pPr>
            <w:r>
              <w:rPr>
                <w:rFonts w:hint="eastAsia" w:ascii="宋体" w:hAnsi="宋体" w:eastAsia="宋体"/>
              </w:rPr>
              <w:t>腾讯控股</w:t>
            </w:r>
          </w:p>
        </w:tc>
        <w:tc>
          <w:tcPr>
            <w:tcW w:w="0" w:type="auto"/>
            <w:shd w:val="clear" w:color="auto" w:fill="auto"/>
          </w:tcPr>
          <w:p w14:paraId="4EFB491A">
            <w:pPr>
              <w:jc w:val="right"/>
              <w:rPr>
                <w:rFonts w:ascii="宋体" w:hAnsi="宋体" w:eastAsia="宋体" w:cs="宋体"/>
                <w:sz w:val="24"/>
                <w:szCs w:val="24"/>
              </w:rPr>
            </w:pPr>
            <w:r>
              <w:rPr>
                <w:rFonts w:hint="eastAsia" w:ascii="宋体" w:hAnsi="宋体" w:eastAsia="宋体"/>
              </w:rPr>
              <w:t>10,600</w:t>
            </w:r>
          </w:p>
        </w:tc>
        <w:tc>
          <w:tcPr>
            <w:tcW w:w="0" w:type="auto"/>
            <w:shd w:val="clear" w:color="auto" w:fill="auto"/>
          </w:tcPr>
          <w:p w14:paraId="1F3D5B1E">
            <w:pPr>
              <w:jc w:val="right"/>
              <w:rPr>
                <w:rFonts w:ascii="宋体" w:hAnsi="宋体" w:eastAsia="宋体" w:cs="宋体"/>
                <w:sz w:val="24"/>
                <w:szCs w:val="24"/>
              </w:rPr>
            </w:pPr>
            <w:r>
              <w:rPr>
                <w:rFonts w:hint="eastAsia" w:ascii="宋体" w:hAnsi="宋体" w:eastAsia="宋体"/>
              </w:rPr>
              <w:t>4,862,335.01</w:t>
            </w:r>
          </w:p>
        </w:tc>
        <w:tc>
          <w:tcPr>
            <w:tcW w:w="0" w:type="auto"/>
            <w:shd w:val="clear" w:color="auto" w:fill="auto"/>
          </w:tcPr>
          <w:p w14:paraId="0A0C5638">
            <w:pPr>
              <w:jc w:val="right"/>
              <w:rPr>
                <w:rFonts w:ascii="宋体" w:hAnsi="宋体" w:eastAsia="宋体" w:cs="宋体"/>
                <w:sz w:val="24"/>
                <w:szCs w:val="24"/>
              </w:rPr>
            </w:pPr>
            <w:r>
              <w:rPr>
                <w:rFonts w:hint="eastAsia" w:ascii="宋体" w:hAnsi="宋体" w:eastAsia="宋体"/>
              </w:rPr>
              <w:t>3.77</w:t>
            </w:r>
          </w:p>
        </w:tc>
      </w:tr>
      <w:tr w14:paraId="4776D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DAFE5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4713573">
            <w:pPr>
              <w:jc w:val="center"/>
              <w:rPr>
                <w:rFonts w:ascii="宋体" w:hAnsi="宋体" w:eastAsia="宋体" w:cs="宋体"/>
                <w:sz w:val="24"/>
                <w:szCs w:val="24"/>
              </w:rPr>
            </w:pPr>
            <w:r>
              <w:rPr>
                <w:rFonts w:hint="eastAsia" w:ascii="宋体" w:hAnsi="宋体" w:eastAsia="宋体"/>
              </w:rPr>
              <w:t>002475</w:t>
            </w:r>
          </w:p>
        </w:tc>
        <w:tc>
          <w:tcPr>
            <w:tcW w:w="0" w:type="auto"/>
            <w:shd w:val="clear" w:color="auto" w:fill="auto"/>
          </w:tcPr>
          <w:p w14:paraId="3999BD7C">
            <w:pPr>
              <w:jc w:val="center"/>
              <w:rPr>
                <w:rFonts w:ascii="宋体" w:hAnsi="宋体" w:eastAsia="宋体" w:cs="宋体"/>
                <w:sz w:val="24"/>
                <w:szCs w:val="24"/>
              </w:rPr>
            </w:pPr>
            <w:r>
              <w:rPr>
                <w:rFonts w:hint="eastAsia" w:ascii="宋体" w:hAnsi="宋体" w:eastAsia="宋体"/>
              </w:rPr>
              <w:t>立讯精密</w:t>
            </w:r>
          </w:p>
        </w:tc>
        <w:tc>
          <w:tcPr>
            <w:tcW w:w="0" w:type="auto"/>
            <w:shd w:val="clear" w:color="auto" w:fill="auto"/>
          </w:tcPr>
          <w:p w14:paraId="765A798D">
            <w:pPr>
              <w:jc w:val="right"/>
              <w:rPr>
                <w:rFonts w:ascii="宋体" w:hAnsi="宋体" w:eastAsia="宋体" w:cs="宋体"/>
                <w:sz w:val="24"/>
                <w:szCs w:val="24"/>
              </w:rPr>
            </w:pPr>
            <w:r>
              <w:rPr>
                <w:rFonts w:hint="eastAsia" w:ascii="宋体" w:hAnsi="宋体" w:eastAsia="宋体"/>
              </w:rPr>
              <w:t>77,700</w:t>
            </w:r>
          </w:p>
        </w:tc>
        <w:tc>
          <w:tcPr>
            <w:tcW w:w="0" w:type="auto"/>
            <w:shd w:val="clear" w:color="auto" w:fill="auto"/>
          </w:tcPr>
          <w:p w14:paraId="7FCA09E3">
            <w:pPr>
              <w:jc w:val="right"/>
              <w:rPr>
                <w:rFonts w:ascii="宋体" w:hAnsi="宋体" w:eastAsia="宋体" w:cs="宋体"/>
                <w:sz w:val="24"/>
                <w:szCs w:val="24"/>
              </w:rPr>
            </w:pPr>
            <w:r>
              <w:rPr>
                <w:rFonts w:hint="eastAsia" w:ascii="宋体" w:hAnsi="宋体" w:eastAsia="宋体"/>
              </w:rPr>
              <w:t>2,695,413.00</w:t>
            </w:r>
          </w:p>
        </w:tc>
        <w:tc>
          <w:tcPr>
            <w:tcW w:w="0" w:type="auto"/>
            <w:shd w:val="clear" w:color="auto" w:fill="auto"/>
          </w:tcPr>
          <w:p w14:paraId="43DA6012">
            <w:pPr>
              <w:jc w:val="right"/>
              <w:rPr>
                <w:rFonts w:ascii="宋体" w:hAnsi="宋体" w:eastAsia="宋体" w:cs="宋体"/>
                <w:sz w:val="24"/>
                <w:szCs w:val="24"/>
              </w:rPr>
            </w:pPr>
            <w:r>
              <w:rPr>
                <w:rFonts w:hint="eastAsia" w:ascii="宋体" w:hAnsi="宋体" w:eastAsia="宋体"/>
              </w:rPr>
              <w:t>2.09</w:t>
            </w:r>
          </w:p>
        </w:tc>
      </w:tr>
      <w:tr w14:paraId="3E23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DDC78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A7D0C2D">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21D78FF2">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2F2E16C5">
            <w:pPr>
              <w:jc w:val="right"/>
              <w:rPr>
                <w:rFonts w:ascii="宋体" w:hAnsi="宋体" w:eastAsia="宋体" w:cs="宋体"/>
                <w:sz w:val="24"/>
                <w:szCs w:val="24"/>
              </w:rPr>
            </w:pPr>
            <w:r>
              <w:rPr>
                <w:rFonts w:hint="eastAsia" w:ascii="宋体" w:hAnsi="宋体" w:eastAsia="宋体"/>
              </w:rPr>
              <w:t>49,000</w:t>
            </w:r>
          </w:p>
        </w:tc>
        <w:tc>
          <w:tcPr>
            <w:tcW w:w="0" w:type="auto"/>
            <w:shd w:val="clear" w:color="auto" w:fill="auto"/>
          </w:tcPr>
          <w:p w14:paraId="440DB8F5">
            <w:pPr>
              <w:jc w:val="right"/>
              <w:rPr>
                <w:rFonts w:ascii="宋体" w:hAnsi="宋体" w:eastAsia="宋体" w:cs="宋体"/>
                <w:sz w:val="24"/>
                <w:szCs w:val="24"/>
              </w:rPr>
            </w:pPr>
            <w:r>
              <w:rPr>
                <w:rFonts w:hint="eastAsia" w:ascii="宋体" w:hAnsi="宋体" w:eastAsia="宋体"/>
              </w:rPr>
              <w:t>2,678,898.72</w:t>
            </w:r>
          </w:p>
        </w:tc>
        <w:tc>
          <w:tcPr>
            <w:tcW w:w="0" w:type="auto"/>
            <w:shd w:val="clear" w:color="auto" w:fill="auto"/>
          </w:tcPr>
          <w:p w14:paraId="07C1EE6F">
            <w:pPr>
              <w:jc w:val="right"/>
              <w:rPr>
                <w:rFonts w:ascii="宋体" w:hAnsi="宋体" w:eastAsia="宋体" w:cs="宋体"/>
                <w:sz w:val="24"/>
                <w:szCs w:val="24"/>
              </w:rPr>
            </w:pPr>
            <w:r>
              <w:rPr>
                <w:rFonts w:hint="eastAsia" w:ascii="宋体" w:hAnsi="宋体" w:eastAsia="宋体"/>
              </w:rPr>
              <w:t>2.08</w:t>
            </w:r>
          </w:p>
        </w:tc>
      </w:tr>
      <w:tr w14:paraId="12267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7D2380">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B7FF343">
            <w:pPr>
              <w:jc w:val="center"/>
              <w:rPr>
                <w:rFonts w:ascii="宋体" w:hAnsi="宋体" w:eastAsia="宋体" w:cs="宋体"/>
                <w:sz w:val="24"/>
                <w:szCs w:val="24"/>
              </w:rPr>
            </w:pPr>
            <w:r>
              <w:rPr>
                <w:rFonts w:hint="eastAsia" w:ascii="宋体" w:hAnsi="宋体" w:eastAsia="宋体"/>
              </w:rPr>
              <w:t>600674</w:t>
            </w:r>
          </w:p>
        </w:tc>
        <w:tc>
          <w:tcPr>
            <w:tcW w:w="0" w:type="auto"/>
            <w:shd w:val="clear" w:color="auto" w:fill="auto"/>
          </w:tcPr>
          <w:p w14:paraId="00BDCB86">
            <w:pPr>
              <w:jc w:val="center"/>
              <w:rPr>
                <w:rFonts w:ascii="宋体" w:hAnsi="宋体" w:eastAsia="宋体" w:cs="宋体"/>
                <w:sz w:val="24"/>
                <w:szCs w:val="24"/>
              </w:rPr>
            </w:pPr>
            <w:r>
              <w:rPr>
                <w:rFonts w:hint="eastAsia" w:ascii="宋体" w:hAnsi="宋体" w:eastAsia="宋体"/>
              </w:rPr>
              <w:t>川投能源</w:t>
            </w:r>
          </w:p>
        </w:tc>
        <w:tc>
          <w:tcPr>
            <w:tcW w:w="0" w:type="auto"/>
            <w:shd w:val="clear" w:color="auto" w:fill="auto"/>
          </w:tcPr>
          <w:p w14:paraId="058626C7">
            <w:pPr>
              <w:jc w:val="right"/>
              <w:rPr>
                <w:rFonts w:ascii="宋体" w:hAnsi="宋体" w:eastAsia="宋体" w:cs="宋体"/>
                <w:sz w:val="24"/>
                <w:szCs w:val="24"/>
              </w:rPr>
            </w:pPr>
            <w:r>
              <w:rPr>
                <w:rFonts w:hint="eastAsia" w:ascii="宋体" w:hAnsi="宋体" w:eastAsia="宋体"/>
              </w:rPr>
              <w:t>155,500</w:t>
            </w:r>
          </w:p>
        </w:tc>
        <w:tc>
          <w:tcPr>
            <w:tcW w:w="0" w:type="auto"/>
            <w:shd w:val="clear" w:color="auto" w:fill="auto"/>
          </w:tcPr>
          <w:p w14:paraId="5DCCDA26">
            <w:pPr>
              <w:jc w:val="right"/>
              <w:rPr>
                <w:rFonts w:ascii="宋体" w:hAnsi="宋体" w:eastAsia="宋体" w:cs="宋体"/>
                <w:sz w:val="24"/>
                <w:szCs w:val="24"/>
              </w:rPr>
            </w:pPr>
            <w:r>
              <w:rPr>
                <w:rFonts w:hint="eastAsia" w:ascii="宋体" w:hAnsi="宋体" w:eastAsia="宋体"/>
              </w:rPr>
              <w:t>2,494,220.00</w:t>
            </w:r>
          </w:p>
        </w:tc>
        <w:tc>
          <w:tcPr>
            <w:tcW w:w="0" w:type="auto"/>
            <w:shd w:val="clear" w:color="auto" w:fill="auto"/>
          </w:tcPr>
          <w:p w14:paraId="040491DB">
            <w:pPr>
              <w:jc w:val="right"/>
              <w:rPr>
                <w:rFonts w:ascii="宋体" w:hAnsi="宋体" w:eastAsia="宋体" w:cs="宋体"/>
                <w:sz w:val="24"/>
                <w:szCs w:val="24"/>
              </w:rPr>
            </w:pPr>
            <w:r>
              <w:rPr>
                <w:rFonts w:hint="eastAsia" w:ascii="宋体" w:hAnsi="宋体" w:eastAsia="宋体"/>
              </w:rPr>
              <w:t>1.93</w:t>
            </w:r>
          </w:p>
        </w:tc>
      </w:tr>
      <w:tr w14:paraId="64F4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296955">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CDEBB01">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14:paraId="72312B26">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14:paraId="4E298E3C">
            <w:pPr>
              <w:jc w:val="right"/>
              <w:rPr>
                <w:rFonts w:ascii="宋体" w:hAnsi="宋体" w:eastAsia="宋体" w:cs="宋体"/>
                <w:sz w:val="24"/>
                <w:szCs w:val="24"/>
              </w:rPr>
            </w:pPr>
            <w:r>
              <w:rPr>
                <w:rFonts w:hint="eastAsia" w:ascii="宋体" w:hAnsi="宋体" w:eastAsia="宋体"/>
              </w:rPr>
              <w:t>9,404</w:t>
            </w:r>
          </w:p>
        </w:tc>
        <w:tc>
          <w:tcPr>
            <w:tcW w:w="0" w:type="auto"/>
            <w:shd w:val="clear" w:color="auto" w:fill="auto"/>
          </w:tcPr>
          <w:p w14:paraId="4EF2A293">
            <w:pPr>
              <w:jc w:val="right"/>
              <w:rPr>
                <w:rFonts w:ascii="宋体" w:hAnsi="宋体" w:eastAsia="宋体" w:cs="宋体"/>
                <w:sz w:val="24"/>
                <w:szCs w:val="24"/>
              </w:rPr>
            </w:pPr>
            <w:r>
              <w:rPr>
                <w:rFonts w:hint="eastAsia" w:ascii="宋体" w:hAnsi="宋体" w:eastAsia="宋体"/>
              </w:rPr>
              <w:t>2,371,876.88</w:t>
            </w:r>
          </w:p>
        </w:tc>
        <w:tc>
          <w:tcPr>
            <w:tcW w:w="0" w:type="auto"/>
            <w:shd w:val="clear" w:color="auto" w:fill="auto"/>
          </w:tcPr>
          <w:p w14:paraId="4B4D3BAF">
            <w:pPr>
              <w:jc w:val="right"/>
              <w:rPr>
                <w:rFonts w:ascii="宋体" w:hAnsi="宋体" w:eastAsia="宋体" w:cs="宋体"/>
                <w:sz w:val="24"/>
                <w:szCs w:val="24"/>
              </w:rPr>
            </w:pPr>
            <w:r>
              <w:rPr>
                <w:rFonts w:hint="eastAsia" w:ascii="宋体" w:hAnsi="宋体" w:eastAsia="宋体"/>
              </w:rPr>
              <w:t>1.84</w:t>
            </w:r>
          </w:p>
        </w:tc>
      </w:tr>
      <w:tr w14:paraId="23BC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4C112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E68C32F">
            <w:pPr>
              <w:jc w:val="center"/>
              <w:rPr>
                <w:rFonts w:ascii="宋体" w:hAnsi="宋体" w:eastAsia="宋体" w:cs="宋体"/>
                <w:sz w:val="24"/>
                <w:szCs w:val="24"/>
              </w:rPr>
            </w:pPr>
            <w:r>
              <w:rPr>
                <w:rFonts w:hint="eastAsia" w:ascii="宋体" w:hAnsi="宋体" w:eastAsia="宋体"/>
              </w:rPr>
              <w:t>000651</w:t>
            </w:r>
          </w:p>
        </w:tc>
        <w:tc>
          <w:tcPr>
            <w:tcW w:w="0" w:type="auto"/>
            <w:shd w:val="clear" w:color="auto" w:fill="auto"/>
          </w:tcPr>
          <w:p w14:paraId="2A6AEE1A">
            <w:pPr>
              <w:jc w:val="center"/>
              <w:rPr>
                <w:rFonts w:ascii="宋体" w:hAnsi="宋体" w:eastAsia="宋体" w:cs="宋体"/>
                <w:sz w:val="24"/>
                <w:szCs w:val="24"/>
              </w:rPr>
            </w:pPr>
            <w:r>
              <w:rPr>
                <w:rFonts w:hint="eastAsia" w:ascii="宋体" w:hAnsi="宋体" w:eastAsia="宋体"/>
              </w:rPr>
              <w:t>格力电器</w:t>
            </w:r>
          </w:p>
        </w:tc>
        <w:tc>
          <w:tcPr>
            <w:tcW w:w="0" w:type="auto"/>
            <w:shd w:val="clear" w:color="auto" w:fill="auto"/>
          </w:tcPr>
          <w:p w14:paraId="69A44D14">
            <w:pPr>
              <w:jc w:val="right"/>
              <w:rPr>
                <w:rFonts w:ascii="宋体" w:hAnsi="宋体" w:eastAsia="宋体" w:cs="宋体"/>
                <w:sz w:val="24"/>
                <w:szCs w:val="24"/>
              </w:rPr>
            </w:pPr>
            <w:r>
              <w:rPr>
                <w:rFonts w:hint="eastAsia" w:ascii="宋体" w:hAnsi="宋体" w:eastAsia="宋体"/>
              </w:rPr>
              <w:t>49,400</w:t>
            </w:r>
          </w:p>
        </w:tc>
        <w:tc>
          <w:tcPr>
            <w:tcW w:w="0" w:type="auto"/>
            <w:shd w:val="clear" w:color="auto" w:fill="auto"/>
          </w:tcPr>
          <w:p w14:paraId="4AC86F9A">
            <w:pPr>
              <w:jc w:val="right"/>
              <w:rPr>
                <w:rFonts w:ascii="宋体" w:hAnsi="宋体" w:eastAsia="宋体" w:cs="宋体"/>
                <w:sz w:val="24"/>
                <w:szCs w:val="24"/>
              </w:rPr>
            </w:pPr>
            <w:r>
              <w:rPr>
                <w:rFonts w:hint="eastAsia" w:ascii="宋体" w:hAnsi="宋体" w:eastAsia="宋体"/>
              </w:rPr>
              <w:t>2,219,048.00</w:t>
            </w:r>
          </w:p>
        </w:tc>
        <w:tc>
          <w:tcPr>
            <w:tcW w:w="0" w:type="auto"/>
            <w:shd w:val="clear" w:color="auto" w:fill="auto"/>
          </w:tcPr>
          <w:p w14:paraId="30003AC9">
            <w:pPr>
              <w:jc w:val="right"/>
              <w:rPr>
                <w:rFonts w:ascii="宋体" w:hAnsi="宋体" w:eastAsia="宋体" w:cs="宋体"/>
                <w:sz w:val="24"/>
                <w:szCs w:val="24"/>
              </w:rPr>
            </w:pPr>
            <w:r>
              <w:rPr>
                <w:rFonts w:hint="eastAsia" w:ascii="宋体" w:hAnsi="宋体" w:eastAsia="宋体"/>
              </w:rPr>
              <w:t>1.72</w:t>
            </w:r>
          </w:p>
        </w:tc>
      </w:tr>
      <w:tr w14:paraId="741C5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413312">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4BBD914">
            <w:pPr>
              <w:jc w:val="center"/>
              <w:rPr>
                <w:rFonts w:ascii="宋体" w:hAnsi="宋体" w:eastAsia="宋体" w:cs="宋体"/>
                <w:sz w:val="24"/>
                <w:szCs w:val="24"/>
              </w:rPr>
            </w:pPr>
            <w:r>
              <w:rPr>
                <w:rFonts w:hint="eastAsia" w:ascii="宋体" w:hAnsi="宋体" w:eastAsia="宋体"/>
              </w:rPr>
              <w:t>000333</w:t>
            </w:r>
          </w:p>
        </w:tc>
        <w:tc>
          <w:tcPr>
            <w:tcW w:w="0" w:type="auto"/>
            <w:shd w:val="clear" w:color="auto" w:fill="auto"/>
          </w:tcPr>
          <w:p w14:paraId="0067E5DC">
            <w:pPr>
              <w:jc w:val="center"/>
              <w:rPr>
                <w:rFonts w:ascii="宋体" w:hAnsi="宋体" w:eastAsia="宋体" w:cs="宋体"/>
                <w:sz w:val="24"/>
                <w:szCs w:val="24"/>
              </w:rPr>
            </w:pPr>
            <w:r>
              <w:rPr>
                <w:rFonts w:hint="eastAsia" w:ascii="宋体" w:hAnsi="宋体" w:eastAsia="宋体"/>
              </w:rPr>
              <w:t>美的集团</w:t>
            </w:r>
          </w:p>
        </w:tc>
        <w:tc>
          <w:tcPr>
            <w:tcW w:w="0" w:type="auto"/>
            <w:shd w:val="clear" w:color="auto" w:fill="auto"/>
          </w:tcPr>
          <w:p w14:paraId="152F13DD">
            <w:pPr>
              <w:jc w:val="right"/>
              <w:rPr>
                <w:rFonts w:ascii="宋体" w:hAnsi="宋体" w:eastAsia="宋体" w:cs="宋体"/>
                <w:sz w:val="24"/>
                <w:szCs w:val="24"/>
              </w:rPr>
            </w:pPr>
            <w:r>
              <w:rPr>
                <w:rFonts w:hint="eastAsia" w:ascii="宋体" w:hAnsi="宋体" w:eastAsia="宋体"/>
              </w:rPr>
              <w:t>30,200</w:t>
            </w:r>
          </w:p>
        </w:tc>
        <w:tc>
          <w:tcPr>
            <w:tcW w:w="0" w:type="auto"/>
            <w:shd w:val="clear" w:color="auto" w:fill="auto"/>
          </w:tcPr>
          <w:p w14:paraId="783E9BEA">
            <w:pPr>
              <w:jc w:val="right"/>
              <w:rPr>
                <w:rFonts w:ascii="宋体" w:hAnsi="宋体" w:eastAsia="宋体" w:cs="宋体"/>
                <w:sz w:val="24"/>
                <w:szCs w:val="24"/>
              </w:rPr>
            </w:pPr>
            <w:r>
              <w:rPr>
                <w:rFonts w:hint="eastAsia" w:ascii="宋体" w:hAnsi="宋体" w:eastAsia="宋体"/>
              </w:rPr>
              <w:t>2,180,440.00</w:t>
            </w:r>
          </w:p>
        </w:tc>
        <w:tc>
          <w:tcPr>
            <w:tcW w:w="0" w:type="auto"/>
            <w:shd w:val="clear" w:color="auto" w:fill="auto"/>
          </w:tcPr>
          <w:p w14:paraId="04643EAF">
            <w:pPr>
              <w:jc w:val="right"/>
              <w:rPr>
                <w:rFonts w:ascii="宋体" w:hAnsi="宋体" w:eastAsia="宋体" w:cs="宋体"/>
                <w:sz w:val="24"/>
                <w:szCs w:val="24"/>
              </w:rPr>
            </w:pPr>
            <w:r>
              <w:rPr>
                <w:rFonts w:hint="eastAsia" w:ascii="宋体" w:hAnsi="宋体" w:eastAsia="宋体"/>
              </w:rPr>
              <w:t>1.69</w:t>
            </w:r>
          </w:p>
        </w:tc>
      </w:tr>
      <w:tr w14:paraId="7299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91A35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F640E15">
            <w:pPr>
              <w:jc w:val="center"/>
              <w:rPr>
                <w:rFonts w:ascii="宋体" w:hAnsi="宋体" w:eastAsia="宋体" w:cs="宋体"/>
                <w:sz w:val="24"/>
                <w:szCs w:val="24"/>
              </w:rPr>
            </w:pPr>
            <w:r>
              <w:rPr>
                <w:rFonts w:hint="eastAsia" w:ascii="宋体" w:hAnsi="宋体" w:eastAsia="宋体"/>
              </w:rPr>
              <w:t>600900</w:t>
            </w:r>
          </w:p>
        </w:tc>
        <w:tc>
          <w:tcPr>
            <w:tcW w:w="0" w:type="auto"/>
            <w:shd w:val="clear" w:color="auto" w:fill="auto"/>
          </w:tcPr>
          <w:p w14:paraId="58F91098">
            <w:pPr>
              <w:jc w:val="center"/>
              <w:rPr>
                <w:rFonts w:ascii="宋体" w:hAnsi="宋体" w:eastAsia="宋体" w:cs="宋体"/>
                <w:sz w:val="24"/>
                <w:szCs w:val="24"/>
              </w:rPr>
            </w:pPr>
            <w:r>
              <w:rPr>
                <w:rFonts w:hint="eastAsia" w:ascii="宋体" w:hAnsi="宋体" w:eastAsia="宋体"/>
              </w:rPr>
              <w:t>长江电力</w:t>
            </w:r>
          </w:p>
        </w:tc>
        <w:tc>
          <w:tcPr>
            <w:tcW w:w="0" w:type="auto"/>
            <w:shd w:val="clear" w:color="auto" w:fill="auto"/>
          </w:tcPr>
          <w:p w14:paraId="1DE22A7A">
            <w:pPr>
              <w:jc w:val="right"/>
              <w:rPr>
                <w:rFonts w:ascii="宋体" w:hAnsi="宋体" w:eastAsia="宋体" w:cs="宋体"/>
                <w:sz w:val="24"/>
                <w:szCs w:val="24"/>
              </w:rPr>
            </w:pPr>
            <w:r>
              <w:rPr>
                <w:rFonts w:hint="eastAsia" w:ascii="宋体" w:hAnsi="宋体" w:eastAsia="宋体"/>
              </w:rPr>
              <w:t>69,800</w:t>
            </w:r>
          </w:p>
        </w:tc>
        <w:tc>
          <w:tcPr>
            <w:tcW w:w="0" w:type="auto"/>
            <w:shd w:val="clear" w:color="auto" w:fill="auto"/>
          </w:tcPr>
          <w:p w14:paraId="06BC3188">
            <w:pPr>
              <w:jc w:val="right"/>
              <w:rPr>
                <w:rFonts w:ascii="宋体" w:hAnsi="宋体" w:eastAsia="宋体" w:cs="宋体"/>
                <w:sz w:val="24"/>
                <w:szCs w:val="24"/>
              </w:rPr>
            </w:pPr>
            <w:r>
              <w:rPr>
                <w:rFonts w:hint="eastAsia" w:ascii="宋体" w:hAnsi="宋体" w:eastAsia="宋体"/>
              </w:rPr>
              <w:t>2,103,772.00</w:t>
            </w:r>
          </w:p>
        </w:tc>
        <w:tc>
          <w:tcPr>
            <w:tcW w:w="0" w:type="auto"/>
            <w:shd w:val="clear" w:color="auto" w:fill="auto"/>
          </w:tcPr>
          <w:p w14:paraId="12B8D80F">
            <w:pPr>
              <w:jc w:val="right"/>
              <w:rPr>
                <w:rFonts w:ascii="宋体" w:hAnsi="宋体" w:eastAsia="宋体" w:cs="宋体"/>
                <w:sz w:val="24"/>
                <w:szCs w:val="24"/>
              </w:rPr>
            </w:pPr>
            <w:r>
              <w:rPr>
                <w:rFonts w:hint="eastAsia" w:ascii="宋体" w:hAnsi="宋体" w:eastAsia="宋体"/>
              </w:rPr>
              <w:t>1.63</w:t>
            </w:r>
          </w:p>
        </w:tc>
      </w:tr>
      <w:tr w14:paraId="7125E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105C6B">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1F7275A">
            <w:pPr>
              <w:jc w:val="center"/>
              <w:rPr>
                <w:rFonts w:ascii="宋体" w:hAnsi="宋体" w:eastAsia="宋体" w:cs="宋体"/>
                <w:sz w:val="24"/>
                <w:szCs w:val="24"/>
              </w:rPr>
            </w:pPr>
            <w:r>
              <w:rPr>
                <w:rFonts w:hint="eastAsia" w:ascii="宋体" w:hAnsi="宋体" w:eastAsia="宋体"/>
              </w:rPr>
              <w:t>600886</w:t>
            </w:r>
          </w:p>
        </w:tc>
        <w:tc>
          <w:tcPr>
            <w:tcW w:w="0" w:type="auto"/>
            <w:shd w:val="clear" w:color="auto" w:fill="auto"/>
          </w:tcPr>
          <w:p w14:paraId="0511F426">
            <w:pPr>
              <w:jc w:val="center"/>
              <w:rPr>
                <w:rFonts w:ascii="宋体" w:hAnsi="宋体" w:eastAsia="宋体" w:cs="宋体"/>
                <w:sz w:val="24"/>
                <w:szCs w:val="24"/>
              </w:rPr>
            </w:pPr>
            <w:r>
              <w:rPr>
                <w:rFonts w:hint="eastAsia" w:ascii="宋体" w:hAnsi="宋体" w:eastAsia="宋体"/>
              </w:rPr>
              <w:t>国投电力</w:t>
            </w:r>
          </w:p>
        </w:tc>
        <w:tc>
          <w:tcPr>
            <w:tcW w:w="0" w:type="auto"/>
            <w:shd w:val="clear" w:color="auto" w:fill="auto"/>
          </w:tcPr>
          <w:p w14:paraId="02053C96">
            <w:pPr>
              <w:jc w:val="right"/>
              <w:rPr>
                <w:rFonts w:ascii="宋体" w:hAnsi="宋体" w:eastAsia="宋体" w:cs="宋体"/>
                <w:sz w:val="24"/>
                <w:szCs w:val="24"/>
              </w:rPr>
            </w:pPr>
            <w:r>
              <w:rPr>
                <w:rFonts w:hint="eastAsia" w:ascii="宋体" w:hAnsi="宋体" w:eastAsia="宋体"/>
              </w:rPr>
              <w:t>135,300</w:t>
            </w:r>
          </w:p>
        </w:tc>
        <w:tc>
          <w:tcPr>
            <w:tcW w:w="0" w:type="auto"/>
            <w:shd w:val="clear" w:color="auto" w:fill="auto"/>
          </w:tcPr>
          <w:p w14:paraId="65365252">
            <w:pPr>
              <w:jc w:val="right"/>
              <w:rPr>
                <w:rFonts w:ascii="宋体" w:hAnsi="宋体" w:eastAsia="宋体" w:cs="宋体"/>
                <w:sz w:val="24"/>
                <w:szCs w:val="24"/>
              </w:rPr>
            </w:pPr>
            <w:r>
              <w:rPr>
                <w:rFonts w:hint="eastAsia" w:ascii="宋体" w:hAnsi="宋体" w:eastAsia="宋体"/>
              </w:rPr>
              <w:t>1,994,322.00</w:t>
            </w:r>
          </w:p>
        </w:tc>
        <w:tc>
          <w:tcPr>
            <w:tcW w:w="0" w:type="auto"/>
            <w:shd w:val="clear" w:color="auto" w:fill="auto"/>
          </w:tcPr>
          <w:p w14:paraId="0FEF8BCD">
            <w:pPr>
              <w:jc w:val="right"/>
              <w:rPr>
                <w:rFonts w:ascii="宋体" w:hAnsi="宋体" w:eastAsia="宋体" w:cs="宋体"/>
                <w:sz w:val="24"/>
                <w:szCs w:val="24"/>
              </w:rPr>
            </w:pPr>
            <w:r>
              <w:rPr>
                <w:rFonts w:hint="eastAsia" w:ascii="宋体" w:hAnsi="宋体" w:eastAsia="宋体"/>
              </w:rPr>
              <w:t>1.55</w:t>
            </w:r>
          </w:p>
        </w:tc>
      </w:tr>
    </w:tbl>
    <w:p w14:paraId="7491F0E7">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1163495B">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52EDE78B">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0CD4E6DD">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574A18CD">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782AF181">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7930E628">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56168105">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4C5524A3">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7457BFB0">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0340B0A8">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0E5ED157">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785137F5">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271474E">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CBC81F9">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3F2AF3C">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7A5FF0AB">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583FDB5C">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46FD8913">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0DC7BE4B">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7D31AD42">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1A531067">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06CE5D97">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48A963CC">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7A6201DD">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47F35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E437E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E04B52D">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286E829B">
            <w:pPr>
              <w:jc w:val="center"/>
              <w:rPr>
                <w:rFonts w:ascii="宋体" w:hAnsi="宋体" w:eastAsia="宋体" w:cs="宋体"/>
                <w:sz w:val="24"/>
                <w:szCs w:val="24"/>
              </w:rPr>
            </w:pPr>
            <w:r>
              <w:rPr>
                <w:rFonts w:hint="eastAsia" w:ascii="宋体" w:hAnsi="宋体" w:eastAsia="宋体"/>
              </w:rPr>
              <w:t>金额(元)</w:t>
            </w:r>
          </w:p>
        </w:tc>
      </w:tr>
      <w:tr w14:paraId="79CA3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D44A1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274BC38">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699DE43B">
            <w:pPr>
              <w:jc w:val="right"/>
              <w:rPr>
                <w:rFonts w:ascii="宋体" w:hAnsi="宋体" w:eastAsia="宋体" w:cs="宋体"/>
                <w:sz w:val="24"/>
                <w:szCs w:val="24"/>
              </w:rPr>
            </w:pPr>
            <w:r>
              <w:rPr>
                <w:rFonts w:hint="eastAsia" w:ascii="宋体" w:hAnsi="宋体" w:eastAsia="宋体"/>
              </w:rPr>
              <w:t>-</w:t>
            </w:r>
          </w:p>
        </w:tc>
      </w:tr>
      <w:tr w14:paraId="513E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18F35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A016F2C">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04DD76C3">
            <w:pPr>
              <w:jc w:val="right"/>
              <w:rPr>
                <w:rFonts w:ascii="宋体" w:hAnsi="宋体" w:eastAsia="宋体" w:cs="宋体"/>
                <w:sz w:val="24"/>
                <w:szCs w:val="24"/>
              </w:rPr>
            </w:pPr>
            <w:r>
              <w:rPr>
                <w:rFonts w:hint="eastAsia" w:ascii="宋体" w:hAnsi="宋体" w:eastAsia="宋体"/>
              </w:rPr>
              <w:t>2,974,620.50</w:t>
            </w:r>
          </w:p>
        </w:tc>
      </w:tr>
      <w:tr w14:paraId="3F387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EA69E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0DC0B07">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071B976D">
            <w:pPr>
              <w:jc w:val="right"/>
              <w:rPr>
                <w:rFonts w:ascii="宋体" w:hAnsi="宋体" w:eastAsia="宋体" w:cs="宋体"/>
                <w:sz w:val="24"/>
                <w:szCs w:val="24"/>
              </w:rPr>
            </w:pPr>
            <w:r>
              <w:rPr>
                <w:rFonts w:hint="eastAsia" w:ascii="宋体" w:hAnsi="宋体" w:eastAsia="宋体"/>
              </w:rPr>
              <w:t>151,034.71</w:t>
            </w:r>
          </w:p>
        </w:tc>
      </w:tr>
      <w:tr w14:paraId="47AE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F3BA1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2A295E3">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36FAF863">
            <w:pPr>
              <w:jc w:val="right"/>
              <w:rPr>
                <w:rFonts w:ascii="宋体" w:hAnsi="宋体" w:eastAsia="宋体" w:cs="宋体"/>
                <w:sz w:val="24"/>
                <w:szCs w:val="24"/>
              </w:rPr>
            </w:pPr>
            <w:r>
              <w:rPr>
                <w:rFonts w:hint="eastAsia" w:ascii="宋体" w:hAnsi="宋体" w:eastAsia="宋体"/>
              </w:rPr>
              <w:t>-</w:t>
            </w:r>
          </w:p>
        </w:tc>
      </w:tr>
      <w:tr w14:paraId="3271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14709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7A40AE5">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04645C06">
            <w:pPr>
              <w:jc w:val="right"/>
              <w:rPr>
                <w:rFonts w:ascii="宋体" w:hAnsi="宋体" w:eastAsia="宋体" w:cs="宋体"/>
                <w:sz w:val="24"/>
                <w:szCs w:val="24"/>
              </w:rPr>
            </w:pPr>
            <w:r>
              <w:rPr>
                <w:rFonts w:hint="eastAsia" w:ascii="宋体" w:hAnsi="宋体" w:eastAsia="宋体"/>
              </w:rPr>
              <w:t>-</w:t>
            </w:r>
          </w:p>
        </w:tc>
      </w:tr>
      <w:tr w14:paraId="1A40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544193">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E90159D">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2CF382A8">
            <w:pPr>
              <w:jc w:val="right"/>
              <w:rPr>
                <w:rFonts w:ascii="宋体" w:hAnsi="宋体" w:eastAsia="宋体" w:cs="宋体"/>
                <w:sz w:val="24"/>
                <w:szCs w:val="24"/>
              </w:rPr>
            </w:pPr>
            <w:r>
              <w:rPr>
                <w:rFonts w:hint="eastAsia" w:ascii="宋体" w:hAnsi="宋体" w:eastAsia="宋体"/>
              </w:rPr>
              <w:t>-</w:t>
            </w:r>
          </w:p>
        </w:tc>
      </w:tr>
      <w:tr w14:paraId="6221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91C93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4F83C58">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456501FC">
            <w:pPr>
              <w:jc w:val="right"/>
              <w:rPr>
                <w:rFonts w:ascii="宋体" w:hAnsi="宋体" w:eastAsia="宋体" w:cs="宋体"/>
                <w:sz w:val="24"/>
                <w:szCs w:val="24"/>
              </w:rPr>
            </w:pPr>
            <w:r>
              <w:rPr>
                <w:rFonts w:hint="eastAsia" w:ascii="宋体" w:hAnsi="宋体" w:eastAsia="宋体"/>
              </w:rPr>
              <w:t>-</w:t>
            </w:r>
          </w:p>
        </w:tc>
      </w:tr>
      <w:tr w14:paraId="70A6E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F04294">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A4ED68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AFB5B25">
            <w:pPr>
              <w:jc w:val="right"/>
              <w:rPr>
                <w:rFonts w:ascii="宋体" w:hAnsi="宋体" w:eastAsia="宋体" w:cs="宋体"/>
                <w:sz w:val="24"/>
                <w:szCs w:val="24"/>
              </w:rPr>
            </w:pPr>
            <w:r>
              <w:rPr>
                <w:rFonts w:hint="eastAsia" w:ascii="宋体" w:hAnsi="宋体" w:eastAsia="宋体"/>
              </w:rPr>
              <w:t>-</w:t>
            </w:r>
          </w:p>
        </w:tc>
      </w:tr>
      <w:tr w14:paraId="6173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D1573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A6919D8">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4D493C2">
            <w:pPr>
              <w:jc w:val="right"/>
              <w:rPr>
                <w:rFonts w:ascii="宋体" w:hAnsi="宋体" w:eastAsia="宋体" w:cs="宋体"/>
                <w:sz w:val="24"/>
                <w:szCs w:val="24"/>
              </w:rPr>
            </w:pPr>
            <w:r>
              <w:rPr>
                <w:rFonts w:hint="eastAsia" w:ascii="宋体" w:hAnsi="宋体" w:eastAsia="宋体"/>
              </w:rPr>
              <w:t>3,125,655.21</w:t>
            </w:r>
          </w:p>
        </w:tc>
      </w:tr>
    </w:tbl>
    <w:p w14:paraId="502AB51E">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6A33A8B5">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631982CF">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6C63C737">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63398A0F">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24931D9F">
      <w:pPr>
        <w:pStyle w:val="7"/>
        <w:spacing w:before="0" w:beforeAutospacing="0" w:after="0" w:afterAutospacing="0" w:line="360" w:lineRule="auto"/>
        <w:ind w:firstLine="420"/>
        <w:rPr>
          <w:sz w:val="21"/>
          <w:szCs w:val="21"/>
        </w:rPr>
      </w:pPr>
      <w:bookmarkStart w:id="132" w:name="chapter_level1_11_60_section_6_end"/>
      <w:bookmarkEnd w:id="132"/>
      <w:r>
        <w:rPr>
          <w:rFonts w:hint="eastAsia"/>
          <w:sz w:val="21"/>
          <w:szCs w:val="21"/>
        </w:rPr>
        <w:t>由于四舍五入的原因，分项之和与合计项之间可能存在尾差。</w:t>
      </w:r>
      <w:bookmarkStart w:id="133" w:name="field_0_fundportfolio_1_end"/>
      <w:bookmarkEnd w:id="133"/>
      <w:r>
        <w:rPr>
          <w:rFonts w:hint="eastAsia"/>
          <w:sz w:val="21"/>
          <w:szCs w:val="21"/>
        </w:rPr>
        <w:t xml:space="preserve"> </w:t>
      </w:r>
    </w:p>
    <w:p w14:paraId="2227F584">
      <w:pPr>
        <w:widowControl/>
        <w:jc w:val="left"/>
        <w:rPr>
          <w:rFonts w:ascii="宋体" w:hAnsi="宋体" w:eastAsia="宋体"/>
        </w:rPr>
      </w:pPr>
      <w:r>
        <w:rPr>
          <w:rFonts w:ascii="宋体" w:hAnsi="宋体" w:eastAsia="宋体"/>
        </w:rPr>
        <w:br w:type="page"/>
      </w:r>
    </w:p>
    <w:p w14:paraId="4A364592">
      <w:pPr>
        <w:pStyle w:val="2"/>
        <w:jc w:val="center"/>
        <w:rPr>
          <w:rFonts w:ascii="宋体" w:hAnsi="宋体" w:eastAsia="宋体"/>
          <w:sz w:val="30"/>
        </w:rPr>
      </w:pPr>
      <w:bookmarkStart w:id="134" w:name="chapter_level1_12_3500"/>
      <w:bookmarkStart w:id="135" w:name="_Toc207979799"/>
      <w:r>
        <w:rPr>
          <w:rFonts w:hint="eastAsia" w:ascii="宋体" w:hAnsi="宋体" w:eastAsia="宋体"/>
          <w:sz w:val="30"/>
        </w:rPr>
        <w:t>第九部分 基金的业绩</w:t>
      </w:r>
      <w:bookmarkEnd w:id="134"/>
      <w:bookmarkEnd w:id="135"/>
    </w:p>
    <w:p w14:paraId="6013754F">
      <w:pPr>
        <w:pStyle w:val="7"/>
        <w:spacing w:before="0" w:beforeAutospacing="0" w:after="0" w:afterAutospacing="0" w:line="360" w:lineRule="auto"/>
        <w:ind w:firstLine="420"/>
        <w:rPr>
          <w:sz w:val="21"/>
          <w:szCs w:val="21"/>
        </w:rPr>
      </w:pPr>
      <w:bookmarkStart w:id="136" w:name="chapter_level1_12_3500_section_1"/>
      <w:bookmarkEnd w:id="13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51839FE">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4E665759">
      <w:pPr>
        <w:pStyle w:val="7"/>
        <w:spacing w:before="0" w:beforeAutospacing="0" w:after="0" w:afterAutospacing="0" w:line="360" w:lineRule="auto"/>
        <w:ind w:firstLine="420"/>
        <w:rPr>
          <w:sz w:val="21"/>
          <w:szCs w:val="21"/>
        </w:rPr>
      </w:pPr>
      <w:bookmarkStart w:id="137" w:name="field_0_indatatable_1_start"/>
      <w:bookmarkEnd w:id="137"/>
      <w:r>
        <w:rPr>
          <w:rFonts w:hint="eastAsia"/>
          <w:sz w:val="21"/>
          <w:szCs w:val="21"/>
        </w:rPr>
        <w:t>博时时代领航混合A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9"/>
        <w:gridCol w:w="1022"/>
        <w:gridCol w:w="1232"/>
        <w:gridCol w:w="1195"/>
        <w:gridCol w:w="741"/>
        <w:gridCol w:w="846"/>
      </w:tblGrid>
      <w:tr w14:paraId="55FF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929801">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08AFB7E">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72B9659">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6CC58DB">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7B862889">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E4C342D">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BD2C4E4">
            <w:pPr>
              <w:jc w:val="center"/>
              <w:rPr>
                <w:rFonts w:ascii="宋体" w:hAnsi="宋体" w:eastAsia="宋体" w:cs="宋体"/>
                <w:sz w:val="24"/>
                <w:szCs w:val="24"/>
              </w:rPr>
            </w:pPr>
            <w:r>
              <w:rPr>
                <w:rFonts w:hint="eastAsia" w:ascii="宋体" w:hAnsi="宋体" w:eastAsia="宋体"/>
              </w:rPr>
              <w:t>②-④</w:t>
            </w:r>
          </w:p>
        </w:tc>
      </w:tr>
      <w:tr w14:paraId="7859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219173">
            <w:pPr>
              <w:jc w:val="center"/>
              <w:rPr>
                <w:rFonts w:ascii="宋体" w:hAnsi="宋体" w:eastAsia="宋体" w:cs="宋体"/>
                <w:sz w:val="24"/>
                <w:szCs w:val="24"/>
              </w:rPr>
            </w:pPr>
            <w:r>
              <w:rPr>
                <w:rFonts w:hint="eastAsia" w:ascii="宋体" w:hAnsi="宋体" w:eastAsia="宋体"/>
              </w:rPr>
              <w:t>2022.01.25-2022.12.31</w:t>
            </w:r>
          </w:p>
        </w:tc>
        <w:tc>
          <w:tcPr>
            <w:tcW w:w="0" w:type="auto"/>
            <w:shd w:val="clear" w:color="auto" w:fill="auto"/>
          </w:tcPr>
          <w:p w14:paraId="181E6BC8">
            <w:pPr>
              <w:jc w:val="center"/>
              <w:rPr>
                <w:rFonts w:ascii="宋体" w:hAnsi="宋体" w:eastAsia="宋体" w:cs="宋体"/>
                <w:sz w:val="24"/>
                <w:szCs w:val="24"/>
              </w:rPr>
            </w:pPr>
            <w:r>
              <w:rPr>
                <w:rFonts w:hint="eastAsia" w:ascii="宋体" w:hAnsi="宋体" w:eastAsia="宋体"/>
              </w:rPr>
              <w:t>-11.35%</w:t>
            </w:r>
          </w:p>
        </w:tc>
        <w:tc>
          <w:tcPr>
            <w:tcW w:w="0" w:type="auto"/>
            <w:shd w:val="clear" w:color="auto" w:fill="auto"/>
          </w:tcPr>
          <w:p w14:paraId="4139BBAE">
            <w:pPr>
              <w:jc w:val="center"/>
              <w:rPr>
                <w:rFonts w:ascii="宋体" w:hAnsi="宋体" w:eastAsia="宋体" w:cs="宋体"/>
                <w:sz w:val="24"/>
                <w:szCs w:val="24"/>
              </w:rPr>
            </w:pPr>
            <w:r>
              <w:rPr>
                <w:rFonts w:hint="eastAsia" w:ascii="宋体" w:hAnsi="宋体" w:eastAsia="宋体"/>
              </w:rPr>
              <w:t>0.99%</w:t>
            </w:r>
          </w:p>
        </w:tc>
        <w:tc>
          <w:tcPr>
            <w:tcW w:w="0" w:type="auto"/>
            <w:shd w:val="clear" w:color="auto" w:fill="auto"/>
          </w:tcPr>
          <w:p w14:paraId="12FFECD4">
            <w:pPr>
              <w:jc w:val="center"/>
              <w:rPr>
                <w:rFonts w:ascii="宋体" w:hAnsi="宋体" w:eastAsia="宋体" w:cs="宋体"/>
                <w:sz w:val="24"/>
                <w:szCs w:val="24"/>
              </w:rPr>
            </w:pPr>
            <w:r>
              <w:rPr>
                <w:rFonts w:hint="eastAsia" w:ascii="宋体" w:hAnsi="宋体" w:eastAsia="宋体"/>
              </w:rPr>
              <w:t>-13.55%</w:t>
            </w:r>
          </w:p>
        </w:tc>
        <w:tc>
          <w:tcPr>
            <w:tcW w:w="0" w:type="auto"/>
            <w:shd w:val="clear" w:color="auto" w:fill="auto"/>
          </w:tcPr>
          <w:p w14:paraId="5C7D6B07">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70615E3B">
            <w:pPr>
              <w:jc w:val="center"/>
              <w:rPr>
                <w:rFonts w:ascii="宋体" w:hAnsi="宋体" w:eastAsia="宋体" w:cs="宋体"/>
                <w:sz w:val="24"/>
                <w:szCs w:val="24"/>
              </w:rPr>
            </w:pPr>
            <w:r>
              <w:rPr>
                <w:rFonts w:hint="eastAsia" w:ascii="宋体" w:hAnsi="宋体" w:eastAsia="宋体"/>
              </w:rPr>
              <w:t>2.20%</w:t>
            </w:r>
          </w:p>
        </w:tc>
        <w:tc>
          <w:tcPr>
            <w:tcW w:w="0" w:type="auto"/>
            <w:shd w:val="clear" w:color="auto" w:fill="auto"/>
          </w:tcPr>
          <w:p w14:paraId="78E4BDBE">
            <w:pPr>
              <w:jc w:val="center"/>
              <w:rPr>
                <w:rFonts w:ascii="宋体" w:hAnsi="宋体" w:eastAsia="宋体" w:cs="宋体"/>
                <w:sz w:val="24"/>
                <w:szCs w:val="24"/>
              </w:rPr>
            </w:pPr>
            <w:r>
              <w:rPr>
                <w:rFonts w:hint="eastAsia" w:ascii="宋体" w:hAnsi="宋体" w:eastAsia="宋体"/>
              </w:rPr>
              <w:t>-0.10%</w:t>
            </w:r>
          </w:p>
        </w:tc>
      </w:tr>
      <w:tr w14:paraId="18F8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A2311E">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2B2B573">
            <w:pPr>
              <w:jc w:val="center"/>
              <w:rPr>
                <w:rFonts w:ascii="宋体" w:hAnsi="宋体" w:eastAsia="宋体" w:cs="宋体"/>
                <w:sz w:val="24"/>
                <w:szCs w:val="24"/>
              </w:rPr>
            </w:pPr>
            <w:r>
              <w:rPr>
                <w:rFonts w:hint="eastAsia" w:ascii="宋体" w:hAnsi="宋体" w:eastAsia="宋体"/>
              </w:rPr>
              <w:t>-4.18%</w:t>
            </w:r>
          </w:p>
        </w:tc>
        <w:tc>
          <w:tcPr>
            <w:tcW w:w="0" w:type="auto"/>
            <w:shd w:val="clear" w:color="auto" w:fill="auto"/>
          </w:tcPr>
          <w:p w14:paraId="7575AE3C">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41D93BB1">
            <w:pPr>
              <w:jc w:val="center"/>
              <w:rPr>
                <w:rFonts w:ascii="宋体" w:hAnsi="宋体" w:eastAsia="宋体" w:cs="宋体"/>
                <w:sz w:val="24"/>
                <w:szCs w:val="24"/>
              </w:rPr>
            </w:pPr>
            <w:r>
              <w:rPr>
                <w:rFonts w:hint="eastAsia" w:ascii="宋体" w:hAnsi="宋体" w:eastAsia="宋体"/>
              </w:rPr>
              <w:t>-8.43%</w:t>
            </w:r>
          </w:p>
        </w:tc>
        <w:tc>
          <w:tcPr>
            <w:tcW w:w="0" w:type="auto"/>
            <w:shd w:val="clear" w:color="auto" w:fill="auto"/>
          </w:tcPr>
          <w:p w14:paraId="6D245EAD">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59E47EB2">
            <w:pPr>
              <w:jc w:val="center"/>
              <w:rPr>
                <w:rFonts w:ascii="宋体" w:hAnsi="宋体" w:eastAsia="宋体" w:cs="宋体"/>
                <w:sz w:val="24"/>
                <w:szCs w:val="24"/>
              </w:rPr>
            </w:pPr>
            <w:r>
              <w:rPr>
                <w:rFonts w:hint="eastAsia" w:ascii="宋体" w:hAnsi="宋体" w:eastAsia="宋体"/>
              </w:rPr>
              <w:t>4.25%</w:t>
            </w:r>
          </w:p>
        </w:tc>
        <w:tc>
          <w:tcPr>
            <w:tcW w:w="0" w:type="auto"/>
            <w:shd w:val="clear" w:color="auto" w:fill="auto"/>
          </w:tcPr>
          <w:p w14:paraId="0DC11EC4">
            <w:pPr>
              <w:jc w:val="center"/>
              <w:rPr>
                <w:rFonts w:ascii="宋体" w:hAnsi="宋体" w:eastAsia="宋体" w:cs="宋体"/>
                <w:sz w:val="24"/>
                <w:szCs w:val="24"/>
              </w:rPr>
            </w:pPr>
            <w:r>
              <w:rPr>
                <w:rFonts w:hint="eastAsia" w:ascii="宋体" w:hAnsi="宋体" w:eastAsia="宋体"/>
              </w:rPr>
              <w:t>0.26%</w:t>
            </w:r>
          </w:p>
        </w:tc>
      </w:tr>
      <w:tr w14:paraId="5273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FBA6B6">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5AC1E95D">
            <w:pPr>
              <w:jc w:val="center"/>
              <w:rPr>
                <w:rFonts w:ascii="宋体" w:hAnsi="宋体" w:eastAsia="宋体" w:cs="宋体"/>
                <w:sz w:val="24"/>
                <w:szCs w:val="24"/>
              </w:rPr>
            </w:pPr>
            <w:r>
              <w:rPr>
                <w:rFonts w:hint="eastAsia" w:ascii="宋体" w:hAnsi="宋体" w:eastAsia="宋体"/>
              </w:rPr>
              <w:t>14.89%</w:t>
            </w:r>
          </w:p>
        </w:tc>
        <w:tc>
          <w:tcPr>
            <w:tcW w:w="0" w:type="auto"/>
            <w:shd w:val="clear" w:color="auto" w:fill="auto"/>
          </w:tcPr>
          <w:p w14:paraId="4DF745A8">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1D723653">
            <w:pPr>
              <w:jc w:val="center"/>
              <w:rPr>
                <w:rFonts w:ascii="宋体" w:hAnsi="宋体" w:eastAsia="宋体" w:cs="宋体"/>
                <w:sz w:val="24"/>
                <w:szCs w:val="24"/>
              </w:rPr>
            </w:pPr>
            <w:r>
              <w:rPr>
                <w:rFonts w:hint="eastAsia" w:ascii="宋体" w:hAnsi="宋体" w:eastAsia="宋体"/>
              </w:rPr>
              <w:t>14.67%</w:t>
            </w:r>
          </w:p>
        </w:tc>
        <w:tc>
          <w:tcPr>
            <w:tcW w:w="0" w:type="auto"/>
            <w:shd w:val="clear" w:color="auto" w:fill="auto"/>
          </w:tcPr>
          <w:p w14:paraId="357DF868">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70AA81EF">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12F5DCD5">
            <w:pPr>
              <w:jc w:val="center"/>
              <w:rPr>
                <w:rFonts w:ascii="宋体" w:hAnsi="宋体" w:eastAsia="宋体" w:cs="宋体"/>
                <w:sz w:val="24"/>
                <w:szCs w:val="24"/>
              </w:rPr>
            </w:pPr>
            <w:r>
              <w:rPr>
                <w:rFonts w:hint="eastAsia" w:ascii="宋体" w:hAnsi="宋体" w:eastAsia="宋体"/>
              </w:rPr>
              <w:t>0.16%</w:t>
            </w:r>
          </w:p>
        </w:tc>
      </w:tr>
      <w:tr w14:paraId="0BEE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E705A0">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5B67288D">
            <w:pPr>
              <w:jc w:val="center"/>
              <w:rPr>
                <w:rFonts w:ascii="宋体" w:hAnsi="宋体" w:eastAsia="宋体" w:cs="宋体"/>
                <w:sz w:val="24"/>
                <w:szCs w:val="24"/>
              </w:rPr>
            </w:pPr>
            <w:r>
              <w:rPr>
                <w:rFonts w:hint="eastAsia" w:ascii="宋体" w:hAnsi="宋体" w:eastAsia="宋体"/>
              </w:rPr>
              <w:t>5.74%</w:t>
            </w:r>
          </w:p>
        </w:tc>
        <w:tc>
          <w:tcPr>
            <w:tcW w:w="0" w:type="auto"/>
            <w:shd w:val="clear" w:color="auto" w:fill="auto"/>
          </w:tcPr>
          <w:p w14:paraId="4721E3B5">
            <w:pPr>
              <w:jc w:val="center"/>
              <w:rPr>
                <w:rFonts w:ascii="宋体" w:hAnsi="宋体" w:eastAsia="宋体" w:cs="宋体"/>
                <w:sz w:val="24"/>
                <w:szCs w:val="24"/>
              </w:rPr>
            </w:pPr>
            <w:r>
              <w:rPr>
                <w:rFonts w:hint="eastAsia" w:ascii="宋体" w:hAnsi="宋体" w:eastAsia="宋体"/>
              </w:rPr>
              <w:t>0.88%</w:t>
            </w:r>
          </w:p>
        </w:tc>
        <w:tc>
          <w:tcPr>
            <w:tcW w:w="0" w:type="auto"/>
            <w:shd w:val="clear" w:color="auto" w:fill="auto"/>
          </w:tcPr>
          <w:p w14:paraId="01CD7B1E">
            <w:pPr>
              <w:jc w:val="center"/>
              <w:rPr>
                <w:rFonts w:ascii="宋体" w:hAnsi="宋体" w:eastAsia="宋体" w:cs="宋体"/>
                <w:sz w:val="24"/>
                <w:szCs w:val="24"/>
              </w:rPr>
            </w:pPr>
            <w:r>
              <w:rPr>
                <w:rFonts w:hint="eastAsia" w:ascii="宋体" w:hAnsi="宋体" w:eastAsia="宋体"/>
              </w:rPr>
              <w:t>3.75%</w:t>
            </w:r>
          </w:p>
        </w:tc>
        <w:tc>
          <w:tcPr>
            <w:tcW w:w="0" w:type="auto"/>
            <w:shd w:val="clear" w:color="auto" w:fill="auto"/>
          </w:tcPr>
          <w:p w14:paraId="064B3BC0">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34D2B29C">
            <w:pPr>
              <w:jc w:val="center"/>
              <w:rPr>
                <w:rFonts w:ascii="宋体" w:hAnsi="宋体" w:eastAsia="宋体" w:cs="宋体"/>
                <w:sz w:val="24"/>
                <w:szCs w:val="24"/>
              </w:rPr>
            </w:pPr>
            <w:r>
              <w:rPr>
                <w:rFonts w:hint="eastAsia" w:ascii="宋体" w:hAnsi="宋体" w:eastAsia="宋体"/>
              </w:rPr>
              <w:t>1.99%</w:t>
            </w:r>
          </w:p>
        </w:tc>
        <w:tc>
          <w:tcPr>
            <w:tcW w:w="0" w:type="auto"/>
            <w:shd w:val="clear" w:color="auto" w:fill="auto"/>
          </w:tcPr>
          <w:p w14:paraId="47BFB76C">
            <w:pPr>
              <w:jc w:val="center"/>
              <w:rPr>
                <w:rFonts w:ascii="宋体" w:hAnsi="宋体" w:eastAsia="宋体" w:cs="宋体"/>
                <w:sz w:val="24"/>
                <w:szCs w:val="24"/>
              </w:rPr>
            </w:pPr>
            <w:r>
              <w:rPr>
                <w:rFonts w:hint="eastAsia" w:ascii="宋体" w:hAnsi="宋体" w:eastAsia="宋体"/>
              </w:rPr>
              <w:t>-0.05%</w:t>
            </w:r>
          </w:p>
        </w:tc>
      </w:tr>
      <w:tr w14:paraId="364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6B9D5D">
            <w:pPr>
              <w:jc w:val="center"/>
              <w:rPr>
                <w:rFonts w:ascii="宋体" w:hAnsi="宋体" w:eastAsia="宋体" w:cs="宋体"/>
                <w:sz w:val="24"/>
                <w:szCs w:val="24"/>
              </w:rPr>
            </w:pPr>
            <w:r>
              <w:rPr>
                <w:rFonts w:hint="eastAsia" w:ascii="宋体" w:hAnsi="宋体" w:eastAsia="宋体"/>
              </w:rPr>
              <w:t>2022.01.25-2025.06.30</w:t>
            </w:r>
          </w:p>
        </w:tc>
        <w:tc>
          <w:tcPr>
            <w:tcW w:w="0" w:type="auto"/>
            <w:shd w:val="clear" w:color="auto" w:fill="auto"/>
          </w:tcPr>
          <w:p w14:paraId="3E350424">
            <w:pPr>
              <w:jc w:val="center"/>
              <w:rPr>
                <w:rFonts w:ascii="宋体" w:hAnsi="宋体" w:eastAsia="宋体" w:cs="宋体"/>
                <w:sz w:val="24"/>
                <w:szCs w:val="24"/>
              </w:rPr>
            </w:pPr>
            <w:r>
              <w:rPr>
                <w:rFonts w:hint="eastAsia" w:ascii="宋体" w:hAnsi="宋体" w:eastAsia="宋体"/>
              </w:rPr>
              <w:t>3.19%</w:t>
            </w:r>
          </w:p>
        </w:tc>
        <w:tc>
          <w:tcPr>
            <w:tcW w:w="0" w:type="auto"/>
            <w:shd w:val="clear" w:color="auto" w:fill="auto"/>
          </w:tcPr>
          <w:p w14:paraId="302EA79A">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14:paraId="3795C60F">
            <w:pPr>
              <w:jc w:val="center"/>
              <w:rPr>
                <w:rFonts w:ascii="宋体" w:hAnsi="宋体" w:eastAsia="宋体" w:cs="宋体"/>
                <w:sz w:val="24"/>
                <w:szCs w:val="24"/>
              </w:rPr>
            </w:pPr>
            <w:r>
              <w:rPr>
                <w:rFonts w:hint="eastAsia" w:ascii="宋体" w:hAnsi="宋体" w:eastAsia="宋体"/>
              </w:rPr>
              <w:t>-5.81%</w:t>
            </w:r>
          </w:p>
        </w:tc>
        <w:tc>
          <w:tcPr>
            <w:tcW w:w="0" w:type="auto"/>
            <w:shd w:val="clear" w:color="auto" w:fill="auto"/>
          </w:tcPr>
          <w:p w14:paraId="0216C681">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6649CB32">
            <w:pPr>
              <w:jc w:val="center"/>
              <w:rPr>
                <w:rFonts w:ascii="宋体" w:hAnsi="宋体" w:eastAsia="宋体" w:cs="宋体"/>
                <w:sz w:val="24"/>
                <w:szCs w:val="24"/>
              </w:rPr>
            </w:pPr>
            <w:r>
              <w:rPr>
                <w:rFonts w:hint="eastAsia" w:ascii="宋体" w:hAnsi="宋体" w:eastAsia="宋体"/>
              </w:rPr>
              <w:t>9.00%</w:t>
            </w:r>
          </w:p>
        </w:tc>
        <w:tc>
          <w:tcPr>
            <w:tcW w:w="0" w:type="auto"/>
            <w:shd w:val="clear" w:color="auto" w:fill="auto"/>
          </w:tcPr>
          <w:p w14:paraId="2731220A">
            <w:pPr>
              <w:jc w:val="center"/>
              <w:rPr>
                <w:rFonts w:ascii="宋体" w:hAnsi="宋体" w:eastAsia="宋体" w:cs="宋体"/>
                <w:sz w:val="24"/>
                <w:szCs w:val="24"/>
              </w:rPr>
            </w:pPr>
            <w:r>
              <w:rPr>
                <w:rFonts w:hint="eastAsia" w:ascii="宋体" w:hAnsi="宋体" w:eastAsia="宋体"/>
              </w:rPr>
              <w:t>0.08%</w:t>
            </w:r>
          </w:p>
        </w:tc>
      </w:tr>
    </w:tbl>
    <w:p w14:paraId="799CCE11">
      <w:pPr>
        <w:pStyle w:val="7"/>
        <w:spacing w:before="0" w:beforeAutospacing="0" w:after="0" w:afterAutospacing="0" w:line="360" w:lineRule="auto"/>
        <w:ind w:firstLine="420"/>
        <w:rPr>
          <w:sz w:val="21"/>
          <w:szCs w:val="21"/>
        </w:rPr>
      </w:pPr>
      <w:r>
        <w:rPr>
          <w:rFonts w:hint="eastAsia"/>
          <w:sz w:val="21"/>
          <w:szCs w:val="21"/>
        </w:rPr>
        <w:t>博时时代领航混合C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0EE65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05FF79">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6DDB4A95">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A0F20B5">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36BC0394">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A8D3FA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0E30191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4AEC27C">
            <w:pPr>
              <w:jc w:val="center"/>
              <w:rPr>
                <w:rFonts w:ascii="宋体" w:hAnsi="宋体" w:eastAsia="宋体" w:cs="宋体"/>
                <w:sz w:val="24"/>
                <w:szCs w:val="24"/>
              </w:rPr>
            </w:pPr>
            <w:r>
              <w:rPr>
                <w:rFonts w:hint="eastAsia" w:ascii="宋体" w:hAnsi="宋体" w:eastAsia="宋体"/>
              </w:rPr>
              <w:t>②-④</w:t>
            </w:r>
          </w:p>
        </w:tc>
      </w:tr>
      <w:tr w14:paraId="5C4C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C43FE8">
            <w:pPr>
              <w:jc w:val="center"/>
              <w:rPr>
                <w:rFonts w:ascii="宋体" w:hAnsi="宋体" w:eastAsia="宋体" w:cs="宋体"/>
                <w:sz w:val="24"/>
                <w:szCs w:val="24"/>
              </w:rPr>
            </w:pPr>
            <w:r>
              <w:rPr>
                <w:rFonts w:hint="eastAsia" w:ascii="宋体" w:hAnsi="宋体" w:eastAsia="宋体"/>
              </w:rPr>
              <w:t>2022.01.25-2022.12.31</w:t>
            </w:r>
          </w:p>
        </w:tc>
        <w:tc>
          <w:tcPr>
            <w:tcW w:w="0" w:type="auto"/>
            <w:shd w:val="clear" w:color="auto" w:fill="auto"/>
          </w:tcPr>
          <w:p w14:paraId="353841B2">
            <w:pPr>
              <w:jc w:val="center"/>
              <w:rPr>
                <w:rFonts w:ascii="宋体" w:hAnsi="宋体" w:eastAsia="宋体" w:cs="宋体"/>
                <w:sz w:val="24"/>
                <w:szCs w:val="24"/>
              </w:rPr>
            </w:pPr>
            <w:r>
              <w:rPr>
                <w:rFonts w:hint="eastAsia" w:ascii="宋体" w:hAnsi="宋体" w:eastAsia="宋体"/>
              </w:rPr>
              <w:t>-11.85%</w:t>
            </w:r>
          </w:p>
        </w:tc>
        <w:tc>
          <w:tcPr>
            <w:tcW w:w="0" w:type="auto"/>
            <w:shd w:val="clear" w:color="auto" w:fill="auto"/>
          </w:tcPr>
          <w:p w14:paraId="1B71FCE8">
            <w:pPr>
              <w:jc w:val="center"/>
              <w:rPr>
                <w:rFonts w:ascii="宋体" w:hAnsi="宋体" w:eastAsia="宋体" w:cs="宋体"/>
                <w:sz w:val="24"/>
                <w:szCs w:val="24"/>
              </w:rPr>
            </w:pPr>
            <w:r>
              <w:rPr>
                <w:rFonts w:hint="eastAsia" w:ascii="宋体" w:hAnsi="宋体" w:eastAsia="宋体"/>
              </w:rPr>
              <w:t>0.99%</w:t>
            </w:r>
          </w:p>
        </w:tc>
        <w:tc>
          <w:tcPr>
            <w:tcW w:w="0" w:type="auto"/>
            <w:shd w:val="clear" w:color="auto" w:fill="auto"/>
          </w:tcPr>
          <w:p w14:paraId="59CD3DC7">
            <w:pPr>
              <w:jc w:val="center"/>
              <w:rPr>
                <w:rFonts w:ascii="宋体" w:hAnsi="宋体" w:eastAsia="宋体" w:cs="宋体"/>
                <w:sz w:val="24"/>
                <w:szCs w:val="24"/>
              </w:rPr>
            </w:pPr>
            <w:r>
              <w:rPr>
                <w:rFonts w:hint="eastAsia" w:ascii="宋体" w:hAnsi="宋体" w:eastAsia="宋体"/>
              </w:rPr>
              <w:t>-13.55%</w:t>
            </w:r>
          </w:p>
        </w:tc>
        <w:tc>
          <w:tcPr>
            <w:tcW w:w="0" w:type="auto"/>
            <w:shd w:val="clear" w:color="auto" w:fill="auto"/>
          </w:tcPr>
          <w:p w14:paraId="11B86B92">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148F4978">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14:paraId="05132BD5">
            <w:pPr>
              <w:jc w:val="center"/>
              <w:rPr>
                <w:rFonts w:ascii="宋体" w:hAnsi="宋体" w:eastAsia="宋体" w:cs="宋体"/>
                <w:sz w:val="24"/>
                <w:szCs w:val="24"/>
              </w:rPr>
            </w:pPr>
            <w:r>
              <w:rPr>
                <w:rFonts w:hint="eastAsia" w:ascii="宋体" w:hAnsi="宋体" w:eastAsia="宋体"/>
              </w:rPr>
              <w:t>-0.10%</w:t>
            </w:r>
          </w:p>
        </w:tc>
      </w:tr>
      <w:tr w14:paraId="0BEE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654699">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90D5808">
            <w:pPr>
              <w:jc w:val="center"/>
              <w:rPr>
                <w:rFonts w:ascii="宋体" w:hAnsi="宋体" w:eastAsia="宋体" w:cs="宋体"/>
                <w:sz w:val="24"/>
                <w:szCs w:val="24"/>
              </w:rPr>
            </w:pPr>
            <w:r>
              <w:rPr>
                <w:rFonts w:hint="eastAsia" w:ascii="宋体" w:hAnsi="宋体" w:eastAsia="宋体"/>
              </w:rPr>
              <w:t>-4.75%</w:t>
            </w:r>
          </w:p>
        </w:tc>
        <w:tc>
          <w:tcPr>
            <w:tcW w:w="0" w:type="auto"/>
            <w:shd w:val="clear" w:color="auto" w:fill="auto"/>
          </w:tcPr>
          <w:p w14:paraId="76597BC6">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102D56B9">
            <w:pPr>
              <w:jc w:val="center"/>
              <w:rPr>
                <w:rFonts w:ascii="宋体" w:hAnsi="宋体" w:eastAsia="宋体" w:cs="宋体"/>
                <w:sz w:val="24"/>
                <w:szCs w:val="24"/>
              </w:rPr>
            </w:pPr>
            <w:r>
              <w:rPr>
                <w:rFonts w:hint="eastAsia" w:ascii="宋体" w:hAnsi="宋体" w:eastAsia="宋体"/>
              </w:rPr>
              <w:t>-8.43%</w:t>
            </w:r>
          </w:p>
        </w:tc>
        <w:tc>
          <w:tcPr>
            <w:tcW w:w="0" w:type="auto"/>
            <w:shd w:val="clear" w:color="auto" w:fill="auto"/>
          </w:tcPr>
          <w:p w14:paraId="13DED0B0">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176022C5">
            <w:pPr>
              <w:jc w:val="center"/>
              <w:rPr>
                <w:rFonts w:ascii="宋体" w:hAnsi="宋体" w:eastAsia="宋体" w:cs="宋体"/>
                <w:sz w:val="24"/>
                <w:szCs w:val="24"/>
              </w:rPr>
            </w:pPr>
            <w:r>
              <w:rPr>
                <w:rFonts w:hint="eastAsia" w:ascii="宋体" w:hAnsi="宋体" w:eastAsia="宋体"/>
              </w:rPr>
              <w:t>3.68%</w:t>
            </w:r>
          </w:p>
        </w:tc>
        <w:tc>
          <w:tcPr>
            <w:tcW w:w="0" w:type="auto"/>
            <w:shd w:val="clear" w:color="auto" w:fill="auto"/>
          </w:tcPr>
          <w:p w14:paraId="4A488395">
            <w:pPr>
              <w:jc w:val="center"/>
              <w:rPr>
                <w:rFonts w:ascii="宋体" w:hAnsi="宋体" w:eastAsia="宋体" w:cs="宋体"/>
                <w:sz w:val="24"/>
                <w:szCs w:val="24"/>
              </w:rPr>
            </w:pPr>
            <w:r>
              <w:rPr>
                <w:rFonts w:hint="eastAsia" w:ascii="宋体" w:hAnsi="宋体" w:eastAsia="宋体"/>
              </w:rPr>
              <w:t>0.26%</w:t>
            </w:r>
          </w:p>
        </w:tc>
      </w:tr>
      <w:tr w14:paraId="3B25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53BAE0">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26FCC0C">
            <w:pPr>
              <w:jc w:val="center"/>
              <w:rPr>
                <w:rFonts w:ascii="宋体" w:hAnsi="宋体" w:eastAsia="宋体" w:cs="宋体"/>
                <w:sz w:val="24"/>
                <w:szCs w:val="24"/>
              </w:rPr>
            </w:pPr>
            <w:r>
              <w:rPr>
                <w:rFonts w:hint="eastAsia" w:ascii="宋体" w:hAnsi="宋体" w:eastAsia="宋体"/>
              </w:rPr>
              <w:t>14.20%</w:t>
            </w:r>
          </w:p>
        </w:tc>
        <w:tc>
          <w:tcPr>
            <w:tcW w:w="0" w:type="auto"/>
            <w:shd w:val="clear" w:color="auto" w:fill="auto"/>
          </w:tcPr>
          <w:p w14:paraId="56A6D0E5">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2FD26D0D">
            <w:pPr>
              <w:jc w:val="center"/>
              <w:rPr>
                <w:rFonts w:ascii="宋体" w:hAnsi="宋体" w:eastAsia="宋体" w:cs="宋体"/>
                <w:sz w:val="24"/>
                <w:szCs w:val="24"/>
              </w:rPr>
            </w:pPr>
            <w:r>
              <w:rPr>
                <w:rFonts w:hint="eastAsia" w:ascii="宋体" w:hAnsi="宋体" w:eastAsia="宋体"/>
              </w:rPr>
              <w:t>14.67%</w:t>
            </w:r>
          </w:p>
        </w:tc>
        <w:tc>
          <w:tcPr>
            <w:tcW w:w="0" w:type="auto"/>
            <w:shd w:val="clear" w:color="auto" w:fill="auto"/>
          </w:tcPr>
          <w:p w14:paraId="2061CCD2">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6678B410">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14:paraId="7E3632D9">
            <w:pPr>
              <w:jc w:val="center"/>
              <w:rPr>
                <w:rFonts w:ascii="宋体" w:hAnsi="宋体" w:eastAsia="宋体" w:cs="宋体"/>
                <w:sz w:val="24"/>
                <w:szCs w:val="24"/>
              </w:rPr>
            </w:pPr>
            <w:r>
              <w:rPr>
                <w:rFonts w:hint="eastAsia" w:ascii="宋体" w:hAnsi="宋体" w:eastAsia="宋体"/>
              </w:rPr>
              <w:t>0.16%</w:t>
            </w:r>
          </w:p>
        </w:tc>
      </w:tr>
      <w:tr w14:paraId="4ED2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4C607F">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6FE78B0D">
            <w:pPr>
              <w:jc w:val="center"/>
              <w:rPr>
                <w:rFonts w:ascii="宋体" w:hAnsi="宋体" w:eastAsia="宋体" w:cs="宋体"/>
                <w:sz w:val="24"/>
                <w:szCs w:val="24"/>
              </w:rPr>
            </w:pPr>
            <w:r>
              <w:rPr>
                <w:rFonts w:hint="eastAsia" w:ascii="宋体" w:hAnsi="宋体" w:eastAsia="宋体"/>
              </w:rPr>
              <w:t>4.69%</w:t>
            </w:r>
          </w:p>
        </w:tc>
        <w:tc>
          <w:tcPr>
            <w:tcW w:w="0" w:type="auto"/>
            <w:shd w:val="clear" w:color="auto" w:fill="auto"/>
          </w:tcPr>
          <w:p w14:paraId="3BC81753">
            <w:pPr>
              <w:jc w:val="center"/>
              <w:rPr>
                <w:rFonts w:ascii="宋体" w:hAnsi="宋体" w:eastAsia="宋体" w:cs="宋体"/>
                <w:sz w:val="24"/>
                <w:szCs w:val="24"/>
              </w:rPr>
            </w:pPr>
            <w:r>
              <w:rPr>
                <w:rFonts w:hint="eastAsia" w:ascii="宋体" w:hAnsi="宋体" w:eastAsia="宋体"/>
              </w:rPr>
              <w:t>0.88%</w:t>
            </w:r>
          </w:p>
        </w:tc>
        <w:tc>
          <w:tcPr>
            <w:tcW w:w="0" w:type="auto"/>
            <w:shd w:val="clear" w:color="auto" w:fill="auto"/>
          </w:tcPr>
          <w:p w14:paraId="56130BCB">
            <w:pPr>
              <w:jc w:val="center"/>
              <w:rPr>
                <w:rFonts w:ascii="宋体" w:hAnsi="宋体" w:eastAsia="宋体" w:cs="宋体"/>
                <w:sz w:val="24"/>
                <w:szCs w:val="24"/>
              </w:rPr>
            </w:pPr>
            <w:r>
              <w:rPr>
                <w:rFonts w:hint="eastAsia" w:ascii="宋体" w:hAnsi="宋体" w:eastAsia="宋体"/>
              </w:rPr>
              <w:t>3.75%</w:t>
            </w:r>
          </w:p>
        </w:tc>
        <w:tc>
          <w:tcPr>
            <w:tcW w:w="0" w:type="auto"/>
            <w:shd w:val="clear" w:color="auto" w:fill="auto"/>
          </w:tcPr>
          <w:p w14:paraId="36D7873A">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6F18BC85">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1649E8E4">
            <w:pPr>
              <w:jc w:val="center"/>
              <w:rPr>
                <w:rFonts w:ascii="宋体" w:hAnsi="宋体" w:eastAsia="宋体" w:cs="宋体"/>
                <w:sz w:val="24"/>
                <w:szCs w:val="24"/>
              </w:rPr>
            </w:pPr>
            <w:r>
              <w:rPr>
                <w:rFonts w:hint="eastAsia" w:ascii="宋体" w:hAnsi="宋体" w:eastAsia="宋体"/>
              </w:rPr>
              <w:t>-0.05%</w:t>
            </w:r>
          </w:p>
        </w:tc>
      </w:tr>
      <w:tr w14:paraId="5C95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B1B437">
            <w:pPr>
              <w:jc w:val="center"/>
              <w:rPr>
                <w:rFonts w:ascii="宋体" w:hAnsi="宋体" w:eastAsia="宋体" w:cs="宋体"/>
                <w:sz w:val="24"/>
                <w:szCs w:val="24"/>
              </w:rPr>
            </w:pPr>
            <w:r>
              <w:rPr>
                <w:rFonts w:hint="eastAsia" w:ascii="宋体" w:hAnsi="宋体" w:eastAsia="宋体"/>
              </w:rPr>
              <w:t>2022.01.25-2025.06.30</w:t>
            </w:r>
          </w:p>
        </w:tc>
        <w:tc>
          <w:tcPr>
            <w:tcW w:w="0" w:type="auto"/>
            <w:shd w:val="clear" w:color="auto" w:fill="auto"/>
          </w:tcPr>
          <w:p w14:paraId="4A3E1FEA">
            <w:pPr>
              <w:jc w:val="center"/>
              <w:rPr>
                <w:rFonts w:ascii="宋体" w:hAnsi="宋体" w:eastAsia="宋体" w:cs="宋体"/>
                <w:sz w:val="24"/>
                <w:szCs w:val="24"/>
              </w:rPr>
            </w:pPr>
            <w:r>
              <w:rPr>
                <w:rFonts w:hint="eastAsia" w:ascii="宋体" w:hAnsi="宋体" w:eastAsia="宋体"/>
              </w:rPr>
              <w:t>0.38%</w:t>
            </w:r>
          </w:p>
        </w:tc>
        <w:tc>
          <w:tcPr>
            <w:tcW w:w="0" w:type="auto"/>
            <w:shd w:val="clear" w:color="auto" w:fill="auto"/>
          </w:tcPr>
          <w:p w14:paraId="71FE6DFF">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14:paraId="1140F571">
            <w:pPr>
              <w:jc w:val="center"/>
              <w:rPr>
                <w:rFonts w:ascii="宋体" w:hAnsi="宋体" w:eastAsia="宋体" w:cs="宋体"/>
                <w:sz w:val="24"/>
                <w:szCs w:val="24"/>
              </w:rPr>
            </w:pPr>
            <w:r>
              <w:rPr>
                <w:rFonts w:hint="eastAsia" w:ascii="宋体" w:hAnsi="宋体" w:eastAsia="宋体"/>
              </w:rPr>
              <w:t>-5.81%</w:t>
            </w:r>
          </w:p>
        </w:tc>
        <w:tc>
          <w:tcPr>
            <w:tcW w:w="0" w:type="auto"/>
            <w:shd w:val="clear" w:color="auto" w:fill="auto"/>
          </w:tcPr>
          <w:p w14:paraId="3B0E6342">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6E4E21B9">
            <w:pPr>
              <w:jc w:val="center"/>
              <w:rPr>
                <w:rFonts w:ascii="宋体" w:hAnsi="宋体" w:eastAsia="宋体" w:cs="宋体"/>
                <w:sz w:val="24"/>
                <w:szCs w:val="24"/>
              </w:rPr>
            </w:pPr>
            <w:r>
              <w:rPr>
                <w:rFonts w:hint="eastAsia" w:ascii="宋体" w:hAnsi="宋体" w:eastAsia="宋体"/>
              </w:rPr>
              <w:t>6.19%</w:t>
            </w:r>
          </w:p>
        </w:tc>
        <w:tc>
          <w:tcPr>
            <w:tcW w:w="0" w:type="auto"/>
            <w:shd w:val="clear" w:color="auto" w:fill="auto"/>
          </w:tcPr>
          <w:p w14:paraId="7AD8DA6A">
            <w:pPr>
              <w:jc w:val="center"/>
              <w:rPr>
                <w:rFonts w:ascii="宋体" w:hAnsi="宋体" w:eastAsia="宋体" w:cs="宋体"/>
                <w:sz w:val="24"/>
                <w:szCs w:val="24"/>
              </w:rPr>
            </w:pPr>
            <w:r>
              <w:rPr>
                <w:rFonts w:hint="eastAsia" w:ascii="宋体" w:hAnsi="宋体" w:eastAsia="宋体"/>
              </w:rPr>
              <w:t>0.08%</w:t>
            </w:r>
          </w:p>
        </w:tc>
      </w:tr>
    </w:tbl>
    <w:p w14:paraId="4B479895">
      <w:pPr>
        <w:pStyle w:val="7"/>
        <w:spacing w:before="0" w:beforeAutospacing="0" w:after="0" w:afterAutospacing="0" w:line="360" w:lineRule="auto"/>
        <w:ind w:firstLine="420"/>
        <w:rPr>
          <w:sz w:val="21"/>
          <w:szCs w:val="21"/>
        </w:rPr>
      </w:pPr>
      <w:bookmarkStart w:id="138" w:name="chapter_level1_12_3500_section_1_end"/>
      <w:bookmarkEnd w:id="138"/>
      <w:bookmarkStart w:id="139" w:name="field_0_indatatable_1_end"/>
      <w:bookmarkEnd w:id="139"/>
      <w:r>
        <w:rPr>
          <w:rFonts w:hint="eastAsia"/>
          <w:sz w:val="21"/>
          <w:szCs w:val="21"/>
        </w:rPr>
        <w:t xml:space="preserve">  </w:t>
      </w:r>
    </w:p>
    <w:p w14:paraId="38012F93">
      <w:pPr>
        <w:widowControl/>
        <w:jc w:val="left"/>
        <w:rPr>
          <w:rFonts w:ascii="宋体" w:hAnsi="宋体" w:eastAsia="宋体"/>
        </w:rPr>
      </w:pPr>
      <w:r>
        <w:rPr>
          <w:rFonts w:ascii="宋体" w:hAnsi="宋体" w:eastAsia="宋体"/>
        </w:rPr>
        <w:br w:type="page"/>
      </w:r>
    </w:p>
    <w:p w14:paraId="116BF22F">
      <w:pPr>
        <w:pStyle w:val="2"/>
        <w:jc w:val="center"/>
        <w:rPr>
          <w:rFonts w:ascii="宋体" w:hAnsi="宋体" w:eastAsia="宋体"/>
          <w:sz w:val="30"/>
        </w:rPr>
      </w:pPr>
      <w:bookmarkStart w:id="140" w:name="chapter_level1_13_62"/>
      <w:bookmarkStart w:id="141" w:name="_Toc207979800"/>
      <w:r>
        <w:rPr>
          <w:rFonts w:hint="eastAsia" w:ascii="宋体" w:hAnsi="宋体" w:eastAsia="宋体"/>
          <w:sz w:val="30"/>
        </w:rPr>
        <w:t>第十部分  基金的财产</w:t>
      </w:r>
      <w:bookmarkEnd w:id="140"/>
      <w:bookmarkEnd w:id="141"/>
    </w:p>
    <w:p w14:paraId="4621D03C">
      <w:pPr>
        <w:pStyle w:val="7"/>
        <w:spacing w:before="0" w:beforeAutospacing="0" w:after="0" w:afterAutospacing="0" w:line="360" w:lineRule="auto"/>
        <w:ind w:firstLine="420"/>
        <w:rPr>
          <w:sz w:val="21"/>
          <w:szCs w:val="21"/>
        </w:rPr>
      </w:pPr>
      <w:bookmarkStart w:id="142" w:name="chapter_level1_13_62_section_1"/>
      <w:bookmarkEnd w:id="142"/>
      <w:r>
        <w:rPr>
          <w:rFonts w:hint="eastAsia"/>
          <w:b/>
          <w:bCs/>
          <w:sz w:val="21"/>
          <w:szCs w:val="21"/>
        </w:rPr>
        <w:t>一、基金资产总值</w:t>
      </w:r>
    </w:p>
    <w:p w14:paraId="366A7B41">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527616F8">
      <w:pPr>
        <w:pStyle w:val="7"/>
        <w:spacing w:before="0" w:beforeAutospacing="0" w:after="0" w:afterAutospacing="0" w:line="360" w:lineRule="auto"/>
        <w:ind w:firstLine="420"/>
        <w:rPr>
          <w:sz w:val="21"/>
          <w:szCs w:val="21"/>
        </w:rPr>
      </w:pPr>
      <w:r>
        <w:rPr>
          <w:rFonts w:hint="eastAsia"/>
          <w:b/>
          <w:bCs/>
          <w:sz w:val="21"/>
          <w:szCs w:val="21"/>
        </w:rPr>
        <w:t>二、基金资产净值</w:t>
      </w:r>
    </w:p>
    <w:p w14:paraId="1776D86F">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B0F14F6">
      <w:pPr>
        <w:pStyle w:val="7"/>
        <w:spacing w:before="0" w:beforeAutospacing="0" w:after="0" w:afterAutospacing="0" w:line="360" w:lineRule="auto"/>
        <w:ind w:firstLine="420"/>
        <w:rPr>
          <w:sz w:val="21"/>
          <w:szCs w:val="21"/>
        </w:rPr>
      </w:pPr>
      <w:r>
        <w:rPr>
          <w:rFonts w:hint="eastAsia"/>
          <w:b/>
          <w:bCs/>
          <w:sz w:val="21"/>
          <w:szCs w:val="21"/>
        </w:rPr>
        <w:t>三、基金财产的账户</w:t>
      </w:r>
    </w:p>
    <w:p w14:paraId="7388C95D">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07EAB0FF">
      <w:pPr>
        <w:pStyle w:val="7"/>
        <w:spacing w:before="0" w:beforeAutospacing="0" w:after="0" w:afterAutospacing="0" w:line="360" w:lineRule="auto"/>
        <w:ind w:firstLine="420"/>
        <w:rPr>
          <w:sz w:val="21"/>
          <w:szCs w:val="21"/>
        </w:rPr>
      </w:pPr>
      <w:r>
        <w:rPr>
          <w:rFonts w:hint="eastAsia"/>
          <w:b/>
          <w:bCs/>
          <w:sz w:val="21"/>
          <w:szCs w:val="21"/>
        </w:rPr>
        <w:t>四、基金财产的保管和处分</w:t>
      </w:r>
    </w:p>
    <w:p w14:paraId="77BC3C89">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34F11998">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3" w:name="chapter_level1_13_62_section_1_end"/>
      <w:bookmarkEnd w:id="143"/>
      <w:r>
        <w:rPr>
          <w:rFonts w:hint="eastAsia"/>
          <w:sz w:val="21"/>
          <w:szCs w:val="21"/>
        </w:rPr>
        <w:t xml:space="preserve">得相互抵销。非因基金财产本身承担的债务，不得对基金财产强制执行。 </w:t>
      </w:r>
    </w:p>
    <w:p w14:paraId="0C152C0E">
      <w:pPr>
        <w:widowControl/>
        <w:jc w:val="left"/>
        <w:rPr>
          <w:rFonts w:ascii="宋体" w:hAnsi="宋体" w:eastAsia="宋体"/>
        </w:rPr>
      </w:pPr>
      <w:r>
        <w:rPr>
          <w:rFonts w:ascii="宋体" w:hAnsi="宋体" w:eastAsia="宋体"/>
        </w:rPr>
        <w:br w:type="page"/>
      </w:r>
    </w:p>
    <w:p w14:paraId="13B49C48">
      <w:pPr>
        <w:pStyle w:val="2"/>
        <w:jc w:val="center"/>
        <w:rPr>
          <w:rFonts w:ascii="宋体" w:hAnsi="宋体" w:eastAsia="宋体"/>
          <w:sz w:val="30"/>
        </w:rPr>
      </w:pPr>
      <w:bookmarkStart w:id="144" w:name="_Toc207979801"/>
      <w:bookmarkStart w:id="145" w:name="chapter_level1_14_63"/>
      <w:r>
        <w:rPr>
          <w:rFonts w:hint="eastAsia" w:ascii="宋体" w:hAnsi="宋体" w:eastAsia="宋体"/>
          <w:sz w:val="30"/>
        </w:rPr>
        <w:t>第十一部分  基金资产的估值</w:t>
      </w:r>
      <w:bookmarkEnd w:id="144"/>
      <w:bookmarkEnd w:id="145"/>
    </w:p>
    <w:p w14:paraId="70FBB0C9">
      <w:pPr>
        <w:pStyle w:val="7"/>
        <w:spacing w:before="0" w:beforeAutospacing="0" w:after="0" w:afterAutospacing="0" w:line="360" w:lineRule="auto"/>
        <w:ind w:firstLine="420"/>
        <w:rPr>
          <w:sz w:val="21"/>
          <w:szCs w:val="21"/>
        </w:rPr>
      </w:pPr>
      <w:bookmarkStart w:id="146" w:name="chapter_level1_14_63_section_1"/>
      <w:bookmarkEnd w:id="146"/>
      <w:r>
        <w:rPr>
          <w:rFonts w:hint="eastAsia"/>
          <w:b/>
          <w:bCs/>
          <w:sz w:val="21"/>
          <w:szCs w:val="21"/>
        </w:rPr>
        <w:t>一、估值日</w:t>
      </w:r>
    </w:p>
    <w:p w14:paraId="18089CCC">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8A89D2B">
      <w:pPr>
        <w:pStyle w:val="7"/>
        <w:spacing w:before="0" w:beforeAutospacing="0" w:after="0" w:afterAutospacing="0" w:line="360" w:lineRule="auto"/>
        <w:ind w:firstLine="420"/>
        <w:rPr>
          <w:sz w:val="21"/>
          <w:szCs w:val="21"/>
        </w:rPr>
      </w:pPr>
      <w:r>
        <w:rPr>
          <w:rFonts w:hint="eastAsia"/>
          <w:b/>
          <w:bCs/>
          <w:sz w:val="21"/>
          <w:szCs w:val="21"/>
        </w:rPr>
        <w:t>二、估值对象</w:t>
      </w:r>
    </w:p>
    <w:p w14:paraId="050CF8DB">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基金所拥有的股票、股指期货合约、国债期货合约、股票期权合约、债券和银行存款本息、应收款项、资产支持证券、其它投资等资产及负债。 </w:t>
      </w:r>
    </w:p>
    <w:p w14:paraId="13170C39">
      <w:pPr>
        <w:pStyle w:val="7"/>
        <w:spacing w:before="0" w:beforeAutospacing="0" w:after="0" w:afterAutospacing="0" w:line="360" w:lineRule="auto"/>
        <w:ind w:firstLine="420"/>
        <w:rPr>
          <w:sz w:val="21"/>
          <w:szCs w:val="21"/>
        </w:rPr>
      </w:pPr>
      <w:r>
        <w:rPr>
          <w:rFonts w:hint="eastAsia"/>
          <w:b/>
          <w:bCs/>
          <w:sz w:val="21"/>
          <w:szCs w:val="21"/>
        </w:rPr>
        <w:t>三、估值原则</w:t>
      </w:r>
    </w:p>
    <w:p w14:paraId="25240824">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76C8D57C">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7A4B5D39">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3483883E">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7C3417CC">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5C3D6E1B">
      <w:pPr>
        <w:pStyle w:val="7"/>
        <w:spacing w:before="0" w:beforeAutospacing="0" w:after="0" w:afterAutospacing="0" w:line="360" w:lineRule="auto"/>
        <w:ind w:firstLine="420"/>
        <w:rPr>
          <w:sz w:val="21"/>
          <w:szCs w:val="21"/>
        </w:rPr>
      </w:pPr>
      <w:r>
        <w:rPr>
          <w:rFonts w:hint="eastAsia"/>
          <w:b/>
          <w:bCs/>
          <w:sz w:val="21"/>
          <w:szCs w:val="21"/>
        </w:rPr>
        <w:t>四、估值方法</w:t>
      </w:r>
    </w:p>
    <w:p w14:paraId="2F159B1B">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70740AB">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100191FC">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C745C35">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4F741337">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4642C3B1">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4F672D3A">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471B40D2">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0731A28D">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7C65465F">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63B54E42">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5F330434">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0BCB3B44">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38ED0896">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00E9E8A1">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0D56E8F7">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1F8CD6CA">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431AC233">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258500C7">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4FF372CD">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5B3743E0">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195C8787">
      <w:pPr>
        <w:pStyle w:val="7"/>
        <w:spacing w:before="0" w:beforeAutospacing="0" w:after="0" w:afterAutospacing="0" w:line="360" w:lineRule="auto"/>
        <w:ind w:firstLine="420"/>
        <w:rPr>
          <w:sz w:val="21"/>
          <w:szCs w:val="21"/>
        </w:rPr>
      </w:pPr>
      <w:r>
        <w:rPr>
          <w:rFonts w:hint="eastAsia"/>
          <w:sz w:val="21"/>
          <w:szCs w:val="21"/>
        </w:rPr>
        <w:t xml:space="preserve">9、汇率 </w:t>
      </w:r>
    </w:p>
    <w:p w14:paraId="7449BC4A">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75D982BB">
      <w:pPr>
        <w:pStyle w:val="7"/>
        <w:spacing w:before="0" w:beforeAutospacing="0" w:after="0" w:afterAutospacing="0" w:line="360" w:lineRule="auto"/>
        <w:ind w:firstLine="420"/>
        <w:rPr>
          <w:sz w:val="21"/>
          <w:szCs w:val="21"/>
        </w:rPr>
      </w:pPr>
      <w:r>
        <w:rPr>
          <w:rFonts w:hint="eastAsia"/>
          <w:sz w:val="21"/>
          <w:szCs w:val="21"/>
        </w:rPr>
        <w:t xml:space="preserve">10、本基金投资存托凭证的估值核算，依照境内上市交易的股票执行。 </w:t>
      </w:r>
    </w:p>
    <w:p w14:paraId="11925828">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7C129968">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4E6C3B21">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12435765">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071379E">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7" w:name="chapter_level1_14_63_section_1_end"/>
      <w:bookmarkEnd w:id="147"/>
      <w:r>
        <w:rPr>
          <w:rFonts w:hint="eastAsia"/>
          <w:sz w:val="21"/>
          <w:szCs w:val="21"/>
        </w:rPr>
        <w:t xml:space="preserve">对外予以公布。 </w:t>
      </w:r>
    </w:p>
    <w:p w14:paraId="682359C9">
      <w:pPr>
        <w:pStyle w:val="7"/>
        <w:spacing w:before="0" w:beforeAutospacing="0" w:after="0" w:afterAutospacing="0" w:line="360" w:lineRule="auto"/>
        <w:ind w:firstLine="420"/>
        <w:rPr>
          <w:sz w:val="21"/>
          <w:szCs w:val="21"/>
        </w:rPr>
      </w:pPr>
      <w:bookmarkStart w:id="148" w:name="chapter_level1_14_63_section_2"/>
      <w:bookmarkEnd w:id="148"/>
      <w:r>
        <w:rPr>
          <w:rFonts w:hint="eastAsia"/>
          <w:b/>
          <w:bCs/>
          <w:sz w:val="21"/>
          <w:szCs w:val="21"/>
        </w:rPr>
        <w:t>五、估值程序</w:t>
      </w:r>
    </w:p>
    <w:p w14:paraId="11D1013F">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1、各类基金份额净值是按照每个工作日闭市后，各类基金资产净值除以当日该类基金份额的余额数量计算，均精确到</w:t>
      </w:r>
      <w:bookmarkStart w:id="149" w:name="field_63_netdecimalvalue_1"/>
      <w:r>
        <w:rPr>
          <w:sz w:val="21"/>
          <w:szCs w:val="21"/>
        </w:rPr>
        <w:t>0.0001</w:t>
      </w:r>
      <w:bookmarkEnd w:id="149"/>
      <w:r>
        <w:rPr>
          <w:rFonts w:hint="eastAsia"/>
          <w:sz w:val="21"/>
          <w:szCs w:val="21"/>
        </w:rPr>
        <w:t>元，小数点后第</w:t>
      </w:r>
      <w:bookmarkStart w:id="150" w:name="field_0_netdecimaladd1_1"/>
      <w:r>
        <w:rPr>
          <w:sz w:val="21"/>
          <w:szCs w:val="21"/>
        </w:rPr>
        <w:t>5</w:t>
      </w:r>
      <w:bookmarkEnd w:id="150"/>
      <w:r>
        <w:rPr>
          <w:rFonts w:hint="eastAsia"/>
          <w:sz w:val="21"/>
          <w:szCs w:val="21"/>
        </w:rPr>
        <w:t xml:space="preserve">位四舍五入，由此产生的误差计入基金财产。基金管理人可以设立大额赎回情形下的净值精度应急调整机制。国家另有规定的，从其规定。 </w:t>
      </w:r>
    </w:p>
    <w:p w14:paraId="65DC73B7">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67505821">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51F206FB">
      <w:pPr>
        <w:pStyle w:val="7"/>
        <w:spacing w:before="0" w:beforeAutospacing="0" w:after="0" w:afterAutospacing="0" w:line="360" w:lineRule="auto"/>
        <w:ind w:firstLine="420"/>
        <w:rPr>
          <w:sz w:val="21"/>
          <w:szCs w:val="21"/>
        </w:rPr>
      </w:pPr>
      <w:r>
        <w:rPr>
          <w:rFonts w:hint="eastAsia"/>
          <w:b/>
          <w:bCs/>
          <w:sz w:val="21"/>
          <w:szCs w:val="21"/>
        </w:rPr>
        <w:t>六、估值错误的处理</w:t>
      </w:r>
    </w:p>
    <w:p w14:paraId="2C52638A">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1" w:name="field_63_netdecimal_1"/>
      <w:r>
        <w:rPr>
          <w:sz w:val="21"/>
          <w:szCs w:val="21"/>
        </w:rPr>
        <w:t>4</w:t>
      </w:r>
      <w:bookmarkEnd w:id="151"/>
      <w:r>
        <w:rPr>
          <w:rFonts w:hint="eastAsia"/>
          <w:sz w:val="21"/>
          <w:szCs w:val="21"/>
        </w:rPr>
        <w:t>位以内(含第</w:t>
      </w:r>
      <w:bookmarkStart w:id="152" w:name="field_63_netdecimal_2"/>
      <w:r>
        <w:rPr>
          <w:sz w:val="21"/>
          <w:szCs w:val="21"/>
        </w:rPr>
        <w:t>4</w:t>
      </w:r>
      <w:bookmarkEnd w:id="152"/>
      <w:r>
        <w:rPr>
          <w:rFonts w:hint="eastAsia"/>
          <w:sz w:val="21"/>
          <w:szCs w:val="21"/>
        </w:rPr>
        <w:t xml:space="preserve">位)发生估值错误时，视为该类基金份额净值错误。 </w:t>
      </w:r>
    </w:p>
    <w:p w14:paraId="6AC82916">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0C2A4219">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6D8DA3F">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94B812A">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A36B7A3">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6B70F9BC">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A81D692">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601B8C7E">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D481BFA">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890115A">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547A5FE9">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41029AA3">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D0E541C">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8A10672">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7ECB7503">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105B6464">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F0C9AE7">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4379298">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176AF40E">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4B19EBA8">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6CE7F548">
      <w:pPr>
        <w:pStyle w:val="7"/>
        <w:spacing w:before="0" w:beforeAutospacing="0" w:after="0" w:afterAutospacing="0" w:line="360" w:lineRule="auto"/>
        <w:ind w:firstLine="420"/>
        <w:rPr>
          <w:sz w:val="21"/>
          <w:szCs w:val="21"/>
        </w:rPr>
      </w:pPr>
      <w:r>
        <w:rPr>
          <w:rFonts w:hint="eastAsia"/>
          <w:b/>
          <w:bCs/>
          <w:sz w:val="21"/>
          <w:szCs w:val="21"/>
        </w:rPr>
        <w:t>七、暂停估值的情形</w:t>
      </w:r>
    </w:p>
    <w:p w14:paraId="53B2A0D2">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45AB514">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7DD12CE">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6EA2003">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81C7ABF">
      <w:pPr>
        <w:pStyle w:val="7"/>
        <w:spacing w:before="0" w:beforeAutospacing="0" w:after="0" w:afterAutospacing="0" w:line="360" w:lineRule="auto"/>
        <w:ind w:firstLine="420"/>
        <w:rPr>
          <w:sz w:val="21"/>
          <w:szCs w:val="21"/>
        </w:rPr>
      </w:pPr>
      <w:r>
        <w:rPr>
          <w:rFonts w:hint="eastAsia"/>
          <w:b/>
          <w:bCs/>
          <w:sz w:val="21"/>
          <w:szCs w:val="21"/>
        </w:rPr>
        <w:t>八、基金净值的确认</w:t>
      </w:r>
    </w:p>
    <w:p w14:paraId="11E2C9EE">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285CD50C">
      <w:pPr>
        <w:pStyle w:val="7"/>
        <w:spacing w:before="0" w:beforeAutospacing="0" w:after="0" w:afterAutospacing="0" w:line="360" w:lineRule="auto"/>
        <w:ind w:firstLine="420"/>
        <w:rPr>
          <w:sz w:val="21"/>
          <w:szCs w:val="21"/>
        </w:rPr>
      </w:pPr>
      <w:r>
        <w:rPr>
          <w:rFonts w:hint="eastAsia"/>
          <w:b/>
          <w:bCs/>
          <w:sz w:val="21"/>
          <w:szCs w:val="21"/>
        </w:rPr>
        <w:t>九、特殊情况的处理</w:t>
      </w:r>
    </w:p>
    <w:p w14:paraId="7239B182">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14:paraId="5C2DB8DC">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证券经营机构或登记结算公司及存款银行等第三方机构发送的数据错误、遗漏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64B2BF7C">
      <w:pPr>
        <w:pStyle w:val="7"/>
        <w:spacing w:before="0" w:beforeAutospacing="0" w:after="0" w:afterAutospacing="0" w:line="360" w:lineRule="auto"/>
        <w:ind w:firstLine="420"/>
        <w:rPr>
          <w:sz w:val="21"/>
          <w:szCs w:val="21"/>
        </w:rPr>
      </w:pPr>
      <w:r>
        <w:rPr>
          <w:rFonts w:hint="eastAsia"/>
          <w:b/>
          <w:bCs/>
          <w:sz w:val="21"/>
          <w:szCs w:val="21"/>
        </w:rPr>
        <w:t>十、实施侧袋机制期间的基金资产估值</w:t>
      </w:r>
    </w:p>
    <w:p w14:paraId="2D0E1204">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3" w:name="chapter_level1_14_63_section_2_end"/>
      <w:bookmarkEnd w:id="153"/>
      <w:r>
        <w:rPr>
          <w:rFonts w:hint="eastAsia"/>
          <w:sz w:val="21"/>
          <w:szCs w:val="21"/>
        </w:rPr>
        <w:t xml:space="preserve">的基金净值信息，暂停披露侧袋账户基金净值信息。 </w:t>
      </w:r>
    </w:p>
    <w:p w14:paraId="2C295FB7">
      <w:pPr>
        <w:widowControl/>
        <w:jc w:val="left"/>
        <w:rPr>
          <w:rFonts w:ascii="宋体" w:hAnsi="宋体" w:eastAsia="宋体"/>
        </w:rPr>
      </w:pPr>
      <w:r>
        <w:rPr>
          <w:rFonts w:ascii="宋体" w:hAnsi="宋体" w:eastAsia="宋体"/>
        </w:rPr>
        <w:br w:type="page"/>
      </w:r>
    </w:p>
    <w:p w14:paraId="27CC9CD5">
      <w:pPr>
        <w:pStyle w:val="2"/>
        <w:jc w:val="center"/>
        <w:rPr>
          <w:rFonts w:ascii="宋体" w:hAnsi="宋体" w:eastAsia="宋体"/>
          <w:sz w:val="30"/>
        </w:rPr>
      </w:pPr>
      <w:bookmarkStart w:id="154" w:name="_Toc207979802"/>
      <w:bookmarkStart w:id="155" w:name="chapter_level1_15_64"/>
      <w:r>
        <w:rPr>
          <w:rFonts w:hint="eastAsia" w:ascii="宋体" w:hAnsi="宋体" w:eastAsia="宋体"/>
          <w:sz w:val="30"/>
        </w:rPr>
        <w:t>第十二部分  基金的收益与分配</w:t>
      </w:r>
      <w:bookmarkEnd w:id="154"/>
      <w:bookmarkEnd w:id="155"/>
    </w:p>
    <w:p w14:paraId="49E5BD7E">
      <w:pPr>
        <w:pStyle w:val="7"/>
        <w:spacing w:before="0" w:beforeAutospacing="0" w:after="0" w:afterAutospacing="0" w:line="360" w:lineRule="auto"/>
        <w:ind w:firstLine="420"/>
        <w:rPr>
          <w:sz w:val="21"/>
          <w:szCs w:val="21"/>
        </w:rPr>
      </w:pPr>
      <w:bookmarkStart w:id="156" w:name="chapter_level1_15_64_section_1"/>
      <w:bookmarkEnd w:id="156"/>
      <w:r>
        <w:rPr>
          <w:rStyle w:val="11"/>
          <w:rFonts w:hint="eastAsia"/>
          <w:sz w:val="21"/>
          <w:szCs w:val="21"/>
        </w:rPr>
        <w:t>一、基金利润的构成</w:t>
      </w:r>
    </w:p>
    <w:p w14:paraId="7C60C102">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51DC1560">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1F5E379D">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23E108D2">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202F1431">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25F79168">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02C557D1">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084217F7">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03F77C3D">
      <w:pPr>
        <w:pStyle w:val="7"/>
        <w:spacing w:before="0" w:beforeAutospacing="0" w:after="0" w:afterAutospacing="0" w:line="360" w:lineRule="auto"/>
        <w:ind w:firstLine="420"/>
        <w:rPr>
          <w:sz w:val="21"/>
          <w:szCs w:val="21"/>
        </w:rPr>
      </w:pPr>
      <w:r>
        <w:rPr>
          <w:rFonts w:hint="eastAsia"/>
          <w:sz w:val="21"/>
          <w:szCs w:val="21"/>
        </w:rPr>
        <w:t>在不违反法律法规及基金合同约定，并对基金份额持有人利益无实质不利影响的前提下，基金管理人与基金托管人协商一致后可对基金收益分配原则和支付方式进行调整，不需召开</w:t>
      </w:r>
      <w:bookmarkStart w:id="157" w:name="chapter_level1_15_64_section_1_end"/>
      <w:bookmarkEnd w:id="157"/>
      <w:r>
        <w:rPr>
          <w:rFonts w:hint="eastAsia"/>
          <w:sz w:val="21"/>
          <w:szCs w:val="21"/>
        </w:rPr>
        <w:t xml:space="preserve">基金份额持有人大会。 </w:t>
      </w:r>
    </w:p>
    <w:p w14:paraId="3BB3E4AA">
      <w:pPr>
        <w:pStyle w:val="7"/>
        <w:spacing w:before="0" w:beforeAutospacing="0" w:after="0" w:afterAutospacing="0" w:line="360" w:lineRule="auto"/>
        <w:ind w:firstLine="420"/>
        <w:rPr>
          <w:sz w:val="21"/>
          <w:szCs w:val="21"/>
        </w:rPr>
      </w:pPr>
      <w:bookmarkStart w:id="158" w:name="chapter_level1_15_64_section_2"/>
      <w:bookmarkEnd w:id="158"/>
      <w:r>
        <w:rPr>
          <w:rFonts w:hint="eastAsia"/>
          <w:b/>
          <w:bCs/>
          <w:sz w:val="21"/>
          <w:szCs w:val="21"/>
        </w:rPr>
        <w:t>四、收益分配方案</w:t>
      </w:r>
    </w:p>
    <w:p w14:paraId="7296844F">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4FED892F">
      <w:pPr>
        <w:pStyle w:val="7"/>
        <w:spacing w:before="0" w:beforeAutospacing="0" w:after="0" w:afterAutospacing="0" w:line="360" w:lineRule="auto"/>
        <w:ind w:firstLine="420"/>
        <w:rPr>
          <w:sz w:val="21"/>
          <w:szCs w:val="21"/>
        </w:rPr>
      </w:pPr>
      <w:r>
        <w:rPr>
          <w:rFonts w:hint="eastAsia"/>
          <w:b/>
          <w:bCs/>
          <w:sz w:val="21"/>
          <w:szCs w:val="21"/>
        </w:rPr>
        <w:t>五、收益分配方案的确定、公告与实施</w:t>
      </w:r>
    </w:p>
    <w:p w14:paraId="38F4A7F1">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7209FB60">
      <w:pPr>
        <w:pStyle w:val="7"/>
        <w:spacing w:before="0" w:beforeAutospacing="0" w:after="0" w:afterAutospacing="0" w:line="360" w:lineRule="auto"/>
        <w:ind w:firstLine="420"/>
        <w:rPr>
          <w:sz w:val="21"/>
          <w:szCs w:val="21"/>
        </w:rPr>
      </w:pPr>
      <w:r>
        <w:rPr>
          <w:rFonts w:hint="eastAsia"/>
          <w:b/>
          <w:bCs/>
          <w:sz w:val="21"/>
          <w:szCs w:val="21"/>
        </w:rPr>
        <w:t>六、基金收益分配中发生的费用</w:t>
      </w:r>
    </w:p>
    <w:p w14:paraId="136663CB">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6BA32250">
      <w:pPr>
        <w:pStyle w:val="7"/>
        <w:spacing w:before="0" w:beforeAutospacing="0" w:after="0" w:afterAutospacing="0" w:line="360" w:lineRule="auto"/>
        <w:ind w:firstLine="420"/>
        <w:rPr>
          <w:sz w:val="21"/>
          <w:szCs w:val="21"/>
        </w:rPr>
      </w:pPr>
      <w:r>
        <w:rPr>
          <w:rFonts w:hint="eastAsia"/>
          <w:b/>
          <w:bCs/>
          <w:sz w:val="21"/>
          <w:szCs w:val="21"/>
        </w:rPr>
        <w:t>七、实施侧袋机制期间的收益分配</w:t>
      </w:r>
    </w:p>
    <w:p w14:paraId="4E0DAFF0">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59" w:name="chapter_level1_15_64_section_2_end"/>
      <w:bookmarkEnd w:id="159"/>
      <w:r>
        <w:rPr>
          <w:rFonts w:hint="eastAsia"/>
          <w:sz w:val="21"/>
          <w:szCs w:val="21"/>
        </w:rPr>
        <w:t xml:space="preserve">节的规定。 </w:t>
      </w:r>
    </w:p>
    <w:p w14:paraId="2CC5C3C2">
      <w:pPr>
        <w:widowControl/>
        <w:jc w:val="left"/>
        <w:rPr>
          <w:rFonts w:ascii="宋体" w:hAnsi="宋体" w:eastAsia="宋体"/>
        </w:rPr>
      </w:pPr>
      <w:r>
        <w:rPr>
          <w:rFonts w:ascii="宋体" w:hAnsi="宋体" w:eastAsia="宋体"/>
        </w:rPr>
        <w:br w:type="page"/>
      </w:r>
    </w:p>
    <w:p w14:paraId="7AEB337B">
      <w:pPr>
        <w:pStyle w:val="2"/>
        <w:jc w:val="center"/>
        <w:rPr>
          <w:rFonts w:ascii="宋体" w:hAnsi="宋体" w:eastAsia="宋体"/>
          <w:sz w:val="30"/>
        </w:rPr>
      </w:pPr>
      <w:bookmarkStart w:id="160" w:name="_Toc207979803"/>
      <w:bookmarkStart w:id="161" w:name="chapter_level1_16_65"/>
      <w:r>
        <w:rPr>
          <w:rFonts w:hint="eastAsia" w:ascii="宋体" w:hAnsi="宋体" w:eastAsia="宋体"/>
          <w:sz w:val="30"/>
        </w:rPr>
        <w:t>第十三部分  基金的费用与税收</w:t>
      </w:r>
      <w:bookmarkEnd w:id="160"/>
      <w:bookmarkEnd w:id="161"/>
    </w:p>
    <w:p w14:paraId="70597DA5">
      <w:pPr>
        <w:pStyle w:val="7"/>
        <w:spacing w:before="0" w:beforeAutospacing="0" w:after="0" w:afterAutospacing="0" w:line="360" w:lineRule="auto"/>
        <w:ind w:firstLine="420"/>
        <w:rPr>
          <w:sz w:val="21"/>
          <w:szCs w:val="21"/>
        </w:rPr>
      </w:pPr>
      <w:bookmarkStart w:id="162" w:name="chapter_level1_16_65_section_1"/>
      <w:bookmarkEnd w:id="162"/>
      <w:r>
        <w:rPr>
          <w:rFonts w:hint="eastAsia"/>
          <w:b/>
          <w:bCs/>
          <w:sz w:val="21"/>
          <w:szCs w:val="21"/>
        </w:rPr>
        <w:t>一、基金费用的种类</w:t>
      </w:r>
    </w:p>
    <w:p w14:paraId="1788C661">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1247216A">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72C62CE">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27D2254A">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20B245E9">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1BBA9D1D">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3C2E1866">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71AD8BC5">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450F0EDD">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1041A8F2">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2651209C">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40EE011F">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5FA78542">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2944383">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3" w:name="field_0_managementrate_1"/>
      <w:r>
        <w:rPr>
          <w:sz w:val="21"/>
          <w:szCs w:val="21"/>
        </w:rPr>
        <w:t>1.20</w:t>
      </w:r>
      <w:bookmarkEnd w:id="163"/>
      <w:r>
        <w:rPr>
          <w:rFonts w:hint="eastAsia"/>
          <w:sz w:val="21"/>
          <w:szCs w:val="21"/>
        </w:rPr>
        <w:t xml:space="preserve">%年费率计提。管理费的计算方法如下： </w:t>
      </w:r>
    </w:p>
    <w:p w14:paraId="3ED5DFAF">
      <w:pPr>
        <w:pStyle w:val="7"/>
        <w:spacing w:before="0" w:beforeAutospacing="0" w:after="0" w:afterAutospacing="0" w:line="360" w:lineRule="auto"/>
        <w:ind w:firstLine="420"/>
        <w:rPr>
          <w:sz w:val="21"/>
          <w:szCs w:val="21"/>
        </w:rPr>
      </w:pPr>
      <w:r>
        <w:rPr>
          <w:rFonts w:hint="eastAsia"/>
          <w:sz w:val="21"/>
          <w:szCs w:val="21"/>
        </w:rPr>
        <w:t>H＝E×</w:t>
      </w:r>
      <w:bookmarkStart w:id="164" w:name="field_0_managementrate_2"/>
      <w:r>
        <w:rPr>
          <w:sz w:val="21"/>
          <w:szCs w:val="21"/>
        </w:rPr>
        <w:t>1.20</w:t>
      </w:r>
      <w:bookmarkEnd w:id="164"/>
      <w:r>
        <w:rPr>
          <w:rFonts w:hint="eastAsia"/>
          <w:sz w:val="21"/>
          <w:szCs w:val="21"/>
        </w:rPr>
        <w:t xml:space="preserve">%÷当年天数 </w:t>
      </w:r>
    </w:p>
    <w:p w14:paraId="49980819">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5595F0B">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0F00AF9">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基金托管人按照与基金管理人核对一致的数据，通过与基金管理人协商一致的方式自动于次月月初3个工作日内从基金财产中一次性支付给基金管理人。若遇法定节假日、公休日或不可抗力等，支付日期顺延。 </w:t>
      </w:r>
    </w:p>
    <w:p w14:paraId="2193DA39">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142F163C">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5" w:name="field_0_trusteerate_1"/>
      <w:r>
        <w:rPr>
          <w:sz w:val="21"/>
          <w:szCs w:val="21"/>
        </w:rPr>
        <w:t>0.20</w:t>
      </w:r>
      <w:bookmarkEnd w:id="165"/>
      <w:r>
        <w:rPr>
          <w:rFonts w:hint="eastAsia"/>
          <w:sz w:val="21"/>
          <w:szCs w:val="21"/>
        </w:rPr>
        <w:t xml:space="preserve">%年费率计提。托管费的计算方法如下： </w:t>
      </w:r>
    </w:p>
    <w:p w14:paraId="783AC535">
      <w:pPr>
        <w:pStyle w:val="7"/>
        <w:spacing w:before="0" w:beforeAutospacing="0" w:after="0" w:afterAutospacing="0" w:line="360" w:lineRule="auto"/>
        <w:ind w:firstLine="420"/>
        <w:rPr>
          <w:sz w:val="21"/>
          <w:szCs w:val="21"/>
        </w:rPr>
      </w:pPr>
      <w:r>
        <w:rPr>
          <w:rFonts w:hint="eastAsia"/>
          <w:sz w:val="21"/>
          <w:szCs w:val="21"/>
        </w:rPr>
        <w:t>H＝E×</w:t>
      </w:r>
      <w:bookmarkStart w:id="166" w:name="field_0_trusteerate_2"/>
      <w:r>
        <w:rPr>
          <w:sz w:val="21"/>
          <w:szCs w:val="21"/>
        </w:rPr>
        <w:t>0.20</w:t>
      </w:r>
      <w:bookmarkEnd w:id="166"/>
      <w:r>
        <w:rPr>
          <w:rFonts w:hint="eastAsia"/>
          <w:sz w:val="21"/>
          <w:szCs w:val="21"/>
        </w:rPr>
        <w:t xml:space="preserve">%÷当年天数 </w:t>
      </w:r>
    </w:p>
    <w:p w14:paraId="105D22E3">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25D18B4F">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F7A5714">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 </w:t>
      </w:r>
    </w:p>
    <w:p w14:paraId="1577EF06">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610DF86B">
      <w:pPr>
        <w:pStyle w:val="7"/>
        <w:spacing w:before="0" w:beforeAutospacing="0" w:after="0" w:afterAutospacing="0" w:line="360" w:lineRule="auto"/>
        <w:ind w:firstLine="420"/>
        <w:rPr>
          <w:sz w:val="21"/>
          <w:szCs w:val="21"/>
        </w:rPr>
      </w:pPr>
      <w:r>
        <w:rPr>
          <w:rFonts w:hint="eastAsia"/>
          <w:sz w:val="21"/>
          <w:szCs w:val="21"/>
        </w:rPr>
        <w:t xml:space="preserve">本基金A 类基金份额不收取销售服务费， C 类基金份额的销售服务费按前一日C 类基金份额资产净值的0.60%年费率计提。计算方法如下： </w:t>
      </w:r>
    </w:p>
    <w:p w14:paraId="3FD7E5C6">
      <w:pPr>
        <w:pStyle w:val="7"/>
        <w:spacing w:before="0" w:beforeAutospacing="0" w:after="0" w:afterAutospacing="0" w:line="360" w:lineRule="auto"/>
        <w:ind w:firstLine="420"/>
        <w:rPr>
          <w:sz w:val="21"/>
          <w:szCs w:val="21"/>
        </w:rPr>
      </w:pPr>
      <w:r>
        <w:rPr>
          <w:rFonts w:hint="eastAsia"/>
          <w:sz w:val="21"/>
          <w:szCs w:val="21"/>
        </w:rPr>
        <w:t xml:space="preserve">H＝E×0.60%÷当年天数 </w:t>
      </w:r>
    </w:p>
    <w:p w14:paraId="2AC14A9E">
      <w:pPr>
        <w:pStyle w:val="7"/>
        <w:spacing w:before="0" w:beforeAutospacing="0" w:after="0" w:afterAutospacing="0" w:line="360" w:lineRule="auto"/>
        <w:ind w:firstLine="420"/>
        <w:rPr>
          <w:sz w:val="21"/>
          <w:szCs w:val="21"/>
        </w:rPr>
      </w:pPr>
      <w:r>
        <w:rPr>
          <w:rFonts w:hint="eastAsia"/>
          <w:sz w:val="21"/>
          <w:szCs w:val="21"/>
        </w:rPr>
        <w:t xml:space="preserve">H 为C 类基金份额每日应计提的销售服务费 </w:t>
      </w:r>
    </w:p>
    <w:p w14:paraId="488C9C03">
      <w:pPr>
        <w:pStyle w:val="7"/>
        <w:spacing w:before="0" w:beforeAutospacing="0" w:after="0" w:afterAutospacing="0" w:line="360" w:lineRule="auto"/>
        <w:ind w:firstLine="420"/>
        <w:rPr>
          <w:sz w:val="21"/>
          <w:szCs w:val="21"/>
        </w:rPr>
      </w:pPr>
      <w:r>
        <w:rPr>
          <w:rFonts w:hint="eastAsia"/>
          <w:sz w:val="21"/>
          <w:szCs w:val="21"/>
        </w:rPr>
        <w:t xml:space="preserve">E 为C 类基金份额前一日基金资产净值 </w:t>
      </w:r>
    </w:p>
    <w:p w14:paraId="48048402">
      <w:pPr>
        <w:pStyle w:val="7"/>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 </w:t>
      </w:r>
    </w:p>
    <w:p w14:paraId="7266AFD2">
      <w:pPr>
        <w:pStyle w:val="7"/>
        <w:spacing w:before="0" w:beforeAutospacing="0" w:after="0" w:afterAutospacing="0" w:line="360" w:lineRule="auto"/>
        <w:ind w:firstLine="420"/>
        <w:rPr>
          <w:sz w:val="21"/>
          <w:szCs w:val="21"/>
        </w:rPr>
      </w:pPr>
      <w:r>
        <w:rPr>
          <w:rFonts w:hint="eastAsia"/>
          <w:sz w:val="21"/>
          <w:szCs w:val="21"/>
        </w:rPr>
        <w:t xml:space="preserve">销售服务费由登记机构代收，登记机构收到后按相关合同规定支付给基金销售机构等。 </w:t>
      </w:r>
    </w:p>
    <w:p w14:paraId="04068FC4">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6E2DE737">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14:paraId="6E7E862B">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07D87A67">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0342831">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756475E4">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2464F55F">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49A76F15">
      <w:pPr>
        <w:pStyle w:val="7"/>
        <w:spacing w:before="0" w:beforeAutospacing="0" w:after="0" w:afterAutospacing="0" w:line="360" w:lineRule="auto"/>
        <w:ind w:firstLine="420"/>
        <w:rPr>
          <w:sz w:val="21"/>
          <w:szCs w:val="21"/>
        </w:rPr>
      </w:pPr>
      <w:r>
        <w:rPr>
          <w:rFonts w:hint="eastAsia"/>
          <w:b/>
          <w:bCs/>
          <w:sz w:val="21"/>
          <w:szCs w:val="21"/>
        </w:rPr>
        <w:t>四、实施侧袋机制期间的基金费用</w:t>
      </w:r>
    </w:p>
    <w:p w14:paraId="3997EDA4">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139C761">
      <w:pPr>
        <w:pStyle w:val="7"/>
        <w:spacing w:before="0" w:beforeAutospacing="0" w:after="0" w:afterAutospacing="0" w:line="360" w:lineRule="auto"/>
        <w:ind w:firstLine="420"/>
        <w:rPr>
          <w:sz w:val="21"/>
          <w:szCs w:val="21"/>
        </w:rPr>
      </w:pPr>
      <w:r>
        <w:rPr>
          <w:rFonts w:hint="eastAsia"/>
          <w:b/>
          <w:bCs/>
          <w:sz w:val="21"/>
          <w:szCs w:val="21"/>
        </w:rPr>
        <w:t>五、基金税收</w:t>
      </w:r>
    </w:p>
    <w:p w14:paraId="7699AF6F">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67" w:name="chapter_level1_16_65_section_1_end"/>
      <w:bookmarkEnd w:id="167"/>
      <w:r>
        <w:rPr>
          <w:rFonts w:hint="eastAsia"/>
          <w:sz w:val="21"/>
          <w:szCs w:val="21"/>
        </w:rPr>
        <w:t xml:space="preserve">税收征收的规定代扣代缴。 </w:t>
      </w:r>
    </w:p>
    <w:p w14:paraId="4FBD67AC">
      <w:pPr>
        <w:widowControl/>
        <w:jc w:val="left"/>
        <w:rPr>
          <w:rFonts w:ascii="宋体" w:hAnsi="宋体" w:eastAsia="宋体"/>
        </w:rPr>
      </w:pPr>
      <w:r>
        <w:rPr>
          <w:rFonts w:ascii="宋体" w:hAnsi="宋体" w:eastAsia="宋体"/>
        </w:rPr>
        <w:br w:type="page"/>
      </w:r>
    </w:p>
    <w:p w14:paraId="7DD58204">
      <w:pPr>
        <w:pStyle w:val="2"/>
        <w:jc w:val="center"/>
        <w:rPr>
          <w:rFonts w:ascii="宋体" w:hAnsi="宋体" w:eastAsia="宋体"/>
          <w:sz w:val="30"/>
        </w:rPr>
      </w:pPr>
      <w:bookmarkStart w:id="168" w:name="chapter_level1_17_66"/>
      <w:bookmarkStart w:id="169" w:name="_Toc207979804"/>
      <w:r>
        <w:rPr>
          <w:rFonts w:hint="eastAsia" w:ascii="宋体" w:hAnsi="宋体" w:eastAsia="宋体"/>
          <w:sz w:val="30"/>
        </w:rPr>
        <w:t>第十四部分  基金的会计与审计</w:t>
      </w:r>
      <w:bookmarkEnd w:id="168"/>
      <w:bookmarkEnd w:id="169"/>
    </w:p>
    <w:p w14:paraId="3C8C49EF">
      <w:pPr>
        <w:pStyle w:val="7"/>
        <w:spacing w:before="0" w:beforeAutospacing="0" w:after="0" w:afterAutospacing="0" w:line="360" w:lineRule="auto"/>
        <w:ind w:firstLine="420"/>
        <w:rPr>
          <w:sz w:val="21"/>
          <w:szCs w:val="21"/>
        </w:rPr>
      </w:pPr>
      <w:bookmarkStart w:id="170" w:name="chapter_level1_17_66_section_1"/>
      <w:bookmarkEnd w:id="170"/>
      <w:r>
        <w:rPr>
          <w:rFonts w:hint="eastAsia"/>
          <w:b/>
          <w:bCs/>
          <w:sz w:val="21"/>
          <w:szCs w:val="21"/>
        </w:rPr>
        <w:t>一、基金会计政策</w:t>
      </w:r>
    </w:p>
    <w:p w14:paraId="7F3C1273">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7A9C3707">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EE6F25D">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59BD0F0A">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16398092">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6CCF73A9">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1D0FE34C">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0AD7E38A">
      <w:pPr>
        <w:pStyle w:val="7"/>
        <w:spacing w:before="0" w:beforeAutospacing="0" w:after="0" w:afterAutospacing="0" w:line="360" w:lineRule="auto"/>
        <w:ind w:firstLine="420"/>
        <w:rPr>
          <w:sz w:val="21"/>
          <w:szCs w:val="21"/>
        </w:rPr>
      </w:pPr>
      <w:r>
        <w:rPr>
          <w:rFonts w:hint="eastAsia"/>
          <w:b/>
          <w:bCs/>
          <w:sz w:val="21"/>
          <w:szCs w:val="21"/>
        </w:rPr>
        <w:t>二、基金的年度审计</w:t>
      </w:r>
    </w:p>
    <w:p w14:paraId="5733766B">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1、基金管理人聘请与基金管理人、基金托管人相互独立的符合《证券法》规定的会计师事务所及其注册会计师对本基金的年度财务报表进行审计。 </w:t>
      </w:r>
    </w:p>
    <w:p w14:paraId="1F5645B7">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3DEBF36D">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1" w:name="chapter_level1_17_66_section_1_end"/>
      <w:bookmarkEnd w:id="171"/>
      <w:r>
        <w:rPr>
          <w:rFonts w:hint="eastAsia"/>
          <w:sz w:val="21"/>
          <w:szCs w:val="21"/>
        </w:rPr>
        <w:t xml:space="preserve">务所需按规定在规定媒介公告。 </w:t>
      </w:r>
    </w:p>
    <w:p w14:paraId="20C168DC">
      <w:pPr>
        <w:widowControl/>
        <w:jc w:val="left"/>
        <w:rPr>
          <w:rFonts w:ascii="宋体" w:hAnsi="宋体" w:eastAsia="宋体"/>
        </w:rPr>
      </w:pPr>
      <w:r>
        <w:rPr>
          <w:rFonts w:ascii="宋体" w:hAnsi="宋体" w:eastAsia="宋体"/>
        </w:rPr>
        <w:br w:type="page"/>
      </w:r>
    </w:p>
    <w:p w14:paraId="20EBFDD5">
      <w:pPr>
        <w:pStyle w:val="2"/>
        <w:jc w:val="center"/>
        <w:rPr>
          <w:rFonts w:ascii="宋体" w:hAnsi="宋体" w:eastAsia="宋体"/>
          <w:sz w:val="30"/>
        </w:rPr>
      </w:pPr>
      <w:bookmarkStart w:id="172" w:name="_Toc207979805"/>
      <w:bookmarkStart w:id="173" w:name="chapter_level1_18_67"/>
      <w:r>
        <w:rPr>
          <w:rFonts w:hint="eastAsia" w:ascii="宋体" w:hAnsi="宋体" w:eastAsia="宋体"/>
          <w:sz w:val="30"/>
        </w:rPr>
        <w:t>第十五部分  基金的信息披露</w:t>
      </w:r>
      <w:bookmarkEnd w:id="172"/>
      <w:bookmarkEnd w:id="173"/>
    </w:p>
    <w:p w14:paraId="36AB3C27">
      <w:pPr>
        <w:pStyle w:val="7"/>
        <w:spacing w:before="0" w:beforeAutospacing="0" w:after="0" w:afterAutospacing="0" w:line="360" w:lineRule="auto"/>
        <w:ind w:firstLine="420"/>
        <w:rPr>
          <w:sz w:val="21"/>
          <w:szCs w:val="21"/>
        </w:rPr>
      </w:pPr>
      <w:bookmarkStart w:id="174" w:name="chapter_level1_18_67_section_1"/>
      <w:bookmarkEnd w:id="174"/>
      <w:r>
        <w:rPr>
          <w:rFonts w:hint="eastAsia"/>
          <w:b/>
          <w:bCs/>
          <w:sz w:val="21"/>
          <w:szCs w:val="21"/>
        </w:rPr>
        <w:t>一、本基金的信息披露应符合《基金法》、《运作办法》、《信息披露办法》、《流动性风险管理规定》、《基金合同》及其他有关规定。相关法律法规关于信息披露的规定发生变化时，本基金从其最新规定。</w:t>
      </w:r>
    </w:p>
    <w:p w14:paraId="44B31F0C">
      <w:pPr>
        <w:pStyle w:val="7"/>
        <w:spacing w:before="0" w:beforeAutospacing="0" w:after="0" w:afterAutospacing="0" w:line="360" w:lineRule="auto"/>
        <w:ind w:firstLine="420"/>
        <w:rPr>
          <w:sz w:val="21"/>
          <w:szCs w:val="21"/>
        </w:rPr>
      </w:pPr>
      <w:r>
        <w:rPr>
          <w:rFonts w:hint="eastAsia"/>
          <w:b/>
          <w:bCs/>
          <w:sz w:val="21"/>
          <w:szCs w:val="21"/>
        </w:rPr>
        <w:t>二、信息披露义务人</w:t>
      </w:r>
    </w:p>
    <w:p w14:paraId="10CC0310">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7EF75519">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3817F1E">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53982E58">
      <w:pPr>
        <w:pStyle w:val="7"/>
        <w:spacing w:before="0" w:beforeAutospacing="0" w:after="0" w:afterAutospacing="0" w:line="360" w:lineRule="auto"/>
        <w:ind w:firstLine="420"/>
        <w:rPr>
          <w:sz w:val="21"/>
          <w:szCs w:val="21"/>
        </w:rPr>
      </w:pPr>
      <w:r>
        <w:rPr>
          <w:rFonts w:hint="eastAsia"/>
          <w:b/>
          <w:bCs/>
          <w:sz w:val="21"/>
          <w:szCs w:val="21"/>
        </w:rPr>
        <w:t>三、本基金信息披露义务人承诺公开披露的基金信息，不得有下列行为：</w:t>
      </w:r>
    </w:p>
    <w:p w14:paraId="210D27AB">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60C505EB">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BC917DF">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6AEA309B">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458C05E1">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35A8568E">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42CAAAB">
      <w:pPr>
        <w:pStyle w:val="7"/>
        <w:spacing w:before="0" w:beforeAutospacing="0" w:after="0" w:afterAutospacing="0" w:line="360" w:lineRule="auto"/>
        <w:ind w:firstLine="420"/>
        <w:rPr>
          <w:sz w:val="21"/>
          <w:szCs w:val="21"/>
        </w:rPr>
      </w:pPr>
      <w:r>
        <w:rPr>
          <w:rFonts w:hint="eastAsia"/>
          <w:b/>
          <w:bCs/>
          <w:sz w:val="21"/>
          <w:szCs w:val="21"/>
        </w:rPr>
        <w:t>四、本基金公开披露的信息应采用中文文本。如同时采用外文文本的，基金信息披露义务人应保证不同文本的内容一致。不同文本之间发生歧义的，以中文文本为准。</w:t>
      </w:r>
    </w:p>
    <w:p w14:paraId="2946B62F">
      <w:pPr>
        <w:pStyle w:val="7"/>
        <w:spacing w:before="0" w:beforeAutospacing="0" w:after="0" w:afterAutospacing="0" w:line="360" w:lineRule="auto"/>
        <w:ind w:firstLine="420"/>
        <w:rPr>
          <w:sz w:val="21"/>
          <w:szCs w:val="21"/>
        </w:rPr>
      </w:pPr>
      <w:bookmarkStart w:id="175" w:name="chapter_level1_18_67_section_1_end"/>
      <w:bookmarkEnd w:id="175"/>
      <w:r>
        <w:rPr>
          <w:rFonts w:hint="eastAsia"/>
          <w:sz w:val="21"/>
          <w:szCs w:val="21"/>
        </w:rPr>
        <w:t xml:space="preserve">本基金公开披露的信息采用阿拉伯数字；除特别说明外，货币单位为人民币元。 </w:t>
      </w:r>
    </w:p>
    <w:p w14:paraId="0BAC899F">
      <w:pPr>
        <w:pStyle w:val="7"/>
        <w:spacing w:before="0" w:beforeAutospacing="0" w:after="0" w:afterAutospacing="0" w:line="360" w:lineRule="auto"/>
        <w:ind w:firstLine="420"/>
        <w:rPr>
          <w:sz w:val="21"/>
          <w:szCs w:val="21"/>
        </w:rPr>
      </w:pPr>
      <w:bookmarkStart w:id="176" w:name="chapter_level1_18_67_section_2"/>
      <w:bookmarkEnd w:id="176"/>
      <w:r>
        <w:rPr>
          <w:rFonts w:hint="eastAsia"/>
          <w:b/>
          <w:bCs/>
          <w:sz w:val="21"/>
          <w:szCs w:val="21"/>
        </w:rPr>
        <w:t>五、公开披露的基金信息</w:t>
      </w:r>
    </w:p>
    <w:p w14:paraId="6E475C50">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240E8F70">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2652B516">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717C5311">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69B93987">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7F96F34C">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5BBF771E">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2FEBDF13">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141814D4">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119A7491">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312AF30F">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35E7F527">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790ACA92">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632A4DDC">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41AF7177">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14:paraId="07925044">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2F465C02">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7F81C7E2">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5A92CFB6">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1AFEF662">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13FCD749">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0B870C11">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31DB722A">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5387C6B1">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8B3E0C3">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45E14123">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21F7FB46">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24A51DE1">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3FBFC597">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300C56F1">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10DADCDA">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4215080C">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072BFB9D">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180407EC">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8ED21C3">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2FA45AEA">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43AA9CF5">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249EE441">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3F634A42">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4A526953">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46643A3E">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066CB014">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6704A544">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137D9ABC">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3405741F">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15287275">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5D484CD1">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1BE8BE05">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30BA65DE">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31D0CE3B">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715A742B">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09BE6FCC">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46F0EC73">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658A94DE">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2496FEA5">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41BF3AEF">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46DB27AA">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14:paraId="132A333D">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14:paraId="34D0C550">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4AE4FA24">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70BBFE29">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0046DC6B">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7783F9BB">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502ED11B">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3B34BC49">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4CC93CFC">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45AB7926">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69BD0271">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424680B0">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41EFD6EC">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7FDE60DC">
      <w:pPr>
        <w:pStyle w:val="7"/>
        <w:spacing w:before="0" w:beforeAutospacing="0" w:after="0" w:afterAutospacing="0" w:line="360" w:lineRule="auto"/>
        <w:ind w:firstLine="420"/>
        <w:rPr>
          <w:sz w:val="21"/>
          <w:szCs w:val="21"/>
        </w:rPr>
      </w:pPr>
      <w:r>
        <w:rPr>
          <w:rFonts w:hint="eastAsia"/>
          <w:sz w:val="21"/>
          <w:szCs w:val="21"/>
        </w:rPr>
        <w:t xml:space="preserve">（十四）参与融资业务的信息披露 </w:t>
      </w:r>
    </w:p>
    <w:p w14:paraId="7DA98DE6">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本基金参与融资业务，基金管理人应在季度报告、中期报告、年度报告等定期报告和招募说明书（更新）等文件中披露参与融资业务情况，包括投资策略、业务开展情况、损益情况、风险及其管理情况等。 </w:t>
      </w:r>
    </w:p>
    <w:p w14:paraId="2BD1753C">
      <w:pPr>
        <w:pStyle w:val="7"/>
        <w:spacing w:before="0" w:beforeAutospacing="0" w:after="0" w:afterAutospacing="0" w:line="360" w:lineRule="auto"/>
        <w:ind w:firstLine="420"/>
        <w:rPr>
          <w:sz w:val="21"/>
          <w:szCs w:val="21"/>
        </w:rPr>
      </w:pPr>
      <w:r>
        <w:rPr>
          <w:rFonts w:hint="eastAsia"/>
          <w:sz w:val="21"/>
          <w:szCs w:val="21"/>
        </w:rPr>
        <w:t xml:space="preserve">（十六）实施侧袋机制期间的信息披露 </w:t>
      </w:r>
    </w:p>
    <w:p w14:paraId="52F9197D">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19424F89">
      <w:pPr>
        <w:pStyle w:val="7"/>
        <w:spacing w:before="0" w:beforeAutospacing="0" w:after="0" w:afterAutospacing="0" w:line="360" w:lineRule="auto"/>
        <w:ind w:firstLine="420"/>
        <w:rPr>
          <w:sz w:val="21"/>
          <w:szCs w:val="21"/>
        </w:rPr>
      </w:pPr>
      <w:bookmarkStart w:id="177" w:name="chapter_level1_18_67_section_2_end"/>
      <w:bookmarkEnd w:id="177"/>
      <w:r>
        <w:rPr>
          <w:rFonts w:hint="eastAsia"/>
          <w:sz w:val="21"/>
          <w:szCs w:val="21"/>
        </w:rPr>
        <w:t xml:space="preserve">（十七）中国证监会规定的其他信息 </w:t>
      </w:r>
    </w:p>
    <w:p w14:paraId="46F400A2">
      <w:pPr>
        <w:pStyle w:val="7"/>
        <w:spacing w:before="0" w:beforeAutospacing="0" w:after="0" w:afterAutospacing="0" w:line="360" w:lineRule="auto"/>
        <w:ind w:firstLine="420"/>
        <w:rPr>
          <w:sz w:val="21"/>
          <w:szCs w:val="21"/>
        </w:rPr>
      </w:pPr>
      <w:bookmarkStart w:id="178" w:name="chapter_level1_18_67_section_3"/>
      <w:bookmarkEnd w:id="178"/>
      <w:r>
        <w:rPr>
          <w:rFonts w:hint="eastAsia"/>
          <w:b/>
          <w:bCs/>
          <w:sz w:val="21"/>
          <w:szCs w:val="21"/>
        </w:rPr>
        <w:t>六、信息披露事务管理</w:t>
      </w:r>
    </w:p>
    <w:p w14:paraId="794F44A6">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64319A93">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2C01667E">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6BE9F533">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1C09B3D8">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63CECD78">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2DEE272D">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5701C87">
      <w:pPr>
        <w:pStyle w:val="7"/>
        <w:spacing w:before="0" w:beforeAutospacing="0" w:after="0" w:afterAutospacing="0" w:line="360" w:lineRule="auto"/>
        <w:ind w:firstLine="420"/>
        <w:rPr>
          <w:sz w:val="21"/>
          <w:szCs w:val="21"/>
        </w:rPr>
      </w:pPr>
      <w:r>
        <w:rPr>
          <w:rFonts w:hint="eastAsia"/>
          <w:b/>
          <w:bCs/>
          <w:sz w:val="21"/>
          <w:szCs w:val="21"/>
        </w:rPr>
        <w:t>七、信息披露文件的存放与查阅</w:t>
      </w:r>
    </w:p>
    <w:p w14:paraId="22E01D25">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依法必须披露的信息发布后，基金管理人、基金托管人应当按照相关法律法规规定将信息置备于各自住所，以供社会公众查阅、复制。 </w:t>
      </w:r>
    </w:p>
    <w:p w14:paraId="6E5F5841">
      <w:pPr>
        <w:pStyle w:val="7"/>
        <w:spacing w:before="0" w:beforeAutospacing="0" w:after="0" w:afterAutospacing="0" w:line="360" w:lineRule="auto"/>
        <w:ind w:firstLine="420"/>
        <w:rPr>
          <w:sz w:val="21"/>
          <w:szCs w:val="21"/>
        </w:rPr>
      </w:pPr>
      <w:r>
        <w:rPr>
          <w:rFonts w:hint="eastAsia"/>
          <w:b/>
          <w:bCs/>
          <w:sz w:val="21"/>
          <w:szCs w:val="21"/>
        </w:rPr>
        <w:t>八、暂停或延迟信息披露的情形</w:t>
      </w:r>
    </w:p>
    <w:p w14:paraId="7CD64CDF">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0E5C296F">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1B075F3B">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3、当特定资产占前一估值日基金资产净值50%以上的，经与基金托管人协商确认后，发生暂停估值的情形； </w:t>
      </w:r>
    </w:p>
    <w:p w14:paraId="7D3C7ADE">
      <w:pPr>
        <w:pStyle w:val="7"/>
        <w:spacing w:before="0" w:beforeAutospacing="0" w:after="0" w:afterAutospacing="0" w:line="360" w:lineRule="auto"/>
        <w:ind w:firstLine="420"/>
        <w:rPr>
          <w:sz w:val="21"/>
          <w:szCs w:val="21"/>
        </w:rPr>
      </w:pPr>
      <w:bookmarkStart w:id="179" w:name="chapter_level1_18_67_section_3_end"/>
      <w:bookmarkEnd w:id="179"/>
      <w:r>
        <w:rPr>
          <w:rFonts w:hint="eastAsia"/>
          <w:sz w:val="21"/>
          <w:szCs w:val="21"/>
        </w:rPr>
        <w:t xml:space="preserve">4、法律法规规定、中国证监会或基金合同认定的其他情形。 </w:t>
      </w:r>
    </w:p>
    <w:p w14:paraId="0EECE56A">
      <w:pPr>
        <w:widowControl/>
        <w:jc w:val="left"/>
        <w:rPr>
          <w:rFonts w:ascii="宋体" w:hAnsi="宋体" w:eastAsia="宋体"/>
        </w:rPr>
      </w:pPr>
      <w:r>
        <w:rPr>
          <w:rFonts w:ascii="宋体" w:hAnsi="宋体" w:eastAsia="宋体"/>
        </w:rPr>
        <w:br w:type="page"/>
      </w:r>
    </w:p>
    <w:p w14:paraId="59966697">
      <w:pPr>
        <w:pStyle w:val="2"/>
        <w:jc w:val="center"/>
        <w:rPr>
          <w:rFonts w:ascii="宋体" w:hAnsi="宋体" w:eastAsia="宋体"/>
          <w:sz w:val="30"/>
        </w:rPr>
      </w:pPr>
      <w:bookmarkStart w:id="180" w:name="chapter_level1_19_67682"/>
      <w:bookmarkStart w:id="181" w:name="_Toc207979806"/>
      <w:r>
        <w:rPr>
          <w:rFonts w:hint="eastAsia" w:ascii="宋体" w:hAnsi="宋体" w:eastAsia="宋体"/>
          <w:sz w:val="30"/>
        </w:rPr>
        <w:t>第十六部分  侧袋机制</w:t>
      </w:r>
      <w:bookmarkEnd w:id="180"/>
      <w:bookmarkEnd w:id="181"/>
    </w:p>
    <w:p w14:paraId="34D05B93">
      <w:pPr>
        <w:pStyle w:val="7"/>
        <w:spacing w:before="0" w:beforeAutospacing="0" w:after="0" w:afterAutospacing="0" w:line="360" w:lineRule="auto"/>
        <w:ind w:firstLine="420"/>
        <w:rPr>
          <w:sz w:val="21"/>
          <w:szCs w:val="21"/>
        </w:rPr>
      </w:pPr>
      <w:bookmarkStart w:id="182" w:name="chapter_level1_19_67682_section_1"/>
      <w:bookmarkEnd w:id="182"/>
      <w:r>
        <w:rPr>
          <w:rFonts w:hint="eastAsia"/>
          <w:b/>
          <w:bCs/>
          <w:sz w:val="21"/>
          <w:szCs w:val="21"/>
        </w:rPr>
        <w:t>一、侧袋机制的实施条件、实施程序和特定资产范围 </w:t>
      </w:r>
    </w:p>
    <w:p w14:paraId="05500489">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501521D9">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435DC022">
      <w:pPr>
        <w:pStyle w:val="7"/>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1510A7B5">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0F69A88B">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4CFC4978">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5CA018B7">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2F10D21F">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62AD90BA">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3200FF2B">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2919B2C5">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37588FE2">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760D1C20">
      <w:pPr>
        <w:pStyle w:val="7"/>
        <w:spacing w:before="0" w:beforeAutospacing="0" w:after="0" w:afterAutospacing="0" w:line="360" w:lineRule="auto"/>
        <w:ind w:firstLine="420"/>
        <w:rPr>
          <w:sz w:val="21"/>
          <w:szCs w:val="21"/>
        </w:rPr>
      </w:pPr>
      <w:r>
        <w:rPr>
          <w:rFonts w:hint="eastAsia"/>
          <w:sz w:val="21"/>
          <w:szCs w:val="21"/>
        </w:rPr>
        <w:t xml:space="preserve"> （三）基金的投资及业绩  </w:t>
      </w:r>
    </w:p>
    <w:p w14:paraId="04D7F958">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4299A7CE">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3A3435AA">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2EC8EB16">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4AA7D003">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7A8158F8">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16FEF20D">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05332B4E">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14:paraId="04FB7AE0">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34B2AB41">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6282C7DE">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55AD8F71">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7B6A3BE3">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0E6C6EE6">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73E63457">
      <w:pPr>
        <w:pStyle w:val="7"/>
        <w:spacing w:before="0" w:beforeAutospacing="0" w:after="0" w:afterAutospacing="0" w:line="360" w:lineRule="auto"/>
        <w:ind w:firstLine="420"/>
        <w:rPr>
          <w:sz w:val="21"/>
          <w:szCs w:val="21"/>
        </w:rPr>
      </w:pPr>
      <w:r>
        <w:rPr>
          <w:rFonts w:hint="eastAsia"/>
          <w:sz w:val="21"/>
          <w:szCs w:val="21"/>
        </w:rPr>
        <w:t xml:space="preserve">2、定期报告  </w:t>
      </w:r>
    </w:p>
    <w:p w14:paraId="32FCE533">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6C80C5C1">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7CD7125D">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60CEA456">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2249942F">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62652124">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0CCEC974">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0574FB7C">
      <w:pPr>
        <w:pStyle w:val="7"/>
        <w:spacing w:before="0" w:beforeAutospacing="0" w:after="0" w:afterAutospacing="0" w:line="360" w:lineRule="auto"/>
        <w:ind w:firstLine="420"/>
        <w:rPr>
          <w:sz w:val="21"/>
          <w:szCs w:val="21"/>
        </w:rPr>
      </w:pPr>
      <w:r>
        <w:rPr>
          <w:rFonts w:hint="eastAsia"/>
          <w:sz w:val="21"/>
          <w:szCs w:val="21"/>
        </w:rPr>
        <w:t xml:space="preserve">3、临时报告  </w:t>
      </w:r>
    </w:p>
    <w:p w14:paraId="4B57B0D9">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20F7592C">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339C83CD">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6D3EC60D">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18CD41DD">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0BCFAD24">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16265F67">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238F95EA">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178E936D">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6672BD3B">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34B9AA11">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15E33CE4">
      <w:pPr>
        <w:pStyle w:val="7"/>
        <w:spacing w:before="0" w:beforeAutospacing="0" w:after="0" w:afterAutospacing="0" w:line="360" w:lineRule="auto"/>
        <w:ind w:firstLine="420"/>
        <w:rPr>
          <w:sz w:val="21"/>
          <w:szCs w:val="21"/>
        </w:rPr>
      </w:pPr>
      <w:r>
        <w:rPr>
          <w:rFonts w:hint="eastAsia"/>
          <w:sz w:val="21"/>
          <w:szCs w:val="21"/>
        </w:rPr>
        <w:t>三、</w:t>
      </w:r>
      <w:r>
        <w:rPr>
          <w:rFonts w:hint="eastAsia"/>
          <w:b/>
          <w:bCs/>
          <w:sz w:val="21"/>
          <w:szCs w:val="21"/>
        </w:rPr>
        <w:t>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3" w:name="chapter_level1_19_67682_section_1_end"/>
      <w:bookmarkEnd w:id="183"/>
      <w:r>
        <w:rPr>
          <w:rFonts w:hint="eastAsia"/>
          <w:b/>
          <w:bCs/>
          <w:sz w:val="21"/>
          <w:szCs w:val="21"/>
        </w:rPr>
        <w:t>改、调整或补充，无需召开基金份额持有人大会审议。</w:t>
      </w:r>
    </w:p>
    <w:p w14:paraId="6AF95BF1">
      <w:pPr>
        <w:widowControl/>
        <w:jc w:val="left"/>
        <w:rPr>
          <w:rFonts w:ascii="宋体" w:hAnsi="宋体" w:eastAsia="宋体"/>
        </w:rPr>
      </w:pPr>
      <w:r>
        <w:rPr>
          <w:rFonts w:ascii="宋体" w:hAnsi="宋体" w:eastAsia="宋体"/>
        </w:rPr>
        <w:br w:type="page"/>
      </w:r>
    </w:p>
    <w:p w14:paraId="171EA05B">
      <w:pPr>
        <w:pStyle w:val="2"/>
        <w:jc w:val="center"/>
        <w:rPr>
          <w:rFonts w:ascii="宋体" w:hAnsi="宋体" w:eastAsia="宋体"/>
          <w:sz w:val="30"/>
        </w:rPr>
      </w:pPr>
      <w:bookmarkStart w:id="184" w:name="_Toc207979807"/>
      <w:bookmarkStart w:id="185" w:name="chapter_level1_20_68"/>
      <w:r>
        <w:rPr>
          <w:rFonts w:hint="eastAsia" w:ascii="宋体" w:hAnsi="宋体" w:eastAsia="宋体"/>
          <w:sz w:val="30"/>
        </w:rPr>
        <w:t>第十七部分  风险揭示</w:t>
      </w:r>
      <w:bookmarkEnd w:id="184"/>
      <w:bookmarkEnd w:id="185"/>
    </w:p>
    <w:p w14:paraId="44D9B95B">
      <w:pPr>
        <w:pStyle w:val="7"/>
        <w:spacing w:before="0" w:beforeAutospacing="0" w:after="0" w:afterAutospacing="0" w:line="360" w:lineRule="auto"/>
        <w:ind w:firstLine="420"/>
        <w:rPr>
          <w:sz w:val="21"/>
          <w:szCs w:val="21"/>
        </w:rPr>
      </w:pPr>
      <w:bookmarkStart w:id="186" w:name="chapter_level1_20_68_section_1"/>
      <w:bookmarkEnd w:id="186"/>
      <w:r>
        <w:rPr>
          <w:rFonts w:hint="eastAsia"/>
          <w:b/>
          <w:bCs/>
          <w:sz w:val="21"/>
          <w:szCs w:val="21"/>
        </w:rPr>
        <w:t>一、投资于本基金的主要风险</w:t>
      </w:r>
    </w:p>
    <w:p w14:paraId="0CBA9CCC">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40133589">
      <w:pPr>
        <w:pStyle w:val="7"/>
        <w:spacing w:before="0" w:beforeAutospacing="0" w:after="0" w:afterAutospacing="0" w:line="360" w:lineRule="auto"/>
        <w:ind w:firstLine="420"/>
        <w:rPr>
          <w:sz w:val="21"/>
          <w:szCs w:val="21"/>
        </w:rPr>
      </w:pPr>
      <w:r>
        <w:rPr>
          <w:rFonts w:hint="eastAsia"/>
          <w:sz w:val="21"/>
          <w:szCs w:val="21"/>
        </w:rPr>
        <w:t xml:space="preserve">1、市场风险  </w:t>
      </w:r>
    </w:p>
    <w:p w14:paraId="755A1371">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3906B250">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513FCACB">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628A6103">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7E1C225">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72181801">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6451B88B">
      <w:pPr>
        <w:pStyle w:val="7"/>
        <w:spacing w:before="0" w:beforeAutospacing="0" w:after="0" w:afterAutospacing="0" w:line="360" w:lineRule="auto"/>
        <w:ind w:firstLine="420"/>
        <w:rPr>
          <w:sz w:val="21"/>
          <w:szCs w:val="21"/>
        </w:rPr>
      </w:pPr>
      <w:r>
        <w:rPr>
          <w:rFonts w:hint="eastAsia"/>
          <w:sz w:val="21"/>
          <w:szCs w:val="21"/>
        </w:rPr>
        <w:t xml:space="preserve">（6）波动性风险  </w:t>
      </w:r>
    </w:p>
    <w:p w14:paraId="28C7C1A3">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16EB6B37">
      <w:pPr>
        <w:pStyle w:val="7"/>
        <w:spacing w:before="0" w:beforeAutospacing="0" w:after="0" w:afterAutospacing="0" w:line="360" w:lineRule="auto"/>
        <w:ind w:firstLine="420"/>
        <w:rPr>
          <w:sz w:val="21"/>
          <w:szCs w:val="21"/>
        </w:rPr>
      </w:pPr>
      <w:r>
        <w:rPr>
          <w:rFonts w:hint="eastAsia"/>
          <w:sz w:val="21"/>
          <w:szCs w:val="21"/>
        </w:rPr>
        <w:t xml:space="preserve">2、信用风险  </w:t>
      </w:r>
    </w:p>
    <w:p w14:paraId="750EE44D">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0605070">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16A41630">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400B9AD0">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3501796E">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或基金的净赎回申请超过7个工作日可变现资产的可变现价值，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4DC7C5A3">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08A9A69A">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或上市的股票、港股通标的股票、债券、股指期货、国债期货、股票期权和货币市场工具等），同时本基金基于分散投资的原则在行业和个券方面未有高集中度的特征，综合评估在正常市场环境下本基金的流动性风险适中。 </w:t>
      </w:r>
    </w:p>
    <w:p w14:paraId="3C588007">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2D1DCC5F">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部分延期赎回、暂停赎回或延缓支付赎回款项。同时，如本基金单个基金份额持有人在单个开放日申请赎回基金份额超过基金总份额一定比例以上的，基金管理人有权对其采取延期办理赎回申请的措施。 </w:t>
      </w:r>
    </w:p>
    <w:p w14:paraId="05307616">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FBCB9DC">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摆动定价、基金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1DEC7A5B">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2B830A4B">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68BAE987">
      <w:pPr>
        <w:pStyle w:val="7"/>
        <w:spacing w:before="0" w:beforeAutospacing="0" w:after="0" w:afterAutospacing="0" w:line="360" w:lineRule="auto"/>
        <w:ind w:firstLine="420"/>
        <w:rPr>
          <w:sz w:val="21"/>
          <w:szCs w:val="21"/>
        </w:rPr>
      </w:pPr>
      <w:r>
        <w:rPr>
          <w:rFonts w:hint="eastAsia"/>
          <w:sz w:val="21"/>
          <w:szCs w:val="21"/>
        </w:rPr>
        <w:t xml:space="preserve">4、操作风险  </w:t>
      </w:r>
    </w:p>
    <w:p w14:paraId="6B35DF79">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12450014">
      <w:pPr>
        <w:pStyle w:val="7"/>
        <w:spacing w:before="0" w:beforeAutospacing="0" w:after="0" w:afterAutospacing="0" w:line="360" w:lineRule="auto"/>
        <w:ind w:firstLine="420"/>
        <w:rPr>
          <w:sz w:val="21"/>
          <w:szCs w:val="21"/>
        </w:rPr>
      </w:pPr>
      <w:r>
        <w:rPr>
          <w:rFonts w:hint="eastAsia"/>
          <w:sz w:val="21"/>
          <w:szCs w:val="21"/>
        </w:rPr>
        <w:t xml:space="preserve">5、管理风险  </w:t>
      </w:r>
    </w:p>
    <w:p w14:paraId="18A46BD7">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D945879">
      <w:pPr>
        <w:pStyle w:val="7"/>
        <w:spacing w:before="0" w:beforeAutospacing="0" w:after="0" w:afterAutospacing="0" w:line="360" w:lineRule="auto"/>
        <w:ind w:firstLine="420"/>
        <w:rPr>
          <w:sz w:val="21"/>
          <w:szCs w:val="21"/>
        </w:rPr>
      </w:pPr>
      <w:r>
        <w:rPr>
          <w:rFonts w:hint="eastAsia"/>
          <w:sz w:val="21"/>
          <w:szCs w:val="21"/>
        </w:rPr>
        <w:t xml:space="preserve">6、合规风险  </w:t>
      </w:r>
    </w:p>
    <w:p w14:paraId="0EA9089D">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6987FB62">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0337592E">
      <w:pPr>
        <w:pStyle w:val="7"/>
        <w:spacing w:before="0" w:beforeAutospacing="0" w:after="0" w:afterAutospacing="0" w:line="360" w:lineRule="auto"/>
        <w:ind w:firstLine="420"/>
        <w:rPr>
          <w:sz w:val="21"/>
          <w:szCs w:val="21"/>
        </w:rPr>
      </w:pPr>
      <w:r>
        <w:rPr>
          <w:rFonts w:hint="eastAsia"/>
          <w:sz w:val="21"/>
          <w:szCs w:val="21"/>
        </w:rPr>
        <w:t xml:space="preserve">（1）本基金为混合型基金，存在大类资产配置风险，有可能因为受到经济周期、市场环境或管理人能力等因素的影响，导致基金的大类资产配置比例偏离最优化水平，给基金投资组合的绩效带来风险。本基金管理人将发挥专业研究优势，加强对市场、上市公司基本面和固定收益类产品的深入研究，持续优化组合配置，以控制特定风险。  </w:t>
      </w:r>
    </w:p>
    <w:p w14:paraId="1EE34C6D">
      <w:pPr>
        <w:pStyle w:val="7"/>
        <w:spacing w:before="0" w:beforeAutospacing="0" w:after="0" w:afterAutospacing="0" w:line="360" w:lineRule="auto"/>
        <w:ind w:firstLine="420"/>
        <w:rPr>
          <w:sz w:val="21"/>
          <w:szCs w:val="21"/>
        </w:rPr>
      </w:pPr>
      <w:r>
        <w:rPr>
          <w:rFonts w:hint="eastAsia"/>
          <w:sz w:val="21"/>
          <w:szCs w:val="21"/>
        </w:rPr>
        <w:t xml:space="preserve">（2）港股通机制下，港股投资风险 </w:t>
      </w:r>
    </w:p>
    <w:p w14:paraId="206B74C8">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内地与香港股票市场交易互联互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2832DFAD">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247204D8">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6B15ABC0">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123CC76F">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1ECDF4F4">
      <w:pPr>
        <w:pStyle w:val="7"/>
        <w:spacing w:before="0" w:beforeAutospacing="0" w:after="0" w:afterAutospacing="0" w:line="360" w:lineRule="auto"/>
        <w:ind w:firstLine="420"/>
        <w:rPr>
          <w:sz w:val="21"/>
          <w:szCs w:val="21"/>
        </w:rPr>
      </w:pPr>
      <w:r>
        <w:rPr>
          <w:rFonts w:hint="eastAsia"/>
          <w:sz w:val="21"/>
          <w:szCs w:val="21"/>
        </w:rPr>
        <w:t xml:space="preserve">3）汇率风险  </w:t>
      </w:r>
    </w:p>
    <w:p w14:paraId="50100CD7">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1A33E145">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3027D834">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7CA9E097">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0EB76285">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3FC0EAC8">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53E3C1C9">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27FE5EBF">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3ED183B9">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011756B1">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0366E16E">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65122D0B">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028E05A3">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71010CAE">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22D3D4BF">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3333CC1A">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09992AAD">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5A0C4AE0">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44EA43A7">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31FFE505">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7D54D589">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62CCA726">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6980FCF7">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5F18A7FE">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2C15C2AF">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7BFFA430">
      <w:pPr>
        <w:pStyle w:val="7"/>
        <w:spacing w:before="0" w:beforeAutospacing="0" w:after="0" w:afterAutospacing="0" w:line="360" w:lineRule="auto"/>
        <w:ind w:firstLine="420"/>
        <w:rPr>
          <w:sz w:val="21"/>
          <w:szCs w:val="21"/>
        </w:rPr>
      </w:pPr>
      <w:r>
        <w:rPr>
          <w:rFonts w:hint="eastAsia"/>
          <w:sz w:val="21"/>
          <w:szCs w:val="21"/>
        </w:rPr>
        <w:t xml:space="preserve">（3）股指期货、国债期货、股票期权等金融衍生品投资风险 </w:t>
      </w:r>
    </w:p>
    <w:p w14:paraId="0F630240">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6462B4CB">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2C9D0FAE">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60A31C58">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436C566E">
      <w:pPr>
        <w:pStyle w:val="7"/>
        <w:spacing w:before="0" w:beforeAutospacing="0" w:after="0" w:afterAutospacing="0" w:line="360" w:lineRule="auto"/>
        <w:ind w:firstLine="420"/>
        <w:rPr>
          <w:sz w:val="21"/>
          <w:szCs w:val="21"/>
        </w:rPr>
      </w:pPr>
      <w:r>
        <w:rPr>
          <w:rFonts w:hint="eastAsia"/>
          <w:sz w:val="21"/>
          <w:szCs w:val="21"/>
        </w:rPr>
        <w:t xml:space="preserve">（4）资产支持证券（ABS）的投资风险  </w:t>
      </w:r>
    </w:p>
    <w:p w14:paraId="35A075A2">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F719BFE">
      <w:pPr>
        <w:pStyle w:val="7"/>
        <w:spacing w:before="0" w:beforeAutospacing="0" w:after="0" w:afterAutospacing="0" w:line="360" w:lineRule="auto"/>
        <w:ind w:firstLine="420"/>
        <w:rPr>
          <w:sz w:val="21"/>
          <w:szCs w:val="21"/>
        </w:rPr>
      </w:pPr>
      <w:r>
        <w:rPr>
          <w:rFonts w:hint="eastAsia"/>
          <w:sz w:val="21"/>
          <w:szCs w:val="21"/>
        </w:rPr>
        <w:t xml:space="preserve">（5）投资于存托凭证的风险 </w:t>
      </w:r>
    </w:p>
    <w:p w14:paraId="0004875B">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5ED0FB20">
      <w:pPr>
        <w:pStyle w:val="7"/>
        <w:spacing w:before="0" w:beforeAutospacing="0" w:after="0" w:afterAutospacing="0" w:line="360" w:lineRule="auto"/>
        <w:ind w:firstLine="420"/>
        <w:rPr>
          <w:sz w:val="21"/>
          <w:szCs w:val="21"/>
        </w:rPr>
      </w:pPr>
      <w:r>
        <w:rPr>
          <w:rFonts w:hint="eastAsia"/>
          <w:sz w:val="21"/>
          <w:szCs w:val="21"/>
        </w:rPr>
        <w:t xml:space="preserve">（6）参与融资业务的风险  </w:t>
      </w:r>
    </w:p>
    <w:p w14:paraId="0FC89D3C">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本基金可根据法律法规的规定参与融资业务。本基金将在充分考虑风险和收益特征的基础上，审慎参与融资业务。投资者需承担相应的风险。 </w:t>
      </w:r>
    </w:p>
    <w:p w14:paraId="6A27190B">
      <w:pPr>
        <w:pStyle w:val="7"/>
        <w:spacing w:before="0" w:beforeAutospacing="0" w:after="0" w:afterAutospacing="0" w:line="360" w:lineRule="auto"/>
        <w:ind w:firstLine="420"/>
        <w:rPr>
          <w:sz w:val="21"/>
          <w:szCs w:val="21"/>
        </w:rPr>
      </w:pPr>
      <w:r>
        <w:rPr>
          <w:rFonts w:hint="eastAsia"/>
          <w:sz w:val="21"/>
          <w:szCs w:val="21"/>
        </w:rPr>
        <w:t xml:space="preserve">（7）自动清算的风险  </w:t>
      </w:r>
    </w:p>
    <w:p w14:paraId="03541208">
      <w:pPr>
        <w:pStyle w:val="7"/>
        <w:spacing w:before="0" w:beforeAutospacing="0" w:after="0" w:afterAutospacing="0" w:line="360" w:lineRule="auto"/>
        <w:ind w:firstLine="420"/>
        <w:rPr>
          <w:sz w:val="21"/>
          <w:szCs w:val="21"/>
        </w:rPr>
      </w:pPr>
      <w:r>
        <w:rPr>
          <w:rFonts w:hint="eastAsia"/>
          <w:sz w:val="21"/>
          <w:szCs w:val="21"/>
        </w:rPr>
        <w:t xml:space="preserve">基金存续期内，连续50个工作日出现基金份额持有人数量不满二百人或者基金资产净值低于五千万元情形的，基金合同终止，不需召开基金份额持有人大会。因此本基金有面临自动清算的风险。  </w:t>
      </w:r>
    </w:p>
    <w:p w14:paraId="4DB90D1B">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03FCE65D">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040699F9">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29E2EEA7">
      <w:pPr>
        <w:pStyle w:val="7"/>
        <w:spacing w:before="0" w:beforeAutospacing="0" w:after="0" w:afterAutospacing="0" w:line="360" w:lineRule="auto"/>
        <w:ind w:firstLine="420"/>
        <w:rPr>
          <w:sz w:val="21"/>
          <w:szCs w:val="21"/>
        </w:rPr>
      </w:pPr>
      <w:r>
        <w:rPr>
          <w:rFonts w:hint="eastAsia"/>
          <w:sz w:val="21"/>
          <w:szCs w:val="21"/>
        </w:rPr>
        <w:t xml:space="preserve">9、其它风险   </w:t>
      </w:r>
    </w:p>
    <w:p w14:paraId="17EDCE86">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72049B96">
      <w:pPr>
        <w:pStyle w:val="7"/>
        <w:spacing w:before="0" w:beforeAutospacing="0" w:after="0" w:afterAutospacing="0" w:line="360" w:lineRule="auto"/>
        <w:ind w:firstLine="420"/>
        <w:rPr>
          <w:sz w:val="21"/>
          <w:szCs w:val="21"/>
        </w:rPr>
      </w:pPr>
      <w:r>
        <w:rPr>
          <w:rFonts w:hint="eastAsia"/>
          <w:sz w:val="21"/>
          <w:szCs w:val="21"/>
        </w:rPr>
        <w:t>（2）金融市场危机、行业竞争、代理商违约等超出基金管理人自身直接控制能力之外的风险，也可能导致资产委托人利益受损。</w:t>
      </w:r>
    </w:p>
    <w:p w14:paraId="0D950E86">
      <w:pPr>
        <w:pStyle w:val="7"/>
        <w:spacing w:before="0" w:beforeAutospacing="0" w:after="0" w:afterAutospacing="0" w:line="360" w:lineRule="auto"/>
        <w:ind w:firstLine="420"/>
        <w:rPr>
          <w:sz w:val="21"/>
          <w:szCs w:val="21"/>
        </w:rPr>
      </w:pPr>
      <w:r>
        <w:rPr>
          <w:rFonts w:hint="eastAsia"/>
          <w:b/>
          <w:bCs/>
          <w:sz w:val="21"/>
          <w:szCs w:val="21"/>
        </w:rPr>
        <w:t>二、声明</w:t>
      </w:r>
    </w:p>
    <w:p w14:paraId="3CC9D115">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1A445A08">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87" w:name="chapter_level1_20_68_section_1_end"/>
      <w:bookmarkEnd w:id="187"/>
      <w:r>
        <w:rPr>
          <w:rFonts w:hint="eastAsia"/>
          <w:sz w:val="21"/>
          <w:szCs w:val="21"/>
        </w:rPr>
        <w:t xml:space="preserve">理人与其他销售机构都不能保证其收益或本金安全。  </w:t>
      </w:r>
    </w:p>
    <w:p w14:paraId="20E4331C">
      <w:pPr>
        <w:widowControl/>
        <w:jc w:val="left"/>
        <w:rPr>
          <w:rFonts w:ascii="宋体" w:hAnsi="宋体" w:eastAsia="宋体"/>
        </w:rPr>
      </w:pPr>
      <w:r>
        <w:rPr>
          <w:rFonts w:ascii="宋体" w:hAnsi="宋体" w:eastAsia="宋体"/>
        </w:rPr>
        <w:br w:type="page"/>
      </w:r>
    </w:p>
    <w:p w14:paraId="3344208B">
      <w:pPr>
        <w:pStyle w:val="2"/>
        <w:jc w:val="center"/>
        <w:rPr>
          <w:rFonts w:ascii="宋体" w:hAnsi="宋体" w:eastAsia="宋体"/>
          <w:sz w:val="30"/>
        </w:rPr>
      </w:pPr>
      <w:bookmarkStart w:id="188" w:name="_Toc207979808"/>
      <w:bookmarkStart w:id="189" w:name="chapter_level1_21_69"/>
      <w:r>
        <w:rPr>
          <w:rFonts w:hint="eastAsia" w:ascii="宋体" w:hAnsi="宋体" w:eastAsia="宋体"/>
          <w:sz w:val="30"/>
        </w:rPr>
        <w:t>第十八部分  基金合同的变更、终止与基金财产的清算</w:t>
      </w:r>
      <w:bookmarkEnd w:id="188"/>
      <w:bookmarkEnd w:id="189"/>
    </w:p>
    <w:p w14:paraId="5ABD2B5C">
      <w:pPr>
        <w:pStyle w:val="7"/>
        <w:spacing w:before="0" w:beforeAutospacing="0" w:after="0" w:afterAutospacing="0" w:line="360" w:lineRule="auto"/>
        <w:ind w:firstLine="420"/>
        <w:rPr>
          <w:sz w:val="21"/>
          <w:szCs w:val="21"/>
        </w:rPr>
      </w:pPr>
      <w:bookmarkStart w:id="190" w:name="chapter_level1_21_69_section_1"/>
      <w:bookmarkEnd w:id="190"/>
      <w:r>
        <w:rPr>
          <w:rFonts w:hint="eastAsia"/>
          <w:b/>
          <w:bCs/>
          <w:sz w:val="21"/>
          <w:szCs w:val="21"/>
        </w:rPr>
        <w:t>一、《基金合同》的变更</w:t>
      </w:r>
    </w:p>
    <w:p w14:paraId="6C6C2172">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70AB1DE">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56B290F7">
      <w:pPr>
        <w:pStyle w:val="7"/>
        <w:spacing w:before="0" w:beforeAutospacing="0" w:after="0" w:afterAutospacing="0" w:line="360" w:lineRule="auto"/>
        <w:ind w:firstLine="420"/>
        <w:rPr>
          <w:sz w:val="21"/>
          <w:szCs w:val="21"/>
        </w:rPr>
      </w:pPr>
      <w:r>
        <w:rPr>
          <w:rFonts w:hint="eastAsia"/>
          <w:b/>
          <w:bCs/>
          <w:sz w:val="21"/>
          <w:szCs w:val="21"/>
        </w:rPr>
        <w:t>二、《基金合同》的终止事由</w:t>
      </w:r>
    </w:p>
    <w:p w14:paraId="0B8B9D54">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491668CB">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C73555A">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7A688278">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3BE40E54">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13133F2">
      <w:pPr>
        <w:pStyle w:val="7"/>
        <w:spacing w:before="0" w:beforeAutospacing="0" w:after="0" w:afterAutospacing="0" w:line="360" w:lineRule="auto"/>
        <w:ind w:firstLine="420"/>
        <w:rPr>
          <w:sz w:val="21"/>
          <w:szCs w:val="21"/>
        </w:rPr>
      </w:pPr>
      <w:r>
        <w:rPr>
          <w:rFonts w:hint="eastAsia"/>
          <w:b/>
          <w:bCs/>
          <w:sz w:val="21"/>
          <w:szCs w:val="21"/>
        </w:rPr>
        <w:t>三、基金财产的清算</w:t>
      </w:r>
    </w:p>
    <w:p w14:paraId="19328D71">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77A38BAF">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2C82DD6">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2D8EE917">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825AD53">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312F1711">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449C0775">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4FF4FC3">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4671855">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0CAC5C4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43D2E232">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EF71DF9">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27B66C9">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14C5CD0">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23D6B8EE">
      <w:pPr>
        <w:pStyle w:val="7"/>
        <w:spacing w:before="0" w:beforeAutospacing="0" w:after="0" w:afterAutospacing="0" w:line="360" w:lineRule="auto"/>
        <w:ind w:firstLine="420"/>
        <w:rPr>
          <w:sz w:val="21"/>
          <w:szCs w:val="21"/>
        </w:rPr>
      </w:pPr>
      <w:r>
        <w:rPr>
          <w:rFonts w:hint="eastAsia"/>
          <w:b/>
          <w:bCs/>
          <w:sz w:val="21"/>
          <w:szCs w:val="21"/>
        </w:rPr>
        <w:t>四、清算费用</w:t>
      </w:r>
    </w:p>
    <w:p w14:paraId="29E1619D">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AF45A35">
      <w:pPr>
        <w:pStyle w:val="7"/>
        <w:spacing w:before="0" w:beforeAutospacing="0" w:after="0" w:afterAutospacing="0" w:line="360" w:lineRule="auto"/>
        <w:ind w:firstLine="420"/>
        <w:rPr>
          <w:sz w:val="21"/>
          <w:szCs w:val="21"/>
        </w:rPr>
      </w:pPr>
      <w:r>
        <w:rPr>
          <w:rFonts w:hint="eastAsia"/>
          <w:b/>
          <w:bCs/>
          <w:sz w:val="21"/>
          <w:szCs w:val="21"/>
        </w:rPr>
        <w:t>五、基金财产清算剩余资产的分配</w:t>
      </w:r>
    </w:p>
    <w:p w14:paraId="77046685">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6FEF32B9">
      <w:pPr>
        <w:pStyle w:val="7"/>
        <w:spacing w:before="0" w:beforeAutospacing="0" w:after="0" w:afterAutospacing="0" w:line="360" w:lineRule="auto"/>
        <w:ind w:firstLine="420"/>
        <w:rPr>
          <w:sz w:val="21"/>
          <w:szCs w:val="21"/>
        </w:rPr>
      </w:pPr>
      <w:r>
        <w:rPr>
          <w:rFonts w:hint="eastAsia"/>
          <w:b/>
          <w:bCs/>
          <w:sz w:val="21"/>
          <w:szCs w:val="21"/>
        </w:rPr>
        <w:t>六、基金财产清算的公告</w:t>
      </w:r>
    </w:p>
    <w:p w14:paraId="2D61E91C">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1CEC5BEF">
      <w:pPr>
        <w:pStyle w:val="7"/>
        <w:spacing w:before="0" w:beforeAutospacing="0" w:after="0" w:afterAutospacing="0" w:line="360" w:lineRule="auto"/>
        <w:ind w:firstLine="420"/>
        <w:rPr>
          <w:sz w:val="21"/>
          <w:szCs w:val="21"/>
        </w:rPr>
      </w:pPr>
      <w:r>
        <w:rPr>
          <w:rFonts w:hint="eastAsia"/>
          <w:b/>
          <w:bCs/>
          <w:sz w:val="21"/>
          <w:szCs w:val="21"/>
        </w:rPr>
        <w:t>七、基金财产清算账册及文件的保存</w:t>
      </w:r>
    </w:p>
    <w:p w14:paraId="0D485D1E">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基金财产清算账册及有关文件由基金托管人保存，保存期限不得低于法律法规规定的最低期限。 </w:t>
      </w:r>
    </w:p>
    <w:p w14:paraId="34CE7D50">
      <w:pPr>
        <w:pStyle w:val="7"/>
        <w:spacing w:before="0" w:beforeAutospacing="0" w:after="0" w:afterAutospacing="0" w:line="360" w:lineRule="auto"/>
        <w:ind w:firstLine="420"/>
        <w:rPr>
          <w:sz w:val="21"/>
          <w:szCs w:val="21"/>
        </w:rPr>
      </w:pPr>
      <w:r>
        <w:rPr>
          <w:rFonts w:hint="eastAsia"/>
          <w:b/>
          <w:bCs/>
          <w:sz w:val="21"/>
          <w:szCs w:val="21"/>
        </w:rPr>
        <w:t>八、基金合并</w:t>
      </w:r>
    </w:p>
    <w:p w14:paraId="17A10284">
      <w:pPr>
        <w:pStyle w:val="7"/>
        <w:spacing w:before="0" w:beforeAutospacing="0" w:after="0" w:afterAutospacing="0" w:line="360" w:lineRule="auto"/>
        <w:ind w:firstLine="420"/>
        <w:rPr>
          <w:sz w:val="21"/>
          <w:szCs w:val="21"/>
        </w:rPr>
      </w:pPr>
      <w:bookmarkStart w:id="191" w:name="chapter_level1_21_69_section_1_end"/>
      <w:bookmarkEnd w:id="191"/>
      <w:r>
        <w:rPr>
          <w:rFonts w:hint="eastAsia"/>
          <w:sz w:val="21"/>
          <w:szCs w:val="21"/>
        </w:rPr>
        <w:t xml:space="preserve">本基金与其他基金的合并应当按照法律法规规定的程序进行。 </w:t>
      </w:r>
    </w:p>
    <w:p w14:paraId="50AE1178">
      <w:pPr>
        <w:widowControl/>
        <w:jc w:val="left"/>
        <w:rPr>
          <w:rFonts w:ascii="宋体" w:hAnsi="宋体" w:eastAsia="宋体"/>
        </w:rPr>
      </w:pPr>
      <w:r>
        <w:rPr>
          <w:rFonts w:ascii="宋体" w:hAnsi="宋体" w:eastAsia="宋体"/>
        </w:rPr>
        <w:br w:type="page"/>
      </w:r>
    </w:p>
    <w:p w14:paraId="728E2841">
      <w:pPr>
        <w:pStyle w:val="2"/>
        <w:jc w:val="center"/>
        <w:rPr>
          <w:rFonts w:ascii="宋体" w:hAnsi="宋体" w:eastAsia="宋体"/>
          <w:sz w:val="30"/>
        </w:rPr>
      </w:pPr>
      <w:bookmarkStart w:id="192" w:name="chapter_level1_22_71"/>
      <w:bookmarkStart w:id="193" w:name="_Toc207979809"/>
      <w:r>
        <w:rPr>
          <w:rFonts w:hint="eastAsia" w:ascii="宋体" w:hAnsi="宋体" w:eastAsia="宋体"/>
          <w:sz w:val="30"/>
        </w:rPr>
        <w:t>第十九部分  基金合同的内容摘要</w:t>
      </w:r>
      <w:bookmarkEnd w:id="192"/>
      <w:bookmarkEnd w:id="193"/>
    </w:p>
    <w:p w14:paraId="22E6DB51">
      <w:pPr>
        <w:pStyle w:val="7"/>
        <w:spacing w:before="0" w:beforeAutospacing="0" w:after="0" w:afterAutospacing="0" w:line="360" w:lineRule="auto"/>
        <w:ind w:firstLine="420"/>
        <w:rPr>
          <w:sz w:val="21"/>
          <w:szCs w:val="21"/>
        </w:rPr>
      </w:pPr>
      <w:bookmarkStart w:id="194" w:name="chapter_level1_22_71_section_1"/>
      <w:bookmarkEnd w:id="194"/>
      <w:r>
        <w:rPr>
          <w:rStyle w:val="11"/>
          <w:rFonts w:hint="eastAsia"/>
          <w:sz w:val="21"/>
          <w:szCs w:val="21"/>
        </w:rPr>
        <w:t>一、基金管理人、基金托管人及基金份额持有人的权利与义务</w:t>
      </w:r>
    </w:p>
    <w:p w14:paraId="7C087AE7">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2E443A35">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5099613B">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54A6F59A">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B0A9DB5">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28CD3EB8">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659C9986">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7C423669">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65EA2D39">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08F3F0D1">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44E29D16">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3CEBBB96">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6A4612A9">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5ACF5915">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4055A688">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32AF64DB">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7D559A73">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15AC3FB6">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522B5E14">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1C62C003">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763C9644">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600610BD">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0CD9412B">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93243FE">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51716BC">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F3AFC21">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59D0027B">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793CC086">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8311159">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2A4723B">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A478F6A">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143AD8F">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的要求，或因审计、法律等外部专业顾问提供服务需要提供的情况除外； </w:t>
      </w:r>
    </w:p>
    <w:p w14:paraId="1673774C">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0930B4F8">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62A831D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8C9EB7D">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3C3F4542">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3F187FB">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DFDA541">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2F1FFAE">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B6D4C22">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C01E113">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5809D8B8">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713EBD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0188B683">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DE9354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F734654">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43C6EBA">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7E1DA997">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5792689F">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583A8FFF">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7A0ECBA8">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4C1C7B22">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3BCA55FC">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090A4115">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1C1D3E31">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7A05B20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66D82ED4">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CCA2E8F">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41A76805">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28BA8D68">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D66CB88">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5B560C31">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2935C602">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因监管机构、司法机关等有权机关的要求，或因审计、法律等外部专业顾问提供服务需要提供的情况的除外； </w:t>
      </w:r>
    </w:p>
    <w:p w14:paraId="611F0E82">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7AF6A787">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58E41454">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53032B98">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（11）保存基金托管业务活动的记录、账册、报表和其他相关资料，保存期限不低于法律法规规定的最低期限； </w:t>
      </w:r>
    </w:p>
    <w:p w14:paraId="7FC80D44">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281EF325">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26822473">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33C58CD7">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4F23906D">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291526A">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E4FF016">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（18）面临解散、依法被撤销或者被依法宣告破产时，及时报告中国证监会和银行业监督管理机构，并通知基金管理人； </w:t>
      </w:r>
    </w:p>
    <w:p w14:paraId="34031566">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23E62CBF">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39BDDD7A">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5148BF67">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75374E9E">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1B72587C">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7A820D48">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7F844790">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75BE002F">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5F35DDEC">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57046180">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5E18806A">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ECF3752">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34BA872A">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0824F442">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87203FB">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388BD11E">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18CCEE4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EA28634">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2D4C44EF">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27FE8C1F">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65EB6E12">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5296A743">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56818A9E">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6FC91B5D">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1A68DC1F">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3E18AE31">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42DBDF07">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162D2FE2">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5529D567">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1FFF18AC">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6F3FCFEB">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159D6A6">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1FF4CB18">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027DE170">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149085C2">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4FF4EC2D">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100C155F">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4DE00CC6">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56C9CFBA">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3A9D6920">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3623B2D8">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604DF64E">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77206409">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2152A887">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7017BBBA">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0255A817">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6C41B0B2">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448E2057">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5B6B3E16">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13EEA9BB">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（5）基金管理人、登记机构、基金销售机构调整有关申购、赎回、转换、基金交易、非交易过户、转托管等业务规则； </w:t>
      </w:r>
    </w:p>
    <w:p w14:paraId="281C46F6">
      <w:pPr>
        <w:pStyle w:val="7"/>
        <w:spacing w:before="0" w:beforeAutospacing="0" w:after="0" w:afterAutospacing="0" w:line="360" w:lineRule="auto"/>
        <w:ind w:firstLine="420"/>
        <w:rPr>
          <w:sz w:val="21"/>
          <w:szCs w:val="21"/>
        </w:rPr>
      </w:pPr>
      <w:r>
        <w:rPr>
          <w:rFonts w:hint="eastAsia"/>
          <w:sz w:val="21"/>
          <w:szCs w:val="21"/>
        </w:rPr>
        <w:t xml:space="preserve">（6）基金推出新业务或服务； </w:t>
      </w:r>
    </w:p>
    <w:p w14:paraId="5332F326">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1EDF7E7F">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5276244D">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4FC1098D">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B18A7FA">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3528EE4F">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4DAF1238">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0C69B49">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478EC5FE">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C178DEB">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1752C639">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572410A2">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4A7ADB14">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1A372FA2">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DA5DF7F">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7C4DDCC1">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691E416B">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5A5F30B2">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3DA42902">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0911A113">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1B6DA229">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基金份额持有人大会可通过现场开会方式、通讯开会方式或法律法规、监管机构允许的其他方式召开，会议的召开方式由会议召集人确定。基金管理人、基金托管人须为基金份额持有人行使投票权提供便利。 </w:t>
      </w:r>
    </w:p>
    <w:p w14:paraId="29A4ADD8">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008B68FC">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27186061">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134FCAD9">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2AB1EBFC">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2713DA44">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55C9A347">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584AF4E1">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482C5447">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13ADB766">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449570A0">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1BB92DAF">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653848A6">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2B473408">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6CF2A349">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250BF167">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3438A9DF">
      <w:pPr>
        <w:pStyle w:val="7"/>
        <w:spacing w:before="0" w:beforeAutospacing="0" w:after="0" w:afterAutospacing="0" w:line="360" w:lineRule="auto"/>
        <w:ind w:firstLine="420"/>
        <w:rPr>
          <w:sz w:val="21"/>
          <w:szCs w:val="21"/>
        </w:rPr>
      </w:pPr>
      <w:r>
        <w:rPr>
          <w:rFonts w:hint="eastAsia"/>
          <w:sz w:val="21"/>
          <w:szCs w:val="21"/>
        </w:rPr>
        <w:t xml:space="preserve">2、议事程序 </w:t>
      </w:r>
    </w:p>
    <w:p w14:paraId="09D821A9">
      <w:pPr>
        <w:pStyle w:val="7"/>
        <w:spacing w:before="0" w:beforeAutospacing="0" w:after="0" w:afterAutospacing="0" w:line="360" w:lineRule="auto"/>
        <w:ind w:firstLine="420"/>
        <w:rPr>
          <w:sz w:val="21"/>
          <w:szCs w:val="21"/>
        </w:rPr>
      </w:pPr>
      <w:r>
        <w:rPr>
          <w:rFonts w:hint="eastAsia"/>
          <w:sz w:val="21"/>
          <w:szCs w:val="21"/>
        </w:rPr>
        <w:t xml:space="preserve">（1）现场开会 </w:t>
      </w:r>
    </w:p>
    <w:p w14:paraId="167884B1">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7BBDA32">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0D2C849C">
      <w:pPr>
        <w:pStyle w:val="7"/>
        <w:spacing w:before="0" w:beforeAutospacing="0" w:after="0" w:afterAutospacing="0" w:line="360" w:lineRule="auto"/>
        <w:ind w:firstLine="420"/>
        <w:rPr>
          <w:sz w:val="21"/>
          <w:szCs w:val="21"/>
        </w:rPr>
      </w:pPr>
      <w:r>
        <w:rPr>
          <w:rFonts w:hint="eastAsia"/>
          <w:sz w:val="21"/>
          <w:szCs w:val="21"/>
        </w:rPr>
        <w:t xml:space="preserve">（2）通讯开会 </w:t>
      </w:r>
    </w:p>
    <w:p w14:paraId="64E6A497">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1C9694B8">
      <w:pPr>
        <w:pStyle w:val="7"/>
        <w:spacing w:before="0" w:beforeAutospacing="0" w:after="0" w:afterAutospacing="0" w:line="360" w:lineRule="auto"/>
        <w:ind w:firstLine="420"/>
        <w:rPr>
          <w:sz w:val="21"/>
          <w:szCs w:val="21"/>
        </w:rPr>
      </w:pPr>
      <w:r>
        <w:rPr>
          <w:rFonts w:hint="eastAsia"/>
          <w:sz w:val="21"/>
          <w:szCs w:val="21"/>
        </w:rPr>
        <w:t xml:space="preserve">（六）表决 </w:t>
      </w:r>
    </w:p>
    <w:p w14:paraId="5F3ABCD9">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3C46C039">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55E6EA58">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B97A1AE">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292F1F22">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7FB401D7">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55B44B72">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10559093">
      <w:pPr>
        <w:pStyle w:val="7"/>
        <w:spacing w:before="0" w:beforeAutospacing="0" w:after="0" w:afterAutospacing="0" w:line="360" w:lineRule="auto"/>
        <w:ind w:firstLine="420"/>
        <w:rPr>
          <w:sz w:val="21"/>
          <w:szCs w:val="21"/>
        </w:rPr>
      </w:pPr>
      <w:r>
        <w:rPr>
          <w:rFonts w:hint="eastAsia"/>
          <w:sz w:val="21"/>
          <w:szCs w:val="21"/>
        </w:rPr>
        <w:t xml:space="preserve">（七）计票 </w:t>
      </w:r>
    </w:p>
    <w:p w14:paraId="7C2C5F5B">
      <w:pPr>
        <w:pStyle w:val="7"/>
        <w:spacing w:before="0" w:beforeAutospacing="0" w:after="0" w:afterAutospacing="0" w:line="360" w:lineRule="auto"/>
        <w:ind w:firstLine="420"/>
        <w:rPr>
          <w:sz w:val="21"/>
          <w:szCs w:val="21"/>
        </w:rPr>
      </w:pPr>
      <w:r>
        <w:rPr>
          <w:rFonts w:hint="eastAsia"/>
          <w:sz w:val="21"/>
          <w:szCs w:val="21"/>
        </w:rPr>
        <w:t xml:space="preserve">1、现场开会 </w:t>
      </w:r>
    </w:p>
    <w:p w14:paraId="0A64191C">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37E403F2">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0170495">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5F4E8271">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D1BECC5">
      <w:pPr>
        <w:pStyle w:val="7"/>
        <w:spacing w:before="0" w:beforeAutospacing="0" w:after="0" w:afterAutospacing="0" w:line="360" w:lineRule="auto"/>
        <w:ind w:firstLine="420"/>
        <w:rPr>
          <w:sz w:val="21"/>
          <w:szCs w:val="21"/>
        </w:rPr>
      </w:pPr>
      <w:r>
        <w:rPr>
          <w:rFonts w:hint="eastAsia"/>
          <w:sz w:val="21"/>
          <w:szCs w:val="21"/>
        </w:rPr>
        <w:t xml:space="preserve">2、通讯开会 </w:t>
      </w:r>
    </w:p>
    <w:p w14:paraId="238B9EAC">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61187A9">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636F6AFA">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583DFAF1">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2A817314">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4FD4DD30">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D07BF69">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6F6EE667">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2F6D895F">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5DCF5BC8">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08716D0D">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145A0823">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7602C9F6">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01D51E69">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28CFBEC8">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5C14EBBA">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 </w:t>
      </w:r>
    </w:p>
    <w:p w14:paraId="698B93DD">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4C8C1206">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0D8AF5A6">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289A539F">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17ED0729">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664C74B7">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18D06FB4">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749F426E">
      <w:pPr>
        <w:pStyle w:val="7"/>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在不违反法律法规及基金合同约定，并对基金份额持有人利益无实质不利影响的前提下，基金管理人与基金托管人协商一致后可对基金收益分配原则和支付方式进行调整，不需召开基金份额持有人大会。 </w:t>
      </w:r>
    </w:p>
    <w:p w14:paraId="09585F3C">
      <w:pPr>
        <w:pStyle w:val="7"/>
        <w:spacing w:before="0" w:beforeAutospacing="0" w:after="0" w:afterAutospacing="0" w:line="360" w:lineRule="auto"/>
        <w:ind w:firstLine="420"/>
        <w:rPr>
          <w:sz w:val="21"/>
          <w:szCs w:val="21"/>
        </w:rPr>
      </w:pPr>
      <w:r>
        <w:rPr>
          <w:rStyle w:val="11"/>
          <w:rFonts w:hint="eastAsia"/>
          <w:sz w:val="21"/>
          <w:szCs w:val="21"/>
        </w:rPr>
        <w:t>四、基金合同的变更、终止与基金财产的清算</w:t>
      </w:r>
    </w:p>
    <w:p w14:paraId="2E1D8D28">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247E860C">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28850EE">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09806B2A">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2F84F744">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589CCEE">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E057D3C">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5922750">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93249CF">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3669BC6">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008459EB">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9E0D00C">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421DED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45EDE5D0">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87E21DA">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78A45F9D">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7927AA2C">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4C2EA2A">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6EC5DD17">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2FBE2EE">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0FB5AF0">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BBA7DDD">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E8186F9">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1C06067">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53C53F46">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36401374">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D79E528">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51CE85C6">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0CAB144C">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3DC08606">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1F94C656">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7AFB7A0">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基金财产清算账册及有关文件由基金托管人保存，保存期限不得低于法律法规规定的最低期限。 </w:t>
      </w:r>
    </w:p>
    <w:p w14:paraId="426FCBCE">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2F43340A">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6B6863E1">
      <w:pPr>
        <w:pStyle w:val="7"/>
        <w:spacing w:before="0" w:beforeAutospacing="0" w:after="0" w:afterAutospacing="0" w:line="360" w:lineRule="auto"/>
        <w:ind w:firstLine="420"/>
        <w:rPr>
          <w:sz w:val="21"/>
          <w:szCs w:val="21"/>
        </w:rPr>
      </w:pPr>
      <w:r>
        <w:rPr>
          <w:rStyle w:val="11"/>
          <w:rFonts w:hint="eastAsia"/>
          <w:sz w:val="21"/>
          <w:szCs w:val="21"/>
        </w:rPr>
        <w:t>五、争议的处理和适用的法律</w:t>
      </w:r>
    </w:p>
    <w:p w14:paraId="579DB0EF">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1BB72DF4">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争议处理期间，基金管理人、基金托管人应恪守基金管理人和基金托管人的职责，各自继续忠实、勤勉、尽责地履行基金合同和基金托管协议规定的义务，维护基金份额持有人的合法权益。 </w:t>
      </w:r>
    </w:p>
    <w:p w14:paraId="22784BB2">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《基金合同》受中国法律（为本基金合同之目的，在此不包括香港、澳门特别行政区和台湾地区法律）管辖并按其解释。 </w:t>
      </w:r>
    </w:p>
    <w:p w14:paraId="3DAC1F59">
      <w:pPr>
        <w:pStyle w:val="7"/>
        <w:spacing w:before="0" w:beforeAutospacing="0" w:after="0" w:afterAutospacing="0" w:line="360" w:lineRule="auto"/>
        <w:ind w:firstLine="420"/>
        <w:rPr>
          <w:sz w:val="21"/>
          <w:szCs w:val="21"/>
        </w:rPr>
      </w:pPr>
      <w:r>
        <w:rPr>
          <w:rStyle w:val="11"/>
          <w:rFonts w:hint="eastAsia"/>
          <w:sz w:val="21"/>
          <w:szCs w:val="21"/>
        </w:rPr>
        <w:t>六、基金合同的存放地和投资者取得基金合同的方式</w:t>
      </w:r>
    </w:p>
    <w:p w14:paraId="5607490A">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5" w:name="chapter_level1_22_71_section_1_end"/>
      <w:bookmarkEnd w:id="195"/>
      <w:r>
        <w:rPr>
          <w:rFonts w:hint="eastAsia"/>
          <w:sz w:val="21"/>
          <w:szCs w:val="21"/>
        </w:rPr>
        <w:t xml:space="preserve">和营业场所查阅。 </w:t>
      </w:r>
    </w:p>
    <w:p w14:paraId="77033D57">
      <w:pPr>
        <w:widowControl/>
        <w:jc w:val="left"/>
        <w:rPr>
          <w:rFonts w:ascii="宋体" w:hAnsi="宋体" w:eastAsia="宋体"/>
        </w:rPr>
      </w:pPr>
      <w:r>
        <w:rPr>
          <w:rFonts w:ascii="宋体" w:hAnsi="宋体" w:eastAsia="宋体"/>
        </w:rPr>
        <w:br w:type="page"/>
      </w:r>
    </w:p>
    <w:p w14:paraId="6C406C34">
      <w:pPr>
        <w:pStyle w:val="2"/>
        <w:jc w:val="center"/>
        <w:rPr>
          <w:rFonts w:ascii="宋体" w:hAnsi="宋体" w:eastAsia="宋体"/>
          <w:sz w:val="30"/>
        </w:rPr>
      </w:pPr>
      <w:bookmarkStart w:id="196" w:name="_Toc207979810"/>
      <w:bookmarkStart w:id="197" w:name="chapter_level1_23_72"/>
      <w:r>
        <w:rPr>
          <w:rFonts w:hint="eastAsia" w:ascii="宋体" w:hAnsi="宋体" w:eastAsia="宋体"/>
          <w:sz w:val="30"/>
        </w:rPr>
        <w:t>第二十部分  基金托管协议的内容摘要</w:t>
      </w:r>
      <w:bookmarkEnd w:id="196"/>
      <w:bookmarkEnd w:id="197"/>
    </w:p>
    <w:p w14:paraId="6B753C63">
      <w:pPr>
        <w:pStyle w:val="7"/>
        <w:spacing w:before="0" w:beforeAutospacing="0" w:after="0" w:afterAutospacing="0" w:line="360" w:lineRule="auto"/>
        <w:ind w:firstLine="420"/>
        <w:rPr>
          <w:sz w:val="21"/>
          <w:szCs w:val="21"/>
        </w:rPr>
      </w:pPr>
      <w:bookmarkStart w:id="198" w:name="chapter_level1_23_72_section_1"/>
      <w:bookmarkEnd w:id="198"/>
      <w:r>
        <w:rPr>
          <w:rStyle w:val="11"/>
          <w:rFonts w:hint="eastAsia"/>
          <w:sz w:val="21"/>
          <w:szCs w:val="21"/>
        </w:rPr>
        <w:t>一、托管协议当事人</w:t>
      </w:r>
    </w:p>
    <w:p w14:paraId="17EC8941">
      <w:pPr>
        <w:pStyle w:val="7"/>
        <w:spacing w:before="0" w:beforeAutospacing="0" w:after="0" w:afterAutospacing="0" w:line="360" w:lineRule="auto"/>
        <w:ind w:firstLine="420"/>
        <w:rPr>
          <w:sz w:val="21"/>
          <w:szCs w:val="21"/>
        </w:rPr>
      </w:pPr>
      <w:r>
        <w:rPr>
          <w:rFonts w:hint="eastAsia"/>
          <w:sz w:val="21"/>
          <w:szCs w:val="21"/>
        </w:rPr>
        <w:t xml:space="preserve">1.1基金管理人： </w:t>
      </w:r>
    </w:p>
    <w:p w14:paraId="2E19C6C9">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650D90C6">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07500690">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23210DF">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14:paraId="364E2724">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2F87DDB">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159B40B0">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49BE17C5">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5E1D1E66">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622754C">
      <w:pPr>
        <w:pStyle w:val="7"/>
        <w:spacing w:before="0" w:beforeAutospacing="0" w:after="0" w:afterAutospacing="0" w:line="360" w:lineRule="auto"/>
        <w:ind w:firstLine="420"/>
        <w:rPr>
          <w:sz w:val="21"/>
          <w:szCs w:val="21"/>
        </w:rPr>
      </w:pPr>
      <w:r>
        <w:rPr>
          <w:rFonts w:hint="eastAsia"/>
          <w:sz w:val="21"/>
          <w:szCs w:val="21"/>
        </w:rPr>
        <w:t xml:space="preserve">1.2基金托管人： </w:t>
      </w:r>
    </w:p>
    <w:p w14:paraId="152372C3">
      <w:pPr>
        <w:pStyle w:val="7"/>
        <w:spacing w:before="0" w:beforeAutospacing="0" w:after="0" w:afterAutospacing="0" w:line="360" w:lineRule="auto"/>
        <w:ind w:firstLine="420"/>
        <w:rPr>
          <w:sz w:val="21"/>
          <w:szCs w:val="21"/>
        </w:rPr>
      </w:pPr>
      <w:r>
        <w:rPr>
          <w:rFonts w:hint="eastAsia"/>
          <w:sz w:val="21"/>
          <w:szCs w:val="21"/>
        </w:rPr>
        <w:t xml:space="preserve">名称：渣打银行（中国）有限公司 </w:t>
      </w:r>
    </w:p>
    <w:p w14:paraId="23CF073B">
      <w:pPr>
        <w:pStyle w:val="7"/>
        <w:spacing w:before="0" w:beforeAutospacing="0" w:after="0" w:afterAutospacing="0" w:line="360" w:lineRule="auto"/>
        <w:ind w:firstLine="420"/>
        <w:rPr>
          <w:sz w:val="21"/>
          <w:szCs w:val="21"/>
        </w:rPr>
      </w:pPr>
      <w:r>
        <w:rPr>
          <w:rFonts w:hint="eastAsia"/>
          <w:sz w:val="21"/>
          <w:szCs w:val="21"/>
        </w:rPr>
        <w:t>住所：中国（上海）自由贸易试验区上海市浦东新区世纪大道201号渣打银行大厦16层（实际楼层15层）、17层2室（实际楼层16层2室）、18层1、2、3室（实际楼层17层1、2、3室）、19层2、3室（实际楼层18层2、3室）、22层1、2、4室（实际楼层21层1、2、4室）、23层1、2室（实际楼层22层1、2室）、25层1</w:t>
      </w:r>
      <w:r>
        <w:rPr>
          <w:rFonts w:hint="eastAsia"/>
          <w:sz w:val="21"/>
          <w:szCs w:val="21"/>
          <w:lang w:eastAsia="zh-CN"/>
        </w:rPr>
        <w:t>、</w:t>
      </w:r>
      <w:r>
        <w:rPr>
          <w:rFonts w:hint="eastAsia"/>
          <w:sz w:val="21"/>
          <w:szCs w:val="21"/>
          <w:lang w:val="en-US" w:eastAsia="zh-CN"/>
        </w:rPr>
        <w:t>3、4</w:t>
      </w:r>
      <w:r>
        <w:rPr>
          <w:rFonts w:hint="eastAsia"/>
          <w:sz w:val="21"/>
          <w:szCs w:val="21"/>
        </w:rPr>
        <w:t>室（实际楼层23层1</w:t>
      </w:r>
      <w:r>
        <w:rPr>
          <w:rFonts w:hint="eastAsia"/>
          <w:sz w:val="21"/>
          <w:szCs w:val="21"/>
          <w:lang w:eastAsia="zh-CN"/>
        </w:rPr>
        <w:t>、</w:t>
      </w:r>
      <w:r>
        <w:rPr>
          <w:rFonts w:hint="eastAsia"/>
          <w:sz w:val="21"/>
          <w:szCs w:val="21"/>
          <w:lang w:val="en-US" w:eastAsia="zh-CN"/>
        </w:rPr>
        <w:t>3、4</w:t>
      </w:r>
      <w:r>
        <w:rPr>
          <w:rFonts w:hint="eastAsia"/>
          <w:sz w:val="21"/>
          <w:szCs w:val="21"/>
        </w:rPr>
        <w:t xml:space="preserve">室）及28层（实际楼层26层）。 </w:t>
      </w:r>
    </w:p>
    <w:p w14:paraId="09E95C4A">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鲁静</w:t>
      </w:r>
      <w:r>
        <w:rPr>
          <w:rFonts w:hint="eastAsia"/>
          <w:sz w:val="21"/>
          <w:szCs w:val="21"/>
        </w:rPr>
        <w:t xml:space="preserve"> </w:t>
      </w:r>
    </w:p>
    <w:p w14:paraId="124259C4">
      <w:pPr>
        <w:pStyle w:val="7"/>
        <w:spacing w:before="0" w:beforeAutospacing="0" w:after="0" w:afterAutospacing="0" w:line="360" w:lineRule="auto"/>
        <w:ind w:firstLine="420"/>
        <w:rPr>
          <w:sz w:val="21"/>
          <w:szCs w:val="21"/>
        </w:rPr>
      </w:pPr>
      <w:r>
        <w:rPr>
          <w:rFonts w:hint="eastAsia"/>
          <w:sz w:val="21"/>
          <w:szCs w:val="21"/>
        </w:rPr>
        <w:t xml:space="preserve">成立时间：2007年3月29日 </w:t>
      </w:r>
    </w:p>
    <w:p w14:paraId="7549F5D9">
      <w:pPr>
        <w:pStyle w:val="7"/>
        <w:spacing w:before="0" w:beforeAutospacing="0" w:after="0" w:afterAutospacing="0" w:line="360" w:lineRule="auto"/>
        <w:ind w:firstLine="420"/>
        <w:rPr>
          <w:sz w:val="21"/>
          <w:szCs w:val="21"/>
        </w:rPr>
      </w:pPr>
      <w:r>
        <w:rPr>
          <w:rFonts w:hint="eastAsia"/>
          <w:sz w:val="21"/>
          <w:szCs w:val="21"/>
        </w:rPr>
        <w:t xml:space="preserve">批准设立文号：银监函【2007】73号 </w:t>
      </w:r>
    </w:p>
    <w:p w14:paraId="3696808C">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基金托管业务批准文号：证监许可[2018]1640号 </w:t>
      </w:r>
    </w:p>
    <w:p w14:paraId="26642FF4">
      <w:pPr>
        <w:pStyle w:val="7"/>
        <w:spacing w:before="0" w:beforeAutospacing="0" w:after="0" w:afterAutospacing="0" w:line="360" w:lineRule="auto"/>
        <w:ind w:firstLine="420"/>
        <w:rPr>
          <w:sz w:val="21"/>
          <w:szCs w:val="21"/>
        </w:rPr>
      </w:pPr>
      <w:r>
        <w:rPr>
          <w:rFonts w:hint="eastAsia"/>
          <w:sz w:val="21"/>
          <w:szCs w:val="21"/>
        </w:rPr>
        <w:t xml:space="preserve">组织形式：有限责任公司（港澳台法人独资） </w:t>
      </w:r>
    </w:p>
    <w:p w14:paraId="60158AF8">
      <w:pPr>
        <w:pStyle w:val="7"/>
        <w:spacing w:before="0" w:beforeAutospacing="0" w:after="0" w:afterAutospacing="0" w:line="360" w:lineRule="auto"/>
        <w:ind w:firstLine="420"/>
        <w:rPr>
          <w:sz w:val="21"/>
          <w:szCs w:val="21"/>
        </w:rPr>
      </w:pPr>
      <w:r>
        <w:rPr>
          <w:rFonts w:hint="eastAsia"/>
          <w:sz w:val="21"/>
          <w:szCs w:val="21"/>
        </w:rPr>
        <w:t xml:space="preserve">注册资本：人民币1072700.0000万元 </w:t>
      </w:r>
    </w:p>
    <w:p w14:paraId="4B77CBE8">
      <w:pPr>
        <w:pStyle w:val="7"/>
        <w:spacing w:before="0" w:beforeAutospacing="0" w:after="0" w:afterAutospacing="0" w:line="360" w:lineRule="auto"/>
        <w:ind w:firstLine="420"/>
        <w:rPr>
          <w:sz w:val="21"/>
          <w:szCs w:val="21"/>
        </w:rPr>
      </w:pPr>
      <w:r>
        <w:rPr>
          <w:rFonts w:hint="eastAsia"/>
          <w:sz w:val="21"/>
          <w:szCs w:val="21"/>
        </w:rPr>
        <w:t xml:space="preserve">存续期间：永续经营 </w:t>
      </w:r>
    </w:p>
    <w:p w14:paraId="0FAC8D98">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票据承兑与贴现；买卖政府债券、金融债券，买卖股票以外的其他外币有价证券；提供信用证服务及担保；办理国内外结算；买卖、代理买卖外汇；代理保险；从事同业拆借；从事银行卡业务；提供保管箱服务；提供资信调查和咨询服务；证券投资基金销售；证券投资基金托管；经中国银行业监督管理委员会批准的其他业务。 </w:t>
      </w:r>
    </w:p>
    <w:p w14:paraId="5F90E0F1">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270299F">
      <w:pPr>
        <w:pStyle w:val="7"/>
        <w:spacing w:before="0" w:beforeAutospacing="0" w:after="0" w:afterAutospacing="0" w:line="360" w:lineRule="auto"/>
        <w:ind w:firstLine="420"/>
        <w:rPr>
          <w:sz w:val="21"/>
          <w:szCs w:val="21"/>
        </w:rPr>
      </w:pPr>
      <w:r>
        <w:rPr>
          <w:rFonts w:hint="eastAsia"/>
          <w:sz w:val="21"/>
          <w:szCs w:val="21"/>
        </w:rPr>
        <w:t xml:space="preserve">3.1基金托管人对基金管理人的投资行为行使监督权 </w:t>
      </w:r>
    </w:p>
    <w:p w14:paraId="40C5AE6E">
      <w:pPr>
        <w:pStyle w:val="7"/>
        <w:spacing w:before="0" w:beforeAutospacing="0" w:after="0" w:afterAutospacing="0" w:line="360" w:lineRule="auto"/>
        <w:ind w:firstLine="420"/>
        <w:rPr>
          <w:sz w:val="21"/>
          <w:szCs w:val="21"/>
        </w:rPr>
      </w:pPr>
      <w:r>
        <w:rPr>
          <w:rFonts w:hint="eastAsia"/>
          <w:sz w:val="21"/>
          <w:szCs w:val="21"/>
        </w:rPr>
        <w:t xml:space="preserve">3.1.1基金托管人根据有关法律法规的规定和基金合同的约定，对下述基金投资范围、投资对象进行监督。本基金将投资于以下金融工具： </w:t>
      </w:r>
    </w:p>
    <w:p w14:paraId="62532565">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或上市的股票（含主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券、次级债等）、资产支持证券、金融衍生品（包括股指期货、国债期货、股票期权等）、债券回购、同业存单、银行存款（包含协议存款、定期存款及其他银行存款）、货币市场工具、现金以及法律法规或中国证监会允许基金投资的其他金融工具（但须符合中国证监会相关规定）。 </w:t>
      </w:r>
    </w:p>
    <w:p w14:paraId="6AC31B60">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437A2DE2">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335D243A">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含存托凭证）占基金资产的比例为60%—95%，港股通标的股票的投资比例为股票资产的0%-50%。每个交易日日终在扣除国债期货、股票期权和股指期货合约需缴纳的交易保证金后，应当保持不低于基金资产净值的5%的现金或到期日在一年以内的政府债券，其中现金不包括结算备付金、存出保证金和应收申购款等。 </w:t>
      </w:r>
    </w:p>
    <w:p w14:paraId="70637021">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0703AF9B">
      <w:pPr>
        <w:pStyle w:val="7"/>
        <w:spacing w:before="0" w:beforeAutospacing="0" w:after="0" w:afterAutospacing="0" w:line="360" w:lineRule="auto"/>
        <w:ind w:firstLine="420"/>
        <w:rPr>
          <w:sz w:val="21"/>
          <w:szCs w:val="21"/>
        </w:rPr>
      </w:pPr>
      <w:r>
        <w:rPr>
          <w:rFonts w:hint="eastAsia"/>
          <w:sz w:val="21"/>
          <w:szCs w:val="21"/>
        </w:rPr>
        <w:t xml:space="preserve">3.1.2基金托管人根据有关法律法规的规定及基金合同的约定对下述基金投融资比例进行监督： </w:t>
      </w:r>
    </w:p>
    <w:p w14:paraId="2B9EFECD">
      <w:pPr>
        <w:pStyle w:val="7"/>
        <w:spacing w:before="0" w:beforeAutospacing="0" w:after="0" w:afterAutospacing="0" w:line="360" w:lineRule="auto"/>
        <w:ind w:firstLine="420"/>
        <w:rPr>
          <w:sz w:val="21"/>
          <w:szCs w:val="21"/>
        </w:rPr>
      </w:pPr>
      <w:r>
        <w:rPr>
          <w:rFonts w:hint="eastAsia"/>
          <w:sz w:val="21"/>
          <w:szCs w:val="21"/>
        </w:rPr>
        <w:t xml:space="preserve">（1）股票资产（含存托凭证）占基金资产的比例为60%—95%；港股通标的股票的投资比例为股票资产的0%-50%； </w:t>
      </w:r>
    </w:p>
    <w:p w14:paraId="7FF6A6D1">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股票期权合约需缴纳的交易保证金后，应当保持不低于基金资产净值的5%的现金或到期日在一年以内的政府债券，其中现金不包括结算备付金、存出保证金和应收申购款等； </w:t>
      </w:r>
    </w:p>
    <w:p w14:paraId="024DB90B">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19A2F612">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2B3C84A7">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47638848">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14:paraId="4D24C931">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4CC41891">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7ECA3531">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1641E62">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60B594DA">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392CA33D">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5402C1B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14FA0AD7">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17665ADC">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5CAAD610">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5D9A6651">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07B0D613">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422FA88E">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321B819D">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54F4E9D8">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0BB46B09">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6D30C2BF">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0F5CEF1D">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58AD806F">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5FEF8051">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5A9486D7">
      <w:pPr>
        <w:pStyle w:val="7"/>
        <w:spacing w:before="0" w:beforeAutospacing="0" w:after="0" w:afterAutospacing="0" w:line="360" w:lineRule="auto"/>
        <w:ind w:firstLine="420"/>
        <w:rPr>
          <w:sz w:val="21"/>
          <w:szCs w:val="21"/>
        </w:rPr>
      </w:pPr>
      <w:r>
        <w:rPr>
          <w:rFonts w:hint="eastAsia"/>
          <w:sz w:val="21"/>
          <w:szCs w:val="21"/>
        </w:rPr>
        <w:t xml:space="preserve">（14）本基金资产总值不得超过基金资产净值的140%； </w:t>
      </w:r>
    </w:p>
    <w:p w14:paraId="041EDD1B">
      <w:pPr>
        <w:pStyle w:val="7"/>
        <w:spacing w:before="0" w:beforeAutospacing="0" w:after="0" w:afterAutospacing="0" w:line="360" w:lineRule="auto"/>
        <w:ind w:firstLine="420"/>
        <w:rPr>
          <w:sz w:val="21"/>
          <w:szCs w:val="21"/>
        </w:rPr>
      </w:pPr>
      <w:r>
        <w:rPr>
          <w:rFonts w:hint="eastAsia"/>
          <w:sz w:val="21"/>
          <w:szCs w:val="21"/>
        </w:rPr>
        <w:t xml:space="preserve">（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7BB35D50">
      <w:pPr>
        <w:pStyle w:val="7"/>
        <w:spacing w:before="0" w:beforeAutospacing="0" w:after="0" w:afterAutospacing="0" w:line="360" w:lineRule="auto"/>
        <w:ind w:firstLine="420"/>
        <w:rPr>
          <w:sz w:val="21"/>
          <w:szCs w:val="21"/>
        </w:rPr>
      </w:pPr>
      <w:r>
        <w:rPr>
          <w:rFonts w:hint="eastAsia"/>
          <w:sz w:val="21"/>
          <w:szCs w:val="21"/>
        </w:rPr>
        <w:t xml:space="preserve">（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1899F6FC">
      <w:pPr>
        <w:pStyle w:val="7"/>
        <w:spacing w:before="0" w:beforeAutospacing="0" w:after="0" w:afterAutospacing="0" w:line="360" w:lineRule="auto"/>
        <w:ind w:firstLine="420"/>
        <w:rPr>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5890D708">
      <w:pPr>
        <w:pStyle w:val="7"/>
        <w:spacing w:before="0" w:beforeAutospacing="0" w:after="0" w:afterAutospacing="0" w:line="360" w:lineRule="auto"/>
        <w:ind w:firstLine="420"/>
        <w:rPr>
          <w:sz w:val="21"/>
          <w:szCs w:val="21"/>
        </w:rPr>
      </w:pPr>
      <w:r>
        <w:rPr>
          <w:rFonts w:hint="eastAsia"/>
          <w:sz w:val="21"/>
          <w:szCs w:val="21"/>
        </w:rPr>
        <w:t xml:space="preserve">（18）本基金参与融资的，每个交易日日终，本基金持有的融资买入股票与其他有价证券市值之和，不得超过基金资产净值的95%； </w:t>
      </w:r>
    </w:p>
    <w:p w14:paraId="3EB3871F">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2D1838C3">
      <w:pPr>
        <w:pStyle w:val="7"/>
        <w:spacing w:before="0" w:beforeAutospacing="0" w:after="0" w:afterAutospacing="0" w:line="360" w:lineRule="auto"/>
        <w:ind w:firstLine="420"/>
        <w:rPr>
          <w:sz w:val="21"/>
          <w:szCs w:val="21"/>
        </w:rPr>
      </w:pPr>
      <w:r>
        <w:rPr>
          <w:rFonts w:hint="eastAsia"/>
          <w:sz w:val="21"/>
          <w:szCs w:val="21"/>
        </w:rPr>
        <w:t xml:space="preserve">（20）法律法规及中国证监会规定的和《基金合同》约定的其他投资限制。 </w:t>
      </w:r>
    </w:p>
    <w:p w14:paraId="5873E820">
      <w:pPr>
        <w:pStyle w:val="7"/>
        <w:spacing w:before="0" w:beforeAutospacing="0" w:after="0" w:afterAutospacing="0" w:line="360" w:lineRule="auto"/>
        <w:ind w:firstLine="420"/>
        <w:rPr>
          <w:sz w:val="21"/>
          <w:szCs w:val="21"/>
        </w:rPr>
      </w:pPr>
      <w:r>
        <w:rPr>
          <w:rFonts w:hint="eastAsia"/>
          <w:sz w:val="21"/>
          <w:szCs w:val="21"/>
        </w:rPr>
        <w:t xml:space="preserve">除上述（2）、（9）、（16）、（17）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F2BB970">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C863930">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18F8B46F">
      <w:pPr>
        <w:pStyle w:val="7"/>
        <w:spacing w:before="0" w:beforeAutospacing="0" w:after="0" w:afterAutospacing="0" w:line="360" w:lineRule="auto"/>
        <w:ind w:firstLine="420"/>
        <w:rPr>
          <w:sz w:val="21"/>
          <w:szCs w:val="21"/>
        </w:rPr>
      </w:pPr>
      <w:r>
        <w:rPr>
          <w:rFonts w:hint="eastAsia"/>
          <w:sz w:val="21"/>
          <w:szCs w:val="21"/>
        </w:rPr>
        <w:t xml:space="preserve">3.1.3基金托管人根据有关法律法规的规定及基金合同的约定对下述基金投资禁止行为进行监督： </w:t>
      </w:r>
    </w:p>
    <w:p w14:paraId="428AB67B">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11221CC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38EC99E">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427716D">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BBE16EF">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37D0A113">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891D488">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CAEDD6E">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145A3B8">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ED8541F">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上述基金投资禁止行为进行监督。法律、行政法规或监管部门取消或变更上述限制规定，如适用于本基金，基金管理人在履行适当程序后，则本基金投资不再受相关限制或以变更后的规定为准。 </w:t>
      </w:r>
    </w:p>
    <w:p w14:paraId="585CB620">
      <w:pPr>
        <w:pStyle w:val="7"/>
        <w:spacing w:before="0" w:beforeAutospacing="0" w:after="0" w:afterAutospacing="0" w:line="360" w:lineRule="auto"/>
        <w:ind w:firstLine="420"/>
        <w:rPr>
          <w:sz w:val="21"/>
          <w:szCs w:val="21"/>
        </w:rPr>
      </w:pPr>
      <w:r>
        <w:rPr>
          <w:rFonts w:hint="eastAsia"/>
          <w:sz w:val="21"/>
          <w:szCs w:val="21"/>
        </w:rPr>
        <w:t xml:space="preserve">3.1.4基金托管人依据有关法律法规的规定和基金合同的约定对于基金关联投资限制进行监督： </w:t>
      </w:r>
    </w:p>
    <w:p w14:paraId="21EB5062">
      <w:pPr>
        <w:pStyle w:val="7"/>
        <w:spacing w:before="0" w:beforeAutospacing="0" w:after="0" w:afterAutospacing="0" w:line="360" w:lineRule="auto"/>
        <w:ind w:firstLine="420"/>
        <w:rPr>
          <w:sz w:val="21"/>
          <w:szCs w:val="21"/>
        </w:rPr>
      </w:pPr>
      <w:r>
        <w:rPr>
          <w:rFonts w:hint="eastAsia"/>
          <w:sz w:val="21"/>
          <w:szCs w:val="21"/>
        </w:rPr>
        <w:t xml:space="preserve">根据法律法规有关从事关联交易的规定，基金管理人和基金托管人应事先相互提供与本机构有控股关系的股东或与本机构有其他重大利害关系的公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 </w:t>
      </w:r>
    </w:p>
    <w:p w14:paraId="4C63022D">
      <w:pPr>
        <w:pStyle w:val="7"/>
        <w:spacing w:before="0" w:beforeAutospacing="0" w:after="0" w:afterAutospacing="0" w:line="360" w:lineRule="auto"/>
        <w:ind w:firstLine="420"/>
        <w:rPr>
          <w:sz w:val="21"/>
          <w:szCs w:val="21"/>
        </w:rPr>
      </w:pPr>
      <w:r>
        <w:rPr>
          <w:rFonts w:hint="eastAsia"/>
          <w:sz w:val="21"/>
          <w:szCs w:val="21"/>
        </w:rPr>
        <w:t xml:space="preserve">若基金托管人发现基金管理人与关联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 </w:t>
      </w:r>
    </w:p>
    <w:p w14:paraId="2B01BB2B">
      <w:pPr>
        <w:pStyle w:val="7"/>
        <w:spacing w:before="0" w:beforeAutospacing="0" w:after="0" w:afterAutospacing="0" w:line="360" w:lineRule="auto"/>
        <w:ind w:firstLine="420"/>
        <w:rPr>
          <w:sz w:val="21"/>
          <w:szCs w:val="21"/>
        </w:rPr>
      </w:pPr>
      <w:r>
        <w:rPr>
          <w:rFonts w:hint="eastAsia"/>
          <w:sz w:val="21"/>
          <w:szCs w:val="21"/>
        </w:rPr>
        <w:t xml:space="preserve">3.1.5基金托管人依据有关法律法规的规定和基金合同的约定对基金管理人参与银行间债券市场进行监督： </w:t>
      </w:r>
    </w:p>
    <w:p w14:paraId="128E879D">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（1）基金托管人依据有关法律法规的规定和基金合同的约定对于基金管理人参与银行间债券市场交易时面临的交易对手资信风险进行监督。 </w:t>
      </w:r>
    </w:p>
    <w:p w14:paraId="248C3365">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银行间债券市场交易对手的名单，并按照审慎的风险控制原则在该名单中约定各交易对手所适用的交易结算方式。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通过录音电话确认后，被确认调整的名单开始生效，新名单生效前已与本次剔除的交易对手所进行但尚未结算的交易，仍应按照双方原定协议进行结算。 </w:t>
      </w:r>
    </w:p>
    <w:p w14:paraId="5FD7DC90">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如果基金托管人发现基金管理人与不在名单内的银行间债券市场交易对手进行交易，应及时提醒基金管理人撤销交易，经提醒后基金管理人仍执行交易并造成基金资产损失的，基金托管人不承担责任。 </w:t>
      </w:r>
    </w:p>
    <w:p w14:paraId="4E1D4018">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（2）基金托管人对于基金管理人参与银行间债券市场交易的交易方式的控制 </w:t>
      </w:r>
    </w:p>
    <w:p w14:paraId="2D85F29C">
      <w:pPr>
        <w:pStyle w:val="7"/>
        <w:spacing w:before="0" w:beforeAutospacing="0" w:after="0" w:afterAutospacing="0" w:line="360" w:lineRule="auto"/>
        <w:ind w:firstLine="420"/>
        <w:rPr>
          <w:sz w:val="21"/>
          <w:szCs w:val="21"/>
        </w:rPr>
      </w:pPr>
      <w:r>
        <w:rPr>
          <w:rFonts w:hint="eastAsia"/>
          <w:sz w:val="21"/>
          <w:szCs w:val="21"/>
        </w:rPr>
        <w:t xml:space="preserve">基金管理人在银行间债券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并造成基金资产损失的，基金托管人不承担责任。 </w:t>
      </w:r>
    </w:p>
    <w:p w14:paraId="03CE5FF5">
      <w:pPr>
        <w:pStyle w:val="7"/>
        <w:spacing w:before="0" w:beforeAutospacing="0" w:after="0" w:afterAutospacing="0" w:line="360" w:lineRule="auto"/>
        <w:ind w:firstLine="420"/>
        <w:rPr>
          <w:sz w:val="21"/>
          <w:szCs w:val="21"/>
        </w:rPr>
      </w:pPr>
      <w:r>
        <w:rPr>
          <w:rFonts w:hint="eastAsia"/>
          <w:sz w:val="21"/>
          <w:szCs w:val="21"/>
        </w:rPr>
        <w:t xml:space="preserve">（3）基金管理人有责任控制交易对手的资信风险， </w:t>
      </w:r>
    </w:p>
    <w:p w14:paraId="313AA7B4">
      <w:pPr>
        <w:pStyle w:val="7"/>
        <w:spacing w:before="0" w:beforeAutospacing="0" w:after="0" w:afterAutospacing="0" w:line="360" w:lineRule="auto"/>
        <w:ind w:firstLine="420"/>
        <w:rPr>
          <w:sz w:val="21"/>
          <w:szCs w:val="21"/>
        </w:rPr>
      </w:pPr>
      <w:r>
        <w:rPr>
          <w:rFonts w:hint="eastAsia"/>
          <w:sz w:val="21"/>
          <w:szCs w:val="21"/>
        </w:rPr>
        <w:t xml:space="preserve">按银行间债券市场的交易规则进行交易，并负责解决因交易对手不履行合同而造成的纠纷。若未履约的交易对手在基金管理人确定的时间内仍未承担违约责任及其他相关法律责任的，基金管理人负责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67522EEF">
      <w:pPr>
        <w:pStyle w:val="7"/>
        <w:spacing w:before="0" w:beforeAutospacing="0" w:after="0" w:afterAutospacing="0" w:line="360" w:lineRule="auto"/>
        <w:ind w:firstLine="420"/>
        <w:rPr>
          <w:sz w:val="21"/>
          <w:szCs w:val="21"/>
        </w:rPr>
      </w:pPr>
      <w:r>
        <w:rPr>
          <w:rFonts w:hint="eastAsia"/>
          <w:sz w:val="21"/>
          <w:szCs w:val="21"/>
        </w:rPr>
        <w:t xml:space="preserve">3.1.6基金托管人根据有关法律法规的规定及基金合同的约定，对基金管理人选择存款银行进行监督： </w:t>
      </w:r>
    </w:p>
    <w:p w14:paraId="7672CE3C">
      <w:pPr>
        <w:pStyle w:val="7"/>
        <w:spacing w:before="0" w:beforeAutospacing="0" w:after="0" w:afterAutospacing="0" w:line="360" w:lineRule="auto"/>
        <w:ind w:firstLine="420"/>
        <w:rPr>
          <w:sz w:val="21"/>
          <w:szCs w:val="21"/>
        </w:rPr>
      </w:pPr>
      <w:r>
        <w:rPr>
          <w:rFonts w:hint="eastAsia"/>
          <w:sz w:val="21"/>
          <w:szCs w:val="21"/>
        </w:rPr>
        <w:t xml:space="preserve">基金投资银行存款的，基金管理人应根据法律法规的规定及基金合同的约定，确定符合条件的所有存款银行的名单，并及时提供给基金托管人，基金托管人应据以对基金投资银行存款的交易对手是否符合有关规定进行监督。 </w:t>
      </w:r>
    </w:p>
    <w:p w14:paraId="0369B5D2">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30E9583B">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125E59FB">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5F33B504">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4FDCDB0B">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740A711E">
      <w:pPr>
        <w:pStyle w:val="7"/>
        <w:spacing w:before="0" w:beforeAutospacing="0" w:after="0" w:afterAutospacing="0" w:line="360" w:lineRule="auto"/>
        <w:ind w:firstLine="420"/>
        <w:rPr>
          <w:sz w:val="21"/>
          <w:szCs w:val="21"/>
        </w:rPr>
      </w:pPr>
      <w:r>
        <w:rPr>
          <w:rFonts w:hint="eastAsia"/>
          <w:sz w:val="21"/>
          <w:szCs w:val="21"/>
        </w:rPr>
        <w:t xml:space="preserve">3.2基金托管人对基金管理人业务进行监督和核查的有关措施： </w:t>
      </w:r>
    </w:p>
    <w:p w14:paraId="35E636A0">
      <w:pPr>
        <w:pStyle w:val="7"/>
        <w:spacing w:before="0" w:beforeAutospacing="0" w:after="0" w:afterAutospacing="0" w:line="360" w:lineRule="auto"/>
        <w:ind w:firstLine="420"/>
        <w:rPr>
          <w:sz w:val="21"/>
          <w:szCs w:val="21"/>
        </w:rPr>
      </w:pPr>
      <w:r>
        <w:rPr>
          <w:rFonts w:hint="eastAsia"/>
          <w:sz w:val="21"/>
          <w:szCs w:val="21"/>
        </w:rPr>
        <w:t xml:space="preserve">3.2.1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6F7B3148">
      <w:pPr>
        <w:pStyle w:val="7"/>
        <w:spacing w:before="0" w:beforeAutospacing="0" w:after="0" w:afterAutospacing="0" w:line="360" w:lineRule="auto"/>
        <w:ind w:firstLine="420"/>
        <w:rPr>
          <w:sz w:val="21"/>
          <w:szCs w:val="21"/>
        </w:rPr>
      </w:pPr>
      <w:r>
        <w:rPr>
          <w:rFonts w:hint="eastAsia"/>
          <w:sz w:val="21"/>
          <w:szCs w:val="21"/>
        </w:rPr>
        <w:t xml:space="preserve">3.2.2基金托管人发现基金管理人的投资运作及其他运作违反《基金法》、基金合同、本托管协议及其他有关规定时，应及时以书面形式通知基金管理人限期纠正，基金管理人收到书面通知后应在下一个工作日及时核对，并以书面形式向基金托管人发出回函，进行解释或举证。 </w:t>
      </w:r>
    </w:p>
    <w:p w14:paraId="39B0FAEC">
      <w:pPr>
        <w:pStyle w:val="7"/>
        <w:spacing w:before="0" w:beforeAutospacing="0" w:after="0" w:afterAutospacing="0" w:line="360" w:lineRule="auto"/>
        <w:ind w:firstLine="420"/>
        <w:rPr>
          <w:sz w:val="21"/>
          <w:szCs w:val="21"/>
        </w:rPr>
      </w:pPr>
      <w:r>
        <w:rPr>
          <w:rFonts w:hint="eastAsia"/>
          <w:sz w:val="21"/>
          <w:szCs w:val="21"/>
        </w:rPr>
        <w:t xml:space="preserve">3.2.3在限期内，基金托管人有权随时对通知事项进行复查，督促基金管理人改正。基金管理人对基金托管人通知的违规事项未能在限期内纠正的，基金托管人应报告中国证监会。 </w:t>
      </w:r>
    </w:p>
    <w:p w14:paraId="4567DCE4">
      <w:pPr>
        <w:pStyle w:val="7"/>
        <w:spacing w:before="0" w:beforeAutospacing="0" w:after="0" w:afterAutospacing="0" w:line="360" w:lineRule="auto"/>
        <w:ind w:firstLine="420"/>
        <w:rPr>
          <w:sz w:val="21"/>
          <w:szCs w:val="21"/>
        </w:rPr>
      </w:pPr>
      <w:r>
        <w:rPr>
          <w:rFonts w:hint="eastAsia"/>
          <w:sz w:val="21"/>
          <w:szCs w:val="21"/>
        </w:rPr>
        <w:t xml:space="preserve">3.2.4基金托管人发现基金管理人的投资指令违反法律法规规定或者违反基金合同约定的，应当拒绝执行，立即通知基金管理人。 </w:t>
      </w:r>
    </w:p>
    <w:p w14:paraId="4A0A64E9">
      <w:pPr>
        <w:pStyle w:val="7"/>
        <w:spacing w:before="0" w:beforeAutospacing="0" w:after="0" w:afterAutospacing="0" w:line="360" w:lineRule="auto"/>
        <w:ind w:firstLine="420"/>
        <w:rPr>
          <w:sz w:val="21"/>
          <w:szCs w:val="21"/>
        </w:rPr>
      </w:pPr>
      <w:r>
        <w:rPr>
          <w:rFonts w:hint="eastAsia"/>
          <w:sz w:val="21"/>
          <w:szCs w:val="21"/>
        </w:rPr>
        <w:t xml:space="preserve">3.2.5基金托管人发现基金管理人依据交易程序已经生效的投资指令违反法律、行政法规和其他有关规定，或者违反基金合同约定的，应当立即通知基金管理人，并及时向中国证监会报告，基金管理人应依法承担相应责任。 </w:t>
      </w:r>
    </w:p>
    <w:p w14:paraId="66F47824">
      <w:pPr>
        <w:pStyle w:val="7"/>
        <w:spacing w:before="0" w:beforeAutospacing="0" w:after="0" w:afterAutospacing="0" w:line="360" w:lineRule="auto"/>
        <w:ind w:firstLine="420"/>
        <w:rPr>
          <w:sz w:val="21"/>
          <w:szCs w:val="21"/>
        </w:rPr>
      </w:pPr>
      <w:r>
        <w:rPr>
          <w:rFonts w:hint="eastAsia"/>
          <w:sz w:val="21"/>
          <w:szCs w:val="21"/>
        </w:rPr>
        <w:t xml:space="preserve">3.2.6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 </w:t>
      </w:r>
    </w:p>
    <w:p w14:paraId="16652215">
      <w:pPr>
        <w:pStyle w:val="7"/>
        <w:spacing w:before="0" w:beforeAutospacing="0" w:after="0" w:afterAutospacing="0" w:line="360" w:lineRule="auto"/>
        <w:ind w:firstLine="420"/>
        <w:rPr>
          <w:sz w:val="21"/>
          <w:szCs w:val="21"/>
        </w:rPr>
      </w:pPr>
      <w:r>
        <w:rPr>
          <w:rFonts w:hint="eastAsia"/>
          <w:sz w:val="21"/>
          <w:szCs w:val="21"/>
        </w:rPr>
        <w:t xml:space="preserve">3.2.7基金托管人发现基金管理人有重大违规行为，应立即报告中国证监会，同时通知基金管理人限期纠正。 </w:t>
      </w:r>
    </w:p>
    <w:p w14:paraId="7BC9E011">
      <w:pPr>
        <w:pStyle w:val="7"/>
        <w:spacing w:before="0" w:beforeAutospacing="0" w:after="0" w:afterAutospacing="0" w:line="360" w:lineRule="auto"/>
        <w:ind w:firstLine="420"/>
        <w:rPr>
          <w:sz w:val="21"/>
          <w:szCs w:val="21"/>
        </w:rPr>
      </w:pPr>
      <w:r>
        <w:rPr>
          <w:rFonts w:hint="eastAsia"/>
          <w:sz w:val="21"/>
          <w:szCs w:val="21"/>
        </w:rPr>
        <w:t xml:space="preserve">3.2.8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4E4D1064">
      <w:pPr>
        <w:pStyle w:val="7"/>
        <w:spacing w:before="0" w:beforeAutospacing="0" w:after="0" w:afterAutospacing="0" w:line="360" w:lineRule="auto"/>
        <w:ind w:firstLine="420"/>
        <w:rPr>
          <w:sz w:val="21"/>
          <w:szCs w:val="21"/>
        </w:rPr>
      </w:pPr>
      <w:r>
        <w:rPr>
          <w:rFonts w:hint="eastAsia"/>
          <w:sz w:val="21"/>
          <w:szCs w:val="21"/>
        </w:rPr>
        <w:t xml:space="preserve">3.2.9基金管理人应遵守中华人民共和国反洗钱法律法规，不参与涉嫌洗钱、恐怖融资、扩散融资等违法犯罪活动；主动配合基金托管人客户身份识别与尽职调查，提供真实、准确、完整客户资料，遵守基金托管人反洗钱与反恐怖融资相关管理规定。对具备合理理由怀疑涉嫌洗钱、恐怖融资的客户，基金托管人将按照中国人民银行反洗钱监管规定采取必要管控措施。 </w:t>
      </w:r>
    </w:p>
    <w:p w14:paraId="5A578753">
      <w:pPr>
        <w:pStyle w:val="7"/>
        <w:spacing w:before="0" w:beforeAutospacing="0" w:after="0" w:afterAutospacing="0" w:line="360" w:lineRule="auto"/>
        <w:ind w:firstLine="420"/>
        <w:rPr>
          <w:sz w:val="21"/>
          <w:szCs w:val="21"/>
        </w:rPr>
      </w:pPr>
      <w:r>
        <w:rPr>
          <w:rFonts w:hint="eastAsia"/>
          <w:sz w:val="21"/>
          <w:szCs w:val="21"/>
        </w:rPr>
        <w:t xml:space="preserve">3.3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5F3D3D01">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7452A524">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3F4457E0">
      <w:pPr>
        <w:pStyle w:val="7"/>
        <w:spacing w:before="0" w:beforeAutospacing="0" w:after="0" w:afterAutospacing="0" w:line="360" w:lineRule="auto"/>
        <w:ind w:firstLine="420"/>
        <w:rPr>
          <w:sz w:val="21"/>
          <w:szCs w:val="21"/>
        </w:rPr>
      </w:pPr>
      <w:r>
        <w:rPr>
          <w:rFonts w:hint="eastAsia"/>
          <w:sz w:val="21"/>
          <w:szCs w:val="21"/>
        </w:rPr>
        <w:t xml:space="preserve">4.1基金管理人对基金托管人履行托管职责情况进行核查，核查事项包括但不限于基金托管人安全保管基金财产、开设基金财产的资金账户和证券账户等投资所需的其他账户、复核基金管理人计算的基金资产净值和基金份额净值、根据基金管理人指令办理清算交收、相关信息披露和监督基金投资运作等行为。 </w:t>
      </w:r>
    </w:p>
    <w:p w14:paraId="57B82B79">
      <w:pPr>
        <w:pStyle w:val="7"/>
        <w:spacing w:before="0" w:beforeAutospacing="0" w:after="0" w:afterAutospacing="0" w:line="360" w:lineRule="auto"/>
        <w:ind w:firstLine="420"/>
        <w:rPr>
          <w:sz w:val="21"/>
          <w:szCs w:val="21"/>
        </w:rPr>
      </w:pPr>
      <w:r>
        <w:rPr>
          <w:rFonts w:hint="eastAsia"/>
          <w:sz w:val="21"/>
          <w:szCs w:val="21"/>
        </w:rPr>
        <w:t xml:space="preserve">4.2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书面通知后应在下一个工作日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 </w:t>
      </w:r>
    </w:p>
    <w:p w14:paraId="40225359">
      <w:pPr>
        <w:pStyle w:val="7"/>
        <w:spacing w:before="0" w:beforeAutospacing="0" w:after="0" w:afterAutospacing="0" w:line="360" w:lineRule="auto"/>
        <w:ind w:firstLine="420"/>
        <w:rPr>
          <w:sz w:val="21"/>
          <w:szCs w:val="21"/>
        </w:rPr>
      </w:pPr>
      <w:r>
        <w:rPr>
          <w:rFonts w:hint="eastAsia"/>
          <w:sz w:val="21"/>
          <w:szCs w:val="21"/>
        </w:rPr>
        <w:t xml:space="preserve">4.3基金管理人发现基金托管人有重大违规行为，应立即报告中国证监会和银行业监督管理机构，同时通知基金托管人限期纠正。 </w:t>
      </w:r>
    </w:p>
    <w:p w14:paraId="18C64247">
      <w:pPr>
        <w:pStyle w:val="7"/>
        <w:spacing w:before="0" w:beforeAutospacing="0" w:after="0" w:afterAutospacing="0" w:line="360" w:lineRule="auto"/>
        <w:ind w:firstLine="420"/>
        <w:rPr>
          <w:sz w:val="21"/>
          <w:szCs w:val="21"/>
        </w:rPr>
      </w:pPr>
      <w:r>
        <w:rPr>
          <w:rFonts w:hint="eastAsia"/>
          <w:sz w:val="21"/>
          <w:szCs w:val="21"/>
        </w:rPr>
        <w:t xml:space="preserve">4.4基金托管人应积极配合基金管理人的核查行为，包括但不限于：提交相关资料以供基金管理人核查托管财产的完整性和真实性，在规定时间内答复基金管理人并改正。 </w:t>
      </w:r>
    </w:p>
    <w:p w14:paraId="60FC5A1A">
      <w:pPr>
        <w:pStyle w:val="7"/>
        <w:spacing w:before="0" w:beforeAutospacing="0" w:after="0" w:afterAutospacing="0" w:line="360" w:lineRule="auto"/>
        <w:ind w:firstLine="420"/>
        <w:rPr>
          <w:sz w:val="21"/>
          <w:szCs w:val="21"/>
        </w:rPr>
      </w:pPr>
      <w:r>
        <w:rPr>
          <w:rFonts w:hint="eastAsia"/>
          <w:sz w:val="21"/>
          <w:szCs w:val="21"/>
        </w:rPr>
        <w:t xml:space="preserve">针对基金管理人对基金托管人欲实施的检查行为，如该等检查行为可能对基金托管人的日常业务运营造成影响或者基金托管人合理地提出异议的，则基金管理人应提前二十个工作日通知基金托管人并与基金托管人就检查行为本身和具体的实施方式协商一致。 </w:t>
      </w:r>
    </w:p>
    <w:p w14:paraId="35E5BA33">
      <w:pPr>
        <w:pStyle w:val="7"/>
        <w:spacing w:before="0" w:beforeAutospacing="0" w:after="0" w:afterAutospacing="0" w:line="360" w:lineRule="auto"/>
        <w:ind w:firstLine="420"/>
        <w:rPr>
          <w:sz w:val="21"/>
          <w:szCs w:val="21"/>
        </w:rPr>
      </w:pPr>
      <w:r>
        <w:rPr>
          <w:rFonts w:hint="eastAsia"/>
          <w:sz w:val="21"/>
          <w:szCs w:val="21"/>
        </w:rPr>
        <w:t xml:space="preserve">4.5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7DF237DB">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53C3543B">
      <w:pPr>
        <w:pStyle w:val="7"/>
        <w:spacing w:before="0" w:beforeAutospacing="0" w:after="0" w:afterAutospacing="0" w:line="360" w:lineRule="auto"/>
        <w:ind w:firstLine="420"/>
        <w:rPr>
          <w:sz w:val="21"/>
          <w:szCs w:val="21"/>
        </w:rPr>
      </w:pPr>
      <w:r>
        <w:rPr>
          <w:rFonts w:hint="eastAsia"/>
          <w:sz w:val="21"/>
          <w:szCs w:val="21"/>
        </w:rPr>
        <w:t xml:space="preserve">5.1基金财产保管的原则 </w:t>
      </w:r>
    </w:p>
    <w:p w14:paraId="2EEBD926">
      <w:pPr>
        <w:pStyle w:val="7"/>
        <w:spacing w:before="0" w:beforeAutospacing="0" w:after="0" w:afterAutospacing="0" w:line="360" w:lineRule="auto"/>
        <w:ind w:firstLine="420"/>
        <w:rPr>
          <w:sz w:val="21"/>
          <w:szCs w:val="21"/>
        </w:rPr>
      </w:pPr>
      <w:r>
        <w:rPr>
          <w:rFonts w:hint="eastAsia"/>
          <w:sz w:val="21"/>
          <w:szCs w:val="21"/>
        </w:rPr>
        <w:t xml:space="preserve">5.1.1基金财产应独立于基金管理人、基金托管人的固有财产。 </w:t>
      </w:r>
    </w:p>
    <w:p w14:paraId="1846C08E">
      <w:pPr>
        <w:pStyle w:val="7"/>
        <w:spacing w:before="0" w:beforeAutospacing="0" w:after="0" w:afterAutospacing="0" w:line="360" w:lineRule="auto"/>
        <w:ind w:firstLine="420"/>
        <w:rPr>
          <w:sz w:val="21"/>
          <w:szCs w:val="21"/>
        </w:rPr>
      </w:pPr>
      <w:r>
        <w:rPr>
          <w:rFonts w:hint="eastAsia"/>
          <w:sz w:val="21"/>
          <w:szCs w:val="21"/>
        </w:rPr>
        <w:t xml:space="preserve">5.1.2基金托管人应安全保管基金财产。除依据法律法规规定、基金合同和本托管协议约定及基金管理人的正当指令外，不得自行运用、处分、分配基金的任何财产。 </w:t>
      </w:r>
    </w:p>
    <w:p w14:paraId="20DE17F9">
      <w:pPr>
        <w:pStyle w:val="7"/>
        <w:spacing w:before="0" w:beforeAutospacing="0" w:after="0" w:afterAutospacing="0" w:line="360" w:lineRule="auto"/>
        <w:ind w:firstLine="420"/>
        <w:rPr>
          <w:sz w:val="21"/>
          <w:szCs w:val="21"/>
        </w:rPr>
      </w:pPr>
      <w:r>
        <w:rPr>
          <w:rFonts w:hint="eastAsia"/>
          <w:sz w:val="21"/>
          <w:szCs w:val="21"/>
        </w:rPr>
        <w:t xml:space="preserve">5.1.3基金托管人按照规定开设基金财产的资金账户和证券账户等投资所需的其他账户。 </w:t>
      </w:r>
    </w:p>
    <w:p w14:paraId="4C0D4CD6">
      <w:pPr>
        <w:pStyle w:val="7"/>
        <w:spacing w:before="0" w:beforeAutospacing="0" w:after="0" w:afterAutospacing="0" w:line="360" w:lineRule="auto"/>
        <w:ind w:firstLine="420"/>
        <w:rPr>
          <w:sz w:val="21"/>
          <w:szCs w:val="21"/>
        </w:rPr>
      </w:pPr>
      <w:r>
        <w:rPr>
          <w:rFonts w:hint="eastAsia"/>
          <w:sz w:val="21"/>
          <w:szCs w:val="21"/>
        </w:rPr>
        <w:t xml:space="preserve">5.1.4基金托管人对所托管的不同基金财产分别设置账户，与基金托管人的其他业务和其他基金的托管业务实行严格的分账管理，确保基金财产的完整与独立。 </w:t>
      </w:r>
    </w:p>
    <w:p w14:paraId="51D9A696">
      <w:pPr>
        <w:pStyle w:val="7"/>
        <w:spacing w:before="0" w:beforeAutospacing="0" w:after="0" w:afterAutospacing="0" w:line="360" w:lineRule="auto"/>
        <w:ind w:firstLine="420"/>
        <w:rPr>
          <w:sz w:val="21"/>
          <w:szCs w:val="21"/>
        </w:rPr>
      </w:pPr>
      <w:r>
        <w:rPr>
          <w:rFonts w:hint="eastAsia"/>
          <w:sz w:val="21"/>
          <w:szCs w:val="21"/>
        </w:rPr>
        <w:t xml:space="preserve">5.1.5基金托管人根据基金管理人的指令，按照基金合同和本协议的约定保管基金财产，如有特殊情况双方可另行协商解决。 </w:t>
      </w:r>
    </w:p>
    <w:p w14:paraId="6C6B5805">
      <w:pPr>
        <w:pStyle w:val="7"/>
        <w:spacing w:before="0" w:beforeAutospacing="0" w:after="0" w:afterAutospacing="0" w:line="360" w:lineRule="auto"/>
        <w:ind w:firstLine="420"/>
        <w:rPr>
          <w:sz w:val="21"/>
          <w:szCs w:val="21"/>
        </w:rPr>
      </w:pPr>
      <w:r>
        <w:rPr>
          <w:rFonts w:hint="eastAsia"/>
          <w:sz w:val="21"/>
          <w:szCs w:val="21"/>
        </w:rPr>
        <w:t xml:space="preserve">5.1.6除依据法律法规和基金合同的规定外，基金托管人不得委托第三人托管基金资产。 </w:t>
      </w:r>
    </w:p>
    <w:p w14:paraId="1CCAA9BA">
      <w:pPr>
        <w:pStyle w:val="7"/>
        <w:spacing w:before="0" w:beforeAutospacing="0" w:after="0" w:afterAutospacing="0" w:line="360" w:lineRule="auto"/>
        <w:ind w:firstLine="420"/>
        <w:rPr>
          <w:sz w:val="21"/>
          <w:szCs w:val="21"/>
        </w:rPr>
      </w:pPr>
      <w:r>
        <w:rPr>
          <w:rFonts w:hint="eastAsia"/>
          <w:sz w:val="21"/>
          <w:szCs w:val="21"/>
        </w:rPr>
        <w:t xml:space="preserve">5.1.7对于基金投资过程中产生的应收财产，应由基金管理人负责与有关当事人确定到账日期并通知基金托管人，到账日基金财产没有到达相关基金账户的，基金托管人应及时通知基金管理人采取措施进行催收。由此给基金造成损失的，基金管理人应负责向有关当事人追偿基金的损失，基金托管人对此不承担责任。 </w:t>
      </w:r>
    </w:p>
    <w:p w14:paraId="559BE010">
      <w:pPr>
        <w:pStyle w:val="7"/>
        <w:spacing w:before="0" w:beforeAutospacing="0" w:after="0" w:afterAutospacing="0" w:line="360" w:lineRule="auto"/>
        <w:ind w:firstLine="420"/>
        <w:rPr>
          <w:sz w:val="21"/>
          <w:szCs w:val="21"/>
        </w:rPr>
      </w:pPr>
      <w:r>
        <w:rPr>
          <w:rFonts w:hint="eastAsia"/>
          <w:sz w:val="21"/>
          <w:szCs w:val="21"/>
        </w:rPr>
        <w:t xml:space="preserve">5.2募集资金的验资 </w:t>
      </w:r>
    </w:p>
    <w:p w14:paraId="50221253">
      <w:pPr>
        <w:pStyle w:val="7"/>
        <w:spacing w:before="0" w:beforeAutospacing="0" w:after="0" w:afterAutospacing="0" w:line="360" w:lineRule="auto"/>
        <w:ind w:firstLine="420"/>
        <w:rPr>
          <w:sz w:val="21"/>
          <w:szCs w:val="21"/>
        </w:rPr>
      </w:pPr>
      <w:r>
        <w:rPr>
          <w:rFonts w:hint="eastAsia"/>
          <w:sz w:val="21"/>
          <w:szCs w:val="21"/>
        </w:rPr>
        <w:t xml:space="preserve">5.2.1基金募集期间募集的资金应存于基金管理人在基金托管人的营业机构或在其他银行开立的“基金募集专户”，该账户由基金管理人委托的注册登记机构开立并管理。 </w:t>
      </w:r>
    </w:p>
    <w:p w14:paraId="46B06215">
      <w:pPr>
        <w:pStyle w:val="7"/>
        <w:spacing w:before="0" w:beforeAutospacing="0" w:after="0" w:afterAutospacing="0" w:line="360" w:lineRule="auto"/>
        <w:ind w:firstLine="420"/>
        <w:rPr>
          <w:sz w:val="21"/>
          <w:szCs w:val="21"/>
        </w:rPr>
      </w:pPr>
      <w:r>
        <w:rPr>
          <w:rFonts w:hint="eastAsia"/>
          <w:sz w:val="21"/>
          <w:szCs w:val="21"/>
        </w:rPr>
        <w:t xml:space="preserve">5.2.2基金募集期满或基金提前结束募集时，基金管理人应将募集的属于本基金财产的全部资金划入基金托管人为本基金开立的资产托管专户中，基金托管人在收到资金当日出具确认文件。同时，基金管理人应聘请符合《证券法》规定的会计师事务所进行验资，出具验资报告，出具的验资报告应由参加验资的2名以上（含2名）中国注册会计师签字有效。 </w:t>
      </w:r>
    </w:p>
    <w:p w14:paraId="02CB6652">
      <w:pPr>
        <w:pStyle w:val="7"/>
        <w:spacing w:before="0" w:beforeAutospacing="0" w:after="0" w:afterAutospacing="0" w:line="360" w:lineRule="auto"/>
        <w:ind w:firstLine="420"/>
        <w:rPr>
          <w:sz w:val="21"/>
          <w:szCs w:val="21"/>
        </w:rPr>
      </w:pPr>
      <w:r>
        <w:rPr>
          <w:rFonts w:hint="eastAsia"/>
          <w:sz w:val="21"/>
          <w:szCs w:val="21"/>
        </w:rPr>
        <w:t xml:space="preserve">5.2.3若基金募集期限届满，未能达到基金备案条件，由基金管理人按规定办理退款事宜，基金托管人应提供充分协助。 </w:t>
      </w:r>
    </w:p>
    <w:p w14:paraId="05175DD0">
      <w:pPr>
        <w:pStyle w:val="7"/>
        <w:spacing w:before="0" w:beforeAutospacing="0" w:after="0" w:afterAutospacing="0" w:line="360" w:lineRule="auto"/>
        <w:ind w:firstLine="420"/>
        <w:rPr>
          <w:sz w:val="21"/>
          <w:szCs w:val="21"/>
        </w:rPr>
      </w:pPr>
      <w:r>
        <w:rPr>
          <w:rFonts w:hint="eastAsia"/>
          <w:sz w:val="21"/>
          <w:szCs w:val="21"/>
        </w:rPr>
        <w:t xml:space="preserve">5.3基金的银行账户的开立和管理 </w:t>
      </w:r>
    </w:p>
    <w:p w14:paraId="694D0294">
      <w:pPr>
        <w:pStyle w:val="7"/>
        <w:spacing w:before="0" w:beforeAutospacing="0" w:after="0" w:afterAutospacing="0" w:line="360" w:lineRule="auto"/>
        <w:ind w:firstLine="420"/>
        <w:rPr>
          <w:sz w:val="21"/>
          <w:szCs w:val="21"/>
        </w:rPr>
      </w:pPr>
      <w:r>
        <w:rPr>
          <w:rFonts w:hint="eastAsia"/>
          <w:sz w:val="21"/>
          <w:szCs w:val="21"/>
        </w:rPr>
        <w:t xml:space="preserve">5.3.1基金托管人以本基金的名义在其营业机构开立基金的银行账户，并根据基金管理人合法合规的指令办理资金收付。除另有特别约定外，本基金的一切货币收支活动，包括但不限于投资、支付赎回金额、支付基金收益、收取申购款，均需通过本基金的托管资金账户进行。 </w:t>
      </w:r>
    </w:p>
    <w:p w14:paraId="4E5D01E8">
      <w:pPr>
        <w:pStyle w:val="7"/>
        <w:spacing w:before="0" w:beforeAutospacing="0" w:after="0" w:afterAutospacing="0" w:line="360" w:lineRule="auto"/>
        <w:ind w:firstLine="420"/>
        <w:rPr>
          <w:sz w:val="21"/>
          <w:szCs w:val="21"/>
        </w:rPr>
      </w:pPr>
      <w:r>
        <w:rPr>
          <w:rFonts w:hint="eastAsia"/>
          <w:sz w:val="21"/>
          <w:szCs w:val="21"/>
        </w:rPr>
        <w:t xml:space="preserve">5.3.2基金银行账户的开立和使用，限于满足开展本基金业务的需要。基金托管人和基金管理人不得假借本基金的名义开立任何其他银行账户；亦不得使用基金的任何账户进行本基金业务以外的活动。 </w:t>
      </w:r>
    </w:p>
    <w:p w14:paraId="4D91DA6E">
      <w:pPr>
        <w:pStyle w:val="7"/>
        <w:spacing w:before="0" w:beforeAutospacing="0" w:after="0" w:afterAutospacing="0" w:line="360" w:lineRule="auto"/>
        <w:ind w:firstLine="420"/>
        <w:rPr>
          <w:sz w:val="21"/>
          <w:szCs w:val="21"/>
        </w:rPr>
      </w:pPr>
      <w:r>
        <w:rPr>
          <w:rFonts w:hint="eastAsia"/>
          <w:sz w:val="21"/>
          <w:szCs w:val="21"/>
        </w:rPr>
        <w:t xml:space="preserve">5.3.3基金银行账户的开立和管理应符合有关法律法规以及银行业监督管理机构的有关规定。 </w:t>
      </w:r>
    </w:p>
    <w:p w14:paraId="6A0D77DC">
      <w:pPr>
        <w:pStyle w:val="7"/>
        <w:spacing w:before="0" w:beforeAutospacing="0" w:after="0" w:afterAutospacing="0" w:line="360" w:lineRule="auto"/>
        <w:ind w:firstLine="420"/>
        <w:rPr>
          <w:sz w:val="21"/>
          <w:szCs w:val="21"/>
        </w:rPr>
      </w:pPr>
      <w:r>
        <w:rPr>
          <w:rFonts w:hint="eastAsia"/>
          <w:sz w:val="21"/>
          <w:szCs w:val="21"/>
        </w:rPr>
        <w:t xml:space="preserve">5.4基金证券账户、证券交易资金账户和期货结算账户的开立和管理 </w:t>
      </w:r>
    </w:p>
    <w:p w14:paraId="1818B950">
      <w:pPr>
        <w:pStyle w:val="7"/>
        <w:spacing w:before="0" w:beforeAutospacing="0" w:after="0" w:afterAutospacing="0" w:line="360" w:lineRule="auto"/>
        <w:ind w:firstLine="420"/>
        <w:rPr>
          <w:sz w:val="21"/>
          <w:szCs w:val="21"/>
        </w:rPr>
      </w:pPr>
      <w:r>
        <w:rPr>
          <w:rFonts w:hint="eastAsia"/>
          <w:sz w:val="21"/>
          <w:szCs w:val="21"/>
        </w:rPr>
        <w:t xml:space="preserve">1、基金托管人以基金托管人和本基金联名的方式在中国证券登记结算有限责任公司开立证券账户。 </w:t>
      </w:r>
    </w:p>
    <w:p w14:paraId="21548AD6">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2、基金证券账户的开立和使用，限于满足开展本基金业务的需要。基金托管人和基金管理人不得出借和未经对方同意擅自转让基金的任何证券账户；亦不得使用基金的任何账户进行本基金业务以外的活动。 </w:t>
      </w:r>
    </w:p>
    <w:p w14:paraId="057ABCF8">
      <w:pPr>
        <w:pStyle w:val="7"/>
        <w:spacing w:before="0" w:beforeAutospacing="0" w:after="0" w:afterAutospacing="0" w:line="360" w:lineRule="auto"/>
        <w:ind w:firstLine="420"/>
        <w:rPr>
          <w:sz w:val="21"/>
          <w:szCs w:val="21"/>
        </w:rPr>
      </w:pPr>
      <w:r>
        <w:rPr>
          <w:rFonts w:hint="eastAsia"/>
          <w:sz w:val="21"/>
          <w:szCs w:val="21"/>
        </w:rPr>
        <w:t xml:space="preserve">3、基金管理人不得对基金证券账户进行证券的超卖或超买。基金证券账户的开立和证券账户卡的保管由基金托管人负责，账户资产的管理和运用由基金管理人负责。 </w:t>
      </w:r>
    </w:p>
    <w:p w14:paraId="1D888F12">
      <w:pPr>
        <w:pStyle w:val="7"/>
        <w:spacing w:before="0" w:beforeAutospacing="0" w:after="0" w:afterAutospacing="0" w:line="360" w:lineRule="auto"/>
        <w:ind w:firstLine="420"/>
        <w:rPr>
          <w:sz w:val="21"/>
          <w:szCs w:val="21"/>
        </w:rPr>
      </w:pPr>
      <w:r>
        <w:rPr>
          <w:rFonts w:hint="eastAsia"/>
          <w:sz w:val="21"/>
          <w:szCs w:val="21"/>
        </w:rPr>
        <w:t xml:space="preserve">4、基金管理人以基金名义在基金管理人选择的证券经营机构营业网点开立证券交易资金账户。证券经营机构根据相关法律法规、规范性文件为本基金开立相关资金账户，并按照该证券经营机构开户的流程和要求与基金管理人签订相关协议。 </w:t>
      </w:r>
    </w:p>
    <w:p w14:paraId="1ECC6211">
      <w:pPr>
        <w:pStyle w:val="7"/>
        <w:spacing w:before="0" w:beforeAutospacing="0" w:after="0" w:afterAutospacing="0" w:line="360" w:lineRule="auto"/>
        <w:ind w:firstLine="420"/>
        <w:rPr>
          <w:sz w:val="21"/>
          <w:szCs w:val="21"/>
        </w:rPr>
      </w:pPr>
      <w:r>
        <w:rPr>
          <w:rFonts w:hint="eastAsia"/>
          <w:sz w:val="21"/>
          <w:szCs w:val="21"/>
        </w:rPr>
        <w:t xml:space="preserve">5、交易所证券交易资金采用第三方存管模式，即用于证券交易结算资金全额存放在基金管理人在证券公司为基金开立的证券资金账户中，场内的证券交易资金清算由基金管理人所选择的证券公司负责。基金托管人不负责办理场内的证券交易资金清算，也不负责保管证券资金账户内存放的资金。 </w:t>
      </w:r>
    </w:p>
    <w:p w14:paraId="4066EB54">
      <w:pPr>
        <w:pStyle w:val="7"/>
        <w:spacing w:before="0" w:beforeAutospacing="0" w:after="0" w:afterAutospacing="0" w:line="360" w:lineRule="auto"/>
        <w:ind w:firstLine="420"/>
        <w:rPr>
          <w:sz w:val="21"/>
          <w:szCs w:val="21"/>
        </w:rPr>
      </w:pPr>
      <w:r>
        <w:rPr>
          <w:rFonts w:hint="eastAsia"/>
          <w:sz w:val="21"/>
          <w:szCs w:val="21"/>
        </w:rPr>
        <w:t xml:space="preserve">6、基金托管人与基金管理人应依据相关期货交易所或期货公司的相关规定开立和管理期货结算账户。 </w:t>
      </w:r>
    </w:p>
    <w:p w14:paraId="43E80C3E">
      <w:pPr>
        <w:pStyle w:val="7"/>
        <w:spacing w:before="0" w:beforeAutospacing="0" w:after="0" w:afterAutospacing="0" w:line="360" w:lineRule="auto"/>
        <w:ind w:firstLine="420"/>
        <w:rPr>
          <w:sz w:val="21"/>
          <w:szCs w:val="21"/>
        </w:rPr>
      </w:pPr>
      <w:r>
        <w:rPr>
          <w:rFonts w:hint="eastAsia"/>
          <w:sz w:val="21"/>
          <w:szCs w:val="21"/>
        </w:rPr>
        <w:t xml:space="preserve">7、若中国证监会或其他监管机构在本托管协议订立日之后允许基金从事其他投资品种的投资业务，涉及相关账户的开立、使用的，若无相关规定，则基金托管人比照上述关于账户开立、使用的规定执行。 </w:t>
      </w:r>
    </w:p>
    <w:p w14:paraId="3EA79DEF">
      <w:pPr>
        <w:pStyle w:val="7"/>
        <w:spacing w:before="0" w:beforeAutospacing="0" w:after="0" w:afterAutospacing="0" w:line="360" w:lineRule="auto"/>
        <w:ind w:firstLine="420"/>
        <w:rPr>
          <w:sz w:val="21"/>
          <w:szCs w:val="21"/>
        </w:rPr>
      </w:pPr>
      <w:r>
        <w:rPr>
          <w:rFonts w:hint="eastAsia"/>
          <w:sz w:val="21"/>
          <w:szCs w:val="21"/>
        </w:rPr>
        <w:t xml:space="preserve">5.5债券托管账户的开立和管理 </w:t>
      </w:r>
    </w:p>
    <w:p w14:paraId="3955E08C">
      <w:pPr>
        <w:pStyle w:val="7"/>
        <w:spacing w:before="0" w:beforeAutospacing="0" w:after="0" w:afterAutospacing="0" w:line="360" w:lineRule="auto"/>
        <w:ind w:firstLine="420"/>
        <w:rPr>
          <w:sz w:val="21"/>
          <w:szCs w:val="21"/>
        </w:rPr>
      </w:pPr>
      <w:r>
        <w:rPr>
          <w:rFonts w:hint="eastAsia"/>
          <w:sz w:val="21"/>
          <w:szCs w:val="21"/>
        </w:rPr>
        <w:t xml:space="preserve">5.5.1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并由基金托管人负责基金的债券的后台匹配及资金的清算。 </w:t>
      </w:r>
    </w:p>
    <w:p w14:paraId="441B8CBA">
      <w:pPr>
        <w:pStyle w:val="7"/>
        <w:spacing w:before="0" w:beforeAutospacing="0" w:after="0" w:afterAutospacing="0" w:line="360" w:lineRule="auto"/>
        <w:ind w:firstLine="420"/>
        <w:rPr>
          <w:sz w:val="21"/>
          <w:szCs w:val="21"/>
        </w:rPr>
      </w:pPr>
      <w:r>
        <w:rPr>
          <w:rFonts w:hint="eastAsia"/>
          <w:sz w:val="21"/>
          <w:szCs w:val="21"/>
        </w:rPr>
        <w:t xml:space="preserve">5.5.2基金管理人代表基金签订全国银行间债券市场债券回购主协议，正本及副本由基金管理人保管。 </w:t>
      </w:r>
    </w:p>
    <w:p w14:paraId="728E4E66">
      <w:pPr>
        <w:pStyle w:val="7"/>
        <w:spacing w:before="0" w:beforeAutospacing="0" w:after="0" w:afterAutospacing="0" w:line="360" w:lineRule="auto"/>
        <w:ind w:firstLine="420"/>
        <w:rPr>
          <w:sz w:val="21"/>
          <w:szCs w:val="21"/>
        </w:rPr>
      </w:pPr>
      <w:r>
        <w:rPr>
          <w:rFonts w:hint="eastAsia"/>
          <w:sz w:val="21"/>
          <w:szCs w:val="21"/>
        </w:rPr>
        <w:t xml:space="preserve">5.6其他账户的开设和管理 </w:t>
      </w:r>
    </w:p>
    <w:p w14:paraId="582C169A">
      <w:pPr>
        <w:pStyle w:val="7"/>
        <w:spacing w:before="0" w:beforeAutospacing="0" w:after="0" w:afterAutospacing="0" w:line="360" w:lineRule="auto"/>
        <w:ind w:firstLine="420"/>
        <w:rPr>
          <w:sz w:val="21"/>
          <w:szCs w:val="21"/>
        </w:rPr>
      </w:pPr>
      <w:r>
        <w:rPr>
          <w:rFonts w:hint="eastAsia"/>
          <w:sz w:val="21"/>
          <w:szCs w:val="21"/>
        </w:rPr>
        <w:t xml:space="preserve">在本托管协议生效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14:paraId="5BF98A36">
      <w:pPr>
        <w:pStyle w:val="7"/>
        <w:spacing w:before="0" w:beforeAutospacing="0" w:after="0" w:afterAutospacing="0" w:line="360" w:lineRule="auto"/>
        <w:ind w:firstLine="420"/>
        <w:rPr>
          <w:sz w:val="21"/>
          <w:szCs w:val="21"/>
        </w:rPr>
      </w:pPr>
      <w:r>
        <w:rPr>
          <w:rFonts w:hint="eastAsia"/>
          <w:sz w:val="21"/>
          <w:szCs w:val="21"/>
        </w:rPr>
        <w:t xml:space="preserve">5.7基金财产投资的有关实物证券等有价凭证的保管 </w:t>
      </w:r>
    </w:p>
    <w:p w14:paraId="403941DD">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在基金管理人获取有价凭证并移交给基金托管人的情形下，基金管理人应对有价凭证的真实性和准确性承担核查责任。基金托管人对基金托管人以外机构实际有效控制的证券/有价凭证（包括处于运输中的证券/有价凭证和其他本基金资产）不承担保管责任。 </w:t>
      </w:r>
    </w:p>
    <w:p w14:paraId="1B869ACB">
      <w:pPr>
        <w:pStyle w:val="7"/>
        <w:spacing w:before="0" w:beforeAutospacing="0" w:after="0" w:afterAutospacing="0" w:line="360" w:lineRule="auto"/>
        <w:ind w:firstLine="420"/>
        <w:rPr>
          <w:sz w:val="21"/>
          <w:szCs w:val="21"/>
        </w:rPr>
      </w:pPr>
      <w:r>
        <w:rPr>
          <w:rFonts w:hint="eastAsia"/>
          <w:sz w:val="21"/>
          <w:szCs w:val="21"/>
        </w:rPr>
        <w:t xml:space="preserve">5.8与基金财产有关的重大合同的保管 </w:t>
      </w:r>
    </w:p>
    <w:p w14:paraId="399FDFF9">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基金管理人和基金托管人对重大合同的保管期限不低于法律法规规定的最低期限。对于无法取得二份以上的正本的，基金管理人应向基金托管人提供加盖授权业务章的合同传真件或复印件，未经双方协商或未在合同约定范围内，合同原件不得转移，由基金管理人保管。 </w:t>
      </w:r>
    </w:p>
    <w:p w14:paraId="6B5D9E8A">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2B0E2CBA">
      <w:pPr>
        <w:pStyle w:val="7"/>
        <w:spacing w:before="0" w:beforeAutospacing="0" w:after="0" w:afterAutospacing="0" w:line="360" w:lineRule="auto"/>
        <w:ind w:firstLine="420"/>
        <w:rPr>
          <w:sz w:val="21"/>
          <w:szCs w:val="21"/>
        </w:rPr>
      </w:pPr>
      <w:r>
        <w:rPr>
          <w:rFonts w:hint="eastAsia"/>
          <w:sz w:val="21"/>
          <w:szCs w:val="21"/>
        </w:rPr>
        <w:t xml:space="preserve">8.1基金资产净值的计算、复核的时间和程序 </w:t>
      </w:r>
    </w:p>
    <w:p w14:paraId="4F26E752">
      <w:pPr>
        <w:pStyle w:val="7"/>
        <w:spacing w:before="0" w:beforeAutospacing="0" w:after="0" w:afterAutospacing="0" w:line="360" w:lineRule="auto"/>
        <w:ind w:firstLine="420"/>
        <w:rPr>
          <w:sz w:val="21"/>
          <w:szCs w:val="21"/>
        </w:rPr>
      </w:pPr>
      <w:r>
        <w:rPr>
          <w:rFonts w:hint="eastAsia"/>
          <w:sz w:val="21"/>
          <w:szCs w:val="21"/>
        </w:rPr>
        <w:t xml:space="preserve">8.1.1基金资产净值是指基金资产总值减去基金负债后的价值。各类基金份额净值是按照每个工作日闭市后，各类基金资产净值除以当日该类基金份额的余额数量计算。各类基金份额净值的计算均保留到小数点后4位，小数点后第5位四舍五入，由此产生的误差计入基金财产。基金管理人可以设立大额赎回情形下的净值精度应急调整机制。国家另有规定或基金合同另有约定的，从其规定。 </w:t>
      </w:r>
    </w:p>
    <w:p w14:paraId="70F25E6E">
      <w:pPr>
        <w:pStyle w:val="7"/>
        <w:spacing w:before="0" w:beforeAutospacing="0" w:after="0" w:afterAutospacing="0" w:line="360" w:lineRule="auto"/>
        <w:ind w:firstLine="420"/>
        <w:rPr>
          <w:sz w:val="21"/>
          <w:szCs w:val="21"/>
        </w:rPr>
      </w:pPr>
      <w:r>
        <w:rPr>
          <w:rFonts w:hint="eastAsia"/>
          <w:sz w:val="21"/>
          <w:szCs w:val="21"/>
        </w:rPr>
        <w:t xml:space="preserve">8.1.2基金管理人应每个工作日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4E747091">
      <w:pPr>
        <w:pStyle w:val="7"/>
        <w:spacing w:before="0" w:beforeAutospacing="0" w:after="0" w:afterAutospacing="0" w:line="360" w:lineRule="auto"/>
        <w:ind w:firstLine="420"/>
        <w:rPr>
          <w:sz w:val="21"/>
          <w:szCs w:val="21"/>
        </w:rPr>
      </w:pPr>
      <w:r>
        <w:rPr>
          <w:rFonts w:hint="eastAsia"/>
          <w:sz w:val="21"/>
          <w:szCs w:val="21"/>
        </w:rPr>
        <w:t xml:space="preserve">8.1.3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 </w:t>
      </w:r>
    </w:p>
    <w:p w14:paraId="19E11C00">
      <w:pPr>
        <w:pStyle w:val="7"/>
        <w:spacing w:before="0" w:beforeAutospacing="0" w:after="0" w:afterAutospacing="0" w:line="360" w:lineRule="auto"/>
        <w:ind w:firstLine="420"/>
        <w:rPr>
          <w:sz w:val="21"/>
          <w:szCs w:val="21"/>
        </w:rPr>
      </w:pPr>
      <w:r>
        <w:rPr>
          <w:rFonts w:hint="eastAsia"/>
          <w:sz w:val="21"/>
          <w:szCs w:val="21"/>
        </w:rPr>
        <w:t xml:space="preserve">8.2基金资产估值方法 </w:t>
      </w:r>
    </w:p>
    <w:p w14:paraId="08CB8B2A">
      <w:pPr>
        <w:pStyle w:val="7"/>
        <w:spacing w:before="0" w:beforeAutospacing="0" w:after="0" w:afterAutospacing="0" w:line="360" w:lineRule="auto"/>
        <w:ind w:firstLine="420"/>
        <w:rPr>
          <w:sz w:val="21"/>
          <w:szCs w:val="21"/>
        </w:rPr>
      </w:pPr>
      <w:r>
        <w:rPr>
          <w:rFonts w:hint="eastAsia"/>
          <w:sz w:val="21"/>
          <w:szCs w:val="21"/>
        </w:rPr>
        <w:t xml:space="preserve">8.2.1估值对象 </w:t>
      </w:r>
    </w:p>
    <w:p w14:paraId="1B44E3B6">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基金所拥有的股票、股指期货合约、国债期货合约、股票期权合约、债券和银行存款本息、应收款项、资产支持证券、其它投资等资产及负债。 </w:t>
      </w:r>
    </w:p>
    <w:p w14:paraId="16A545DB">
      <w:pPr>
        <w:pStyle w:val="7"/>
        <w:spacing w:before="0" w:beforeAutospacing="0" w:after="0" w:afterAutospacing="0" w:line="360" w:lineRule="auto"/>
        <w:ind w:firstLine="420"/>
        <w:rPr>
          <w:sz w:val="21"/>
          <w:szCs w:val="21"/>
        </w:rPr>
      </w:pPr>
      <w:r>
        <w:rPr>
          <w:rFonts w:hint="eastAsia"/>
          <w:sz w:val="21"/>
          <w:szCs w:val="21"/>
        </w:rPr>
        <w:t xml:space="preserve">8.2.2估值方法 </w:t>
      </w:r>
    </w:p>
    <w:p w14:paraId="060395C0">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4456131A">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CDFF53F">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142A656D">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7B310C25">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5F3143D5">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4DB6B5FE">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69C2E486">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D04384A">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5F1106E4">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55D49133">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0EB996AB">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28FE517C">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55F4DEC2">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001B2E1D">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49BFEE1F">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2501C2E1">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71940F35">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5FCF9709">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437F6F90">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60CF8DDF">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7B3E8B83">
      <w:pPr>
        <w:pStyle w:val="7"/>
        <w:spacing w:before="0" w:beforeAutospacing="0" w:after="0" w:afterAutospacing="0" w:line="360" w:lineRule="auto"/>
        <w:ind w:firstLine="420"/>
        <w:rPr>
          <w:sz w:val="21"/>
          <w:szCs w:val="21"/>
        </w:rPr>
      </w:pPr>
      <w:r>
        <w:rPr>
          <w:rFonts w:hint="eastAsia"/>
          <w:sz w:val="21"/>
          <w:szCs w:val="21"/>
        </w:rPr>
        <w:t xml:space="preserve">9、汇率 </w:t>
      </w:r>
    </w:p>
    <w:p w14:paraId="5767B9DF">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44D8BCA3">
      <w:pPr>
        <w:pStyle w:val="7"/>
        <w:spacing w:before="0" w:beforeAutospacing="0" w:after="0" w:afterAutospacing="0" w:line="360" w:lineRule="auto"/>
        <w:ind w:firstLine="420"/>
        <w:rPr>
          <w:sz w:val="21"/>
          <w:szCs w:val="21"/>
        </w:rPr>
      </w:pPr>
      <w:r>
        <w:rPr>
          <w:rFonts w:hint="eastAsia"/>
          <w:sz w:val="21"/>
          <w:szCs w:val="21"/>
        </w:rPr>
        <w:t xml:space="preserve">10、本基金投资存托凭证的估值核算，依照境内上市交易的股票执行。 </w:t>
      </w:r>
    </w:p>
    <w:p w14:paraId="75257595">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07E47841">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6E23F3EF">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638C1FB5">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94F34A1">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7B5D91C9">
      <w:pPr>
        <w:pStyle w:val="7"/>
        <w:spacing w:before="0" w:beforeAutospacing="0" w:after="0" w:afterAutospacing="0" w:line="360" w:lineRule="auto"/>
        <w:ind w:firstLine="420"/>
        <w:rPr>
          <w:sz w:val="21"/>
          <w:szCs w:val="21"/>
        </w:rPr>
      </w:pPr>
      <w:r>
        <w:rPr>
          <w:rFonts w:hint="eastAsia"/>
          <w:sz w:val="21"/>
          <w:szCs w:val="21"/>
        </w:rPr>
        <w:t xml:space="preserve">8.3估值差错处理 </w:t>
      </w:r>
    </w:p>
    <w:p w14:paraId="6DD38C1A">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732CF47E">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A6B5F85">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2D061404">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104EE415">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0AB31833">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7B3BC6CF">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579951D">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563A060E">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115959D">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4AD95284">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5796A06F">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33CE1566">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35CD795F">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240ACF7">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18E2072">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6F22DADE">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59405B80">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A54BC10">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6E111159">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15F3B705">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57ADC6F5">
      <w:pPr>
        <w:pStyle w:val="7"/>
        <w:spacing w:before="0" w:beforeAutospacing="0" w:after="0" w:afterAutospacing="0" w:line="360" w:lineRule="auto"/>
        <w:ind w:firstLine="420"/>
        <w:rPr>
          <w:sz w:val="21"/>
          <w:szCs w:val="21"/>
        </w:rPr>
      </w:pPr>
      <w:r>
        <w:rPr>
          <w:rFonts w:hint="eastAsia"/>
          <w:sz w:val="21"/>
          <w:szCs w:val="21"/>
        </w:rPr>
        <w:t xml:space="preserve">8.4基金账册的建立 </w:t>
      </w:r>
    </w:p>
    <w:p w14:paraId="5BC2E663">
      <w:pPr>
        <w:pStyle w:val="7"/>
        <w:spacing w:before="0" w:beforeAutospacing="0" w:after="0" w:afterAutospacing="0" w:line="360" w:lineRule="auto"/>
        <w:ind w:firstLine="420"/>
        <w:rPr>
          <w:sz w:val="21"/>
          <w:szCs w:val="21"/>
        </w:rPr>
      </w:pPr>
      <w:r>
        <w:rPr>
          <w:rFonts w:hint="eastAsia"/>
          <w:sz w:val="21"/>
          <w:szCs w:val="21"/>
        </w:rPr>
        <w:t xml:space="preserve">8.4.1基金管理人和基金托管人在基金合同生效后，应按照相关各方约定的同一记账方法和会计处理原则，分别独立地设置、记录和保管本基金的全套账册，对相关各方各自的账册定期进行核对，互相监督，以保证基金资产的安全。若双方对会计处理方法存在分歧，应以基金管理人的处理方法为准。 </w:t>
      </w:r>
    </w:p>
    <w:p w14:paraId="343068ED">
      <w:pPr>
        <w:pStyle w:val="7"/>
        <w:spacing w:before="0" w:beforeAutospacing="0" w:after="0" w:afterAutospacing="0" w:line="360" w:lineRule="auto"/>
        <w:ind w:firstLine="420"/>
        <w:rPr>
          <w:sz w:val="21"/>
          <w:szCs w:val="21"/>
        </w:rPr>
      </w:pPr>
      <w:r>
        <w:rPr>
          <w:rFonts w:hint="eastAsia"/>
          <w:sz w:val="21"/>
          <w:szCs w:val="21"/>
        </w:rPr>
        <w:t xml:space="preserve">8.4.2经对账发现相关各方的账目存在不符的，基金管理人和基金托管人必须及时查明原因并纠正，保证相关各方平行记录的账册记录完全相符。若当日核对不符，暂时无法查找到错账的原因而影响到基金净值的计算和公告的，以基金管理人的账册为准。 </w:t>
      </w:r>
    </w:p>
    <w:p w14:paraId="6D153887">
      <w:pPr>
        <w:pStyle w:val="7"/>
        <w:spacing w:before="0" w:beforeAutospacing="0" w:after="0" w:afterAutospacing="0" w:line="360" w:lineRule="auto"/>
        <w:ind w:firstLine="420"/>
        <w:rPr>
          <w:sz w:val="21"/>
          <w:szCs w:val="21"/>
        </w:rPr>
      </w:pPr>
      <w:r>
        <w:rPr>
          <w:rFonts w:hint="eastAsia"/>
          <w:sz w:val="21"/>
          <w:szCs w:val="21"/>
        </w:rPr>
        <w:t xml:space="preserve">8.5基金定期报告的编制和复核 </w:t>
      </w:r>
    </w:p>
    <w:p w14:paraId="4575C747">
      <w:pPr>
        <w:pStyle w:val="7"/>
        <w:spacing w:before="0" w:beforeAutospacing="0" w:after="0" w:afterAutospacing="0" w:line="360" w:lineRule="auto"/>
        <w:ind w:firstLine="420"/>
        <w:rPr>
          <w:sz w:val="21"/>
          <w:szCs w:val="21"/>
        </w:rPr>
      </w:pPr>
      <w:r>
        <w:rPr>
          <w:rFonts w:hint="eastAsia"/>
          <w:sz w:val="21"/>
          <w:szCs w:val="21"/>
        </w:rPr>
        <w:t xml:space="preserve">8.5.1基金财务报表由基金管理人和基金托管人每月分别独立编制。月度报表的编制，应于每月终了后5个工作日内完成。 </w:t>
      </w:r>
    </w:p>
    <w:p w14:paraId="65D365B9">
      <w:pPr>
        <w:pStyle w:val="7"/>
        <w:spacing w:before="0" w:beforeAutospacing="0" w:after="0" w:afterAutospacing="0" w:line="360" w:lineRule="auto"/>
        <w:ind w:firstLine="420"/>
        <w:rPr>
          <w:sz w:val="21"/>
          <w:szCs w:val="21"/>
        </w:rPr>
      </w:pPr>
      <w:r>
        <w:rPr>
          <w:rFonts w:hint="eastAsia"/>
          <w:sz w:val="21"/>
          <w:szCs w:val="21"/>
        </w:rPr>
        <w:t xml:space="preserve">8.5.2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基金管理人应当在上半年结束之日起两个月内，编制完成基金中期报告，将中期报告登载在规定网站上，并将中期报告提示性公告登载在规定报刊上。基金管理人应当在季度结束之日起15个工作日内，编制完成基金季度报告，将季度报告登载在规定网站上，并将季度报告提示性公告登载在规定报刊上。《基金合同》生效不足2个月的，基金管理人可以不编制当期季度报告、中期报告或者年度报告。 </w:t>
      </w:r>
    </w:p>
    <w:p w14:paraId="48CB7790">
      <w:pPr>
        <w:pStyle w:val="7"/>
        <w:spacing w:before="0" w:beforeAutospacing="0" w:after="0" w:afterAutospacing="0" w:line="360" w:lineRule="auto"/>
        <w:ind w:firstLine="420"/>
        <w:rPr>
          <w:sz w:val="21"/>
          <w:szCs w:val="21"/>
        </w:rPr>
      </w:pPr>
      <w:r>
        <w:rPr>
          <w:rFonts w:hint="eastAsia"/>
          <w:sz w:val="21"/>
          <w:szCs w:val="21"/>
        </w:rPr>
        <w:t xml:space="preserve">8.5.3《基金合同》生效后，基金招募说明书、基金产品资料概要的信息发生重大变更的，基金管理人应当在三个工作日内，更新基金招募说明书、基金产品资料概要，并登载在规定网站上，并将基金产品资料概要登载在基金销售机构网站或营业网点。基金招募说明书、基金产品资料概要其他信息发生变更的，基金管理人至少每年更新一次。 </w:t>
      </w:r>
    </w:p>
    <w:p w14:paraId="00E3AB60">
      <w:pPr>
        <w:pStyle w:val="7"/>
        <w:spacing w:before="0" w:beforeAutospacing="0" w:after="0" w:afterAutospacing="0" w:line="360" w:lineRule="auto"/>
        <w:ind w:firstLine="420"/>
        <w:rPr>
          <w:sz w:val="21"/>
          <w:szCs w:val="21"/>
        </w:rPr>
      </w:pPr>
      <w:r>
        <w:rPr>
          <w:rFonts w:hint="eastAsia"/>
          <w:sz w:val="21"/>
          <w:szCs w:val="21"/>
        </w:rPr>
        <w:t xml:space="preserve">8.5.4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 </w:t>
      </w:r>
    </w:p>
    <w:p w14:paraId="330EBA7F">
      <w:pPr>
        <w:pStyle w:val="7"/>
        <w:spacing w:before="0" w:beforeAutospacing="0" w:after="0" w:afterAutospacing="0" w:line="360" w:lineRule="auto"/>
        <w:ind w:firstLine="420"/>
        <w:rPr>
          <w:sz w:val="21"/>
          <w:szCs w:val="21"/>
        </w:rPr>
      </w:pPr>
      <w:r>
        <w:rPr>
          <w:rFonts w:hint="eastAsia"/>
          <w:sz w:val="21"/>
          <w:szCs w:val="21"/>
        </w:rPr>
        <w:t xml:space="preserve">8.5.5核对无误后，基金托管人在基金管理人提供的报告上加盖业务印鉴或者出具加盖托管业务部门公章的复核意见书或进行电子确认，相关各方各自留存一份。 </w:t>
      </w:r>
    </w:p>
    <w:p w14:paraId="42D7289B">
      <w:pPr>
        <w:pStyle w:val="7"/>
        <w:spacing w:before="0" w:beforeAutospacing="0" w:after="0" w:afterAutospacing="0" w:line="360" w:lineRule="auto"/>
        <w:ind w:firstLine="420"/>
        <w:rPr>
          <w:sz w:val="21"/>
          <w:szCs w:val="21"/>
        </w:rPr>
      </w:pPr>
      <w:r>
        <w:rPr>
          <w:rFonts w:hint="eastAsia"/>
          <w:sz w:val="21"/>
          <w:szCs w:val="21"/>
        </w:rPr>
        <w:t xml:space="preserve">8.5.6基金托管人在对财务会计报告、季度、中期报告或年度报告复核完毕后，需盖章确认或出具相应的复核确认书或进行电子确认，以备有权机构对相关文件审核时提示。 </w:t>
      </w:r>
    </w:p>
    <w:p w14:paraId="73B8EF22">
      <w:pPr>
        <w:pStyle w:val="7"/>
        <w:spacing w:before="0" w:beforeAutospacing="0" w:after="0" w:afterAutospacing="0" w:line="360" w:lineRule="auto"/>
        <w:ind w:firstLine="420"/>
        <w:rPr>
          <w:sz w:val="21"/>
          <w:szCs w:val="21"/>
        </w:rPr>
      </w:pPr>
      <w:r>
        <w:rPr>
          <w:rFonts w:hint="eastAsia"/>
          <w:sz w:val="21"/>
          <w:szCs w:val="21"/>
        </w:rPr>
        <w:t xml:space="preserve">8.6暂停估值的情形 </w:t>
      </w:r>
    </w:p>
    <w:p w14:paraId="7313038D">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07E07D1">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C4A72E4">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29C7D283">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7743286A">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3EF63F46">
      <w:pPr>
        <w:pStyle w:val="7"/>
        <w:spacing w:before="0" w:beforeAutospacing="0" w:after="0" w:afterAutospacing="0" w:line="360" w:lineRule="auto"/>
        <w:ind w:firstLine="420"/>
        <w:rPr>
          <w:sz w:val="21"/>
          <w:szCs w:val="21"/>
        </w:rPr>
      </w:pPr>
      <w:r>
        <w:rPr>
          <w:rFonts w:hint="eastAsia"/>
          <w:sz w:val="21"/>
          <w:szCs w:val="21"/>
        </w:rPr>
        <w:t xml:space="preserve">12.1基金管理人和基金托管人须分别妥善保管的基金份额持有人名册，基金份额持有人名册的内容必须包括基金份额持有人的名称和持有的基金份额。 </w:t>
      </w:r>
    </w:p>
    <w:p w14:paraId="14E2D1EA">
      <w:pPr>
        <w:pStyle w:val="7"/>
        <w:spacing w:before="0" w:beforeAutospacing="0" w:after="0" w:afterAutospacing="0" w:line="360" w:lineRule="auto"/>
        <w:ind w:firstLine="420"/>
        <w:rPr>
          <w:sz w:val="21"/>
          <w:szCs w:val="21"/>
        </w:rPr>
      </w:pPr>
      <w:r>
        <w:rPr>
          <w:rFonts w:hint="eastAsia"/>
          <w:sz w:val="21"/>
          <w:szCs w:val="21"/>
        </w:rPr>
        <w:t xml:space="preserve">12.2基金份额持有人名册由基金的基金登记机构根据基金管理人的指令编制和保管，基金管理人和基金托管人应按照目前相关规则分别保管基金份额持有人名册。保管方式可以采用电子或文档的形式。保管期限不低于法律法规规定的最低期限。 </w:t>
      </w:r>
    </w:p>
    <w:p w14:paraId="7CEDEAB1">
      <w:pPr>
        <w:pStyle w:val="7"/>
        <w:spacing w:before="0" w:beforeAutospacing="0" w:after="0" w:afterAutospacing="0" w:line="360" w:lineRule="auto"/>
        <w:ind w:firstLine="420"/>
        <w:rPr>
          <w:sz w:val="21"/>
          <w:szCs w:val="21"/>
        </w:rPr>
      </w:pPr>
      <w:r>
        <w:rPr>
          <w:rFonts w:hint="eastAsia"/>
          <w:sz w:val="21"/>
          <w:szCs w:val="21"/>
        </w:rPr>
        <w:t xml:space="preserve">12.3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法律法规或监管规则另有规定的，从其规定。 </w:t>
      </w:r>
    </w:p>
    <w:p w14:paraId="053CF69D">
      <w:pPr>
        <w:pStyle w:val="7"/>
        <w:spacing w:before="0" w:beforeAutospacing="0" w:after="0" w:afterAutospacing="0" w:line="360" w:lineRule="auto"/>
        <w:ind w:firstLine="420"/>
        <w:rPr>
          <w:sz w:val="21"/>
          <w:szCs w:val="21"/>
        </w:rPr>
      </w:pPr>
      <w:r>
        <w:rPr>
          <w:rFonts w:hint="eastAsia"/>
          <w:sz w:val="21"/>
          <w:szCs w:val="21"/>
        </w:rPr>
        <w:t xml:space="preserve">12.4若基金管理人或基金托管人由于自身原因无法妥善保管基金份额持有人名册，应按有关法规规定各自承担相应的责任。 </w:t>
      </w:r>
    </w:p>
    <w:p w14:paraId="4BCF400A">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02D6C39F">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各方当事人应通过协商、调解解决，协商、调解不能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6FF511B6">
      <w:pPr>
        <w:pStyle w:val="7"/>
        <w:spacing w:before="0" w:beforeAutospacing="0" w:after="0" w:afterAutospacing="0" w:line="360" w:lineRule="auto"/>
        <w:ind w:firstLine="420"/>
        <w:rPr>
          <w:sz w:val="21"/>
          <w:szCs w:val="21"/>
        </w:rPr>
      </w:pPr>
      <w:r>
        <w:rPr>
          <w:rFonts w:hint="eastAsia"/>
          <w:sz w:val="21"/>
          <w:szCs w:val="21"/>
        </w:rPr>
        <w:t xml:space="preserve">争议处理期间，托管协议当事人应恪守基金管理人和基金托管人职责，各自继续忠实、勤勉、尽责地履行基金合同和托管协议规定的义务，维护基金份额持有人的合法权益。 </w:t>
      </w:r>
    </w:p>
    <w:p w14:paraId="4BF7E22B">
      <w:pPr>
        <w:pStyle w:val="7"/>
        <w:spacing w:before="0" w:beforeAutospacing="0" w:after="0" w:afterAutospacing="0" w:line="360" w:lineRule="auto"/>
        <w:ind w:firstLine="420"/>
        <w:rPr>
          <w:sz w:val="21"/>
          <w:szCs w:val="21"/>
        </w:rPr>
      </w:pPr>
      <w:r>
        <w:rPr>
          <w:rFonts w:hint="eastAsia"/>
          <w:sz w:val="21"/>
          <w:szCs w:val="21"/>
        </w:rPr>
        <w:t xml:space="preserve">本托管协议受中国法律（仅为本协议之目的，在此不包括香港、澳门特别行政区和台湾地区法律）管辖并从其解释。 </w:t>
      </w:r>
    </w:p>
    <w:p w14:paraId="6F827424">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38020AE9">
      <w:pPr>
        <w:pStyle w:val="7"/>
        <w:spacing w:before="0" w:beforeAutospacing="0" w:after="0" w:afterAutospacing="0" w:line="360" w:lineRule="auto"/>
        <w:ind w:firstLine="420"/>
        <w:rPr>
          <w:sz w:val="21"/>
          <w:szCs w:val="21"/>
        </w:rPr>
      </w:pPr>
      <w:r>
        <w:rPr>
          <w:rFonts w:hint="eastAsia"/>
          <w:sz w:val="21"/>
          <w:szCs w:val="21"/>
        </w:rPr>
        <w:t xml:space="preserve">16.1托管协议的变更与终止 </w:t>
      </w:r>
    </w:p>
    <w:p w14:paraId="574F66F9">
      <w:pPr>
        <w:pStyle w:val="7"/>
        <w:spacing w:before="0" w:beforeAutospacing="0" w:after="0" w:afterAutospacing="0" w:line="360" w:lineRule="auto"/>
        <w:ind w:firstLine="420"/>
        <w:rPr>
          <w:sz w:val="21"/>
          <w:szCs w:val="21"/>
        </w:rPr>
      </w:pPr>
      <w:r>
        <w:rPr>
          <w:rFonts w:hint="eastAsia"/>
          <w:sz w:val="21"/>
          <w:szCs w:val="21"/>
        </w:rPr>
        <w:t xml:space="preserve">16.1.1托管协议的变更程序 </w:t>
      </w:r>
    </w:p>
    <w:p w14:paraId="66D45010">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本协议双方当事人经协商一致，可以对协议的内容进行变更。变更后的托管协议，其内容不得与基金合同的规定有任何冲突。本托管协议的变更报中国证监会备案。 </w:t>
      </w:r>
    </w:p>
    <w:p w14:paraId="336EAE6A">
      <w:pPr>
        <w:pStyle w:val="7"/>
        <w:spacing w:before="0" w:beforeAutospacing="0" w:after="0" w:afterAutospacing="0" w:line="360" w:lineRule="auto"/>
        <w:ind w:firstLine="420"/>
        <w:rPr>
          <w:sz w:val="21"/>
          <w:szCs w:val="21"/>
        </w:rPr>
      </w:pPr>
      <w:r>
        <w:rPr>
          <w:rFonts w:hint="eastAsia"/>
          <w:sz w:val="21"/>
          <w:szCs w:val="21"/>
        </w:rPr>
        <w:t xml:space="preserve">16.1.2基金托管协议终止的情形 </w:t>
      </w:r>
    </w:p>
    <w:p w14:paraId="69F99C03">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1F91E4C6">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2EB47F2C">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5F633F1E">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27EDFF59">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144E0450">
      <w:pPr>
        <w:pStyle w:val="7"/>
        <w:spacing w:before="0" w:beforeAutospacing="0" w:after="0" w:afterAutospacing="0" w:line="360" w:lineRule="auto"/>
        <w:ind w:firstLine="420"/>
        <w:rPr>
          <w:sz w:val="21"/>
          <w:szCs w:val="21"/>
        </w:rPr>
      </w:pPr>
      <w:r>
        <w:rPr>
          <w:rFonts w:hint="eastAsia"/>
          <w:sz w:val="21"/>
          <w:szCs w:val="21"/>
        </w:rPr>
        <w:t xml:space="preserve">16.2基金财产的清算 </w:t>
      </w:r>
    </w:p>
    <w:p w14:paraId="75AD2886">
      <w:pPr>
        <w:pStyle w:val="7"/>
        <w:spacing w:before="0" w:beforeAutospacing="0" w:after="0" w:afterAutospacing="0" w:line="360" w:lineRule="auto"/>
        <w:ind w:firstLine="420"/>
        <w:rPr>
          <w:sz w:val="21"/>
          <w:szCs w:val="21"/>
        </w:rPr>
      </w:pPr>
      <w:r>
        <w:rPr>
          <w:rFonts w:hint="eastAsia"/>
          <w:sz w:val="21"/>
          <w:szCs w:val="21"/>
        </w:rPr>
        <w:t xml:space="preserve">16.2.1基金财产清算小组：自出现基金合同终止事由之日起30个工作日内成立基金财产清算小组，基金管理人组织基金财产清算小组并在中国证监会的监督下进行基金清算。 </w:t>
      </w:r>
    </w:p>
    <w:p w14:paraId="2131D255">
      <w:pPr>
        <w:pStyle w:val="7"/>
        <w:spacing w:before="0" w:beforeAutospacing="0" w:after="0" w:afterAutospacing="0" w:line="360" w:lineRule="auto"/>
        <w:ind w:firstLine="420"/>
        <w:rPr>
          <w:sz w:val="21"/>
          <w:szCs w:val="21"/>
        </w:rPr>
      </w:pPr>
      <w:r>
        <w:rPr>
          <w:rFonts w:hint="eastAsia"/>
          <w:sz w:val="21"/>
          <w:szCs w:val="21"/>
        </w:rPr>
        <w:t xml:space="preserve">16.2.2在基金财产清算小组接管基金财产之前，基金管理人和基金托管人应按照《基金合同》和托管协议的规定继续履行保护基金财产安全的职责。 </w:t>
      </w:r>
    </w:p>
    <w:p w14:paraId="24EDE4E2">
      <w:pPr>
        <w:pStyle w:val="7"/>
        <w:spacing w:before="0" w:beforeAutospacing="0" w:after="0" w:afterAutospacing="0" w:line="360" w:lineRule="auto"/>
        <w:ind w:firstLine="420"/>
        <w:rPr>
          <w:sz w:val="21"/>
          <w:szCs w:val="21"/>
        </w:rPr>
      </w:pPr>
      <w:r>
        <w:rPr>
          <w:rFonts w:hint="eastAsia"/>
          <w:sz w:val="21"/>
          <w:szCs w:val="21"/>
        </w:rPr>
        <w:t xml:space="preserve">16.2.3基金财产清算小组组成：基金财产清算小组成员由基金管理人、基金托管人、符合《证券法》规定的注册会计师、律师以及中国证监会指定的人员组成。基金财产清算小组可以聘用必要的工作人员。 </w:t>
      </w:r>
    </w:p>
    <w:p w14:paraId="17C3FB7E">
      <w:pPr>
        <w:pStyle w:val="7"/>
        <w:spacing w:before="0" w:beforeAutospacing="0" w:after="0" w:afterAutospacing="0" w:line="360" w:lineRule="auto"/>
        <w:ind w:firstLine="420"/>
        <w:rPr>
          <w:sz w:val="21"/>
          <w:szCs w:val="21"/>
        </w:rPr>
      </w:pPr>
      <w:r>
        <w:rPr>
          <w:rFonts w:hint="eastAsia"/>
          <w:sz w:val="21"/>
          <w:szCs w:val="21"/>
        </w:rPr>
        <w:t xml:space="preserve">16.2.4基金财产清算小组职责：基金财产清算小组负责基金财产的保管、清理、估价、变现和分配。基金财产清算小组可以依法进行必要的民事活动。 </w:t>
      </w:r>
    </w:p>
    <w:p w14:paraId="54D971F3">
      <w:pPr>
        <w:pStyle w:val="7"/>
        <w:spacing w:before="0" w:beforeAutospacing="0" w:after="0" w:afterAutospacing="0" w:line="360" w:lineRule="auto"/>
        <w:ind w:firstLine="420"/>
        <w:rPr>
          <w:sz w:val="21"/>
          <w:szCs w:val="21"/>
        </w:rPr>
      </w:pPr>
      <w:r>
        <w:rPr>
          <w:rFonts w:hint="eastAsia"/>
          <w:sz w:val="21"/>
          <w:szCs w:val="21"/>
        </w:rPr>
        <w:t xml:space="preserve">16.2.5在基金财产清算过程中，基金管理人和基金托管人应各自履行职责，继续忠实、勤勉、尽责地履行基金合同和托管协议规定的义务，维护基金份额持有人的合法权益。 </w:t>
      </w:r>
    </w:p>
    <w:p w14:paraId="2EFC3CA9">
      <w:pPr>
        <w:pStyle w:val="7"/>
        <w:spacing w:before="0" w:beforeAutospacing="0" w:after="0" w:afterAutospacing="0" w:line="360" w:lineRule="auto"/>
        <w:ind w:firstLine="420"/>
        <w:rPr>
          <w:sz w:val="21"/>
          <w:szCs w:val="21"/>
        </w:rPr>
      </w:pPr>
      <w:r>
        <w:rPr>
          <w:rFonts w:hint="eastAsia"/>
          <w:sz w:val="21"/>
          <w:szCs w:val="21"/>
        </w:rPr>
        <w:t xml:space="preserve">16.2.6基金财产清算程序 </w:t>
      </w:r>
    </w:p>
    <w:p w14:paraId="4C0BA8E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52F70AD">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8AA1763">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E3AAEC9">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4EBD253">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964959A">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47CACAA">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FF61CEB">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3DFD69E2">
      <w:pPr>
        <w:pStyle w:val="7"/>
        <w:spacing w:before="0" w:beforeAutospacing="0" w:after="0" w:afterAutospacing="0" w:line="360" w:lineRule="auto"/>
        <w:ind w:firstLine="420"/>
        <w:rPr>
          <w:sz w:val="21"/>
          <w:szCs w:val="21"/>
        </w:rPr>
      </w:pPr>
      <w:r>
        <w:rPr>
          <w:rFonts w:hint="eastAsia"/>
          <w:sz w:val="21"/>
          <w:szCs w:val="21"/>
        </w:rPr>
        <w:t xml:space="preserve">16.2.7清算费用 </w:t>
      </w:r>
    </w:p>
    <w:p w14:paraId="18A23CFB">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30C138D5">
      <w:pPr>
        <w:pStyle w:val="7"/>
        <w:spacing w:before="0" w:beforeAutospacing="0" w:after="0" w:afterAutospacing="0" w:line="360" w:lineRule="auto"/>
        <w:ind w:firstLine="420"/>
        <w:rPr>
          <w:sz w:val="21"/>
          <w:szCs w:val="21"/>
        </w:rPr>
      </w:pPr>
      <w:r>
        <w:rPr>
          <w:rFonts w:hint="eastAsia"/>
          <w:sz w:val="21"/>
          <w:szCs w:val="21"/>
        </w:rPr>
        <w:t xml:space="preserve">16.2.8基金财产清算剩余资产的分配 </w:t>
      </w:r>
    </w:p>
    <w:p w14:paraId="1A95E986">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63D4AEA3">
      <w:pPr>
        <w:pStyle w:val="7"/>
        <w:spacing w:before="0" w:beforeAutospacing="0" w:after="0" w:afterAutospacing="0" w:line="360" w:lineRule="auto"/>
        <w:ind w:firstLine="420"/>
        <w:rPr>
          <w:sz w:val="21"/>
          <w:szCs w:val="21"/>
        </w:rPr>
      </w:pPr>
      <w:r>
        <w:rPr>
          <w:rFonts w:hint="eastAsia"/>
          <w:sz w:val="21"/>
          <w:szCs w:val="21"/>
        </w:rPr>
        <w:t xml:space="preserve">16.2.9基金财产清算的公告： </w:t>
      </w:r>
    </w:p>
    <w:p w14:paraId="31BB6367">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0A26617D">
      <w:pPr>
        <w:pStyle w:val="7"/>
        <w:spacing w:before="0" w:beforeAutospacing="0" w:after="0" w:afterAutospacing="0" w:line="360" w:lineRule="auto"/>
        <w:ind w:firstLine="420"/>
        <w:rPr>
          <w:sz w:val="21"/>
          <w:szCs w:val="21"/>
        </w:rPr>
      </w:pPr>
      <w:r>
        <w:rPr>
          <w:rFonts w:hint="eastAsia"/>
          <w:sz w:val="21"/>
          <w:szCs w:val="21"/>
        </w:rPr>
        <w:t xml:space="preserve">16.2.10基金财产清算账册及文件的保存 </w:t>
      </w:r>
    </w:p>
    <w:p w14:paraId="77F30CB5">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基金财产清算账册及有关文件由基金托管人保存，保存期限不得低于法律法规规定的最</w:t>
      </w:r>
      <w:bookmarkStart w:id="199" w:name="chapter_level1_23_72_section_1_end"/>
      <w:bookmarkEnd w:id="199"/>
      <w:r>
        <w:rPr>
          <w:rFonts w:hint="eastAsia"/>
          <w:sz w:val="21"/>
          <w:szCs w:val="21"/>
        </w:rPr>
        <w:t xml:space="preserve">低期限。 </w:t>
      </w:r>
    </w:p>
    <w:p w14:paraId="6F49694E">
      <w:pPr>
        <w:widowControl/>
        <w:jc w:val="left"/>
        <w:rPr>
          <w:rFonts w:ascii="宋体" w:hAnsi="宋体" w:eastAsia="宋体"/>
        </w:rPr>
      </w:pPr>
      <w:r>
        <w:rPr>
          <w:rFonts w:ascii="宋体" w:hAnsi="宋体" w:eastAsia="宋体"/>
        </w:rPr>
        <w:br w:type="page"/>
      </w:r>
    </w:p>
    <w:p w14:paraId="20480FDC">
      <w:pPr>
        <w:pStyle w:val="2"/>
        <w:jc w:val="center"/>
        <w:rPr>
          <w:rFonts w:ascii="宋体" w:hAnsi="宋体" w:eastAsia="宋体"/>
          <w:sz w:val="30"/>
        </w:rPr>
      </w:pPr>
      <w:bookmarkStart w:id="200" w:name="chapter_level1_24_75"/>
      <w:bookmarkStart w:id="201" w:name="_Toc207979811"/>
      <w:r>
        <w:rPr>
          <w:rFonts w:hint="eastAsia" w:ascii="宋体" w:hAnsi="宋体" w:eastAsia="宋体"/>
          <w:sz w:val="30"/>
        </w:rPr>
        <w:t>第二十一部分  对基金份额持有人的服务</w:t>
      </w:r>
      <w:bookmarkEnd w:id="200"/>
      <w:bookmarkEnd w:id="201"/>
    </w:p>
    <w:p w14:paraId="3A59541D">
      <w:pPr>
        <w:pStyle w:val="7"/>
        <w:spacing w:before="0" w:beforeAutospacing="0" w:after="0" w:afterAutospacing="0" w:line="360" w:lineRule="auto"/>
        <w:ind w:firstLine="420"/>
        <w:rPr>
          <w:sz w:val="21"/>
          <w:szCs w:val="21"/>
        </w:rPr>
      </w:pPr>
      <w:bookmarkStart w:id="202" w:name="chapter_level1_24_75_section_1"/>
      <w:bookmarkEnd w:id="20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5BC38EF8">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0057C170">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5EDCC599">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3E713AE3">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0E9347BA">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1DEF8487">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017FD532">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6E659E90">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7B0611F6">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3BCB246D">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44A0411B">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042759FD">
      <w:pPr>
        <w:pStyle w:val="7"/>
        <w:spacing w:before="0" w:beforeAutospacing="0" w:after="0" w:afterAutospacing="0" w:line="360" w:lineRule="auto"/>
        <w:ind w:firstLine="420"/>
        <w:rPr>
          <w:sz w:val="21"/>
          <w:szCs w:val="21"/>
        </w:rPr>
      </w:pPr>
      <w:r>
        <w:rPr>
          <w:rFonts w:hint="eastAsia"/>
          <w:sz w:val="21"/>
          <w:szCs w:val="21"/>
        </w:rPr>
        <w:t xml:space="preserve">2、查询服务 </w:t>
      </w:r>
    </w:p>
    <w:p w14:paraId="26502A6B">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20CD6767">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183E4909">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0572667">
      <w:pPr>
        <w:pStyle w:val="7"/>
        <w:spacing w:before="0" w:beforeAutospacing="0" w:after="0" w:afterAutospacing="0" w:line="360" w:lineRule="auto"/>
        <w:ind w:firstLine="420"/>
        <w:rPr>
          <w:sz w:val="21"/>
          <w:szCs w:val="21"/>
        </w:rPr>
      </w:pPr>
      <w:r>
        <w:rPr>
          <w:rFonts w:hint="eastAsia"/>
          <w:sz w:val="21"/>
          <w:szCs w:val="21"/>
        </w:rPr>
        <w:t xml:space="preserve">4、在线客服 </w:t>
      </w:r>
    </w:p>
    <w:p w14:paraId="6940A624">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1C5133FF">
      <w:pPr>
        <w:pStyle w:val="7"/>
        <w:spacing w:before="0" w:beforeAutospacing="0" w:after="0" w:afterAutospacing="0" w:line="360" w:lineRule="auto"/>
        <w:ind w:firstLine="420"/>
        <w:rPr>
          <w:sz w:val="21"/>
          <w:szCs w:val="21"/>
        </w:rPr>
      </w:pPr>
      <w:r>
        <w:rPr>
          <w:rStyle w:val="11"/>
          <w:rFonts w:hint="eastAsia"/>
          <w:sz w:val="21"/>
          <w:szCs w:val="21"/>
        </w:rPr>
        <w:t>三、短信服务</w:t>
      </w:r>
    </w:p>
    <w:p w14:paraId="525C71AE">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471A3684">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28505DE0">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3CE377BD">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18156014">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0A80A94A">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6A4267F4">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D5563E8">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4CDA563B">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711833B4">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1D3E13AB">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17D77BEB">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194E0DD">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03C8E72B">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6A4E297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60F788D3">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7F565625">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4CD316C6">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3" w:name="chapter_level1_24_75_section_1_end"/>
      <w:bookmarkEnd w:id="203"/>
      <w:r>
        <w:rPr>
          <w:rStyle w:val="11"/>
          <w:rFonts w:hint="eastAsia"/>
          <w:sz w:val="21"/>
          <w:szCs w:val="21"/>
        </w:rPr>
        <w:t>理人。请确保投资前，您/贵机构已经全面理解了本招募说明书。</w:t>
      </w:r>
    </w:p>
    <w:p w14:paraId="5E5022E0">
      <w:pPr>
        <w:widowControl/>
        <w:jc w:val="left"/>
        <w:rPr>
          <w:rFonts w:ascii="宋体" w:hAnsi="宋体" w:eastAsia="宋体"/>
        </w:rPr>
      </w:pPr>
      <w:r>
        <w:rPr>
          <w:rFonts w:ascii="宋体" w:hAnsi="宋体" w:eastAsia="宋体"/>
        </w:rPr>
        <w:br w:type="page"/>
      </w:r>
    </w:p>
    <w:p w14:paraId="3BDDC0AA">
      <w:pPr>
        <w:pStyle w:val="2"/>
        <w:jc w:val="center"/>
        <w:rPr>
          <w:rFonts w:ascii="宋体" w:hAnsi="宋体" w:eastAsia="宋体"/>
          <w:sz w:val="30"/>
        </w:rPr>
      </w:pPr>
      <w:bookmarkStart w:id="204" w:name="_Toc207979812"/>
      <w:bookmarkStart w:id="205" w:name="chapter_level1_25_3499"/>
      <w:r>
        <w:rPr>
          <w:rFonts w:hint="eastAsia" w:ascii="宋体" w:hAnsi="宋体" w:eastAsia="宋体"/>
          <w:sz w:val="30"/>
        </w:rPr>
        <w:t>第二十二部分 其他应披露的事项</w:t>
      </w:r>
      <w:bookmarkEnd w:id="204"/>
      <w:bookmarkEnd w:id="205"/>
    </w:p>
    <w:p w14:paraId="68159500">
      <w:pPr>
        <w:pStyle w:val="7"/>
        <w:spacing w:before="0" w:beforeAutospacing="0" w:after="0" w:afterAutospacing="0" w:line="360" w:lineRule="auto"/>
        <w:ind w:firstLine="420"/>
        <w:rPr>
          <w:sz w:val="21"/>
          <w:szCs w:val="21"/>
        </w:rPr>
      </w:pPr>
      <w:bookmarkStart w:id="206" w:name="field_0_bsrevealinfo_1_start"/>
      <w:bookmarkEnd w:id="206"/>
      <w:bookmarkStart w:id="207" w:name="chapter_level1_25_3499_section_1"/>
      <w:bookmarkEnd w:id="207"/>
      <w:r>
        <w:rPr>
          <w:rFonts w:hint="eastAsia"/>
          <w:sz w:val="21"/>
          <w:szCs w:val="21"/>
        </w:rPr>
        <w:t>（一）、2025年8月29日，我公司公告了《博时时代领航混合型证券投资基金2025年中期报告》；</w:t>
      </w:r>
    </w:p>
    <w:p w14:paraId="547606C0">
      <w:pPr>
        <w:pStyle w:val="7"/>
        <w:spacing w:before="0" w:beforeAutospacing="0" w:after="0" w:afterAutospacing="0" w:line="360" w:lineRule="auto"/>
        <w:ind w:firstLine="420"/>
        <w:rPr>
          <w:sz w:val="21"/>
          <w:szCs w:val="21"/>
        </w:rPr>
      </w:pPr>
      <w:r>
        <w:rPr>
          <w:rFonts w:hint="eastAsia"/>
          <w:sz w:val="21"/>
          <w:szCs w:val="21"/>
        </w:rPr>
        <w:t>（二）、2025年7月21日，我公司公告了《博时时代领航混合型证券投资基金2025年第2季度报告》；</w:t>
      </w:r>
    </w:p>
    <w:p w14:paraId="2A5B45DC">
      <w:pPr>
        <w:pStyle w:val="7"/>
        <w:spacing w:before="0" w:beforeAutospacing="0" w:after="0" w:afterAutospacing="0" w:line="360" w:lineRule="auto"/>
        <w:ind w:firstLine="420"/>
        <w:rPr>
          <w:sz w:val="21"/>
          <w:szCs w:val="21"/>
        </w:rPr>
      </w:pPr>
      <w:r>
        <w:rPr>
          <w:rFonts w:hint="eastAsia"/>
          <w:sz w:val="21"/>
          <w:szCs w:val="21"/>
        </w:rPr>
        <w:t>（三）、2025年6月26日，我公司公告了《博时时代领航混合型证券投资基金（博时时代领航混合C）基金产品资料概要更新》、《博时时代领航混合型证券投资基金（博时时代领航混合A）基金产品资料概要更新》；</w:t>
      </w:r>
    </w:p>
    <w:p w14:paraId="2A7FB9F8">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1828D805">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07D233A5">
      <w:pPr>
        <w:pStyle w:val="7"/>
        <w:spacing w:before="0" w:beforeAutospacing="0" w:after="0" w:afterAutospacing="0" w:line="360" w:lineRule="auto"/>
        <w:ind w:firstLine="420"/>
        <w:rPr>
          <w:sz w:val="21"/>
          <w:szCs w:val="21"/>
        </w:rPr>
      </w:pPr>
      <w:r>
        <w:rPr>
          <w:rFonts w:hint="eastAsia"/>
          <w:sz w:val="21"/>
          <w:szCs w:val="21"/>
        </w:rPr>
        <w:t>（六）、2025年4月22日，我公司公告了《博时时代领航混合型证券投资基金2025年第1季度报告》；</w:t>
      </w:r>
    </w:p>
    <w:p w14:paraId="7EA37F80">
      <w:pPr>
        <w:pStyle w:val="7"/>
        <w:spacing w:before="0" w:beforeAutospacing="0" w:after="0" w:afterAutospacing="0" w:line="360" w:lineRule="auto"/>
        <w:ind w:firstLine="420"/>
        <w:rPr>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14:paraId="7BDBB39C">
      <w:pPr>
        <w:pStyle w:val="7"/>
        <w:spacing w:before="0" w:beforeAutospacing="0" w:after="0" w:afterAutospacing="0" w:line="360" w:lineRule="auto"/>
        <w:ind w:firstLine="420"/>
        <w:rPr>
          <w:sz w:val="21"/>
          <w:szCs w:val="21"/>
        </w:rPr>
      </w:pPr>
      <w:r>
        <w:rPr>
          <w:rFonts w:hint="eastAsia"/>
          <w:sz w:val="21"/>
          <w:szCs w:val="21"/>
        </w:rPr>
        <w:t>（八）、2025年3月31日，我公司公告了《博时基金管理有限公司旗下公募基金通过证券公司证券交易及佣金支付情况（2024年度）》、《博时时代领航混合型证券投资基金2024年年度报告》；</w:t>
      </w:r>
    </w:p>
    <w:p w14:paraId="5410E336">
      <w:pPr>
        <w:pStyle w:val="7"/>
        <w:spacing w:before="0" w:beforeAutospacing="0" w:after="0" w:afterAutospacing="0" w:line="360" w:lineRule="auto"/>
        <w:ind w:firstLine="420"/>
        <w:rPr>
          <w:sz w:val="21"/>
          <w:szCs w:val="21"/>
        </w:rPr>
      </w:pPr>
      <w:r>
        <w:rPr>
          <w:rFonts w:hint="eastAsia"/>
          <w:sz w:val="21"/>
          <w:szCs w:val="21"/>
        </w:rPr>
        <w:t>（九）、2025年3月25日，我公司公告了《博时基金管理有限公司关于旗下基金持有的长期停牌股票调整估值方法的公告-20250325》；</w:t>
      </w:r>
    </w:p>
    <w:p w14:paraId="28C722B9">
      <w:pPr>
        <w:pStyle w:val="7"/>
        <w:spacing w:before="0" w:beforeAutospacing="0" w:after="0" w:afterAutospacing="0" w:line="360" w:lineRule="auto"/>
        <w:ind w:firstLine="420"/>
        <w:rPr>
          <w:sz w:val="21"/>
          <w:szCs w:val="21"/>
        </w:rPr>
      </w:pPr>
      <w:r>
        <w:rPr>
          <w:rFonts w:hint="eastAsia"/>
          <w:sz w:val="21"/>
          <w:szCs w:val="21"/>
        </w:rPr>
        <w:t>（十）、2025年1月22日，我公司公告了《博时时代领航混合型证券投资基金2024年第4季度报告》；</w:t>
      </w:r>
    </w:p>
    <w:p w14:paraId="75726ACB">
      <w:pPr>
        <w:pStyle w:val="7"/>
        <w:spacing w:before="0" w:beforeAutospacing="0" w:after="0" w:afterAutospacing="0" w:line="360" w:lineRule="auto"/>
        <w:ind w:firstLine="420"/>
        <w:rPr>
          <w:sz w:val="21"/>
          <w:szCs w:val="21"/>
        </w:rPr>
      </w:pPr>
      <w:r>
        <w:rPr>
          <w:rFonts w:hint="eastAsia"/>
          <w:sz w:val="21"/>
          <w:szCs w:val="21"/>
        </w:rPr>
        <w:t>（十一）、2024年12月7日，我公司公告了《博时基金管理有限公司关于高级管理人员变更的公告》；</w:t>
      </w:r>
    </w:p>
    <w:p w14:paraId="24A8967B">
      <w:pPr>
        <w:pStyle w:val="7"/>
        <w:spacing w:before="0" w:beforeAutospacing="0" w:after="0" w:afterAutospacing="0" w:line="360" w:lineRule="auto"/>
        <w:ind w:firstLine="420"/>
        <w:rPr>
          <w:sz w:val="21"/>
          <w:szCs w:val="21"/>
        </w:rPr>
      </w:pPr>
      <w:r>
        <w:rPr>
          <w:rFonts w:hint="eastAsia"/>
          <w:sz w:val="21"/>
          <w:szCs w:val="21"/>
        </w:rPr>
        <w:t>（十二）、2024年11月18日，我公司公告了《博时基金管理有限公司关于终止乾道基金销售有限公司办理旗下基金销售业务的公告》；</w:t>
      </w:r>
    </w:p>
    <w:p w14:paraId="04DC23D7">
      <w:pPr>
        <w:pStyle w:val="7"/>
        <w:spacing w:before="0" w:beforeAutospacing="0" w:after="0" w:afterAutospacing="0" w:line="360" w:lineRule="auto"/>
        <w:ind w:firstLine="420"/>
        <w:rPr>
          <w:sz w:val="21"/>
          <w:szCs w:val="21"/>
        </w:rPr>
      </w:pPr>
      <w:r>
        <w:rPr>
          <w:rFonts w:hint="eastAsia"/>
          <w:sz w:val="21"/>
          <w:szCs w:val="21"/>
        </w:rPr>
        <w:t>（十三）、2024年11月6日，我公司公告了《博时基金管理有限公司关于旗下基金持有的长期停牌股票调整估值方法的公告-20241106》；</w:t>
      </w:r>
    </w:p>
    <w:p w14:paraId="3AAAFD8F">
      <w:pPr>
        <w:pStyle w:val="7"/>
        <w:spacing w:before="0" w:beforeAutospacing="0" w:after="0" w:afterAutospacing="0" w:line="360" w:lineRule="auto"/>
        <w:ind w:firstLine="420"/>
        <w:rPr>
          <w:sz w:val="21"/>
          <w:szCs w:val="21"/>
        </w:rPr>
      </w:pPr>
      <w:r>
        <w:rPr>
          <w:rFonts w:hint="eastAsia"/>
          <w:sz w:val="21"/>
          <w:szCs w:val="21"/>
        </w:rPr>
        <w:t>（十四）、2024年10月25日，我公司公告了《博时时代领航混合型证券投资基金2024年第3季度报告》；</w:t>
      </w:r>
    </w:p>
    <w:p w14:paraId="3C55D0AE">
      <w:pPr>
        <w:pStyle w:val="7"/>
        <w:spacing w:before="0" w:beforeAutospacing="0" w:after="0" w:afterAutospacing="0" w:line="360" w:lineRule="auto"/>
        <w:ind w:firstLine="420"/>
        <w:rPr>
          <w:sz w:val="21"/>
          <w:szCs w:val="21"/>
        </w:rPr>
      </w:pPr>
      <w:r>
        <w:rPr>
          <w:rFonts w:hint="eastAsia"/>
          <w:sz w:val="21"/>
          <w:szCs w:val="21"/>
        </w:rPr>
        <w:t>（十五）、2024年9月30日，我公司公告了《博时时代领航混合型证券投资基金更新招募说明书》；</w:t>
      </w:r>
    </w:p>
    <w:p w14:paraId="33A4B40E">
      <w:pPr>
        <w:pStyle w:val="7"/>
        <w:spacing w:before="0" w:beforeAutospacing="0" w:after="0" w:afterAutospacing="0" w:line="360" w:lineRule="auto"/>
        <w:ind w:firstLine="420"/>
        <w:rPr>
          <w:sz w:val="21"/>
          <w:szCs w:val="21"/>
        </w:rPr>
      </w:pPr>
      <w:r>
        <w:rPr>
          <w:rFonts w:hint="eastAsia"/>
          <w:sz w:val="21"/>
          <w:szCs w:val="21"/>
        </w:rPr>
        <w:t>（十六）、2024年9月25日，我公司公告了《博时基金管理有限公司关于旗下基金持有的长期停牌股票调整估值方法的公告-20240925》；</w:t>
      </w:r>
    </w:p>
    <w:p w14:paraId="3F537C22">
      <w:pPr>
        <w:pStyle w:val="7"/>
        <w:spacing w:before="0" w:beforeAutospacing="0" w:after="0" w:afterAutospacing="0" w:line="360" w:lineRule="auto"/>
        <w:ind w:firstLine="420"/>
        <w:rPr>
          <w:sz w:val="21"/>
          <w:szCs w:val="21"/>
        </w:rPr>
      </w:pPr>
      <w:r>
        <w:rPr>
          <w:rFonts w:hint="eastAsia"/>
          <w:sz w:val="21"/>
          <w:szCs w:val="21"/>
        </w:rPr>
        <w:t>（十七）、2024年9月21日，我公司公告了《博时基金管理有限公司关于董事会成员</w:t>
      </w:r>
      <w:bookmarkStart w:id="208" w:name="chapter_level1_25_3499_section_1_end"/>
      <w:bookmarkEnd w:id="208"/>
      <w:r>
        <w:rPr>
          <w:rFonts w:hint="eastAsia"/>
          <w:sz w:val="21"/>
          <w:szCs w:val="21"/>
        </w:rPr>
        <w:t>变更的公告》。</w:t>
      </w:r>
      <w:bookmarkStart w:id="209" w:name="field_0_bsrevealinfo_1_end"/>
      <w:bookmarkEnd w:id="209"/>
      <w:r>
        <w:rPr>
          <w:rFonts w:hint="eastAsia"/>
          <w:sz w:val="21"/>
          <w:szCs w:val="21"/>
        </w:rPr>
        <w:t xml:space="preserve">  </w:t>
      </w:r>
    </w:p>
    <w:p w14:paraId="5B8ECBD1">
      <w:pPr>
        <w:widowControl/>
        <w:jc w:val="left"/>
        <w:rPr>
          <w:rFonts w:ascii="宋体" w:hAnsi="宋体" w:eastAsia="宋体"/>
        </w:rPr>
      </w:pPr>
      <w:r>
        <w:rPr>
          <w:rFonts w:ascii="宋体" w:hAnsi="宋体" w:eastAsia="宋体"/>
        </w:rPr>
        <w:br w:type="page"/>
      </w:r>
    </w:p>
    <w:p w14:paraId="2D35A6F6">
      <w:pPr>
        <w:pStyle w:val="2"/>
        <w:jc w:val="center"/>
        <w:rPr>
          <w:rFonts w:ascii="宋体" w:hAnsi="宋体" w:eastAsia="宋体"/>
          <w:sz w:val="30"/>
        </w:rPr>
      </w:pPr>
      <w:bookmarkStart w:id="210" w:name="_Toc207979813"/>
      <w:bookmarkStart w:id="211" w:name="chapter_level1_26_77"/>
      <w:r>
        <w:rPr>
          <w:rFonts w:hint="eastAsia" w:ascii="宋体" w:hAnsi="宋体" w:eastAsia="宋体"/>
          <w:sz w:val="30"/>
        </w:rPr>
        <w:t>第二十三部分  招募说明书的存放及查阅方式</w:t>
      </w:r>
      <w:bookmarkEnd w:id="210"/>
      <w:bookmarkEnd w:id="211"/>
    </w:p>
    <w:p w14:paraId="6DF53D85">
      <w:pPr>
        <w:pStyle w:val="7"/>
        <w:spacing w:before="0" w:beforeAutospacing="0" w:after="0" w:afterAutospacing="0" w:line="360" w:lineRule="auto"/>
        <w:ind w:firstLine="420"/>
        <w:rPr>
          <w:sz w:val="21"/>
          <w:szCs w:val="21"/>
        </w:rPr>
      </w:pPr>
      <w:bookmarkStart w:id="212" w:name="chapter_level1_26_77_section_1"/>
      <w:bookmarkEnd w:id="212"/>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6AA53144">
      <w:pPr>
        <w:pStyle w:val="7"/>
        <w:spacing w:before="0" w:beforeAutospacing="0" w:after="0" w:afterAutospacing="0" w:line="360" w:lineRule="auto"/>
        <w:ind w:firstLine="420"/>
        <w:rPr>
          <w:sz w:val="21"/>
          <w:szCs w:val="21"/>
        </w:rPr>
      </w:pPr>
      <w:bookmarkStart w:id="213" w:name="chapter_level1_26_77_section_1_end"/>
      <w:bookmarkEnd w:id="213"/>
      <w:r>
        <w:rPr>
          <w:rFonts w:hint="eastAsia"/>
          <w:sz w:val="21"/>
          <w:szCs w:val="21"/>
        </w:rPr>
        <w:t xml:space="preserve">投资人还可以直接登录基金管理人的网站（www.bosera.com）查阅和下载招募说明书。 </w:t>
      </w:r>
    </w:p>
    <w:p w14:paraId="1872A3E4">
      <w:pPr>
        <w:widowControl/>
        <w:jc w:val="left"/>
        <w:rPr>
          <w:rFonts w:ascii="宋体" w:hAnsi="宋体" w:eastAsia="宋体"/>
        </w:rPr>
      </w:pPr>
      <w:r>
        <w:rPr>
          <w:rFonts w:ascii="宋体" w:hAnsi="宋体" w:eastAsia="宋体"/>
        </w:rPr>
        <w:br w:type="page"/>
      </w:r>
    </w:p>
    <w:p w14:paraId="341EE60E">
      <w:pPr>
        <w:pStyle w:val="2"/>
        <w:jc w:val="center"/>
        <w:rPr>
          <w:rFonts w:ascii="宋体" w:hAnsi="宋体" w:eastAsia="宋体"/>
          <w:sz w:val="30"/>
        </w:rPr>
      </w:pPr>
      <w:bookmarkStart w:id="214" w:name="chapter_level1_27_332"/>
      <w:bookmarkStart w:id="215" w:name="_Toc207979814"/>
      <w:r>
        <w:rPr>
          <w:rFonts w:hint="eastAsia" w:ascii="宋体" w:hAnsi="宋体" w:eastAsia="宋体"/>
          <w:sz w:val="30"/>
        </w:rPr>
        <w:t>第二十四部分  备查文件</w:t>
      </w:r>
      <w:bookmarkEnd w:id="214"/>
      <w:bookmarkEnd w:id="215"/>
    </w:p>
    <w:p w14:paraId="136F04D5">
      <w:pPr>
        <w:pStyle w:val="7"/>
        <w:spacing w:before="0" w:beforeAutospacing="0" w:after="0" w:afterAutospacing="0" w:line="360" w:lineRule="auto"/>
        <w:ind w:firstLine="420"/>
        <w:rPr>
          <w:sz w:val="21"/>
          <w:szCs w:val="21"/>
        </w:rPr>
      </w:pPr>
      <w:bookmarkStart w:id="216" w:name="chapter_level1_27_332_section_1"/>
      <w:bookmarkEnd w:id="216"/>
      <w:r>
        <w:rPr>
          <w:rFonts w:hint="eastAsia"/>
          <w:sz w:val="21"/>
          <w:szCs w:val="21"/>
        </w:rPr>
        <w:t xml:space="preserve">以下备查文件存放在基金管理人的办公场所，在办公时间可供免费查阅。  </w:t>
      </w:r>
    </w:p>
    <w:p w14:paraId="6D94F3EF">
      <w:pPr>
        <w:pStyle w:val="7"/>
        <w:spacing w:before="0" w:beforeAutospacing="0" w:after="0" w:afterAutospacing="0" w:line="360" w:lineRule="auto"/>
        <w:ind w:firstLine="420"/>
        <w:rPr>
          <w:sz w:val="21"/>
          <w:szCs w:val="21"/>
        </w:rPr>
      </w:pPr>
      <w:r>
        <w:rPr>
          <w:rFonts w:hint="eastAsia"/>
          <w:sz w:val="21"/>
          <w:szCs w:val="21"/>
        </w:rPr>
        <w:t>（一）中国证监会准予</w:t>
      </w:r>
      <w:bookmarkStart w:id="217" w:name="field_0_productfullname_11"/>
      <w:r>
        <w:rPr>
          <w:rFonts w:hint="eastAsia"/>
          <w:sz w:val="21"/>
          <w:szCs w:val="21"/>
        </w:rPr>
        <w:t>博时时代领航混合型证券投资基金</w:t>
      </w:r>
      <w:bookmarkEnd w:id="217"/>
      <w:r>
        <w:rPr>
          <w:rFonts w:hint="eastAsia"/>
          <w:sz w:val="21"/>
          <w:szCs w:val="21"/>
        </w:rPr>
        <w:t xml:space="preserve">注册的文件 </w:t>
      </w:r>
    </w:p>
    <w:p w14:paraId="46EB42AE">
      <w:pPr>
        <w:pStyle w:val="7"/>
        <w:spacing w:before="0" w:beforeAutospacing="0" w:after="0" w:afterAutospacing="0" w:line="360" w:lineRule="auto"/>
        <w:ind w:firstLine="420"/>
        <w:rPr>
          <w:sz w:val="21"/>
          <w:szCs w:val="21"/>
        </w:rPr>
      </w:pPr>
      <w:r>
        <w:rPr>
          <w:rFonts w:hint="eastAsia"/>
          <w:sz w:val="21"/>
          <w:szCs w:val="21"/>
        </w:rPr>
        <w:t>（二）《</w:t>
      </w:r>
      <w:bookmarkStart w:id="218" w:name="field_0_productfullname_12"/>
      <w:r>
        <w:rPr>
          <w:rFonts w:hint="eastAsia"/>
          <w:sz w:val="21"/>
          <w:szCs w:val="21"/>
        </w:rPr>
        <w:t>博时时代领航混合型证券投资基金</w:t>
      </w:r>
      <w:bookmarkEnd w:id="218"/>
      <w:r>
        <w:rPr>
          <w:rFonts w:hint="eastAsia"/>
          <w:sz w:val="21"/>
          <w:szCs w:val="21"/>
        </w:rPr>
        <w:t xml:space="preserve">基金合同》 </w:t>
      </w:r>
    </w:p>
    <w:p w14:paraId="36C39213">
      <w:pPr>
        <w:pStyle w:val="7"/>
        <w:spacing w:before="0" w:beforeAutospacing="0" w:after="0" w:afterAutospacing="0" w:line="360" w:lineRule="auto"/>
        <w:ind w:firstLine="420"/>
        <w:rPr>
          <w:sz w:val="21"/>
          <w:szCs w:val="21"/>
        </w:rPr>
      </w:pPr>
      <w:r>
        <w:rPr>
          <w:rFonts w:hint="eastAsia"/>
          <w:sz w:val="21"/>
          <w:szCs w:val="21"/>
        </w:rPr>
        <w:t>（三）《</w:t>
      </w:r>
      <w:bookmarkStart w:id="219" w:name="field_0_productfullname_13"/>
      <w:r>
        <w:rPr>
          <w:rFonts w:hint="eastAsia"/>
          <w:sz w:val="21"/>
          <w:szCs w:val="21"/>
        </w:rPr>
        <w:t>博时时代领航混合型证券投资基金</w:t>
      </w:r>
      <w:bookmarkEnd w:id="219"/>
      <w:r>
        <w:rPr>
          <w:rFonts w:hint="eastAsia"/>
          <w:sz w:val="21"/>
          <w:szCs w:val="21"/>
        </w:rPr>
        <w:t xml:space="preserve">托管协议》 </w:t>
      </w:r>
    </w:p>
    <w:p w14:paraId="07EA5822">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12410456">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2C1134EA">
      <w:pPr>
        <w:pStyle w:val="7"/>
        <w:spacing w:before="0" w:beforeAutospacing="0" w:after="0" w:afterAutospacing="0" w:line="360" w:lineRule="auto"/>
        <w:ind w:firstLine="420"/>
        <w:rPr>
          <w:sz w:val="21"/>
          <w:szCs w:val="21"/>
        </w:rPr>
      </w:pPr>
      <w:r>
        <w:rPr>
          <w:rFonts w:hint="eastAsia"/>
          <w:sz w:val="21"/>
          <w:szCs w:val="21"/>
        </w:rPr>
        <w:t>（六）关于申请募集</w:t>
      </w:r>
      <w:bookmarkStart w:id="220" w:name="field_0_productfullname_14"/>
      <w:r>
        <w:rPr>
          <w:rFonts w:hint="eastAsia"/>
          <w:sz w:val="21"/>
          <w:szCs w:val="21"/>
        </w:rPr>
        <w:t>博时时代领航混合型证券投资基金</w:t>
      </w:r>
      <w:bookmarkEnd w:id="220"/>
      <w:r>
        <w:rPr>
          <w:rFonts w:hint="eastAsia"/>
          <w:sz w:val="21"/>
          <w:szCs w:val="21"/>
        </w:rPr>
        <w:t xml:space="preserve">之法律意见 </w:t>
      </w:r>
    </w:p>
    <w:p w14:paraId="4E8E9432">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0119699">
      <w:pPr>
        <w:pStyle w:val="7"/>
        <w:spacing w:before="0" w:beforeAutospacing="0" w:after="0" w:afterAutospacing="0" w:line="360" w:lineRule="auto"/>
        <w:ind w:firstLine="420"/>
        <w:rPr>
          <w:sz w:val="21"/>
          <w:szCs w:val="21"/>
        </w:rPr>
      </w:pPr>
      <w:bookmarkStart w:id="221" w:name="chapter_level1_27_332_section_1_end"/>
      <w:bookmarkEnd w:id="221"/>
      <w:r>
        <w:rPr>
          <w:rFonts w:hint="eastAsia"/>
          <w:sz w:val="21"/>
          <w:szCs w:val="21"/>
        </w:rPr>
        <w:t xml:space="preserve">查阅方式：投资者可在营业时间免费查阅，也可按工本费购买复印件。 </w:t>
      </w:r>
    </w:p>
    <w:p w14:paraId="7B8EA1D7">
      <w:pPr>
        <w:pStyle w:val="7"/>
        <w:spacing w:before="0" w:beforeAutospacing="0" w:after="0" w:afterAutospacing="0" w:line="360" w:lineRule="auto"/>
        <w:ind w:firstLine="420"/>
        <w:rPr>
          <w:sz w:val="21"/>
          <w:szCs w:val="21"/>
        </w:rPr>
      </w:pPr>
      <w:bookmarkStart w:id="222" w:name="chapter_level1_27_332_section_2"/>
      <w:bookmarkEnd w:id="222"/>
    </w:p>
    <w:p w14:paraId="3F2A5F3F">
      <w:pPr>
        <w:pStyle w:val="7"/>
        <w:spacing w:before="0" w:beforeAutospacing="0" w:after="0" w:afterAutospacing="0" w:line="360" w:lineRule="auto"/>
        <w:ind w:firstLine="420"/>
        <w:rPr>
          <w:sz w:val="21"/>
          <w:szCs w:val="21"/>
        </w:rPr>
      </w:pPr>
    </w:p>
    <w:p w14:paraId="32CE8864">
      <w:pPr>
        <w:pStyle w:val="7"/>
        <w:spacing w:before="0" w:beforeAutospacing="0" w:after="0" w:afterAutospacing="0" w:line="360" w:lineRule="auto"/>
        <w:ind w:firstLine="420"/>
        <w:rPr>
          <w:sz w:val="21"/>
          <w:szCs w:val="21"/>
        </w:rPr>
      </w:pPr>
    </w:p>
    <w:p w14:paraId="4A19221B">
      <w:pPr>
        <w:pStyle w:val="7"/>
        <w:spacing w:before="0" w:beforeAutospacing="0" w:after="0" w:afterAutospacing="0" w:line="360" w:lineRule="auto"/>
        <w:ind w:firstLine="420"/>
        <w:rPr>
          <w:sz w:val="21"/>
          <w:szCs w:val="21"/>
        </w:rPr>
      </w:pPr>
    </w:p>
    <w:p w14:paraId="74712145">
      <w:pPr>
        <w:pStyle w:val="7"/>
        <w:spacing w:before="0" w:beforeAutospacing="0" w:after="0" w:afterAutospacing="0" w:line="360" w:lineRule="auto"/>
        <w:ind w:firstLine="420"/>
        <w:jc w:val="right"/>
        <w:rPr>
          <w:sz w:val="21"/>
          <w:szCs w:val="21"/>
        </w:rPr>
      </w:pPr>
      <w:bookmarkStart w:id="223" w:name="field_0_managerorgfullname_6"/>
      <w:r>
        <w:rPr>
          <w:rFonts w:hint="eastAsia"/>
          <w:sz w:val="21"/>
          <w:szCs w:val="21"/>
        </w:rPr>
        <w:t>博时基金管理有限公司</w:t>
      </w:r>
      <w:bookmarkEnd w:id="223"/>
      <w:r>
        <w:rPr>
          <w:rFonts w:hint="eastAsia"/>
          <w:sz w:val="21"/>
          <w:szCs w:val="21"/>
        </w:rPr>
        <w:t xml:space="preserve">  </w:t>
      </w:r>
    </w:p>
    <w:p w14:paraId="2B599175">
      <w:pPr>
        <w:pStyle w:val="7"/>
        <w:spacing w:before="0" w:beforeAutospacing="0" w:after="0" w:afterAutospacing="0" w:line="360" w:lineRule="auto"/>
        <w:ind w:firstLine="420"/>
        <w:jc w:val="right"/>
        <w:rPr>
          <w:sz w:val="21"/>
          <w:szCs w:val="21"/>
        </w:rPr>
      </w:pPr>
      <w:bookmarkStart w:id="224" w:name="chapter_level1_27_332_section_2_end"/>
      <w:bookmarkEnd w:id="224"/>
      <w:bookmarkStart w:id="225"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27</w:t>
      </w:r>
      <w:r>
        <w:rPr>
          <w:sz w:val="21"/>
          <w:szCs w:val="21"/>
        </w:rPr>
        <w:t>日</w:t>
      </w:r>
      <w:bookmarkEnd w:id="225"/>
      <w:r>
        <w:rPr>
          <w:rFonts w:hint="eastAsia"/>
          <w:sz w:val="21"/>
          <w:szCs w:val="21"/>
        </w:rPr>
        <w:t xml:space="preserve">  </w:t>
      </w:r>
    </w:p>
    <w:p w14:paraId="0B4B02BA">
      <w:pPr>
        <w:rPr>
          <w:rFonts w:ascii="宋体" w:hAnsi="宋体" w:eastAsia="宋体"/>
        </w:rPr>
      </w:pPr>
      <w:bookmarkStart w:id="226" w:name="end"/>
      <w:bookmarkEnd w:id="226"/>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1C59F">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135</w:t>
    </w:r>
    <w:r>
      <w:fldChar w:fldCharType="end"/>
    </w:r>
    <w:r>
      <w:rPr>
        <w:rFonts w:hint="eastAsia"/>
      </w:rPr>
      <w:t>页 共</w:t>
    </w:r>
    <w:r>
      <w:fldChar w:fldCharType="begin"/>
    </w:r>
    <w:r>
      <w:instrText xml:space="preserve"> NumPages \* MERGEFORMAT </w:instrText>
    </w:r>
    <w:r>
      <w:fldChar w:fldCharType="separate"/>
    </w:r>
    <w:r>
      <w:t>135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AF82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38E40F6C">
    <w:pPr>
      <w:pStyle w:val="5"/>
      <w:jc w:val="right"/>
    </w:pPr>
    <w:r>
      <w:rPr>
        <w:rFonts w:hint="eastAsia"/>
      </w:rPr>
      <w:t>博时时代领航混合型证券投资基金更新招募说明书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032"/>
    <w:rsid w:val="0033016A"/>
    <w:rsid w:val="00740D05"/>
    <w:rsid w:val="007B7032"/>
    <w:rsid w:val="0F88745E"/>
    <w:rsid w:val="0FB36F6D"/>
    <w:rsid w:val="106F45C0"/>
    <w:rsid w:val="260C5B56"/>
    <w:rsid w:val="28451292"/>
    <w:rsid w:val="2957676C"/>
    <w:rsid w:val="49C412A4"/>
    <w:rsid w:val="535F2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134</Pages>
  <Words>15869</Words>
  <Characters>90454</Characters>
  <Lines>753</Lines>
  <Paragraphs>212</Paragraphs>
  <TotalTime>4</TotalTime>
  <ScaleCrop>false</ScaleCrop>
  <LinksUpToDate>false</LinksUpToDate>
  <CharactersWithSpaces>106111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2025-09-05T07:49:00Z</dcterms:created>
  <dc:creator>BSKMadminDev</dc:creator>
  <cp:lastModifiedBy>huangzw</cp:lastModifiedBy>
  <dcterms:modified xsi:type="dcterms:W3CDTF">2026-07-24T08:21:08Z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8A3DC442CE4841E1B904E72A6517B90D_13</vt:lpwstr>
  </property>
</Properties>
</file>