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B7B8E">
      <w:pPr>
        <w:jc w:val="center"/>
        <w:rPr>
          <w:rFonts w:hint="eastAsia" w:ascii="宋体" w:hAnsi="宋体" w:eastAsia="宋体"/>
          <w:b/>
          <w:sz w:val="32"/>
        </w:rPr>
      </w:pPr>
      <w:r>
        <w:rPr>
          <w:rFonts w:hint="eastAsia" w:ascii="宋体" w:hAnsi="宋体" w:eastAsia="宋体"/>
          <w:b/>
          <w:sz w:val="32"/>
        </w:rPr>
        <w:t>关于博时国证粮食产业交易型开放式指数证券投资基金流动性服务商的公告</w:t>
      </w:r>
    </w:p>
    <w:p w14:paraId="6117C9B2">
      <w:pPr>
        <w:pStyle w:val="2"/>
        <w:spacing w:before="0" w:beforeAutospacing="0" w:after="0" w:afterAutospacing="0" w:line="360" w:lineRule="auto"/>
        <w:ind w:firstLine="420"/>
      </w:pPr>
    </w:p>
    <w:p w14:paraId="033B601B">
      <w:pPr>
        <w:pStyle w:val="2"/>
        <w:spacing w:before="0" w:beforeAutospacing="0" w:after="0" w:afterAutospacing="0" w:line="360" w:lineRule="auto"/>
        <w:ind w:firstLine="420"/>
        <w:rPr>
          <w:rFonts w:hint="eastAsia"/>
        </w:rPr>
      </w:pPr>
      <w:r>
        <w:rPr>
          <w:rFonts w:hint="eastAsia"/>
        </w:rPr>
        <w:t>为促进博时国证粮食产业交易型开放式指数证券投资基金（以下简称“粮食ETF博时”）的市场流动性和平稳运行，根据《深圳证券交易所证券投资基金业务指引第2号——流动性服务》等有关规定，自2026年</w:t>
      </w:r>
      <w:r>
        <w:rPr>
          <w:rFonts w:hint="eastAsia"/>
          <w:lang w:val="en-US" w:eastAsia="zh-CN"/>
        </w:rPr>
        <w:t>6</w:t>
      </w:r>
      <w:r>
        <w:rPr>
          <w:rFonts w:hint="eastAsia"/>
        </w:rPr>
        <w:t>月</w:t>
      </w:r>
      <w:r>
        <w:rPr>
          <w:rFonts w:hint="eastAsia"/>
          <w:lang w:val="en-US" w:eastAsia="zh-CN"/>
        </w:rPr>
        <w:t>1</w:t>
      </w:r>
      <w:r>
        <w:rPr>
          <w:rFonts w:hint="eastAsia"/>
        </w:rPr>
        <w:t>日起，本公司选定招商证券股份有限公司</w:t>
      </w:r>
      <w:r>
        <w:rPr>
          <w:rFonts w:hint="eastAsia"/>
          <w:lang w:eastAsia="zh-CN"/>
        </w:rPr>
        <w:t>、</w:t>
      </w:r>
      <w:r>
        <w:rPr>
          <w:rFonts w:hint="eastAsia"/>
          <w:lang w:val="en-US" w:eastAsia="zh-CN"/>
        </w:rPr>
        <w:t>广发证券股份有限公司</w:t>
      </w:r>
      <w:r>
        <w:rPr>
          <w:rFonts w:hint="eastAsia"/>
        </w:rPr>
        <w:t xml:space="preserve">为粮食ETF博时（基金代码：159031）流动性服务商。 </w:t>
      </w:r>
    </w:p>
    <w:p w14:paraId="52AE3239">
      <w:pPr>
        <w:pStyle w:val="2"/>
        <w:spacing w:before="0" w:beforeAutospacing="0" w:after="0" w:afterAutospacing="0" w:line="360" w:lineRule="auto"/>
        <w:ind w:firstLine="420"/>
        <w:rPr>
          <w:rFonts w:hint="eastAsia"/>
        </w:rPr>
      </w:pPr>
    </w:p>
    <w:p w14:paraId="3EBD407D">
      <w:pPr>
        <w:pStyle w:val="2"/>
        <w:spacing w:before="0" w:beforeAutospacing="0" w:after="0" w:afterAutospacing="0" w:line="360" w:lineRule="auto"/>
        <w:ind w:firstLine="420"/>
        <w:rPr>
          <w:rFonts w:hint="eastAsia"/>
        </w:rPr>
      </w:pPr>
      <w:r>
        <w:rPr>
          <w:rFonts w:hint="eastAsia"/>
        </w:rPr>
        <w:t xml:space="preserve">特此公告。 </w:t>
      </w:r>
    </w:p>
    <w:p w14:paraId="6A4D619A">
      <w:pPr>
        <w:pStyle w:val="2"/>
        <w:spacing w:before="0" w:beforeAutospacing="0" w:after="0" w:afterAutospacing="0" w:line="360" w:lineRule="auto"/>
        <w:ind w:firstLine="420"/>
        <w:rPr>
          <w:rFonts w:hint="eastAsia"/>
        </w:rPr>
      </w:pPr>
    </w:p>
    <w:p w14:paraId="223F1C22">
      <w:pPr>
        <w:pStyle w:val="2"/>
        <w:spacing w:before="0" w:beforeAutospacing="0" w:after="0" w:afterAutospacing="0" w:line="360" w:lineRule="auto"/>
        <w:ind w:firstLine="420"/>
        <w:rPr>
          <w:rFonts w:hint="eastAsia"/>
        </w:rPr>
      </w:pPr>
    </w:p>
    <w:p w14:paraId="7FF409F1">
      <w:pPr>
        <w:jc w:val="center"/>
        <w:rPr>
          <w:rFonts w:hint="eastAsia" w:ascii="宋体" w:hAnsi="宋体" w:eastAsia="宋体" w:cs="宋体"/>
          <w:kern w:val="0"/>
          <w:sz w:val="24"/>
          <w:szCs w:val="24"/>
        </w:rPr>
      </w:pPr>
    </w:p>
    <w:p w14:paraId="478CE78B">
      <w:pPr>
        <w:jc w:val="center"/>
        <w:rPr>
          <w:rFonts w:ascii="宋体" w:hAnsi="宋体" w:eastAsia="宋体"/>
          <w:b/>
          <w:sz w:val="32"/>
        </w:rPr>
      </w:pPr>
    </w:p>
    <w:p w14:paraId="68F92EE5">
      <w:pPr>
        <w:jc w:val="center"/>
        <w:rPr>
          <w:rFonts w:ascii="宋体" w:hAnsi="宋体" w:eastAsia="宋体"/>
          <w:b/>
          <w:sz w:val="32"/>
        </w:rPr>
      </w:pPr>
      <w:bookmarkStart w:id="0" w:name="_GoBack"/>
      <w:bookmarkEnd w:id="0"/>
    </w:p>
    <w:p w14:paraId="1A55E574">
      <w:pPr>
        <w:jc w:val="center"/>
        <w:rPr>
          <w:rFonts w:ascii="宋体" w:hAnsi="宋体" w:eastAsia="宋体"/>
          <w:b/>
          <w:sz w:val="32"/>
        </w:rPr>
      </w:pPr>
    </w:p>
    <w:p w14:paraId="79911145">
      <w:pPr>
        <w:jc w:val="center"/>
        <w:rPr>
          <w:rFonts w:ascii="宋体" w:hAnsi="宋体" w:eastAsia="宋体"/>
          <w:b/>
          <w:sz w:val="32"/>
        </w:rPr>
      </w:pPr>
    </w:p>
    <w:p w14:paraId="0FD7F51B">
      <w:pPr>
        <w:jc w:val="right"/>
        <w:rPr>
          <w:rFonts w:hint="eastAsia" w:ascii="宋体" w:hAnsi="宋体" w:eastAsia="宋体"/>
          <w:sz w:val="24"/>
        </w:rPr>
      </w:pPr>
      <w:r>
        <w:rPr>
          <w:rFonts w:hint="eastAsia" w:ascii="宋体" w:hAnsi="宋体" w:eastAsia="宋体"/>
          <w:sz w:val="24"/>
        </w:rPr>
        <w:t>博时基金管理有限公司</w:t>
      </w:r>
    </w:p>
    <w:p w14:paraId="64C5038B">
      <w:pPr>
        <w:jc w:val="right"/>
        <w:rPr>
          <w:rFonts w:ascii="宋体" w:hAnsi="宋体" w:eastAsia="宋体"/>
          <w:sz w:val="24"/>
        </w:rPr>
      </w:pPr>
      <w:r>
        <w:rPr>
          <w:rFonts w:ascii="宋体" w:hAnsi="宋体" w:eastAsia="宋体"/>
          <w:sz w:val="24"/>
        </w:rPr>
        <w:t>2026年</w:t>
      </w:r>
      <w:r>
        <w:rPr>
          <w:rFonts w:hint="eastAsia" w:ascii="宋体" w:hAnsi="宋体" w:eastAsia="宋体"/>
          <w:sz w:val="24"/>
          <w:lang w:val="en-US" w:eastAsia="zh-CN"/>
        </w:rPr>
        <w:t>6</w:t>
      </w:r>
      <w:r>
        <w:rPr>
          <w:rFonts w:ascii="宋体" w:hAnsi="宋体" w:eastAsia="宋体"/>
          <w:sz w:val="24"/>
        </w:rPr>
        <w:t>月</w:t>
      </w:r>
      <w:r>
        <w:rPr>
          <w:rFonts w:hint="eastAsia" w:ascii="宋体" w:hAnsi="宋体" w:eastAsia="宋体"/>
          <w:sz w:val="24"/>
          <w:lang w:val="en-US" w:eastAsia="zh-CN"/>
        </w:rPr>
        <w:t>1</w:t>
      </w:r>
      <w:r>
        <w:rPr>
          <w:rFonts w:ascii="宋体" w:hAnsi="宋体" w:eastAsia="宋体"/>
          <w:sz w:val="24"/>
        </w:rPr>
        <w:t>日</w:t>
      </w:r>
    </w:p>
    <w:p w14:paraId="1FFBDC27">
      <w:pPr>
        <w:jc w:val="right"/>
        <w:rPr>
          <w:rFonts w:ascii="宋体" w:hAnsi="宋体" w:eastAsia="宋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2"/>
    <w:rsid w:val="000173F4"/>
    <w:rsid w:val="00054952"/>
    <w:rsid w:val="258D7683"/>
    <w:rsid w:val="721C3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32</Words>
  <Characters>188</Characters>
  <Lines>1</Lines>
  <Paragraphs>1</Paragraphs>
  <TotalTime>2</TotalTime>
  <ScaleCrop>false</ScaleCrop>
  <LinksUpToDate>false</LinksUpToDate>
  <CharactersWithSpaces>219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2026-05-19T01:39:00Z</dcterms:created>
  <dc:creator>BSKMadminDev</dc:creator>
  <cp:lastModifiedBy>guanmj</cp:lastModifiedBy>
  <dcterms:modified xsi:type="dcterms:W3CDTF">2026-05-22T01:14:10Z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FC6055BF8EC64CDDAF3C383E7ECE5B42_12</vt:lpwstr>
  </property>
</Properties>
</file>