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博时创业板交易型开放式指数证券投资基金联接基金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交通银行股份有限公司</w:t>
      </w:r>
      <w:r>
        <w:rPr>
          <w:rFonts w:ascii="宋体" w:hAnsi="宋体" w:eastAsia="宋体"/>
          <w:b/>
          <w:sz w:val="30"/>
        </w:rPr>
        <w:br w:type="page"/>
      </w:r>
    </w:p>
    <w:p>
      <w:pPr>
        <w:pStyle w:val="2"/>
        <w:jc w:val="center"/>
        <w:rPr>
          <w:rFonts w:ascii="宋体" w:hAnsi="宋体" w:eastAsia="宋体"/>
          <w:sz w:val="30"/>
        </w:rPr>
      </w:pPr>
      <w:bookmarkStart w:id="0" w:name="_Toc178249816"/>
      <w:r>
        <w:rPr>
          <w:rFonts w:hint="eastAsia" w:ascii="宋体" w:hAnsi="宋体" w:eastAsia="宋体"/>
          <w:sz w:val="30"/>
        </w:rPr>
        <w:t>【重要提示】</w:t>
      </w:r>
      <w:bookmarkEnd w:id="0"/>
    </w:p>
    <w:p>
      <w:pPr>
        <w:pStyle w:val="8"/>
        <w:spacing w:before="0" w:beforeAutospacing="0" w:after="0" w:afterAutospacing="0" w:line="360" w:lineRule="auto"/>
        <w:ind w:firstLine="420"/>
        <w:rPr>
          <w:sz w:val="21"/>
          <w:szCs w:val="21"/>
        </w:rPr>
      </w:pPr>
      <w:bookmarkStart w:id="1" w:name="field_0_productfullname_1"/>
      <w:r>
        <w:rPr>
          <w:rFonts w:hint="eastAsia"/>
          <w:sz w:val="21"/>
          <w:szCs w:val="21"/>
        </w:rPr>
        <w:t>博时创业板交易型开放式指数证券投资基金联接基金</w:t>
      </w:r>
      <w:bookmarkEnd w:id="1"/>
      <w:r>
        <w:rPr>
          <w:rFonts w:hint="eastAsia"/>
          <w:sz w:val="21"/>
          <w:szCs w:val="21"/>
        </w:rPr>
        <w:t>由深证基本面200交易型开放式指数证券投资基金联接基金转型而来。2018年12月3日，以通讯方式召开的深证基本面200交易型开放式指数证券投资基金联接基金基金份额持有人大会审议并通过了《关于修改深证基本面200交易型开放式指数证券投资基金联接基金基金合同有关事项的议案》，内容包括深证基本面200交易型开放式指数证券投资基金联接基金变更名称、修改基金投资标的指数、修改基金投资范围、修订基金合同等事项。自2018年12月10日起，《深证基本面200交易型开放式指数证券投资基金联接基金基金合同》失效且《</w:t>
      </w:r>
      <w:bookmarkStart w:id="2" w:name="field_0_productfullname_2"/>
      <w:r>
        <w:rPr>
          <w:rFonts w:hint="eastAsia"/>
          <w:sz w:val="21"/>
          <w:szCs w:val="21"/>
        </w:rPr>
        <w:t>博时创业板交易型开放式指数证券投资基金联接基金</w:t>
      </w:r>
      <w:bookmarkEnd w:id="2"/>
      <w:r>
        <w:rPr>
          <w:rFonts w:hint="eastAsia"/>
          <w:sz w:val="21"/>
          <w:szCs w:val="21"/>
        </w:rPr>
        <w:t xml:space="preserve">基金合同》同时生效。  </w:t>
      </w:r>
    </w:p>
    <w:p>
      <w:pPr>
        <w:pStyle w:val="8"/>
        <w:spacing w:before="0" w:beforeAutospacing="0" w:after="0" w:afterAutospacing="0" w:line="360" w:lineRule="auto"/>
        <w:ind w:firstLine="420"/>
        <w:rPr>
          <w:sz w:val="21"/>
          <w:szCs w:val="21"/>
        </w:rPr>
      </w:pPr>
      <w:r>
        <w:rPr>
          <w:rFonts w:hint="eastAsia"/>
          <w:sz w:val="21"/>
          <w:szCs w:val="21"/>
        </w:rPr>
        <w:t xml:space="preserve">基金管理人保证招募说明书的内容真实、准确、完整。本招募说明书经中国证监会备案，但并不表明其对本基金的价值和收益做出实质性判断或保证，也不表明投资于本基金没有风险。  </w:t>
      </w:r>
    </w:p>
    <w:p>
      <w:pPr>
        <w:pStyle w:val="8"/>
        <w:spacing w:before="0" w:beforeAutospacing="0" w:after="0" w:afterAutospacing="0" w:line="360" w:lineRule="auto"/>
        <w:ind w:firstLine="420"/>
        <w:rPr>
          <w:sz w:val="21"/>
          <w:szCs w:val="21"/>
        </w:rPr>
      </w:pPr>
      <w:r>
        <w:rPr>
          <w:rFonts w:hint="eastAsia"/>
          <w:sz w:val="21"/>
          <w:szCs w:val="21"/>
        </w:rPr>
        <w:t xml:space="preserve">本基金目标ETF标的指数为创业板指数，编制方案如下：  </w:t>
      </w:r>
    </w:p>
    <w:p>
      <w:pPr>
        <w:pStyle w:val="8"/>
        <w:spacing w:before="0" w:beforeAutospacing="0" w:after="0" w:afterAutospacing="0" w:line="360" w:lineRule="auto"/>
        <w:ind w:firstLine="420"/>
        <w:rPr>
          <w:sz w:val="21"/>
          <w:szCs w:val="21"/>
        </w:rPr>
      </w:pPr>
      <w:r>
        <w:rPr>
          <w:rFonts w:hint="eastAsia"/>
          <w:sz w:val="21"/>
          <w:szCs w:val="21"/>
        </w:rPr>
        <w:t xml:space="preserve">（1）样本空间  </w:t>
      </w:r>
    </w:p>
    <w:p>
      <w:pPr>
        <w:pStyle w:val="8"/>
        <w:spacing w:before="0" w:beforeAutospacing="0" w:after="0" w:afterAutospacing="0" w:line="360" w:lineRule="auto"/>
        <w:ind w:firstLine="420"/>
        <w:rPr>
          <w:sz w:val="21"/>
          <w:szCs w:val="21"/>
        </w:rPr>
      </w:pPr>
      <w:r>
        <w:rPr>
          <w:rFonts w:hint="eastAsia"/>
          <w:sz w:val="21"/>
          <w:szCs w:val="21"/>
        </w:rPr>
        <w:t xml:space="preserve">在深圳证券交易所创业板上市交易且满足下列条件的所有A股：  </w:t>
      </w:r>
    </w:p>
    <w:p>
      <w:pPr>
        <w:pStyle w:val="8"/>
        <w:spacing w:before="0" w:beforeAutospacing="0" w:after="0" w:afterAutospacing="0" w:line="360" w:lineRule="auto"/>
        <w:ind w:firstLine="420"/>
        <w:rPr>
          <w:sz w:val="21"/>
          <w:szCs w:val="21"/>
        </w:rPr>
      </w:pPr>
      <w:r>
        <w:rPr>
          <w:rFonts w:hint="eastAsia"/>
          <w:sz w:val="21"/>
          <w:szCs w:val="21"/>
        </w:rPr>
        <w:t xml:space="preserve">a. 上市时间超过六个月，A 股总市值排名位于深圳市场前1%的股票除外；  </w:t>
      </w:r>
    </w:p>
    <w:p>
      <w:pPr>
        <w:pStyle w:val="8"/>
        <w:spacing w:before="0" w:beforeAutospacing="0" w:after="0" w:afterAutospacing="0" w:line="360" w:lineRule="auto"/>
        <w:ind w:firstLine="420"/>
        <w:rPr>
          <w:sz w:val="21"/>
          <w:szCs w:val="21"/>
        </w:rPr>
      </w:pPr>
      <w:r>
        <w:rPr>
          <w:rFonts w:hint="eastAsia"/>
          <w:sz w:val="21"/>
          <w:szCs w:val="21"/>
        </w:rPr>
        <w:t xml:space="preserve">b. 公司最近一年无重大违规、财务报告无重大问题；  </w:t>
      </w:r>
    </w:p>
    <w:p>
      <w:pPr>
        <w:pStyle w:val="8"/>
        <w:spacing w:before="0" w:beforeAutospacing="0" w:after="0" w:afterAutospacing="0" w:line="360" w:lineRule="auto"/>
        <w:ind w:firstLine="420"/>
        <w:rPr>
          <w:sz w:val="21"/>
          <w:szCs w:val="21"/>
        </w:rPr>
      </w:pPr>
      <w:r>
        <w:rPr>
          <w:rFonts w:hint="eastAsia"/>
          <w:sz w:val="21"/>
          <w:szCs w:val="21"/>
        </w:rPr>
        <w:t xml:space="preserve">c. 公司最近一年经营无异常、无重大亏损；  </w:t>
      </w:r>
    </w:p>
    <w:p>
      <w:pPr>
        <w:pStyle w:val="8"/>
        <w:spacing w:before="0" w:beforeAutospacing="0" w:after="0" w:afterAutospacing="0" w:line="360" w:lineRule="auto"/>
        <w:ind w:firstLine="420"/>
        <w:rPr>
          <w:sz w:val="21"/>
          <w:szCs w:val="21"/>
        </w:rPr>
      </w:pPr>
      <w:r>
        <w:rPr>
          <w:rFonts w:hint="eastAsia"/>
          <w:sz w:val="21"/>
          <w:szCs w:val="21"/>
        </w:rPr>
        <w:t xml:space="preserve">d. 考察期内股价无异常波动。  </w:t>
      </w:r>
    </w:p>
    <w:p>
      <w:pPr>
        <w:pStyle w:val="8"/>
        <w:spacing w:before="0" w:beforeAutospacing="0" w:after="0" w:afterAutospacing="0" w:line="360" w:lineRule="auto"/>
        <w:ind w:firstLine="420"/>
        <w:rPr>
          <w:sz w:val="21"/>
          <w:szCs w:val="21"/>
        </w:rPr>
      </w:pPr>
      <w:r>
        <w:rPr>
          <w:rFonts w:hint="eastAsia"/>
          <w:sz w:val="21"/>
          <w:szCs w:val="21"/>
        </w:rPr>
        <w:t xml:space="preserve">（2）选样方法  </w:t>
      </w:r>
    </w:p>
    <w:p>
      <w:pPr>
        <w:pStyle w:val="8"/>
        <w:spacing w:before="0" w:beforeAutospacing="0" w:after="0" w:afterAutospacing="0" w:line="360" w:lineRule="auto"/>
        <w:ind w:firstLine="420"/>
        <w:rPr>
          <w:sz w:val="21"/>
          <w:szCs w:val="21"/>
        </w:rPr>
      </w:pPr>
      <w:r>
        <w:rPr>
          <w:rFonts w:hint="eastAsia"/>
          <w:sz w:val="21"/>
          <w:szCs w:val="21"/>
        </w:rPr>
        <w:t xml:space="preserve">创业板指数的初始样本股为发布日已纳入深证综合指数计算的全部创业板股票。  </w:t>
      </w:r>
    </w:p>
    <w:p>
      <w:pPr>
        <w:pStyle w:val="8"/>
        <w:spacing w:before="0" w:beforeAutospacing="0" w:after="0" w:afterAutospacing="0" w:line="360" w:lineRule="auto"/>
        <w:ind w:firstLine="420"/>
        <w:rPr>
          <w:sz w:val="21"/>
          <w:szCs w:val="21"/>
        </w:rPr>
      </w:pPr>
      <w:r>
        <w:rPr>
          <w:rFonts w:hint="eastAsia"/>
          <w:sz w:val="21"/>
          <w:szCs w:val="21"/>
        </w:rPr>
        <w:t xml:space="preserve">在创业板指数样本未满100只前，新上市创业板股票，在其上市后第十一个交易日纳入指数计算。  </w:t>
      </w:r>
    </w:p>
    <w:p>
      <w:pPr>
        <w:pStyle w:val="8"/>
        <w:spacing w:before="0" w:beforeAutospacing="0" w:after="0" w:afterAutospacing="0" w:line="360" w:lineRule="auto"/>
        <w:ind w:firstLine="420"/>
        <w:rPr>
          <w:sz w:val="21"/>
          <w:szCs w:val="21"/>
        </w:rPr>
      </w:pPr>
      <w:r>
        <w:rPr>
          <w:rFonts w:hint="eastAsia"/>
          <w:sz w:val="21"/>
          <w:szCs w:val="21"/>
        </w:rPr>
        <w:t xml:space="preserve">当创业板指数样本数量满100只后，样本数量锁定不再增加，以后需要对入围的股票进行排序选出样本股。  </w:t>
      </w:r>
    </w:p>
    <w:p>
      <w:pPr>
        <w:pStyle w:val="8"/>
        <w:spacing w:before="0" w:beforeAutospacing="0" w:after="0" w:afterAutospacing="0" w:line="360" w:lineRule="auto"/>
        <w:ind w:firstLine="420"/>
        <w:rPr>
          <w:sz w:val="21"/>
          <w:szCs w:val="21"/>
        </w:rPr>
      </w:pPr>
      <w:r>
        <w:rPr>
          <w:rFonts w:hint="eastAsia"/>
          <w:sz w:val="21"/>
          <w:szCs w:val="21"/>
        </w:rPr>
        <w:t xml:space="preserve">首先，计算入围选样空间股票在最近半年的A 股日均总市值和A 股日均成交金额；  </w:t>
      </w:r>
    </w:p>
    <w:p>
      <w:pPr>
        <w:pStyle w:val="8"/>
        <w:spacing w:before="0" w:beforeAutospacing="0" w:after="0" w:afterAutospacing="0" w:line="360" w:lineRule="auto"/>
        <w:ind w:firstLine="420"/>
        <w:rPr>
          <w:sz w:val="21"/>
          <w:szCs w:val="21"/>
        </w:rPr>
      </w:pPr>
      <w:r>
        <w:rPr>
          <w:rFonts w:hint="eastAsia"/>
          <w:sz w:val="21"/>
          <w:szCs w:val="21"/>
        </w:rPr>
        <w:t xml:space="preserve">其次，对入围股票在最近半年的A 股日均成交金额按从高到低排序，剔除排名后10%的股票；  </w:t>
      </w:r>
    </w:p>
    <w:p>
      <w:pPr>
        <w:pStyle w:val="8"/>
        <w:spacing w:before="0" w:beforeAutospacing="0" w:after="0" w:afterAutospacing="0" w:line="360" w:lineRule="auto"/>
        <w:ind w:firstLine="420"/>
        <w:rPr>
          <w:sz w:val="21"/>
          <w:szCs w:val="21"/>
        </w:rPr>
      </w:pPr>
      <w:r>
        <w:rPr>
          <w:rFonts w:hint="eastAsia"/>
          <w:sz w:val="21"/>
          <w:szCs w:val="21"/>
        </w:rPr>
        <w:t xml:space="preserve">然后，对选样空间剩余股票按照最近半年的A 股日均总市值从高到低排序，选取前100 名股票构成指数样本股。  </w:t>
      </w:r>
    </w:p>
    <w:p>
      <w:pPr>
        <w:pStyle w:val="8"/>
        <w:spacing w:before="0" w:beforeAutospacing="0" w:after="0" w:afterAutospacing="0" w:line="360" w:lineRule="auto"/>
        <w:ind w:firstLine="420"/>
        <w:rPr>
          <w:sz w:val="21"/>
          <w:szCs w:val="21"/>
        </w:rPr>
      </w:pPr>
      <w:r>
        <w:rPr>
          <w:rFonts w:hint="eastAsia"/>
          <w:sz w:val="21"/>
          <w:szCs w:val="21"/>
        </w:rPr>
        <w:t xml:space="preserve">在排名相似的情况下，优先选取行业代表性强、盈利记录良好的上市公司股票作为样本股。  </w:t>
      </w:r>
    </w:p>
    <w:p>
      <w:pPr>
        <w:pStyle w:val="8"/>
        <w:spacing w:before="0" w:beforeAutospacing="0" w:after="0" w:afterAutospacing="0" w:line="360" w:lineRule="auto"/>
        <w:ind w:firstLine="420"/>
        <w:rPr>
          <w:sz w:val="21"/>
          <w:szCs w:val="21"/>
        </w:rPr>
      </w:pPr>
      <w:r>
        <w:rPr>
          <w:rFonts w:hint="eastAsia"/>
          <w:sz w:val="21"/>
          <w:szCs w:val="21"/>
        </w:rPr>
        <w:t xml:space="preserve">（3）指数计算  </w:t>
      </w:r>
    </w:p>
    <w:p>
      <w:pPr>
        <w:pStyle w:val="8"/>
        <w:spacing w:before="0" w:beforeAutospacing="0" w:after="0" w:afterAutospacing="0" w:line="360" w:lineRule="auto"/>
        <w:ind w:firstLine="420"/>
        <w:rPr>
          <w:sz w:val="21"/>
          <w:szCs w:val="21"/>
        </w:rPr>
      </w:pPr>
      <w:r>
        <w:rPr>
          <w:rFonts w:hint="eastAsia"/>
          <w:sz w:val="21"/>
          <w:szCs w:val="21"/>
        </w:rPr>
        <w:t xml:space="preserve">创业板指数采用派氏加权法，依据下列公式逐日连锁实时计算：  </w:t>
      </w:r>
    </w:p>
    <w:p>
      <w:pPr>
        <w:pStyle w:val="8"/>
        <w:spacing w:before="0" w:beforeAutospacing="0" w:after="0" w:afterAutospacing="0" w:line="360" w:lineRule="auto"/>
        <w:ind w:firstLine="420"/>
        <w:rPr>
          <w:sz w:val="21"/>
          <w:szCs w:val="21"/>
        </w:rPr>
      </w:pPr>
      <w:r>
        <w:rPr>
          <w:rFonts w:hint="eastAsia"/>
          <w:sz w:val="21"/>
          <w:szCs w:val="21"/>
        </w:rPr>
        <w:t xml:space="preserve">实时指数=上一交易日收市指数×Σ（样本股实时成交价× 样本股权数）/Σ（样本股上一交易日收市价× 样本股权数）  </w:t>
      </w:r>
    </w:p>
    <w:p>
      <w:pPr>
        <w:pStyle w:val="8"/>
        <w:spacing w:before="0" w:beforeAutospacing="0" w:after="0" w:afterAutospacing="0" w:line="360" w:lineRule="auto"/>
        <w:ind w:firstLine="420"/>
        <w:rPr>
          <w:sz w:val="21"/>
          <w:szCs w:val="21"/>
        </w:rPr>
      </w:pPr>
      <w:r>
        <w:rPr>
          <w:rFonts w:hint="eastAsia"/>
          <w:sz w:val="21"/>
          <w:szCs w:val="21"/>
        </w:rPr>
        <w:t xml:space="preserve">样本股：指纳入指数计算范围的股票。  </w:t>
      </w:r>
    </w:p>
    <w:p>
      <w:pPr>
        <w:pStyle w:val="8"/>
        <w:spacing w:before="0" w:beforeAutospacing="0" w:after="0" w:afterAutospacing="0" w:line="360" w:lineRule="auto"/>
        <w:ind w:firstLine="420"/>
        <w:rPr>
          <w:sz w:val="21"/>
          <w:szCs w:val="21"/>
        </w:rPr>
      </w:pPr>
      <w:r>
        <w:rPr>
          <w:rFonts w:hint="eastAsia"/>
          <w:sz w:val="21"/>
          <w:szCs w:val="21"/>
        </w:rPr>
        <w:t xml:space="preserve">样本股权数：为样本股的自由流通量，分子项和分母项的权数相同。  </w:t>
      </w:r>
    </w:p>
    <w:p>
      <w:pPr>
        <w:pStyle w:val="8"/>
        <w:spacing w:before="0" w:beforeAutospacing="0" w:after="0" w:afterAutospacing="0" w:line="360" w:lineRule="auto"/>
        <w:ind w:firstLine="420"/>
        <w:rPr>
          <w:sz w:val="21"/>
          <w:szCs w:val="21"/>
        </w:rPr>
      </w:pPr>
      <w:r>
        <w:rPr>
          <w:rFonts w:hint="eastAsia"/>
          <w:sz w:val="21"/>
          <w:szCs w:val="21"/>
        </w:rPr>
        <w:t xml:space="preserve">自由流通量：上市公司实际可供交易的流通股数量，它是无限售条件股份剔除“持股比例超过5%的下列三类股东及其一致行动人  </w:t>
      </w:r>
    </w:p>
    <w:p>
      <w:pPr>
        <w:pStyle w:val="8"/>
        <w:spacing w:before="0" w:beforeAutospacing="0" w:after="0" w:afterAutospacing="0" w:line="360" w:lineRule="auto"/>
        <w:ind w:firstLine="420"/>
        <w:rPr>
          <w:sz w:val="21"/>
          <w:szCs w:val="21"/>
        </w:rPr>
      </w:pPr>
      <w:r>
        <w:rPr>
          <w:rFonts w:hint="eastAsia"/>
          <w:sz w:val="21"/>
          <w:szCs w:val="21"/>
        </w:rPr>
        <w:t xml:space="preserve">所持有的无限售条件股份”后的流通股数量：①国有（法人）股东；②战略投资者；③公司创建者、家族或公司高管人员。  </w:t>
      </w:r>
    </w:p>
    <w:p>
      <w:pPr>
        <w:pStyle w:val="8"/>
        <w:spacing w:before="0" w:beforeAutospacing="0" w:after="0" w:afterAutospacing="0" w:line="360" w:lineRule="auto"/>
        <w:ind w:firstLine="420"/>
        <w:rPr>
          <w:sz w:val="21"/>
          <w:szCs w:val="21"/>
        </w:rPr>
      </w:pPr>
      <w:r>
        <w:rPr>
          <w:rFonts w:hint="eastAsia"/>
          <w:sz w:val="21"/>
          <w:szCs w:val="21"/>
        </w:rPr>
        <w:t xml:space="preserve">自由流通市值：股票价格乘以自由流通量。  </w:t>
      </w:r>
    </w:p>
    <w:p>
      <w:pPr>
        <w:pStyle w:val="8"/>
        <w:spacing w:before="0" w:beforeAutospacing="0" w:after="0" w:afterAutospacing="0" w:line="360" w:lineRule="auto"/>
        <w:ind w:firstLine="420"/>
        <w:rPr>
          <w:sz w:val="21"/>
          <w:szCs w:val="21"/>
        </w:rPr>
      </w:pPr>
      <w:r>
        <w:rPr>
          <w:rFonts w:hint="eastAsia"/>
          <w:sz w:val="21"/>
          <w:szCs w:val="21"/>
        </w:rPr>
        <w:t xml:space="preserve">分子项：为样本股实时自由流通市值之和。  </w:t>
      </w:r>
    </w:p>
    <w:p>
      <w:pPr>
        <w:pStyle w:val="8"/>
        <w:spacing w:before="0" w:beforeAutospacing="0" w:after="0" w:afterAutospacing="0" w:line="360" w:lineRule="auto"/>
        <w:ind w:firstLine="420"/>
        <w:rPr>
          <w:sz w:val="21"/>
          <w:szCs w:val="21"/>
        </w:rPr>
      </w:pPr>
      <w:r>
        <w:rPr>
          <w:rFonts w:hint="eastAsia"/>
          <w:sz w:val="21"/>
          <w:szCs w:val="21"/>
        </w:rPr>
        <w:t xml:space="preserve">分母项：为样本股上一交易日收市自由流通市值之和。  </w:t>
      </w:r>
    </w:p>
    <w:p>
      <w:pPr>
        <w:pStyle w:val="8"/>
        <w:spacing w:before="0" w:beforeAutospacing="0" w:after="0" w:afterAutospacing="0" w:line="360" w:lineRule="auto"/>
        <w:ind w:firstLine="420"/>
        <w:rPr>
          <w:sz w:val="21"/>
          <w:szCs w:val="21"/>
        </w:rPr>
      </w:pPr>
      <w:r>
        <w:rPr>
          <w:rFonts w:hint="eastAsia"/>
          <w:sz w:val="21"/>
          <w:szCs w:val="21"/>
        </w:rPr>
        <w:t xml:space="preserve">股票价格选取：以样本股集合竞价的开市价计算开市指数，以样本股的实时成交价计算实时指数，以样本股的收市价计算收市指数。样本股当日无成交的，取上一交易日收市价。样本股暂停交易的，取最近成交价。  </w:t>
      </w:r>
    </w:p>
    <w:p>
      <w:pPr>
        <w:pStyle w:val="8"/>
        <w:spacing w:before="0" w:beforeAutospacing="0" w:after="0" w:afterAutospacing="0" w:line="360" w:lineRule="auto"/>
        <w:ind w:firstLine="420"/>
        <w:rPr>
          <w:sz w:val="21"/>
          <w:szCs w:val="21"/>
        </w:rPr>
      </w:pPr>
      <w:r>
        <w:rPr>
          <w:rFonts w:hint="eastAsia"/>
          <w:sz w:val="21"/>
          <w:szCs w:val="21"/>
        </w:rPr>
        <w:t xml:space="preserve">有关标的指数具体编制方案及成份股信息详见国证指数有限公司网站，网址：http://www.cnindex.com.cn/。  </w:t>
      </w:r>
    </w:p>
    <w:p>
      <w:pPr>
        <w:pStyle w:val="8"/>
        <w:spacing w:before="0" w:beforeAutospacing="0" w:after="0" w:afterAutospacing="0" w:line="360" w:lineRule="auto"/>
        <w:ind w:firstLine="420"/>
        <w:rPr>
          <w:sz w:val="21"/>
          <w:szCs w:val="21"/>
        </w:rPr>
      </w:pPr>
      <w:r>
        <w:rPr>
          <w:rFonts w:hint="eastAsia"/>
          <w:sz w:val="21"/>
          <w:szCs w:val="21"/>
        </w:rPr>
        <w:t xml:space="preserve">本基金投资于证券市场，基金净值会因为证券市场波动等因素产生波动，投资人在投资本基金前，应全面了解本基金的产品特性，充分考虑自身的风险承受能力，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的特定风险详见招募说明书“风险揭示”章节等。本基金是指数基金，其特定风险包括标的指数回报与股票市场平均回报偏离的风险、标的指数波动的风险、基金投资组合回报与标的指数回报偏离的风险、标的指数变更的风险等。  </w:t>
      </w:r>
    </w:p>
    <w:p>
      <w:pPr>
        <w:pStyle w:val="8"/>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8"/>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8"/>
        <w:spacing w:before="0" w:beforeAutospacing="0" w:after="0" w:afterAutospacing="0" w:line="360" w:lineRule="auto"/>
        <w:ind w:firstLine="420"/>
        <w:rPr>
          <w:sz w:val="21"/>
          <w:szCs w:val="21"/>
        </w:rPr>
      </w:pPr>
      <w:r>
        <w:rPr>
          <w:rFonts w:hint="eastAsia"/>
          <w:sz w:val="21"/>
          <w:szCs w:val="21"/>
        </w:rPr>
        <w:t xml:space="preserve">本基金投资对象是具有良好流动性的金融工具，包括目标ETF、国内依法发行上市的股票（含存托凭证）、权证、股指期货、期权、债券、货币市场工具、资产支持证券等，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投资有风险，投资人认购（或申购）基金时应认真阅读本基金的《招募说明书》及《基金合同》等信息披露文件，自主判断基金的投资价值，自主做出投资决策，全面认识本基金的风险收益特征和产品特性，并充分考虑自身的风险承受能力，理性判断市场，谨慎做出投资决策。  </w:t>
      </w:r>
    </w:p>
    <w:p>
      <w:pPr>
        <w:pStyle w:val="8"/>
        <w:spacing w:before="0" w:beforeAutospacing="0" w:after="0" w:afterAutospacing="0" w:line="360" w:lineRule="auto"/>
        <w:ind w:firstLine="420"/>
        <w:rPr>
          <w:sz w:val="21"/>
          <w:szCs w:val="21"/>
        </w:rPr>
      </w:pPr>
      <w:r>
        <w:rPr>
          <w:rFonts w:hint="eastAsia"/>
          <w:sz w:val="21"/>
          <w:szCs w:val="21"/>
        </w:rPr>
        <w:t xml:space="preserve">基金的过往业绩并不预示其未来表现。  </w:t>
      </w:r>
    </w:p>
    <w:p>
      <w:pPr>
        <w:pStyle w:val="8"/>
        <w:spacing w:before="0" w:beforeAutospacing="0" w:after="0" w:afterAutospacing="0" w:line="360" w:lineRule="auto"/>
        <w:ind w:firstLine="420"/>
        <w:rPr>
          <w:sz w:val="21"/>
          <w:szCs w:val="21"/>
        </w:rPr>
      </w:pPr>
      <w:r>
        <w:rPr>
          <w:rFonts w:hint="eastAsia"/>
          <w:sz w:val="21"/>
          <w:szCs w:val="21"/>
        </w:rPr>
        <w:t xml:space="preserve">基金管理人依照恪尽职守、诚实信用、谨慎勤勉的原则管理和运用基金资产，但不保证基金一定盈利，也不保证最低收益。本基金的过往业绩及其净值高低并不预示其未来业绩表现；基金管理人管理的其他基金的业绩也不构成对本基金业绩表现的保证。基金管理人提醒投资人基金投资的“买者自负”原则，在作出投资决策后，基金运营状况与基金净值变化引致的投资风险，由投资人自行负担。  </w:t>
      </w:r>
    </w:p>
    <w:p>
      <w:pPr>
        <w:pStyle w:val="8"/>
        <w:spacing w:before="0" w:beforeAutospacing="0" w:after="0" w:afterAutospacing="0" w:line="360" w:lineRule="auto"/>
        <w:ind w:firstLine="420"/>
        <w:rPr>
          <w:sz w:val="21"/>
          <w:szCs w:val="21"/>
        </w:rPr>
      </w:pPr>
      <w:r>
        <w:rPr>
          <w:rFonts w:hint="eastAsia"/>
          <w:sz w:val="21"/>
          <w:szCs w:val="21"/>
        </w:rPr>
        <w:t xml:space="preserve">本招募说明书约定的基金产品资料概要编制、披露与更新的要求，将不晚于2020年9月1日起执行。  </w:t>
      </w:r>
    </w:p>
    <w:p>
      <w:pPr>
        <w:pStyle w:val="8"/>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2024年</w:t>
      </w:r>
      <w:r>
        <w:rPr>
          <w:rFonts w:hint="eastAsia"/>
          <w:sz w:val="21"/>
          <w:szCs w:val="21"/>
          <w:lang w:val="en-US" w:eastAsia="zh-CN"/>
        </w:rPr>
        <w:t>10</w:t>
      </w:r>
      <w:r>
        <w:rPr>
          <w:sz w:val="21"/>
          <w:szCs w:val="21"/>
        </w:rPr>
        <w:t>月</w:t>
      </w:r>
      <w:r>
        <w:rPr>
          <w:rFonts w:hint="eastAsia"/>
          <w:sz w:val="21"/>
          <w:szCs w:val="21"/>
          <w:lang w:val="en-US" w:eastAsia="zh-CN"/>
        </w:rPr>
        <w:t>14</w:t>
      </w:r>
      <w:r>
        <w:rPr>
          <w:sz w:val="21"/>
          <w:szCs w:val="21"/>
        </w:rPr>
        <w:t>日</w:t>
      </w:r>
      <w:bookmarkEnd w:id="3"/>
      <w:r>
        <w:rPr>
          <w:rFonts w:hint="eastAsia"/>
          <w:sz w:val="21"/>
          <w:szCs w:val="21"/>
        </w:rPr>
        <w:t>，有关财务数据和净值表现截止日为</w:t>
      </w:r>
      <w:bookmarkStart w:id="4" w:name="field_2343_financeendday_1"/>
      <w:r>
        <w:rPr>
          <w:sz w:val="21"/>
          <w:szCs w:val="21"/>
        </w:rPr>
        <w:t>2024年6月30日</w:t>
      </w:r>
      <w:bookmarkEnd w:id="4"/>
      <w:r>
        <w:rPr>
          <w:rFonts w:hint="eastAsia"/>
          <w:sz w:val="21"/>
          <w:szCs w:val="21"/>
        </w:rPr>
        <w:t xml:space="preserve">（财务数据未经审计）。 </w:t>
      </w:r>
      <w:r>
        <w:rPr>
          <w:sz w:val="30"/>
        </w:rPr>
        <w:br w:type="page"/>
      </w:r>
    </w:p>
    <w:p>
      <w:pPr>
        <w:widowControl/>
        <w:jc w:val="center"/>
        <w:rPr>
          <w:rFonts w:ascii="宋体" w:hAnsi="宋体" w:eastAsia="宋体"/>
          <w:b/>
          <w:sz w:val="28"/>
        </w:rPr>
      </w:pPr>
      <w:r>
        <w:rPr>
          <w:rFonts w:hint="eastAsia" w:ascii="宋体" w:hAnsi="宋体" w:eastAsia="宋体"/>
          <w:b/>
          <w:sz w:val="28"/>
        </w:rPr>
        <w:t>目录</w:t>
      </w:r>
    </w:p>
    <w:p>
      <w:pPr>
        <w:pStyle w:val="7"/>
        <w:tabs>
          <w:tab w:val="right" w:leader="dot" w:pos="8290"/>
        </w:tabs>
        <w:spacing w:line="360" w:lineRule="auto"/>
        <w:rPr>
          <w:rFonts w:ascii="宋体" w:hAnsi="宋体" w:eastAsia="宋体"/>
        </w:rPr>
      </w:pPr>
      <w:r>
        <w:rPr>
          <w:rFonts w:ascii="宋体" w:hAnsi="宋体" w:eastAsia="宋体"/>
        </w:rPr>
        <w:fldChar w:fldCharType="begin"/>
      </w:r>
      <w:r>
        <w:rPr>
          <w:rFonts w:ascii="宋体" w:hAnsi="宋体" w:eastAsia="宋体"/>
        </w:rPr>
        <w:instrText xml:space="preserve"> TOC \o "1-2" \f 8 \h \t "2" </w:instrText>
      </w:r>
      <w:r>
        <w:rPr>
          <w:rFonts w:ascii="宋体" w:hAnsi="宋体" w:eastAsia="宋体"/>
        </w:rPr>
        <w:fldChar w:fldCharType="separate"/>
      </w:r>
      <w:r>
        <w:fldChar w:fldCharType="begin"/>
      </w:r>
      <w:r>
        <w:instrText xml:space="preserve"> HYPERLINK \l "_Toc178249816"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_Toc178249816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"_Toc178249817"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_Toc178249817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"_Toc178249818"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_Toc178249818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"_Toc178249819"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_Toc178249819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"_Toc178249820"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_Toc178249820 \h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"_Toc178249821"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_Toc178249821 \h </w:instrText>
      </w:r>
      <w:r>
        <w:rPr>
          <w:rFonts w:ascii="宋体" w:hAnsi="宋体" w:eastAsia="宋体"/>
        </w:rPr>
        <w:fldChar w:fldCharType="separate"/>
      </w:r>
      <w:r>
        <w:rPr>
          <w:rFonts w:ascii="宋体" w:hAnsi="宋体" w:eastAsia="宋体"/>
        </w:rPr>
        <w:t>27</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"_Toc178249822"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基金的历史沿革和存续</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_Toc178249822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"_Toc178249823"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_Toc178249823 \h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"_Toc178249848"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_Toc178249848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"_Toc178249849"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_Toc178249849 \h </w:instrText>
      </w:r>
      <w:r>
        <w:rPr>
          <w:rFonts w:ascii="宋体" w:hAnsi="宋体" w:eastAsia="宋体"/>
        </w:rPr>
        <w:fldChar w:fldCharType="separate"/>
      </w:r>
      <w:r>
        <w:rPr>
          <w:rFonts w:ascii="宋体" w:hAnsi="宋体" w:eastAsia="宋体"/>
        </w:rPr>
        <w:t>94</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"_Toc178249850"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_Toc178249850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"_Toc178249851"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_Toc178249851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"_Toc178249852"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_Toc178249852 \h </w:instrText>
      </w:r>
      <w:r>
        <w:rPr>
          <w:rFonts w:ascii="宋体" w:hAnsi="宋体" w:eastAsia="宋体"/>
        </w:rPr>
        <w:fldChar w:fldCharType="separate"/>
      </w:r>
      <w:r>
        <w:rPr>
          <w:rFonts w:ascii="宋体" w:hAnsi="宋体" w:eastAsia="宋体"/>
        </w:rPr>
        <w:t>102</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"_Toc178249853"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_Toc178249853 \h </w:instrText>
      </w:r>
      <w:r>
        <w:rPr>
          <w:rFonts w:ascii="宋体" w:hAnsi="宋体" w:eastAsia="宋体"/>
        </w:rPr>
        <w:fldChar w:fldCharType="separate"/>
      </w:r>
      <w:r>
        <w:rPr>
          <w:rFonts w:ascii="宋体" w:hAnsi="宋体" w:eastAsia="宋体"/>
        </w:rPr>
        <w:t>103</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"_Toc178249854"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_Toc178249854 \h </w:instrText>
      </w:r>
      <w:r>
        <w:rPr>
          <w:rFonts w:ascii="宋体" w:hAnsi="宋体" w:eastAsia="宋体"/>
        </w:rPr>
        <w:fldChar w:fldCharType="separate"/>
      </w:r>
      <w:r>
        <w:rPr>
          <w:rFonts w:ascii="宋体" w:hAnsi="宋体" w:eastAsia="宋体"/>
        </w:rPr>
        <w:t>106</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"_Toc178249855"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_Toc178249855 \h </w:instrText>
      </w:r>
      <w:r>
        <w:rPr>
          <w:rFonts w:ascii="宋体" w:hAnsi="宋体" w:eastAsia="宋体"/>
        </w:rPr>
        <w:fldChar w:fldCharType="separate"/>
      </w:r>
      <w:r>
        <w:rPr>
          <w:rFonts w:ascii="宋体" w:hAnsi="宋体" w:eastAsia="宋体"/>
        </w:rPr>
        <w:t>107</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"_Toc178249856"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_Toc178249856 \h </w:instrText>
      </w:r>
      <w:r>
        <w:rPr>
          <w:rFonts w:ascii="宋体" w:hAnsi="宋体" w:eastAsia="宋体"/>
        </w:rPr>
        <w:fldChar w:fldCharType="separate"/>
      </w:r>
      <w:r>
        <w:rPr>
          <w:rFonts w:ascii="宋体" w:hAnsi="宋体" w:eastAsia="宋体"/>
        </w:rPr>
        <w:t>113</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"_Toc178249857"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_Toc178249857 \h </w:instrText>
      </w:r>
      <w:r>
        <w:rPr>
          <w:rFonts w:ascii="宋体" w:hAnsi="宋体" w:eastAsia="宋体"/>
        </w:rPr>
        <w:fldChar w:fldCharType="separate"/>
      </w:r>
      <w:r>
        <w:rPr>
          <w:rFonts w:ascii="宋体" w:hAnsi="宋体" w:eastAsia="宋体"/>
        </w:rPr>
        <w:t>119</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"_Toc178249858"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_Toc178249858 \h </w:instrText>
      </w:r>
      <w:r>
        <w:rPr>
          <w:rFonts w:ascii="宋体" w:hAnsi="宋体" w:eastAsia="宋体"/>
        </w:rPr>
        <w:fldChar w:fldCharType="separate"/>
      </w:r>
      <w:r>
        <w:rPr>
          <w:rFonts w:ascii="宋体" w:hAnsi="宋体" w:eastAsia="宋体"/>
        </w:rPr>
        <w:t>121</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"_Toc178249859"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_Toc178249859 \h </w:instrText>
      </w:r>
      <w:r>
        <w:rPr>
          <w:rFonts w:ascii="宋体" w:hAnsi="宋体" w:eastAsia="宋体"/>
        </w:rPr>
        <w:fldChar w:fldCharType="separate"/>
      </w:r>
      <w:r>
        <w:rPr>
          <w:rFonts w:ascii="宋体" w:hAnsi="宋体" w:eastAsia="宋体"/>
        </w:rPr>
        <w:t>137</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"_Toc178249860"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_Toc178249860 \h </w:instrText>
      </w:r>
      <w:r>
        <w:rPr>
          <w:rFonts w:ascii="宋体" w:hAnsi="宋体" w:eastAsia="宋体"/>
        </w:rPr>
        <w:fldChar w:fldCharType="separate"/>
      </w:r>
      <w:r>
        <w:rPr>
          <w:rFonts w:ascii="宋体" w:hAnsi="宋体" w:eastAsia="宋体"/>
        </w:rPr>
        <w:t>154</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"_Toc178249861"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_Toc178249861 \h </w:instrText>
      </w:r>
      <w:r>
        <w:rPr>
          <w:rFonts w:ascii="宋体" w:hAnsi="宋体" w:eastAsia="宋体"/>
        </w:rPr>
        <w:fldChar w:fldCharType="separate"/>
      </w:r>
      <w:r>
        <w:rPr>
          <w:rFonts w:ascii="宋体" w:hAnsi="宋体" w:eastAsia="宋体"/>
        </w:rPr>
        <w:t>157</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"_Toc178249862"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_Toc178249862 \h </w:instrText>
      </w:r>
      <w:r>
        <w:rPr>
          <w:rFonts w:ascii="宋体" w:hAnsi="宋体" w:eastAsia="宋体"/>
        </w:rPr>
        <w:fldChar w:fldCharType="separate"/>
      </w:r>
      <w:r>
        <w:rPr>
          <w:rFonts w:ascii="宋体" w:hAnsi="宋体" w:eastAsia="宋体"/>
        </w:rPr>
        <w:t>159</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"_Toc178249863"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_Toc178249863 \h </w:instrText>
      </w:r>
      <w:r>
        <w:rPr>
          <w:rFonts w:ascii="宋体" w:hAnsi="宋体" w:eastAsia="宋体"/>
        </w:rPr>
        <w:fldChar w:fldCharType="separate"/>
      </w:r>
      <w:r>
        <w:rPr>
          <w:rFonts w:ascii="宋体" w:hAnsi="宋体" w:eastAsia="宋体"/>
        </w:rPr>
        <w:t>160</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 w:name="chapter_level1_3_2344"/>
      <w:bookmarkStart w:id="6" w:name="_Toc178249817"/>
      <w:r>
        <w:rPr>
          <w:rFonts w:hint="eastAsia" w:ascii="宋体" w:hAnsi="宋体" w:eastAsia="宋体"/>
          <w:sz w:val="30"/>
        </w:rPr>
        <w:t>第一部分  绪言</w:t>
      </w:r>
      <w:bookmarkEnd w:id="5"/>
      <w:bookmarkEnd w:id="6"/>
    </w:p>
    <w:p>
      <w:pPr>
        <w:pStyle w:val="8"/>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 xml:space="preserve">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 </w:t>
      </w:r>
    </w:p>
    <w:p>
      <w:pPr>
        <w:rPr>
          <w:rFonts w:ascii="宋体" w:hAnsi="宋体" w:eastAsia="宋体"/>
          <w:sz w:val="24"/>
          <w:szCs w:val="24"/>
        </w:rPr>
      </w:pPr>
      <w:r>
        <w:rPr>
          <w:rFonts w:ascii="宋体" w:hAnsi="宋体" w:eastAsia="宋体"/>
        </w:rPr>
        <w:t>以及《</w:t>
      </w:r>
      <w:bookmarkStart w:id="8" w:name="field_0_productfullname_3"/>
      <w:r>
        <w:rPr>
          <w:rFonts w:hint="eastAsia" w:ascii="宋体" w:hAnsi="宋体" w:eastAsia="宋体"/>
        </w:rPr>
        <w:t>博时创业板交易型开放式指数证券投资基金联接基金</w:t>
      </w:r>
      <w:bookmarkEnd w:id="8"/>
      <w:r>
        <w:rPr>
          <w:rFonts w:ascii="宋体" w:hAnsi="宋体" w:eastAsia="宋体"/>
        </w:rPr>
        <w:t xml:space="preserve">基金合同》编写。 </w:t>
      </w:r>
    </w:p>
    <w:p>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 </w:t>
      </w:r>
    </w:p>
    <w:p>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资人</w:t>
      </w:r>
      <w:bookmarkStart w:id="9" w:name="chapter_level1_3_2344_section_1_end"/>
      <w:bookmarkEnd w:id="9"/>
      <w:r>
        <w:rPr>
          <w:rFonts w:hint="eastAsia"/>
          <w:sz w:val="21"/>
          <w:szCs w:val="21"/>
        </w:rPr>
        <w:t xml:space="preserve">欲了解基金份额持有人的权利和义务，应详细查阅基金合同。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 w:name="_Toc178249818"/>
      <w:bookmarkStart w:id="11" w:name="chapter_level1_4_49"/>
      <w:r>
        <w:rPr>
          <w:rFonts w:hint="eastAsia" w:ascii="宋体" w:hAnsi="宋体" w:eastAsia="宋体"/>
          <w:sz w:val="30"/>
        </w:rPr>
        <w:t>第二部分  释义</w:t>
      </w:r>
      <w:bookmarkEnd w:id="10"/>
      <w:bookmarkEnd w:id="11"/>
    </w:p>
    <w:p>
      <w:pPr>
        <w:pStyle w:val="8"/>
        <w:spacing w:before="0" w:beforeAutospacing="0" w:after="0" w:afterAutospacing="0" w:line="360" w:lineRule="auto"/>
        <w:ind w:firstLine="420"/>
        <w:rPr>
          <w:sz w:val="21"/>
          <w:szCs w:val="21"/>
        </w:rPr>
      </w:pPr>
      <w:bookmarkStart w:id="12" w:name="chapter_level1_4_49_section_1"/>
      <w:bookmarkEnd w:id="12"/>
      <w:r>
        <w:rPr>
          <w:rFonts w:hint="eastAsia"/>
          <w:sz w:val="21"/>
          <w:szCs w:val="21"/>
        </w:rPr>
        <w:t xml:space="preserve">《招募说明书》中除非文意另有所指，下列词语具有如下含义：  </w:t>
      </w:r>
    </w:p>
    <w:p>
      <w:pPr>
        <w:pStyle w:val="8"/>
        <w:spacing w:before="0" w:beforeAutospacing="0" w:after="0" w:afterAutospacing="0" w:line="360" w:lineRule="auto"/>
        <w:ind w:firstLine="420"/>
        <w:rPr>
          <w:sz w:val="21"/>
          <w:szCs w:val="21"/>
        </w:rPr>
      </w:pPr>
      <w:r>
        <w:rPr>
          <w:rFonts w:hint="eastAsia"/>
          <w:sz w:val="21"/>
          <w:szCs w:val="21"/>
        </w:rPr>
        <w:t>1、基金或本基金：指</w:t>
      </w:r>
      <w:bookmarkStart w:id="13" w:name="field_0_productfullname_4"/>
      <w:r>
        <w:rPr>
          <w:rFonts w:hint="eastAsia"/>
          <w:sz w:val="21"/>
          <w:szCs w:val="21"/>
        </w:rPr>
        <w:t>博时创业板交易型开放式指数证券投资基金联接基金</w:t>
      </w:r>
      <w:bookmarkEnd w:id="13"/>
      <w:r>
        <w:rPr>
          <w:rFonts w:hint="eastAsia"/>
          <w:sz w:val="21"/>
          <w:szCs w:val="21"/>
        </w:rPr>
        <w:t xml:space="preserve">，本基金由博时深证基本面200交易型开放式指数证券投资基金联接基金转型而来； </w:t>
      </w:r>
    </w:p>
    <w:p>
      <w:pPr>
        <w:pStyle w:val="8"/>
        <w:spacing w:before="0" w:beforeAutospacing="0" w:after="0" w:afterAutospacing="0" w:line="360" w:lineRule="auto"/>
        <w:ind w:firstLine="420"/>
        <w:rPr>
          <w:sz w:val="21"/>
          <w:szCs w:val="21"/>
        </w:rPr>
      </w:pPr>
      <w:r>
        <w:rPr>
          <w:rFonts w:hint="eastAsia"/>
          <w:sz w:val="21"/>
          <w:szCs w:val="21"/>
        </w:rPr>
        <w:t>2、基金合同：指《</w:t>
      </w:r>
      <w:bookmarkStart w:id="14" w:name="field_0_productfullname_5"/>
      <w:r>
        <w:rPr>
          <w:rFonts w:hint="eastAsia"/>
          <w:sz w:val="21"/>
          <w:szCs w:val="21"/>
        </w:rPr>
        <w:t>博时创业板交易型开放式指数证券投资基金联接基金</w:t>
      </w:r>
      <w:bookmarkEnd w:id="14"/>
      <w:r>
        <w:rPr>
          <w:rFonts w:hint="eastAsia"/>
          <w:sz w:val="21"/>
          <w:szCs w:val="21"/>
        </w:rPr>
        <w:t xml:space="preserve">基金合同》及对基金合同的任何有效修订和补充； </w:t>
      </w:r>
    </w:p>
    <w:p>
      <w:pPr>
        <w:pStyle w:val="8"/>
        <w:spacing w:before="0" w:beforeAutospacing="0" w:after="0" w:afterAutospacing="0" w:line="360" w:lineRule="auto"/>
        <w:ind w:firstLine="420"/>
        <w:rPr>
          <w:sz w:val="21"/>
          <w:szCs w:val="21"/>
        </w:rPr>
      </w:pPr>
      <w:r>
        <w:rPr>
          <w:rFonts w:hint="eastAsia"/>
          <w:sz w:val="21"/>
          <w:szCs w:val="21"/>
        </w:rPr>
        <w:t>3、招募说明书或本招募说明书：指《</w:t>
      </w:r>
      <w:bookmarkStart w:id="15" w:name="field_0_productfullname_6"/>
      <w:r>
        <w:rPr>
          <w:rFonts w:hint="eastAsia"/>
          <w:sz w:val="21"/>
          <w:szCs w:val="21"/>
        </w:rPr>
        <w:t>博时创业板交易型开放式指数证券投资基金联接基金</w:t>
      </w:r>
      <w:bookmarkEnd w:id="15"/>
      <w:r>
        <w:rPr>
          <w:rFonts w:hint="eastAsia"/>
          <w:sz w:val="21"/>
          <w:szCs w:val="21"/>
        </w:rPr>
        <w:t xml:space="preserve">招募说明书》及更新； </w:t>
      </w:r>
    </w:p>
    <w:p>
      <w:pPr>
        <w:pStyle w:val="8"/>
        <w:spacing w:before="0" w:beforeAutospacing="0" w:after="0" w:afterAutospacing="0" w:line="360" w:lineRule="auto"/>
        <w:ind w:firstLine="420"/>
        <w:rPr>
          <w:sz w:val="21"/>
          <w:szCs w:val="21"/>
        </w:rPr>
      </w:pPr>
      <w:r>
        <w:rPr>
          <w:rFonts w:hint="eastAsia"/>
          <w:sz w:val="21"/>
          <w:szCs w:val="21"/>
        </w:rPr>
        <w:t xml:space="preserve">4、基金产品资料概要：指《博时创业板交易型开放式指数证券投资基金联接基金  基金产品资料概要》及其更新；  </w:t>
      </w:r>
    </w:p>
    <w:p>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6" w:name="field_0_productfullname_7"/>
      <w:r>
        <w:rPr>
          <w:rFonts w:hint="eastAsia"/>
          <w:sz w:val="21"/>
          <w:szCs w:val="21"/>
        </w:rPr>
        <w:t>博时创业板交易型开放式指数证券投资基金联接基金</w:t>
      </w:r>
      <w:bookmarkEnd w:id="16"/>
      <w:r>
        <w:rPr>
          <w:rFonts w:hint="eastAsia"/>
          <w:sz w:val="21"/>
          <w:szCs w:val="21"/>
        </w:rPr>
        <w:t xml:space="preserve">托管协议》及对该托管协议的任何有效修订和补充； </w:t>
      </w:r>
    </w:p>
    <w:p>
      <w:pPr>
        <w:pStyle w:val="8"/>
        <w:spacing w:before="0" w:beforeAutospacing="0" w:after="0" w:afterAutospacing="0" w:line="360" w:lineRule="auto"/>
        <w:ind w:firstLine="420"/>
        <w:rPr>
          <w:sz w:val="21"/>
          <w:szCs w:val="21"/>
        </w:rPr>
      </w:pPr>
      <w:r>
        <w:rPr>
          <w:rFonts w:hint="eastAsia"/>
          <w:sz w:val="21"/>
          <w:szCs w:val="21"/>
        </w:rPr>
        <w:t>6、业务规则：指《</w:t>
      </w:r>
      <w:bookmarkStart w:id="17" w:name="field_0_managerorgfullname_1"/>
      <w:r>
        <w:rPr>
          <w:rFonts w:hint="eastAsia"/>
          <w:sz w:val="21"/>
          <w:szCs w:val="21"/>
        </w:rPr>
        <w:t>博时基金管理有限公司</w:t>
      </w:r>
      <w:bookmarkEnd w:id="17"/>
      <w:r>
        <w:rPr>
          <w:rFonts w:hint="eastAsia"/>
          <w:sz w:val="21"/>
          <w:szCs w:val="21"/>
        </w:rPr>
        <w:t xml:space="preserve">开放式基金业务规则》； </w:t>
      </w:r>
    </w:p>
    <w:p>
      <w:pPr>
        <w:pStyle w:val="8"/>
        <w:spacing w:before="0" w:beforeAutospacing="0" w:after="0" w:afterAutospacing="0" w:line="360" w:lineRule="auto"/>
        <w:ind w:firstLine="420"/>
        <w:rPr>
          <w:sz w:val="21"/>
          <w:szCs w:val="21"/>
        </w:rPr>
      </w:pPr>
      <w:r>
        <w:rPr>
          <w:rFonts w:hint="eastAsia"/>
          <w:sz w:val="21"/>
          <w:szCs w:val="21"/>
        </w:rPr>
        <w:t xml:space="preserve">7、中国证监会：指中国证券监督管理委员会； </w:t>
      </w:r>
    </w:p>
    <w:p>
      <w:pPr>
        <w:pStyle w:val="8"/>
        <w:spacing w:before="0" w:beforeAutospacing="0" w:after="0" w:afterAutospacing="0" w:line="360" w:lineRule="auto"/>
        <w:ind w:firstLine="420"/>
        <w:rPr>
          <w:sz w:val="21"/>
          <w:szCs w:val="21"/>
        </w:rPr>
      </w:pPr>
      <w:r>
        <w:rPr>
          <w:rFonts w:hint="eastAsia"/>
          <w:sz w:val="21"/>
          <w:szCs w:val="21"/>
        </w:rPr>
        <w:t xml:space="preserve">8、中国银监会：指中国银行业监督管理委员会； </w:t>
      </w:r>
    </w:p>
    <w:p>
      <w:pPr>
        <w:pStyle w:val="8"/>
        <w:spacing w:before="0" w:beforeAutospacing="0" w:after="0" w:afterAutospacing="0" w:line="360" w:lineRule="auto"/>
        <w:ind w:firstLine="420"/>
        <w:rPr>
          <w:sz w:val="21"/>
          <w:szCs w:val="21"/>
        </w:rPr>
      </w:pPr>
      <w:r>
        <w:rPr>
          <w:rFonts w:hint="eastAsia"/>
          <w:sz w:val="21"/>
          <w:szCs w:val="21"/>
        </w:rPr>
        <w:t xml:space="preserve">9、《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pPr>
        <w:pStyle w:val="8"/>
        <w:spacing w:before="0" w:beforeAutospacing="0" w:after="0" w:afterAutospacing="0" w:line="360" w:lineRule="auto"/>
        <w:ind w:firstLine="420"/>
        <w:rPr>
          <w:sz w:val="21"/>
          <w:szCs w:val="21"/>
        </w:rPr>
      </w:pPr>
      <w:r>
        <w:rPr>
          <w:rFonts w:hint="eastAsia"/>
          <w:sz w:val="21"/>
          <w:szCs w:val="21"/>
        </w:rPr>
        <w:t xml:space="preserve">10、《运作办法》：指中国证监会2014年7月7日颁布、同年8月8日实施的《公开募集证券投资基金运作管理办法》及颁布机关对其不时做出的修订； </w:t>
      </w:r>
    </w:p>
    <w:p>
      <w:pPr>
        <w:pStyle w:val="8"/>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pPr>
        <w:pStyle w:val="8"/>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12、《信息披露办法》：指中国证监会2019年7月26日颁布，同年9月1日起实施的《公开募集证券投资基金信息披露管理办法》； </w:t>
      </w:r>
    </w:p>
    <w:p>
      <w:pPr>
        <w:pStyle w:val="8"/>
        <w:spacing w:before="0" w:beforeAutospacing="0" w:after="0" w:afterAutospacing="0" w:line="360" w:lineRule="auto"/>
        <w:ind w:firstLine="420"/>
        <w:rPr>
          <w:sz w:val="21"/>
          <w:szCs w:val="21"/>
        </w:rPr>
      </w:pPr>
      <w:r>
        <w:rPr>
          <w:rFonts w:hint="eastAsia"/>
          <w:sz w:val="21"/>
          <w:szCs w:val="21"/>
        </w:rPr>
        <w:t xml:space="preserve">13、《流动性风险管理规定》：指中国证监会2017年8月31日颁布、同年10月1日实施的《公开募集开放式证券投资基金流动性风险管理规定》及颁布机关对其不时做出的修订； </w:t>
      </w:r>
    </w:p>
    <w:p>
      <w:pPr>
        <w:pStyle w:val="8"/>
        <w:spacing w:before="0" w:beforeAutospacing="0" w:after="0" w:afterAutospacing="0" w:line="360" w:lineRule="auto"/>
        <w:ind w:firstLine="420"/>
        <w:rPr>
          <w:sz w:val="21"/>
          <w:szCs w:val="21"/>
        </w:rPr>
      </w:pPr>
      <w:r>
        <w:rPr>
          <w:rFonts w:hint="eastAsia"/>
          <w:sz w:val="21"/>
          <w:szCs w:val="21"/>
        </w:rPr>
        <w:t xml:space="preserve">14、元：指人民币元； </w:t>
      </w:r>
    </w:p>
    <w:p>
      <w:pPr>
        <w:pStyle w:val="8"/>
        <w:spacing w:before="0" w:beforeAutospacing="0" w:after="0" w:afterAutospacing="0" w:line="360" w:lineRule="auto"/>
        <w:ind w:firstLine="420"/>
        <w:rPr>
          <w:sz w:val="21"/>
          <w:szCs w:val="21"/>
        </w:rPr>
      </w:pPr>
      <w:r>
        <w:rPr>
          <w:rFonts w:hint="eastAsia"/>
          <w:sz w:val="21"/>
          <w:szCs w:val="21"/>
        </w:rPr>
        <w:t>15</w:t>
      </w:r>
      <w:r>
        <w:rPr>
          <w:rFonts w:hint="eastAsia"/>
          <w:sz w:val="21"/>
          <w:szCs w:val="21"/>
          <w:lang w:eastAsia="zh-CN"/>
        </w:rPr>
        <w:t>、</w:t>
      </w:r>
      <w:r>
        <w:rPr>
          <w:rFonts w:hint="eastAsia"/>
          <w:sz w:val="21"/>
          <w:szCs w:val="21"/>
        </w:rPr>
        <w:t xml:space="preserve">《指数基金指引》：指中国证监会2021年1月22日颁布、同年2月1日实施的《公开募集证券投资基金运作指引第3号——指数基金指引》及颁布机关对其不时做出的修订 </w:t>
      </w:r>
    </w:p>
    <w:p>
      <w:pPr>
        <w:pStyle w:val="8"/>
        <w:spacing w:before="0" w:beforeAutospacing="0" w:after="0" w:afterAutospacing="0" w:line="360" w:lineRule="auto"/>
        <w:ind w:firstLine="420"/>
        <w:rPr>
          <w:sz w:val="21"/>
          <w:szCs w:val="21"/>
        </w:rPr>
      </w:pPr>
      <w:r>
        <w:rPr>
          <w:rFonts w:hint="eastAsia"/>
          <w:sz w:val="21"/>
          <w:szCs w:val="21"/>
        </w:rPr>
        <w:t xml:space="preserve">16、基金合同当事人：指受基金合同约束，根据基金合同享受权利并承担义务的法律主体，包括基金管理人、基金托管人和基金份额持有人； </w:t>
      </w:r>
    </w:p>
    <w:p>
      <w:pPr>
        <w:pStyle w:val="8"/>
        <w:spacing w:before="0" w:beforeAutospacing="0" w:after="0" w:afterAutospacing="0" w:line="360" w:lineRule="auto"/>
        <w:ind w:firstLine="420"/>
        <w:rPr>
          <w:sz w:val="21"/>
          <w:szCs w:val="21"/>
        </w:rPr>
      </w:pPr>
      <w:r>
        <w:rPr>
          <w:rFonts w:hint="eastAsia"/>
          <w:sz w:val="21"/>
          <w:szCs w:val="21"/>
        </w:rPr>
        <w:t>17、基金管理人：指</w:t>
      </w:r>
      <w:bookmarkStart w:id="18" w:name="field_0_managerorgfullname_2"/>
      <w:r>
        <w:rPr>
          <w:rFonts w:hint="eastAsia"/>
          <w:sz w:val="21"/>
          <w:szCs w:val="21"/>
        </w:rPr>
        <w:t>博时基金管理有限公司</w:t>
      </w:r>
      <w:bookmarkEnd w:id="18"/>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18、基金托管人：指</w:t>
      </w:r>
      <w:bookmarkStart w:id="19" w:name="field_0_trustorgfullname_1"/>
      <w:r>
        <w:rPr>
          <w:rFonts w:hint="eastAsia"/>
          <w:sz w:val="21"/>
          <w:szCs w:val="21"/>
        </w:rPr>
        <w:t>交通银行股份有限公司</w:t>
      </w:r>
      <w:bookmarkEnd w:id="19"/>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19、基金份额持有人：指依照法律法规、招募说明书和基金合同合法取得基金份额的投资人； </w:t>
      </w:r>
    </w:p>
    <w:p>
      <w:pPr>
        <w:pStyle w:val="8"/>
        <w:spacing w:before="0" w:beforeAutospacing="0" w:after="0" w:afterAutospacing="0" w:line="360" w:lineRule="auto"/>
        <w:ind w:firstLine="420"/>
        <w:rPr>
          <w:sz w:val="21"/>
          <w:szCs w:val="21"/>
        </w:rPr>
      </w:pPr>
      <w:r>
        <w:rPr>
          <w:rFonts w:hint="eastAsia"/>
          <w:sz w:val="21"/>
          <w:szCs w:val="21"/>
        </w:rPr>
        <w:t xml:space="preserve">20、注册登记业务：指本基金登记、存管、过户、清算和交收业务，具体内容包括投资人基金账户管理、基金份额注册登记、清算和结算、基金销售业务确认、代理发放红利、建立并保管基金份额持有人名册等； </w:t>
      </w:r>
    </w:p>
    <w:p>
      <w:pPr>
        <w:pStyle w:val="8"/>
        <w:spacing w:before="0" w:beforeAutospacing="0" w:after="0" w:afterAutospacing="0" w:line="360" w:lineRule="auto"/>
        <w:ind w:firstLine="420"/>
        <w:rPr>
          <w:sz w:val="21"/>
          <w:szCs w:val="21"/>
        </w:rPr>
      </w:pPr>
      <w:r>
        <w:rPr>
          <w:rFonts w:hint="eastAsia"/>
          <w:sz w:val="21"/>
          <w:szCs w:val="21"/>
        </w:rPr>
        <w:t>21、登记机构：指办理基金注册登记业务的机构，本基金的登记机构为</w:t>
      </w:r>
      <w:bookmarkStart w:id="20" w:name="field_0_managerorgfullname_3"/>
      <w:r>
        <w:rPr>
          <w:rFonts w:hint="eastAsia"/>
          <w:sz w:val="21"/>
          <w:szCs w:val="21"/>
        </w:rPr>
        <w:t>博时基金管理有限公司</w:t>
      </w:r>
      <w:bookmarkEnd w:id="20"/>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22、投资人：指个人投资者、机构投资者、合格境外机构投资者和法律法规或中国证监会允许购买开放式证券投资基金的其他投资者； </w:t>
      </w:r>
    </w:p>
    <w:p>
      <w:pPr>
        <w:pStyle w:val="8"/>
        <w:spacing w:before="0" w:beforeAutospacing="0" w:after="0" w:afterAutospacing="0" w:line="360" w:lineRule="auto"/>
        <w:ind w:firstLine="420"/>
        <w:rPr>
          <w:sz w:val="21"/>
          <w:szCs w:val="21"/>
        </w:rPr>
      </w:pPr>
      <w:r>
        <w:rPr>
          <w:rFonts w:hint="eastAsia"/>
          <w:sz w:val="21"/>
          <w:szCs w:val="21"/>
        </w:rPr>
        <w:t xml:space="preserve">23、个人投资者：指依据中华人民共和国有关法律法规及其他有关规定可以投资于开放式证券投资基金的自然人； </w:t>
      </w:r>
    </w:p>
    <w:p>
      <w:pPr>
        <w:pStyle w:val="8"/>
        <w:spacing w:before="0" w:beforeAutospacing="0" w:after="0" w:afterAutospacing="0" w:line="360" w:lineRule="auto"/>
        <w:ind w:firstLine="420"/>
        <w:rPr>
          <w:sz w:val="21"/>
          <w:szCs w:val="21"/>
        </w:rPr>
      </w:pPr>
      <w:r>
        <w:rPr>
          <w:rFonts w:hint="eastAsia"/>
          <w:sz w:val="21"/>
          <w:szCs w:val="21"/>
        </w:rPr>
        <w:t xml:space="preserve">24、机构投资者：指在中国境内合法注册登记或经有权政府部门批准设立和有效存续并依法可以投资证券投资基金的企业法人、事业法人、社会团体或其它组织； </w:t>
      </w:r>
    </w:p>
    <w:p>
      <w:pPr>
        <w:pStyle w:val="8"/>
        <w:spacing w:before="0" w:beforeAutospacing="0" w:after="0" w:afterAutospacing="0" w:line="360" w:lineRule="auto"/>
        <w:ind w:firstLine="420"/>
        <w:rPr>
          <w:sz w:val="21"/>
          <w:szCs w:val="21"/>
        </w:rPr>
      </w:pPr>
      <w:r>
        <w:rPr>
          <w:rFonts w:hint="eastAsia"/>
          <w:sz w:val="21"/>
          <w:szCs w:val="21"/>
        </w:rPr>
        <w:t xml:space="preserve">25、合格境外机构投资者：指符合法律法规规定，经中国证监会批准可以投资于中国证券市场，并取得国家外汇管理局额度批准的中国境外的机构投资者； </w:t>
      </w:r>
    </w:p>
    <w:p>
      <w:pPr>
        <w:pStyle w:val="8"/>
        <w:spacing w:before="0" w:beforeAutospacing="0" w:after="0" w:afterAutospacing="0" w:line="360" w:lineRule="auto"/>
        <w:ind w:firstLine="420"/>
        <w:rPr>
          <w:sz w:val="21"/>
          <w:szCs w:val="21"/>
        </w:rPr>
      </w:pPr>
      <w:r>
        <w:rPr>
          <w:rFonts w:hint="eastAsia"/>
          <w:sz w:val="21"/>
          <w:szCs w:val="21"/>
        </w:rPr>
        <w:t xml:space="preserve">26、基金合同生效日：指《博时深证100交易型开放式指数证券投资基金联接基金基金合同》生效日，原《博时深证基本面200交易型开放式指数证券投资基金联接基金基金合同》自同一日起失效； </w:t>
      </w:r>
    </w:p>
    <w:p>
      <w:pPr>
        <w:pStyle w:val="8"/>
        <w:spacing w:before="0" w:beforeAutospacing="0" w:after="0" w:afterAutospacing="0" w:line="360" w:lineRule="auto"/>
        <w:ind w:firstLine="420"/>
        <w:rPr>
          <w:sz w:val="21"/>
          <w:szCs w:val="21"/>
        </w:rPr>
      </w:pPr>
      <w:r>
        <w:rPr>
          <w:rFonts w:hint="eastAsia"/>
          <w:sz w:val="21"/>
          <w:szCs w:val="21"/>
        </w:rPr>
        <w:t xml:space="preserve">27、存续期：指基金合同生效至终止之间的不定期期限； </w:t>
      </w:r>
    </w:p>
    <w:p>
      <w:pPr>
        <w:pStyle w:val="8"/>
        <w:spacing w:before="0" w:beforeAutospacing="0" w:after="0" w:afterAutospacing="0" w:line="360" w:lineRule="auto"/>
        <w:ind w:firstLine="420"/>
        <w:rPr>
          <w:sz w:val="21"/>
          <w:szCs w:val="21"/>
        </w:rPr>
      </w:pPr>
      <w:bookmarkStart w:id="21" w:name="chapter_level1_4_49_section_2"/>
      <w:bookmarkEnd w:id="21"/>
      <w:bookmarkStart w:id="22" w:name="chapter_level1_4_49_section_1_end"/>
      <w:bookmarkEnd w:id="22"/>
      <w:r>
        <w:rPr>
          <w:rFonts w:hint="eastAsia"/>
          <w:sz w:val="21"/>
          <w:szCs w:val="21"/>
        </w:rPr>
        <w:t xml:space="preserve">28、工作日：指上海证券交易所和深圳证券交易所的正常交易日；  </w:t>
      </w:r>
    </w:p>
    <w:p>
      <w:pPr>
        <w:pStyle w:val="8"/>
        <w:spacing w:before="0" w:beforeAutospacing="0" w:after="0" w:afterAutospacing="0" w:line="360" w:lineRule="auto"/>
        <w:ind w:firstLine="420"/>
        <w:rPr>
          <w:sz w:val="21"/>
          <w:szCs w:val="21"/>
        </w:rPr>
      </w:pPr>
      <w:r>
        <w:rPr>
          <w:rFonts w:hint="eastAsia"/>
          <w:sz w:val="21"/>
          <w:szCs w:val="21"/>
        </w:rPr>
        <w:t xml:space="preserve">29、申购：指基金合同生效后，投资人根据基金合同和招募说明书的规定申请购买基金份额的行为； </w:t>
      </w:r>
    </w:p>
    <w:p>
      <w:pPr>
        <w:pStyle w:val="8"/>
        <w:spacing w:before="0" w:beforeAutospacing="0" w:after="0" w:afterAutospacing="0" w:line="360" w:lineRule="auto"/>
        <w:ind w:firstLine="420"/>
        <w:rPr>
          <w:sz w:val="21"/>
          <w:szCs w:val="21"/>
        </w:rPr>
      </w:pPr>
      <w:r>
        <w:rPr>
          <w:rFonts w:hint="eastAsia"/>
          <w:sz w:val="21"/>
          <w:szCs w:val="21"/>
        </w:rPr>
        <w:t xml:space="preserve">30、赎回：指基金合同生效后，基金份额持有人按基金合同规定的条件要求卖出本基金份额的行为； </w:t>
      </w:r>
    </w:p>
    <w:p>
      <w:pPr>
        <w:pStyle w:val="8"/>
        <w:spacing w:before="0" w:beforeAutospacing="0" w:after="0" w:afterAutospacing="0" w:line="360" w:lineRule="auto"/>
        <w:ind w:firstLine="420"/>
        <w:rPr>
          <w:sz w:val="21"/>
          <w:szCs w:val="21"/>
        </w:rPr>
      </w:pPr>
      <w:r>
        <w:rPr>
          <w:rFonts w:hint="eastAsia"/>
          <w:sz w:val="21"/>
          <w:szCs w:val="21"/>
        </w:rPr>
        <w:t xml:space="preserve">31、巨额赎回：指在本基金单个开放日内，基金净赎回申请份额（基金赎回申请总份额扣除申购申请总份额之余额）与净转出申请份额（基金转出申请总份额扣除转入申请总份额之余额）之和超过上一开放日本基金总份额10%的情形； </w:t>
      </w:r>
    </w:p>
    <w:p>
      <w:pPr>
        <w:pStyle w:val="8"/>
        <w:spacing w:before="0" w:beforeAutospacing="0" w:after="0" w:afterAutospacing="0" w:line="360" w:lineRule="auto"/>
        <w:ind w:firstLine="420"/>
        <w:rPr>
          <w:sz w:val="21"/>
          <w:szCs w:val="21"/>
        </w:rPr>
      </w:pPr>
      <w:r>
        <w:rPr>
          <w:rFonts w:hint="eastAsia"/>
          <w:sz w:val="21"/>
          <w:szCs w:val="21"/>
        </w:rPr>
        <w:t xml:space="preserve">32、基金转换：指基金份额持有人按照基金合同和基金管理人届时有效的业务规则进行的本基金份额与基金管理人管理的、由同一登记机构办理注册登记的其他基金份额间的转换行为； </w:t>
      </w:r>
    </w:p>
    <w:p>
      <w:pPr>
        <w:pStyle w:val="8"/>
        <w:spacing w:before="0" w:beforeAutospacing="0" w:after="0" w:afterAutospacing="0" w:line="360" w:lineRule="auto"/>
        <w:ind w:firstLine="420"/>
        <w:rPr>
          <w:sz w:val="21"/>
          <w:szCs w:val="21"/>
        </w:rPr>
      </w:pPr>
      <w:r>
        <w:rPr>
          <w:rFonts w:hint="eastAsia"/>
          <w:sz w:val="21"/>
          <w:szCs w:val="21"/>
        </w:rPr>
        <w:t xml:space="preserve">33、转托管：指基金份额持有人将其基金账户内的同一基金的基金份额从一个交易账户转入另一交易账户的行为； </w:t>
      </w:r>
    </w:p>
    <w:p>
      <w:pPr>
        <w:pStyle w:val="8"/>
        <w:spacing w:before="0" w:beforeAutospacing="0" w:after="0" w:afterAutospacing="0" w:line="360" w:lineRule="auto"/>
        <w:ind w:firstLine="420"/>
        <w:rPr>
          <w:sz w:val="21"/>
          <w:szCs w:val="21"/>
        </w:rPr>
      </w:pPr>
      <w:r>
        <w:rPr>
          <w:rFonts w:hint="eastAsia"/>
          <w:sz w:val="21"/>
          <w:szCs w:val="21"/>
        </w:rPr>
        <w:t>34、直销机构：指</w:t>
      </w:r>
      <w:bookmarkStart w:id="23" w:name="field_0_managerorgfullname_4"/>
      <w:r>
        <w:rPr>
          <w:rFonts w:hint="eastAsia"/>
          <w:sz w:val="21"/>
          <w:szCs w:val="21"/>
        </w:rPr>
        <w:t>博时基金管理有限公司</w:t>
      </w:r>
      <w:bookmarkEnd w:id="23"/>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35、代销机构：指接受基金管理人委托代为办理本基金申购、赎回和其他基金业务的具有基金代销业务资格的机构； </w:t>
      </w:r>
    </w:p>
    <w:p>
      <w:pPr>
        <w:pStyle w:val="8"/>
        <w:spacing w:before="0" w:beforeAutospacing="0" w:after="0" w:afterAutospacing="0" w:line="360" w:lineRule="auto"/>
        <w:ind w:firstLine="420"/>
        <w:rPr>
          <w:sz w:val="21"/>
          <w:szCs w:val="21"/>
        </w:rPr>
      </w:pPr>
      <w:r>
        <w:rPr>
          <w:rFonts w:hint="eastAsia"/>
          <w:sz w:val="21"/>
          <w:szCs w:val="21"/>
        </w:rPr>
        <w:t xml:space="preserve">36、销售机构：指基金管理人及本基金代销机构； </w:t>
      </w:r>
    </w:p>
    <w:p>
      <w:pPr>
        <w:pStyle w:val="8"/>
        <w:spacing w:before="0" w:beforeAutospacing="0" w:after="0" w:afterAutospacing="0" w:line="360" w:lineRule="auto"/>
        <w:ind w:firstLine="420"/>
        <w:rPr>
          <w:sz w:val="21"/>
          <w:szCs w:val="21"/>
        </w:rPr>
      </w:pPr>
      <w:r>
        <w:rPr>
          <w:rFonts w:hint="eastAsia"/>
          <w:sz w:val="21"/>
          <w:szCs w:val="21"/>
        </w:rPr>
        <w:t xml:space="preserve">37、基金销售网点：指基金管理人的直销中心及基金代销机构的代销网点； </w:t>
      </w:r>
    </w:p>
    <w:p>
      <w:pPr>
        <w:pStyle w:val="8"/>
        <w:spacing w:before="0" w:beforeAutospacing="0" w:after="0" w:afterAutospacing="0" w:line="360" w:lineRule="auto"/>
        <w:ind w:firstLine="420"/>
        <w:rPr>
          <w:sz w:val="21"/>
          <w:szCs w:val="21"/>
        </w:rPr>
      </w:pPr>
      <w:r>
        <w:rPr>
          <w:rFonts w:hint="eastAsia"/>
          <w:sz w:val="21"/>
          <w:szCs w:val="21"/>
        </w:rPr>
        <w:t xml:space="preserve">38、指定媒介：指中国证监会指定的用以进行信息披露的全国性报刊及指定互联网网站（包括基金管理人网站、基金托管人网站、中国证监会基金电子披露网站）等媒介； </w:t>
      </w:r>
    </w:p>
    <w:p>
      <w:pPr>
        <w:pStyle w:val="8"/>
        <w:spacing w:before="0" w:beforeAutospacing="0" w:after="0" w:afterAutospacing="0" w:line="360" w:lineRule="auto"/>
        <w:ind w:firstLine="420"/>
        <w:rPr>
          <w:sz w:val="21"/>
          <w:szCs w:val="21"/>
        </w:rPr>
      </w:pPr>
      <w:r>
        <w:rPr>
          <w:rFonts w:hint="eastAsia"/>
          <w:sz w:val="21"/>
          <w:szCs w:val="21"/>
        </w:rPr>
        <w:t xml:space="preserve">39、基金账户：指登记机构为基金投资人开立的记录其持有的由该登记机构办理注册登记的基金份额余额及其变动情况的账户； </w:t>
      </w:r>
    </w:p>
    <w:p>
      <w:pPr>
        <w:pStyle w:val="8"/>
        <w:spacing w:before="0" w:beforeAutospacing="0" w:after="0" w:afterAutospacing="0" w:line="360" w:lineRule="auto"/>
        <w:ind w:firstLine="420"/>
        <w:rPr>
          <w:sz w:val="21"/>
          <w:szCs w:val="21"/>
        </w:rPr>
      </w:pPr>
      <w:r>
        <w:rPr>
          <w:rFonts w:hint="eastAsia"/>
          <w:sz w:val="21"/>
          <w:szCs w:val="21"/>
        </w:rPr>
        <w:t xml:space="preserve">40、交易账户：指销售机构为基金投资人开立的记录其持有的由该销售机构办理申购、赎回、转换及转托管等业务的基金份额余额及其变动情况的账户； </w:t>
      </w:r>
    </w:p>
    <w:p>
      <w:pPr>
        <w:pStyle w:val="8"/>
        <w:spacing w:before="0" w:beforeAutospacing="0" w:after="0" w:afterAutospacing="0" w:line="360" w:lineRule="auto"/>
        <w:ind w:firstLine="420"/>
        <w:rPr>
          <w:sz w:val="21"/>
          <w:szCs w:val="21"/>
        </w:rPr>
      </w:pPr>
      <w:r>
        <w:rPr>
          <w:rFonts w:hint="eastAsia"/>
          <w:sz w:val="21"/>
          <w:szCs w:val="21"/>
        </w:rPr>
        <w:t xml:space="preserve">41、开放日：指基金管理人办理基金份额申购、赎回或其他业务的日期； </w:t>
      </w:r>
    </w:p>
    <w:p>
      <w:pPr>
        <w:pStyle w:val="8"/>
        <w:spacing w:before="0" w:beforeAutospacing="0" w:after="0" w:afterAutospacing="0" w:line="360" w:lineRule="auto"/>
        <w:ind w:firstLine="420"/>
        <w:rPr>
          <w:sz w:val="21"/>
          <w:szCs w:val="21"/>
        </w:rPr>
      </w:pPr>
      <w:r>
        <w:rPr>
          <w:rFonts w:hint="eastAsia"/>
          <w:sz w:val="21"/>
          <w:szCs w:val="21"/>
        </w:rPr>
        <w:t xml:space="preserve">42、T日：指销售机构在规定时间内受理投资人申购、赎回或其他业务申请的日期； </w:t>
      </w:r>
    </w:p>
    <w:p>
      <w:pPr>
        <w:pStyle w:val="8"/>
        <w:spacing w:before="0" w:beforeAutospacing="0" w:after="0" w:afterAutospacing="0" w:line="360" w:lineRule="auto"/>
        <w:ind w:firstLine="420"/>
        <w:rPr>
          <w:sz w:val="21"/>
          <w:szCs w:val="21"/>
        </w:rPr>
      </w:pPr>
      <w:r>
        <w:rPr>
          <w:rFonts w:hint="eastAsia"/>
          <w:sz w:val="21"/>
          <w:szCs w:val="21"/>
        </w:rPr>
        <w:t xml:space="preserve">43、T＋n日：指T日起（不包括T日）的第n个工作日； </w:t>
      </w:r>
    </w:p>
    <w:p>
      <w:pPr>
        <w:pStyle w:val="8"/>
        <w:spacing w:before="0" w:beforeAutospacing="0" w:after="0" w:afterAutospacing="0" w:line="360" w:lineRule="auto"/>
        <w:ind w:firstLine="420"/>
        <w:rPr>
          <w:sz w:val="21"/>
          <w:szCs w:val="21"/>
        </w:rPr>
      </w:pPr>
      <w:r>
        <w:rPr>
          <w:rFonts w:hint="eastAsia"/>
          <w:sz w:val="21"/>
          <w:szCs w:val="21"/>
        </w:rPr>
        <w:t xml:space="preserve">44、基金收益：指基金管理人运用基金资产投资所得股票红利、股息、债券利息、买卖证券价差、银行存款利息和其他合法收入以及因运用基金财产带来的成本或费用的节约； </w:t>
      </w:r>
    </w:p>
    <w:p>
      <w:pPr>
        <w:pStyle w:val="8"/>
        <w:spacing w:before="0" w:beforeAutospacing="0" w:after="0" w:afterAutospacing="0" w:line="360" w:lineRule="auto"/>
        <w:ind w:firstLine="420"/>
        <w:rPr>
          <w:sz w:val="21"/>
          <w:szCs w:val="21"/>
        </w:rPr>
      </w:pPr>
      <w:r>
        <w:rPr>
          <w:rFonts w:hint="eastAsia"/>
          <w:sz w:val="21"/>
          <w:szCs w:val="21"/>
        </w:rPr>
        <w:t xml:space="preserve">45、基金资产总值：基金资产总值是指本基金拥有的各类有价证券及票据价值、银行存款本息、债券的应计利息、基金应收的申购基金款、缴存的保证金以及其他投资所形成的价值总和； </w:t>
      </w:r>
    </w:p>
    <w:p>
      <w:pPr>
        <w:pStyle w:val="8"/>
        <w:spacing w:before="0" w:beforeAutospacing="0" w:after="0" w:afterAutospacing="0" w:line="360" w:lineRule="auto"/>
        <w:ind w:firstLine="420"/>
        <w:rPr>
          <w:sz w:val="21"/>
          <w:szCs w:val="21"/>
        </w:rPr>
      </w:pPr>
      <w:r>
        <w:rPr>
          <w:rFonts w:hint="eastAsia"/>
          <w:sz w:val="21"/>
          <w:szCs w:val="21"/>
        </w:rPr>
        <w:t xml:space="preserve">46、基金资产净值：指基金资产总值减去基金负债后的价值； </w:t>
      </w:r>
    </w:p>
    <w:p>
      <w:pPr>
        <w:pStyle w:val="8"/>
        <w:spacing w:before="0" w:beforeAutospacing="0" w:after="0" w:afterAutospacing="0" w:line="360" w:lineRule="auto"/>
        <w:ind w:firstLine="420"/>
        <w:rPr>
          <w:sz w:val="21"/>
          <w:szCs w:val="21"/>
        </w:rPr>
      </w:pPr>
      <w:r>
        <w:rPr>
          <w:rFonts w:hint="eastAsia"/>
          <w:sz w:val="21"/>
          <w:szCs w:val="21"/>
        </w:rPr>
        <w:t xml:space="preserve">47、基金份额净值：指计算日基金资产净值除以计算日基金份额余额总数后得出的基金份额的资产净值； </w:t>
      </w:r>
    </w:p>
    <w:p>
      <w:pPr>
        <w:pStyle w:val="8"/>
        <w:spacing w:before="0" w:beforeAutospacing="0" w:after="0" w:afterAutospacing="0" w:line="360" w:lineRule="auto"/>
        <w:ind w:firstLine="420"/>
        <w:rPr>
          <w:sz w:val="21"/>
          <w:szCs w:val="21"/>
        </w:rPr>
      </w:pPr>
      <w:r>
        <w:rPr>
          <w:rFonts w:hint="eastAsia"/>
          <w:sz w:val="21"/>
          <w:szCs w:val="21"/>
        </w:rPr>
        <w:t xml:space="preserve">48、基金资产估值：指计算评估基金资产和负债的价值，以确定基金资产净值和基金份额净值的过程； </w:t>
      </w:r>
    </w:p>
    <w:p>
      <w:pPr>
        <w:pStyle w:val="8"/>
        <w:spacing w:before="0" w:beforeAutospacing="0" w:after="0" w:afterAutospacing="0" w:line="360" w:lineRule="auto"/>
        <w:ind w:firstLine="420"/>
        <w:rPr>
          <w:sz w:val="21"/>
          <w:szCs w:val="21"/>
        </w:rPr>
      </w:pPr>
      <w:r>
        <w:rPr>
          <w:rFonts w:hint="eastAsia"/>
          <w:sz w:val="21"/>
          <w:szCs w:val="21"/>
        </w:rPr>
        <w:t xml:space="preserve">49、法律法规：指中华人民共和国现行有效的法律、行政法规、部门规章及其他规范性文件以及对其做出的不时修改和补充； </w:t>
      </w:r>
    </w:p>
    <w:p>
      <w:pPr>
        <w:pStyle w:val="8"/>
        <w:spacing w:before="0" w:beforeAutospacing="0" w:after="0" w:afterAutospacing="0" w:line="360" w:lineRule="auto"/>
        <w:ind w:firstLine="420"/>
        <w:rPr>
          <w:sz w:val="21"/>
          <w:szCs w:val="21"/>
        </w:rPr>
      </w:pPr>
      <w:r>
        <w:rPr>
          <w:rFonts w:hint="eastAsia"/>
          <w:sz w:val="21"/>
          <w:szCs w:val="21"/>
        </w:rPr>
        <w:t xml:space="preserve">50、标的指数：指深圳证券信息有限公司编制并发布的创业板指数及其未来可能发生的变更； </w:t>
      </w:r>
    </w:p>
    <w:p>
      <w:pPr>
        <w:pStyle w:val="8"/>
        <w:spacing w:before="0" w:beforeAutospacing="0" w:after="0" w:afterAutospacing="0" w:line="360" w:lineRule="auto"/>
        <w:ind w:firstLine="420"/>
        <w:rPr>
          <w:sz w:val="21"/>
          <w:szCs w:val="21"/>
        </w:rPr>
      </w:pPr>
      <w:r>
        <w:rPr>
          <w:rFonts w:hint="eastAsia"/>
          <w:sz w:val="21"/>
          <w:szCs w:val="21"/>
        </w:rPr>
        <w:t xml:space="preserve">51、联接基金：指本基金，即将绝大部分基金财产投资于博时创业板交易型开放式指数证券投资基金（目标ETF），紧密跟踪标的指数表现，追求跟踪偏离度和跟踪误差最小化，采用开放式运作方式的基金； </w:t>
      </w:r>
    </w:p>
    <w:p>
      <w:pPr>
        <w:pStyle w:val="8"/>
        <w:spacing w:before="0" w:beforeAutospacing="0" w:after="0" w:afterAutospacing="0" w:line="360" w:lineRule="auto"/>
        <w:ind w:firstLine="420"/>
        <w:rPr>
          <w:sz w:val="21"/>
          <w:szCs w:val="21"/>
        </w:rPr>
      </w:pPr>
      <w:r>
        <w:rPr>
          <w:rFonts w:hint="eastAsia"/>
          <w:sz w:val="21"/>
          <w:szCs w:val="21"/>
        </w:rPr>
        <w:t xml:space="preserve">52、A类基金份额：在投资者申购时收取申购费用，在赎回时根据持有期限收取赎回费用，但不从本类别基金资产中计提销售服务费的基金份额，称为A类基金份额； </w:t>
      </w:r>
    </w:p>
    <w:p>
      <w:pPr>
        <w:pStyle w:val="8"/>
        <w:spacing w:before="0" w:beforeAutospacing="0" w:after="0" w:afterAutospacing="0" w:line="360" w:lineRule="auto"/>
        <w:ind w:firstLine="420"/>
        <w:rPr>
          <w:sz w:val="21"/>
          <w:szCs w:val="21"/>
        </w:rPr>
      </w:pPr>
      <w:r>
        <w:rPr>
          <w:rFonts w:hint="eastAsia"/>
          <w:sz w:val="21"/>
          <w:szCs w:val="21"/>
        </w:rPr>
        <w:t>53、C类基金份额</w:t>
      </w:r>
      <w:r>
        <w:rPr>
          <w:rFonts w:hint="eastAsia"/>
          <w:sz w:val="21"/>
          <w:szCs w:val="21"/>
          <w:lang w:eastAsia="zh-CN"/>
        </w:rPr>
        <w:t>、</w:t>
      </w:r>
      <w:r>
        <w:rPr>
          <w:rFonts w:hint="eastAsia"/>
          <w:sz w:val="21"/>
          <w:szCs w:val="21"/>
        </w:rPr>
        <w:t xml:space="preserve">E类基金份额：在投资者申购时不收取申购费用，从本类别基金资产中计提销售服务费，赎回时根据持有期限收取赎回费用的基金份额； </w:t>
      </w:r>
    </w:p>
    <w:p>
      <w:pPr>
        <w:pStyle w:val="8"/>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4</w:t>
      </w:r>
      <w:r>
        <w:rPr>
          <w:rFonts w:hint="eastAsia"/>
          <w:sz w:val="21"/>
          <w:szCs w:val="21"/>
        </w:rPr>
        <w:t xml:space="preserve">、目标ETF：指博时创业板交易型开放式指数证券投资基金； </w:t>
      </w:r>
    </w:p>
    <w:p>
      <w:pPr>
        <w:pStyle w:val="8"/>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5</w:t>
      </w:r>
      <w:r>
        <w:rPr>
          <w:rFonts w:hint="eastAsia"/>
          <w:sz w:val="21"/>
          <w:szCs w:val="21"/>
        </w:rPr>
        <w:t xml:space="preserve">、不可抗力：指无法预见、无法避免、无法克服的任何事件和因素； </w:t>
      </w:r>
    </w:p>
    <w:p>
      <w:pPr>
        <w:pStyle w:val="8"/>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6</w:t>
      </w:r>
      <w:r>
        <w:rPr>
          <w:rFonts w:hint="eastAsia"/>
          <w:sz w:val="21"/>
          <w:szCs w:val="21"/>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w:t>
      </w:r>
      <w:bookmarkStart w:id="24" w:name="chapter_level1_4_49_section_2_end"/>
      <w:bookmarkEnd w:id="24"/>
      <w:r>
        <w:rPr>
          <w:rFonts w:hint="eastAsia"/>
          <w:sz w:val="21"/>
          <w:szCs w:val="21"/>
        </w:rPr>
        <w:t xml:space="preserve">支持证券、因发行人债务违约无法进行转让或交易的债券等。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5" w:name="chapter_level1_5_53"/>
      <w:bookmarkStart w:id="26" w:name="_Toc178249819"/>
      <w:r>
        <w:rPr>
          <w:rFonts w:hint="eastAsia" w:ascii="宋体" w:hAnsi="宋体" w:eastAsia="宋体"/>
          <w:sz w:val="30"/>
        </w:rPr>
        <w:t>第三部分  基金管理人</w:t>
      </w:r>
      <w:bookmarkEnd w:id="25"/>
      <w:bookmarkEnd w:id="26"/>
    </w:p>
    <w:p>
      <w:pPr>
        <w:pStyle w:val="8"/>
        <w:spacing w:before="0" w:beforeAutospacing="0" w:after="0" w:afterAutospacing="0" w:line="360" w:lineRule="auto"/>
        <w:ind w:firstLine="420"/>
        <w:rPr>
          <w:sz w:val="21"/>
          <w:szCs w:val="21"/>
        </w:rPr>
      </w:pPr>
      <w:bookmarkStart w:id="27" w:name="chapter_level1_5_53_section_1"/>
      <w:bookmarkEnd w:id="27"/>
      <w:r>
        <w:rPr>
          <w:rStyle w:val="12"/>
          <w:rFonts w:hint="eastAsia"/>
          <w:sz w:val="21"/>
          <w:szCs w:val="21"/>
        </w:rPr>
        <w:t>一、基金管理人概况</w:t>
      </w:r>
    </w:p>
    <w:p>
      <w:pPr>
        <w:pStyle w:val="8"/>
        <w:spacing w:before="0" w:beforeAutospacing="0" w:after="0" w:afterAutospacing="0" w:line="360" w:lineRule="auto"/>
        <w:ind w:firstLine="420"/>
        <w:rPr>
          <w:sz w:val="21"/>
          <w:szCs w:val="21"/>
        </w:rPr>
      </w:pPr>
      <w:bookmarkStart w:id="28" w:name="field_0_managercompanyinfo_1_start"/>
      <w:bookmarkEnd w:id="28"/>
      <w:r>
        <w:rPr>
          <w:rFonts w:hint="eastAsia"/>
          <w:sz w:val="21"/>
          <w:szCs w:val="21"/>
        </w:rPr>
        <w:t xml:space="preserve">名称： 博时基金管理有限公司 </w:t>
      </w:r>
    </w:p>
    <w:p>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pPr>
        <w:pStyle w:val="8"/>
        <w:spacing w:before="0" w:beforeAutospacing="0" w:after="0" w:afterAutospacing="0" w:line="360" w:lineRule="auto"/>
        <w:ind w:firstLine="420"/>
        <w:rPr>
          <w:sz w:val="21"/>
          <w:szCs w:val="21"/>
        </w:rPr>
      </w:pPr>
      <w:r>
        <w:rPr>
          <w:rFonts w:hint="eastAsia"/>
          <w:sz w:val="21"/>
          <w:szCs w:val="21"/>
        </w:rPr>
        <w:t xml:space="preserve">法定代表人：江向阳 </w:t>
      </w:r>
    </w:p>
    <w:p>
      <w:pPr>
        <w:pStyle w:val="8"/>
        <w:spacing w:before="0" w:beforeAutospacing="0" w:after="0" w:afterAutospacing="0" w:line="360" w:lineRule="auto"/>
        <w:ind w:firstLine="420"/>
        <w:rPr>
          <w:sz w:val="21"/>
          <w:szCs w:val="21"/>
        </w:rPr>
      </w:pPr>
      <w:r>
        <w:rPr>
          <w:rFonts w:hint="eastAsia"/>
          <w:sz w:val="21"/>
          <w:szCs w:val="21"/>
        </w:rPr>
        <w:t xml:space="preserve">成立时间： 1998年7月13日 </w:t>
      </w:r>
    </w:p>
    <w:p>
      <w:pPr>
        <w:pStyle w:val="8"/>
        <w:spacing w:before="0" w:beforeAutospacing="0" w:after="0" w:afterAutospacing="0" w:line="360" w:lineRule="auto"/>
        <w:ind w:firstLine="420"/>
        <w:rPr>
          <w:sz w:val="21"/>
          <w:szCs w:val="21"/>
        </w:rPr>
      </w:pPr>
      <w:r>
        <w:rPr>
          <w:rFonts w:hint="eastAsia"/>
          <w:sz w:val="21"/>
          <w:szCs w:val="21"/>
        </w:rPr>
        <w:t xml:space="preserve">注册资本： 2.5亿元人民币 </w:t>
      </w:r>
    </w:p>
    <w:p>
      <w:pPr>
        <w:pStyle w:val="8"/>
        <w:spacing w:before="0" w:beforeAutospacing="0" w:after="0" w:afterAutospacing="0" w:line="360" w:lineRule="auto"/>
        <w:ind w:firstLine="420"/>
        <w:rPr>
          <w:sz w:val="21"/>
          <w:szCs w:val="21"/>
        </w:rPr>
      </w:pPr>
      <w:r>
        <w:rPr>
          <w:rFonts w:hint="eastAsia"/>
          <w:sz w:val="21"/>
          <w:szCs w:val="21"/>
        </w:rPr>
        <w:t xml:space="preserve">存续期间： 持续经营 </w:t>
      </w:r>
    </w:p>
    <w:p>
      <w:pPr>
        <w:pStyle w:val="8"/>
        <w:spacing w:before="0" w:beforeAutospacing="0" w:after="0" w:afterAutospacing="0" w:line="360" w:lineRule="auto"/>
        <w:ind w:firstLine="420"/>
        <w:rPr>
          <w:sz w:val="21"/>
          <w:szCs w:val="21"/>
        </w:rPr>
      </w:pPr>
      <w:r>
        <w:rPr>
          <w:rFonts w:hint="eastAsia"/>
          <w:sz w:val="21"/>
          <w:szCs w:val="21"/>
        </w:rPr>
        <w:t xml:space="preserve">联系人：   王济帆 </w:t>
      </w:r>
    </w:p>
    <w:p>
      <w:pPr>
        <w:pStyle w:val="8"/>
        <w:spacing w:before="0" w:beforeAutospacing="0" w:after="0" w:afterAutospacing="0" w:line="360" w:lineRule="auto"/>
        <w:ind w:firstLine="420"/>
        <w:rPr>
          <w:sz w:val="21"/>
          <w:szCs w:val="21"/>
        </w:rPr>
      </w:pPr>
      <w:r>
        <w:rPr>
          <w:rFonts w:hint="eastAsia"/>
          <w:sz w:val="21"/>
          <w:szCs w:val="21"/>
        </w:rPr>
        <w:t xml:space="preserve">联系电话： （0755）8316 9999 </w:t>
      </w:r>
    </w:p>
    <w:p>
      <w:pPr>
        <w:pStyle w:val="8"/>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公司，持有股份25%；天津港（集团）有限公司，持有股份6％；上海汇华实业有限公司，持有股份12％；上海盛业股权投资基金有限公司，持有股份6％；浙江省国贸集团资产经营有限公司，持有股份2%。注册资本为2.5亿元人民币。 </w:t>
      </w:r>
    </w:p>
    <w:p>
      <w:pPr>
        <w:pStyle w:val="8"/>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pPr>
        <w:pStyle w:val="8"/>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29" w:name="field_0_managercompanyinfo_1_end"/>
      <w:bookmarkEnd w:id="29"/>
      <w:r>
        <w:rPr>
          <w:rFonts w:hint="eastAsia"/>
          <w:sz w:val="21"/>
          <w:szCs w:val="21"/>
        </w:rPr>
        <w:t xml:space="preserve">  </w:t>
      </w:r>
    </w:p>
    <w:p>
      <w:pPr>
        <w:pStyle w:val="8"/>
        <w:spacing w:before="0" w:beforeAutospacing="0" w:after="0" w:afterAutospacing="0" w:line="360" w:lineRule="auto"/>
        <w:ind w:firstLine="420"/>
        <w:rPr>
          <w:sz w:val="21"/>
          <w:szCs w:val="21"/>
        </w:rPr>
      </w:pPr>
      <w:r>
        <w:rPr>
          <w:rStyle w:val="12"/>
          <w:rFonts w:hint="eastAsia"/>
          <w:sz w:val="21"/>
          <w:szCs w:val="21"/>
        </w:rPr>
        <w:t>二、主要成员情况</w:t>
      </w:r>
    </w:p>
    <w:p>
      <w:pPr>
        <w:pStyle w:val="8"/>
        <w:spacing w:before="0" w:beforeAutospacing="0" w:after="0" w:afterAutospacing="0" w:line="360" w:lineRule="auto"/>
        <w:ind w:firstLine="420"/>
        <w:rPr>
          <w:sz w:val="21"/>
          <w:szCs w:val="21"/>
        </w:rPr>
      </w:pPr>
      <w:bookmarkStart w:id="30" w:name="field_0_managerpersoninfo_1_start"/>
      <w:bookmarkEnd w:id="30"/>
      <w:r>
        <w:rPr>
          <w:rFonts w:hint="eastAsia"/>
          <w:sz w:val="21"/>
          <w:szCs w:val="21"/>
        </w:rPr>
        <w:t xml:space="preserve">1、基金管理人董事会成员 </w:t>
      </w:r>
    </w:p>
    <w:p>
      <w:pPr>
        <w:pStyle w:val="8"/>
        <w:spacing w:before="0" w:beforeAutospacing="0" w:after="0" w:afterAutospacing="0" w:line="360" w:lineRule="auto"/>
        <w:ind w:firstLine="420"/>
        <w:rPr>
          <w:sz w:val="21"/>
          <w:szCs w:val="21"/>
        </w:rPr>
      </w:pPr>
      <w:r>
        <w:rPr>
          <w:rFonts w:hint="eastAsia"/>
          <w:sz w:val="21"/>
          <w:szCs w:val="21"/>
        </w:rPr>
        <w:t xml:space="preserve">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博时基金管理有限公司党委副书记。2015年7月至2020年10月任博时基金管理有限公司总经理。自2020年1月9日至2020年4月15日代为履行博时基金董事长职务。自2023年11月10日至2024年5月24日代为履行博时基金管理有限公司总经理职务。自2020年4月1日起任博时基金管理有限公司党委书记。自2020年4月15日起，任博时基金管理有限公司董事长。 </w:t>
      </w:r>
    </w:p>
    <w:p>
      <w:pPr>
        <w:pStyle w:val="8"/>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pPr>
        <w:pStyle w:val="8"/>
        <w:spacing w:before="0" w:beforeAutospacing="0" w:after="0" w:afterAutospacing="0" w:line="360" w:lineRule="auto"/>
        <w:ind w:firstLine="420"/>
        <w:rPr>
          <w:sz w:val="21"/>
          <w:szCs w:val="21"/>
        </w:rPr>
      </w:pPr>
      <w:r>
        <w:rPr>
          <w:rFonts w:hint="eastAsia"/>
          <w:sz w:val="21"/>
          <w:szCs w:val="21"/>
        </w:rPr>
        <w:t xml:space="preserve">张东先生，硕士，总经理。1989年至2024年先后在中国银行、招商银行从事零售金融、财富业务和财务会计等工作。2024年加入博时基金管理有限公司，现任公司总经理。自2024年7月5日起，任博时基金管理有限公司董事。 </w:t>
      </w:r>
    </w:p>
    <w:p>
      <w:pPr>
        <w:pStyle w:val="8"/>
        <w:spacing w:before="0" w:beforeAutospacing="0" w:after="0" w:afterAutospacing="0" w:line="360" w:lineRule="auto"/>
        <w:ind w:firstLine="420"/>
        <w:rPr>
          <w:sz w:val="21"/>
          <w:szCs w:val="21"/>
        </w:rPr>
      </w:pPr>
      <w:r>
        <w:rPr>
          <w:rFonts w:hint="eastAsia"/>
          <w:sz w:val="21"/>
          <w:szCs w:val="21"/>
        </w:rPr>
        <w:t xml:space="preserve">罗立女士，毕业于中央财经大学经济学院，获经济学硕士学位，美国注册管理会计师，香港证券及投资学会高级从业资格，高级经济师。现任招商局集团财务部（产权部）副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 </w:t>
      </w:r>
    </w:p>
    <w:p>
      <w:pPr>
        <w:pStyle w:val="8"/>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pPr>
        <w:pStyle w:val="8"/>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pPr>
        <w:pStyle w:val="8"/>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pPr>
        <w:pStyle w:val="8"/>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pPr>
        <w:pStyle w:val="8"/>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pPr>
        <w:pStyle w:val="8"/>
        <w:spacing w:before="0" w:beforeAutospacing="0" w:after="0" w:afterAutospacing="0" w:line="360" w:lineRule="auto"/>
        <w:ind w:firstLine="420"/>
        <w:rPr>
          <w:sz w:val="21"/>
          <w:szCs w:val="21"/>
        </w:rPr>
      </w:pPr>
      <w:r>
        <w:rPr>
          <w:rFonts w:hint="eastAsia"/>
          <w:sz w:val="21"/>
          <w:szCs w:val="21"/>
        </w:rPr>
        <w:t xml:space="preserve">2、基金管理人监事会成员 </w:t>
      </w:r>
    </w:p>
    <w:p>
      <w:pPr>
        <w:pStyle w:val="8"/>
        <w:spacing w:before="0" w:beforeAutospacing="0" w:after="0" w:afterAutospacing="0" w:line="360" w:lineRule="auto"/>
        <w:ind w:firstLine="420"/>
        <w:rPr>
          <w:sz w:val="21"/>
          <w:szCs w:val="21"/>
        </w:rPr>
      </w:pPr>
      <w:r>
        <w:rPr>
          <w:rFonts w:hint="eastAsia"/>
          <w:sz w:val="21"/>
          <w:szCs w:val="21"/>
        </w:rPr>
        <w:t xml:space="preserve">胡艳君女士，经济师。本科毕业于中南财经政法大学财税系，取得学士学位；后取得中国财政科学研究院硕士学位。现任招商局集团有限公司财务部（产权部）副部长。历任招商局集团财务部总监，曾就职国家财政部。 </w:t>
      </w:r>
    </w:p>
    <w:p>
      <w:pPr>
        <w:pStyle w:val="8"/>
        <w:spacing w:before="0" w:beforeAutospacing="0" w:after="0" w:afterAutospacing="0" w:line="360" w:lineRule="auto"/>
        <w:ind w:firstLine="420"/>
        <w:rPr>
          <w:sz w:val="21"/>
          <w:szCs w:val="21"/>
        </w:rPr>
      </w:pPr>
      <w:r>
        <w:rPr>
          <w:rFonts w:hint="eastAsia"/>
          <w:sz w:val="21"/>
          <w:szCs w:val="21"/>
        </w:rPr>
        <w:t xml:space="preserve">蒋伟先生，硕士。2011年3月至2017年5月就职于中国长城资产管理公司，分别任办公室外事处一级业务员、业务副主管、业务主管。2017年5月至2020年7月就职于香港长城罗斯基金管理有限公司任行政总监/执行董事。2020年7月至2024年7月历任中国长城资产管理股份有限公司资产经营三部、资产经营六部副高级经理、一级业务主管。2024年7月至今任中国长城资产管理股份有限公司资产经营六部高级经理。 </w:t>
      </w:r>
    </w:p>
    <w:p>
      <w:pPr>
        <w:pStyle w:val="8"/>
        <w:spacing w:before="0" w:beforeAutospacing="0" w:after="0" w:afterAutospacing="0" w:line="360" w:lineRule="auto"/>
        <w:ind w:firstLine="420"/>
        <w:rPr>
          <w:sz w:val="21"/>
          <w:szCs w:val="21"/>
        </w:rPr>
      </w:pPr>
      <w:r>
        <w:rPr>
          <w:rFonts w:hint="eastAsia"/>
          <w:sz w:val="21"/>
          <w:szCs w:val="21"/>
        </w:rPr>
        <w:t xml:space="preserve">李兴春先生，硕士，高级经济师，美国注册管理会计师。2007.07--2023.07先后在天津港欧亚国际集装箱码头有限公司、天津港东疆建设开发有限公司、天津港（集团）有限公司、天津港股份有限公司担任科员、副科长、科长、项目投资经理、综合业务经理等岗位（期间2021.07--2022.07任天津泰达投资控股公司投资部挂职干部）；2023.07--今，任天津港（集团）有限公司投发管理部副总经理兼任天津港股份有限公司投资部副总经理。 </w:t>
      </w:r>
    </w:p>
    <w:p>
      <w:pPr>
        <w:pStyle w:val="8"/>
        <w:spacing w:before="0" w:beforeAutospacing="0" w:after="0" w:afterAutospacing="0" w:line="360" w:lineRule="auto"/>
        <w:ind w:firstLine="420"/>
        <w:rPr>
          <w:sz w:val="21"/>
          <w:szCs w:val="21"/>
        </w:rPr>
      </w:pPr>
      <w:r>
        <w:rPr>
          <w:rFonts w:hint="eastAsia"/>
          <w:sz w:val="21"/>
          <w:szCs w:val="21"/>
        </w:rPr>
        <w:t xml:space="preserve">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11月加入博时基金管理有限公司，任信息技术部总经理。2022年3月16日起任董事总经理兼信息技术部总经理。2023年8月15日起任董事总经理兼信息技术部总经理、人工智能实验室主任。2024年4月2日起任首席数字官（总经理助理级）兼人工智能实验室主任。 </w:t>
      </w:r>
    </w:p>
    <w:p>
      <w:pPr>
        <w:pStyle w:val="8"/>
        <w:spacing w:before="0" w:beforeAutospacing="0" w:after="0" w:afterAutospacing="0" w:line="360" w:lineRule="auto"/>
        <w:ind w:firstLine="420"/>
        <w:rPr>
          <w:sz w:val="21"/>
          <w:szCs w:val="21"/>
        </w:rPr>
      </w:pPr>
      <w:r>
        <w:rPr>
          <w:rFonts w:hint="eastAsia"/>
          <w:sz w:val="21"/>
          <w:szCs w:val="21"/>
        </w:rPr>
        <w:t xml:space="preserve">严斌先生，硕士。1997年7月起先后在华侨城集团公司、博时基金管理有限公司工作。现任博时基金管理有限公司提质增效办主任。自2015年5月起，任博时基金管理有限公司监事。 </w:t>
      </w:r>
    </w:p>
    <w:p>
      <w:pPr>
        <w:pStyle w:val="8"/>
        <w:spacing w:before="0" w:beforeAutospacing="0" w:after="0" w:afterAutospacing="0" w:line="360" w:lineRule="auto"/>
        <w:ind w:firstLine="420"/>
        <w:rPr>
          <w:sz w:val="21"/>
          <w:szCs w:val="21"/>
        </w:rPr>
      </w:pPr>
      <w:r>
        <w:rPr>
          <w:rFonts w:hint="eastAsia"/>
          <w:sz w:val="21"/>
          <w:szCs w:val="21"/>
        </w:rPr>
        <w:t xml:space="preserve">何京京先生，硕士研究生，2004年8月至2006年3月在北京城建七建设工程有限公司工作，任会计、审计。2006年3月20日加入博时基金管理有限公司，任基金运作部基金清算会计。2013年7月1日起任基金运作部高级清算会计。2014年10月20日起任基金运作部TA资金清算组主管。2015年11月30日起任基金运作部副总经理兼TA资金清算组主管。2018年9月14日起至今任登记清算部总经理。2024年3月7日起任审计部总经理。 </w:t>
      </w:r>
    </w:p>
    <w:p>
      <w:pPr>
        <w:pStyle w:val="8"/>
        <w:spacing w:before="0" w:beforeAutospacing="0" w:after="0" w:afterAutospacing="0" w:line="360" w:lineRule="auto"/>
        <w:ind w:firstLine="420"/>
        <w:rPr>
          <w:sz w:val="21"/>
          <w:szCs w:val="21"/>
        </w:rPr>
      </w:pPr>
      <w:r>
        <w:rPr>
          <w:rFonts w:hint="eastAsia"/>
          <w:sz w:val="21"/>
          <w:szCs w:val="21"/>
        </w:rPr>
        <w:t xml:space="preserve">3、高级管理人员 </w:t>
      </w:r>
    </w:p>
    <w:p>
      <w:pPr>
        <w:pStyle w:val="8"/>
        <w:spacing w:before="0" w:beforeAutospacing="0" w:after="0" w:afterAutospacing="0" w:line="360" w:lineRule="auto"/>
        <w:ind w:firstLine="420"/>
        <w:rPr>
          <w:sz w:val="21"/>
          <w:szCs w:val="21"/>
        </w:rPr>
      </w:pPr>
      <w:r>
        <w:rPr>
          <w:rFonts w:hint="eastAsia"/>
          <w:sz w:val="21"/>
          <w:szCs w:val="21"/>
        </w:rPr>
        <w:t xml:space="preserve">江向阳先生，简历同上。 </w:t>
      </w:r>
    </w:p>
    <w:p>
      <w:pPr>
        <w:pStyle w:val="8"/>
        <w:spacing w:before="0" w:beforeAutospacing="0" w:after="0" w:afterAutospacing="0" w:line="360" w:lineRule="auto"/>
        <w:ind w:firstLine="420"/>
        <w:rPr>
          <w:sz w:val="21"/>
          <w:szCs w:val="21"/>
        </w:rPr>
      </w:pPr>
      <w:r>
        <w:rPr>
          <w:rFonts w:hint="eastAsia"/>
          <w:sz w:val="21"/>
          <w:szCs w:val="21"/>
        </w:rPr>
        <w:t xml:space="preserve">张东先生，简历同上。 </w:t>
      </w:r>
    </w:p>
    <w:p>
      <w:pPr>
        <w:pStyle w:val="8"/>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 </w:t>
      </w:r>
    </w:p>
    <w:p>
      <w:pPr>
        <w:pStyle w:val="8"/>
        <w:spacing w:before="0" w:beforeAutospacing="0" w:after="0" w:afterAutospacing="0" w:line="360" w:lineRule="auto"/>
        <w:ind w:firstLine="420"/>
        <w:rPr>
          <w:sz w:val="21"/>
          <w:szCs w:val="21"/>
        </w:rPr>
      </w:pPr>
      <w:r>
        <w:rPr>
          <w:rFonts w:hint="eastAsia"/>
          <w:sz w:val="21"/>
          <w:szCs w:val="21"/>
        </w:rPr>
        <w:t xml:space="preserve">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基金零售等工作，兼任博时财富基金销售有限公司董事长和博时资本管理有限公司董事长。 </w:t>
      </w:r>
    </w:p>
    <w:p>
      <w:pPr>
        <w:pStyle w:val="8"/>
        <w:spacing w:before="0" w:beforeAutospacing="0" w:after="0" w:afterAutospacing="0" w:line="360" w:lineRule="auto"/>
        <w:ind w:firstLine="420"/>
        <w:rPr>
          <w:sz w:val="21"/>
          <w:szCs w:val="21"/>
        </w:rPr>
      </w:pPr>
      <w:r>
        <w:rPr>
          <w:rFonts w:hint="eastAsia"/>
          <w:sz w:val="21"/>
          <w:szCs w:val="21"/>
        </w:rPr>
        <w:t>孙麒清女士，商法学硕士，督察长。曾供职于广东深港律师事务所。2002年加入博时基金管理有限公司，历任监察法律部法律顾问、监察法律部总经理。现任公司督察长，兼任</w:t>
      </w:r>
      <w:bookmarkStart w:id="31" w:name="chapter_level1_5_53_section_1_end"/>
      <w:bookmarkEnd w:id="31"/>
      <w:r>
        <w:rPr>
          <w:rFonts w:hint="eastAsia"/>
          <w:sz w:val="21"/>
          <w:szCs w:val="21"/>
        </w:rPr>
        <w:t xml:space="preserve">博时财富基金销售有限公司董事。  </w:t>
      </w:r>
      <w:bookmarkStart w:id="32" w:name="field_0_managerpersoninfo_1_end"/>
      <w:bookmarkEnd w:id="32"/>
      <w:r>
        <w:rPr>
          <w:rFonts w:hint="eastAsia"/>
          <w:sz w:val="21"/>
          <w:szCs w:val="21"/>
        </w:rPr>
        <w:t xml:space="preserve">  </w:t>
      </w:r>
    </w:p>
    <w:p>
      <w:pPr>
        <w:pStyle w:val="8"/>
        <w:spacing w:before="0" w:beforeAutospacing="0" w:after="0" w:afterAutospacing="0" w:line="360" w:lineRule="auto"/>
        <w:ind w:firstLine="420"/>
        <w:rPr>
          <w:sz w:val="21"/>
          <w:szCs w:val="21"/>
        </w:rPr>
      </w:pPr>
      <w:bookmarkStart w:id="33" w:name="chapter_level1_5_53_section_2"/>
      <w:bookmarkEnd w:id="33"/>
      <w:r>
        <w:rPr>
          <w:rFonts w:hint="eastAsia"/>
          <w:sz w:val="21"/>
          <w:szCs w:val="21"/>
        </w:rPr>
        <w:t xml:space="preserve">4、本基金基金经理 </w:t>
      </w:r>
    </w:p>
    <w:p>
      <w:pPr>
        <w:pStyle w:val="8"/>
        <w:spacing w:before="0" w:beforeAutospacing="0" w:after="0" w:afterAutospacing="0" w:line="360" w:lineRule="auto"/>
        <w:ind w:firstLine="420"/>
        <w:rPr>
          <w:sz w:val="21"/>
          <w:szCs w:val="21"/>
        </w:rPr>
      </w:pPr>
      <w:bookmarkStart w:id="34" w:name="field_0_fundmanagerresume_1_start"/>
      <w:bookmarkEnd w:id="34"/>
      <w:r>
        <w:rPr>
          <w:rFonts w:hint="eastAsia"/>
          <w:sz w:val="21"/>
          <w:szCs w:val="21"/>
        </w:rPr>
        <w:t>尹浩先生，硕士。2012年起先后在华宝证券、国金证券工作。2015年加入博时基金管理有限公司。历任高级研究员、高级研究员兼基金经理助理、上证超级大盘交易型开放式指数证券投资基金(2019年10月11日-2023年3月8日)、博时上证超级大盘交易型开放式指数证券投资基金联接基金(2019年10月11日-2023年3月8日)、博时中证5G产业50交易型开放式指数证券投资基金发起式联接基金(2021年7月14日-2024年8月17日)的基金经理。现任博时创业板交易型开放式指数证券投资基金(2019年10月11日—至今)、博时创业板交易型开放式指数证券投资基金联接基金(2019年10月11日—至今)、博时中证5G产业50交易型开放式指数证券投资基金(2020年3月27日—至今)、博时中证新能源汽车交易型开放式指数证券投资基金(2020年12月10日—至今)、博时中证智能消费主题交易型开放式指数证券投资基金(2020年12月30日—至今)、博时中证新能源交易型开放式指数证券投资基金(2021年7月15日—至今)、博时中证科创创业50交易型开放式指数证券投资基金(2021年8月19日—至今)、博时中证金融科技主题交易型开放式指数证券投资基金(2021年9月24日—至今)、博时中证科创创业50交易型开放式指数证券投资基金发起式联接基金(2021年11月30日—至今)、博时国证龙头家电交易型开放式指数证券投资基金(2021年12月13日—至今)、博时中证湖北新旧动能转换交易型开放式指数证券投资基金(2021年12月29日—至今)、博时中证全指电力公用事业交易型开放式指数证券投资基金(2022年7月1日—至今)、博时中证成渝地区双城经济圈成份交易型开放式指数证券投资基金(2022年8月15日—至今)、博时中证全指电力公用事业交易型开放式指数证券投资基金发起式联接基金(2023年1月6日—至今)、博时中证新能源交易型开放式指数证券投资基金发起式联接基金(2023年11月28日—至今)、博时中证软件服务指数型发起式证券投资基金(2023年12月26日—至今)、博时中证半导体产业交易型开放式指数证券投资基金(2024年4月8日—至今)、博时国证龙头家电交易型开放式指数证券投资基金发起式联接基金(2024年5月28日—至今)的基金经理。</w:t>
      </w:r>
      <w:bookmarkStart w:id="35" w:name="field_0_fundmanagerresume_1_end"/>
      <w:bookmarkEnd w:id="35"/>
      <w:r>
        <w:rPr>
          <w:rFonts w:hint="eastAsia"/>
          <w:sz w:val="21"/>
          <w:szCs w:val="21"/>
        </w:rPr>
        <w:t xml:space="preserve">  </w:t>
      </w:r>
    </w:p>
    <w:p>
      <w:pPr>
        <w:pStyle w:val="8"/>
        <w:spacing w:before="0" w:beforeAutospacing="0" w:after="0" w:afterAutospacing="0" w:line="360" w:lineRule="auto"/>
        <w:ind w:firstLine="420"/>
        <w:rPr>
          <w:sz w:val="21"/>
          <w:szCs w:val="21"/>
        </w:rPr>
      </w:pPr>
      <w:bookmarkStart w:id="36" w:name="field_0_fundmanagershis_1_start"/>
      <w:bookmarkEnd w:id="36"/>
      <w:r>
        <w:rPr>
          <w:rFonts w:hint="eastAsia"/>
          <w:sz w:val="21"/>
          <w:szCs w:val="21"/>
        </w:rPr>
        <w:t>本基金历任基金经理：王政（2011年6月10日-2012年11月13</w:t>
      </w:r>
      <w:bookmarkStart w:id="37" w:name="chapter_level1_5_53_section_2_end"/>
      <w:bookmarkEnd w:id="37"/>
      <w:r>
        <w:rPr>
          <w:rFonts w:hint="eastAsia"/>
          <w:sz w:val="21"/>
          <w:szCs w:val="21"/>
        </w:rPr>
        <w:t>日）、赵云阳（2012年11月13日-2019年10月11日）。</w:t>
      </w:r>
      <w:bookmarkStart w:id="38" w:name="field_0_fundmanagershis_1_end"/>
      <w:bookmarkEnd w:id="38"/>
      <w:r>
        <w:rPr>
          <w:rFonts w:hint="eastAsia"/>
          <w:sz w:val="21"/>
          <w:szCs w:val="21"/>
        </w:rPr>
        <w:t xml:space="preserve">  </w:t>
      </w:r>
    </w:p>
    <w:p>
      <w:pPr>
        <w:pStyle w:val="8"/>
        <w:spacing w:before="0" w:beforeAutospacing="0" w:after="0" w:afterAutospacing="0" w:line="360" w:lineRule="auto"/>
        <w:ind w:firstLine="420"/>
        <w:rPr>
          <w:sz w:val="21"/>
          <w:szCs w:val="21"/>
        </w:rPr>
      </w:pPr>
      <w:bookmarkStart w:id="39" w:name="chapter_level1_5_53_section_3"/>
      <w:bookmarkEnd w:id="39"/>
      <w:bookmarkStart w:id="40" w:name="field_0_managerpersoninfo2_1_start"/>
      <w:bookmarkEnd w:id="40"/>
      <w:r>
        <w:rPr>
          <w:rFonts w:hint="eastAsia"/>
          <w:sz w:val="21"/>
          <w:szCs w:val="21"/>
        </w:rPr>
        <w:t xml:space="preserve">5、投资决策委员会成员 </w:t>
      </w:r>
    </w:p>
    <w:p>
      <w:pPr>
        <w:pStyle w:val="8"/>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pPr>
        <w:pStyle w:val="8"/>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pPr>
        <w:pStyle w:val="8"/>
        <w:spacing w:before="0" w:beforeAutospacing="0" w:after="0" w:afterAutospacing="0" w:line="360" w:lineRule="auto"/>
        <w:ind w:firstLine="420"/>
        <w:rPr>
          <w:sz w:val="21"/>
          <w:szCs w:val="21"/>
        </w:rPr>
      </w:pPr>
      <w:r>
        <w:rPr>
          <w:rFonts w:hint="eastAsia"/>
          <w:sz w:val="21"/>
          <w:szCs w:val="21"/>
        </w:rPr>
        <w:t xml:space="preserve">首席基金经理过钧先生。 </w:t>
      </w:r>
    </w:p>
    <w:p>
      <w:pPr>
        <w:pStyle w:val="8"/>
        <w:spacing w:before="0" w:beforeAutospacing="0" w:after="0" w:afterAutospacing="0" w:line="360" w:lineRule="auto"/>
        <w:ind w:firstLine="420"/>
        <w:rPr>
          <w:sz w:val="21"/>
          <w:szCs w:val="21"/>
        </w:rPr>
      </w:pPr>
      <w:r>
        <w:rPr>
          <w:rFonts w:hint="eastAsia"/>
          <w:sz w:val="21"/>
          <w:szCs w:val="21"/>
        </w:rPr>
        <w:t xml:space="preserve">首席投资官兼权益投研一体化总监、权益投资四部总经理、境外投资部总经理曾鹏先生。 </w:t>
      </w:r>
    </w:p>
    <w:p>
      <w:pPr>
        <w:pStyle w:val="8"/>
        <w:spacing w:before="0" w:beforeAutospacing="0" w:after="0" w:afterAutospacing="0" w:line="360" w:lineRule="auto"/>
        <w:ind w:firstLine="420"/>
        <w:rPr>
          <w:sz w:val="21"/>
          <w:szCs w:val="21"/>
        </w:rPr>
      </w:pPr>
      <w:r>
        <w:rPr>
          <w:rFonts w:hint="eastAsia"/>
          <w:sz w:val="21"/>
          <w:szCs w:val="21"/>
        </w:rPr>
        <w:t xml:space="preserve">权益投资三部总经理兼权益投资三部投资总监蔡滨先生。 </w:t>
      </w:r>
    </w:p>
    <w:p>
      <w:pPr>
        <w:pStyle w:val="8"/>
        <w:spacing w:before="0" w:beforeAutospacing="0" w:after="0" w:afterAutospacing="0" w:line="360" w:lineRule="auto"/>
        <w:ind w:firstLine="420"/>
        <w:rPr>
          <w:sz w:val="21"/>
          <w:szCs w:val="21"/>
        </w:rPr>
      </w:pPr>
      <w:r>
        <w:rPr>
          <w:rFonts w:hint="eastAsia"/>
          <w:sz w:val="21"/>
          <w:szCs w:val="21"/>
        </w:rPr>
        <w:t xml:space="preserve">行业研究部总经理魏立先生。 </w:t>
      </w:r>
    </w:p>
    <w:p>
      <w:pPr>
        <w:pStyle w:val="8"/>
        <w:spacing w:before="0" w:beforeAutospacing="0" w:after="0" w:afterAutospacing="0" w:line="360" w:lineRule="auto"/>
        <w:ind w:firstLine="420"/>
        <w:rPr>
          <w:sz w:val="21"/>
          <w:szCs w:val="21"/>
        </w:rPr>
      </w:pPr>
      <w:r>
        <w:rPr>
          <w:rFonts w:hint="eastAsia"/>
          <w:sz w:val="21"/>
          <w:szCs w:val="21"/>
        </w:rPr>
        <w:t xml:space="preserve">宏观策略部总经理兼行业研究部研究总监金晟哲先生。 </w:t>
      </w:r>
    </w:p>
    <w:p>
      <w:pPr>
        <w:pStyle w:val="8"/>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pPr>
        <w:pStyle w:val="8"/>
        <w:spacing w:before="0" w:beforeAutospacing="0" w:after="0" w:afterAutospacing="0" w:line="360" w:lineRule="auto"/>
        <w:ind w:firstLine="420"/>
        <w:rPr>
          <w:sz w:val="21"/>
          <w:szCs w:val="21"/>
        </w:rPr>
      </w:pPr>
      <w:bookmarkStart w:id="41" w:name="chapter_level1_5_53_section_3_end"/>
      <w:bookmarkEnd w:id="41"/>
      <w:r>
        <w:rPr>
          <w:rFonts w:hint="eastAsia"/>
          <w:sz w:val="21"/>
          <w:szCs w:val="21"/>
        </w:rPr>
        <w:t xml:space="preserve">6、上述人员之间均不存在近亲属关系。 </w:t>
      </w:r>
      <w:bookmarkStart w:id="42" w:name="field_0_managerpersoninfo2_1_end"/>
      <w:bookmarkEnd w:id="42"/>
      <w:r>
        <w:rPr>
          <w:rFonts w:hint="eastAsia"/>
          <w:sz w:val="21"/>
          <w:szCs w:val="21"/>
        </w:rPr>
        <w:t xml:space="preserve">  </w:t>
      </w:r>
    </w:p>
    <w:p>
      <w:pPr>
        <w:pStyle w:val="8"/>
        <w:spacing w:before="0" w:beforeAutospacing="0" w:after="0" w:afterAutospacing="0" w:line="360" w:lineRule="auto"/>
        <w:ind w:firstLine="420"/>
        <w:rPr>
          <w:sz w:val="21"/>
          <w:szCs w:val="21"/>
        </w:rPr>
      </w:pPr>
      <w:bookmarkStart w:id="43" w:name="chapter_level1_5_53_section_4"/>
      <w:bookmarkEnd w:id="43"/>
      <w:r>
        <w:rPr>
          <w:rStyle w:val="12"/>
          <w:rFonts w:hint="eastAsia"/>
          <w:sz w:val="21"/>
          <w:szCs w:val="21"/>
        </w:rPr>
        <w:t>三、基金管理人的职责</w:t>
      </w:r>
    </w:p>
    <w:p>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8"/>
        <w:spacing w:before="0" w:beforeAutospacing="0" w:after="0" w:afterAutospacing="0" w:line="360" w:lineRule="auto"/>
        <w:ind w:firstLine="420"/>
        <w:rPr>
          <w:sz w:val="21"/>
          <w:szCs w:val="21"/>
        </w:rPr>
      </w:pPr>
      <w:r>
        <w:rPr>
          <w:rStyle w:val="12"/>
          <w:rFonts w:hint="eastAsia"/>
          <w:sz w:val="21"/>
          <w:szCs w:val="21"/>
        </w:rPr>
        <w:t>四、基金管理人的承诺</w:t>
      </w:r>
    </w:p>
    <w:p>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8"/>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8"/>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8"/>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8"/>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8"/>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8"/>
        <w:spacing w:before="0" w:beforeAutospacing="0" w:after="0" w:afterAutospacing="0" w:line="360" w:lineRule="auto"/>
        <w:ind w:firstLine="420"/>
        <w:rPr>
          <w:sz w:val="21"/>
          <w:szCs w:val="21"/>
        </w:rPr>
      </w:pPr>
      <w:r>
        <w:rPr>
          <w:rStyle w:val="12"/>
          <w:rFonts w:hint="eastAsia"/>
          <w:sz w:val="21"/>
          <w:szCs w:val="21"/>
        </w:rPr>
        <w:t>五、基金经理承诺</w:t>
      </w:r>
    </w:p>
    <w:p>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8"/>
        <w:spacing w:before="0" w:beforeAutospacing="0" w:after="0" w:afterAutospacing="0" w:line="360" w:lineRule="auto"/>
        <w:ind w:firstLine="420"/>
        <w:rPr>
          <w:sz w:val="21"/>
          <w:szCs w:val="21"/>
        </w:rPr>
      </w:pPr>
      <w:r>
        <w:rPr>
          <w:rStyle w:val="12"/>
          <w:rFonts w:hint="eastAsia"/>
          <w:sz w:val="21"/>
          <w:szCs w:val="21"/>
        </w:rPr>
        <w:t>六、基金管理人的内部控制制度</w:t>
      </w:r>
    </w:p>
    <w:p>
      <w:pPr>
        <w:pStyle w:val="8"/>
        <w:spacing w:before="0" w:beforeAutospacing="0" w:after="0" w:afterAutospacing="0" w:line="360" w:lineRule="auto"/>
        <w:ind w:firstLine="420"/>
        <w:rPr>
          <w:sz w:val="21"/>
          <w:szCs w:val="21"/>
        </w:rPr>
      </w:pPr>
      <w:r>
        <w:rPr>
          <w:rFonts w:hint="eastAsia"/>
          <w:sz w:val="21"/>
          <w:szCs w:val="21"/>
        </w:rPr>
        <w:t xml:space="preserve">1、风险管理的原则 </w:t>
      </w:r>
    </w:p>
    <w:p>
      <w:pPr>
        <w:pStyle w:val="8"/>
        <w:spacing w:before="0" w:beforeAutospacing="0" w:after="0" w:afterAutospacing="0" w:line="360" w:lineRule="auto"/>
        <w:ind w:firstLine="420"/>
        <w:rPr>
          <w:sz w:val="21"/>
          <w:szCs w:val="21"/>
        </w:rPr>
      </w:pPr>
      <w:r>
        <w:rPr>
          <w:rFonts w:hint="eastAsia"/>
          <w:sz w:val="21"/>
          <w:szCs w:val="21"/>
        </w:rPr>
        <w:t xml:space="preserve">（1）全面性原则 </w:t>
      </w:r>
    </w:p>
    <w:p>
      <w:pPr>
        <w:pStyle w:val="8"/>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pPr>
        <w:pStyle w:val="8"/>
        <w:spacing w:before="0" w:beforeAutospacing="0" w:after="0" w:afterAutospacing="0" w:line="360" w:lineRule="auto"/>
        <w:ind w:firstLine="420"/>
        <w:rPr>
          <w:sz w:val="21"/>
          <w:szCs w:val="21"/>
        </w:rPr>
      </w:pPr>
      <w:r>
        <w:rPr>
          <w:rFonts w:hint="eastAsia"/>
          <w:sz w:val="21"/>
          <w:szCs w:val="21"/>
        </w:rPr>
        <w:t xml:space="preserve">（2）独立性原则 </w:t>
      </w:r>
    </w:p>
    <w:p>
      <w:pPr>
        <w:pStyle w:val="8"/>
        <w:spacing w:before="0" w:beforeAutospacing="0" w:after="0" w:afterAutospacing="0" w:line="360" w:lineRule="auto"/>
        <w:ind w:firstLine="420"/>
        <w:rPr>
          <w:sz w:val="21"/>
          <w:szCs w:val="21"/>
        </w:rPr>
      </w:pPr>
      <w:r>
        <w:rPr>
          <w:rFonts w:hint="eastAsia"/>
          <w:sz w:val="21"/>
          <w:szCs w:val="21"/>
        </w:rPr>
        <w:t xml:space="preserve">公司设立独立的监察部，监察部保持高度的独立性和权威性，负责对公司各部门风险控制工作进行稽核和检查。 </w:t>
      </w:r>
    </w:p>
    <w:p>
      <w:pPr>
        <w:pStyle w:val="8"/>
        <w:spacing w:before="0" w:beforeAutospacing="0" w:after="0" w:afterAutospacing="0" w:line="360" w:lineRule="auto"/>
        <w:ind w:firstLine="420"/>
        <w:rPr>
          <w:sz w:val="21"/>
          <w:szCs w:val="21"/>
        </w:rPr>
      </w:pPr>
      <w:r>
        <w:rPr>
          <w:rFonts w:hint="eastAsia"/>
          <w:sz w:val="21"/>
          <w:szCs w:val="21"/>
        </w:rPr>
        <w:t xml:space="preserve">（3）相互制约原则 </w:t>
      </w:r>
    </w:p>
    <w:p>
      <w:pPr>
        <w:pStyle w:val="8"/>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pPr>
        <w:pStyle w:val="8"/>
        <w:spacing w:before="0" w:beforeAutospacing="0" w:after="0" w:afterAutospacing="0" w:line="360" w:lineRule="auto"/>
        <w:ind w:firstLine="420"/>
        <w:rPr>
          <w:sz w:val="21"/>
          <w:szCs w:val="21"/>
        </w:rPr>
      </w:pPr>
      <w:r>
        <w:rPr>
          <w:rFonts w:hint="eastAsia"/>
          <w:sz w:val="21"/>
          <w:szCs w:val="21"/>
        </w:rPr>
        <w:t xml:space="preserve">（4）定性和定量相结合原则 </w:t>
      </w:r>
    </w:p>
    <w:p>
      <w:pPr>
        <w:pStyle w:val="8"/>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pPr>
        <w:pStyle w:val="8"/>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pPr>
        <w:pStyle w:val="8"/>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监察部负责监察公司的风险管理措施的执行。具体而言，包括如下组成部分： </w:t>
      </w:r>
    </w:p>
    <w:p>
      <w:pPr>
        <w:pStyle w:val="8"/>
        <w:spacing w:before="0" w:beforeAutospacing="0" w:after="0" w:afterAutospacing="0" w:line="360" w:lineRule="auto"/>
        <w:ind w:firstLine="420"/>
        <w:rPr>
          <w:sz w:val="21"/>
          <w:szCs w:val="21"/>
        </w:rPr>
      </w:pPr>
      <w:r>
        <w:rPr>
          <w:rFonts w:hint="eastAsia"/>
          <w:sz w:val="21"/>
          <w:szCs w:val="21"/>
        </w:rPr>
        <w:t xml:space="preserve">（1）董事会 </w:t>
      </w:r>
    </w:p>
    <w:p>
      <w:pPr>
        <w:pStyle w:val="8"/>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pPr>
        <w:pStyle w:val="8"/>
        <w:spacing w:before="0" w:beforeAutospacing="0" w:after="0" w:afterAutospacing="0" w:line="360" w:lineRule="auto"/>
        <w:ind w:firstLine="420"/>
        <w:rPr>
          <w:sz w:val="21"/>
          <w:szCs w:val="21"/>
        </w:rPr>
      </w:pPr>
      <w:r>
        <w:rPr>
          <w:rFonts w:hint="eastAsia"/>
          <w:sz w:val="21"/>
          <w:szCs w:val="21"/>
        </w:rPr>
        <w:t xml:space="preserve">（2）风险管理委员会 </w:t>
      </w:r>
    </w:p>
    <w:p>
      <w:pPr>
        <w:pStyle w:val="8"/>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pPr>
        <w:pStyle w:val="8"/>
        <w:spacing w:before="0" w:beforeAutospacing="0" w:after="0" w:afterAutospacing="0" w:line="360" w:lineRule="auto"/>
        <w:ind w:firstLine="420"/>
        <w:rPr>
          <w:sz w:val="21"/>
          <w:szCs w:val="21"/>
        </w:rPr>
      </w:pPr>
      <w:r>
        <w:rPr>
          <w:rFonts w:hint="eastAsia"/>
          <w:sz w:val="21"/>
          <w:szCs w:val="21"/>
        </w:rPr>
        <w:t xml:space="preserve">（3）督察长 </w:t>
      </w:r>
    </w:p>
    <w:p>
      <w:pPr>
        <w:pStyle w:val="8"/>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pPr>
        <w:pStyle w:val="8"/>
        <w:spacing w:before="0" w:beforeAutospacing="0" w:after="0" w:afterAutospacing="0" w:line="360" w:lineRule="auto"/>
        <w:ind w:firstLine="420"/>
        <w:rPr>
          <w:sz w:val="21"/>
          <w:szCs w:val="21"/>
        </w:rPr>
      </w:pPr>
      <w:r>
        <w:rPr>
          <w:rFonts w:hint="eastAsia"/>
          <w:sz w:val="21"/>
          <w:szCs w:val="21"/>
        </w:rPr>
        <w:t xml:space="preserve">（4）监察法律部 </w:t>
      </w:r>
    </w:p>
    <w:p>
      <w:pPr>
        <w:pStyle w:val="8"/>
        <w:spacing w:before="0" w:beforeAutospacing="0" w:after="0" w:afterAutospacing="0" w:line="360" w:lineRule="auto"/>
        <w:ind w:firstLine="420"/>
        <w:rPr>
          <w:sz w:val="21"/>
          <w:szCs w:val="21"/>
        </w:rPr>
      </w:pPr>
      <w:r>
        <w:rPr>
          <w:rFonts w:hint="eastAsia"/>
          <w:sz w:val="21"/>
          <w:szCs w:val="21"/>
        </w:rPr>
        <w:t xml:space="preserve">监察法律部负责对公司风险管理政策和措施的执行情况进行监察，并为每一个部门的风险管理系统的发展提供协助，使公司在一种风险管理和控制的环境中实现业务目标。 </w:t>
      </w:r>
    </w:p>
    <w:p>
      <w:pPr>
        <w:pStyle w:val="8"/>
        <w:spacing w:before="0" w:beforeAutospacing="0" w:after="0" w:afterAutospacing="0" w:line="360" w:lineRule="auto"/>
        <w:ind w:firstLine="420"/>
        <w:rPr>
          <w:sz w:val="21"/>
          <w:szCs w:val="21"/>
        </w:rPr>
      </w:pPr>
      <w:r>
        <w:rPr>
          <w:rFonts w:hint="eastAsia"/>
          <w:sz w:val="21"/>
          <w:szCs w:val="21"/>
        </w:rPr>
        <w:t xml:space="preserve">（5）风险管理部 </w:t>
      </w:r>
    </w:p>
    <w:p>
      <w:pPr>
        <w:pStyle w:val="8"/>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pPr>
        <w:pStyle w:val="8"/>
        <w:spacing w:before="0" w:beforeAutospacing="0" w:after="0" w:afterAutospacing="0" w:line="360" w:lineRule="auto"/>
        <w:ind w:firstLine="420"/>
        <w:rPr>
          <w:sz w:val="21"/>
          <w:szCs w:val="21"/>
        </w:rPr>
      </w:pPr>
      <w:r>
        <w:rPr>
          <w:rFonts w:hint="eastAsia"/>
          <w:sz w:val="21"/>
          <w:szCs w:val="21"/>
        </w:rPr>
        <w:t xml:space="preserve">（6）业务部门 </w:t>
      </w:r>
    </w:p>
    <w:p>
      <w:pPr>
        <w:pStyle w:val="8"/>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pPr>
        <w:pStyle w:val="8"/>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pPr>
        <w:pStyle w:val="8"/>
        <w:spacing w:before="0" w:beforeAutospacing="0" w:after="0" w:afterAutospacing="0" w:line="360" w:lineRule="auto"/>
        <w:ind w:firstLine="420"/>
        <w:rPr>
          <w:sz w:val="21"/>
          <w:szCs w:val="21"/>
        </w:rPr>
      </w:pPr>
      <w:r>
        <w:rPr>
          <w:rFonts w:hint="eastAsia"/>
          <w:sz w:val="21"/>
          <w:szCs w:val="21"/>
        </w:rPr>
        <w:t xml:space="preserve">（1）建立内控结构，完善内控制度 </w:t>
      </w:r>
    </w:p>
    <w:p>
      <w:pPr>
        <w:pStyle w:val="8"/>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pPr>
        <w:pStyle w:val="8"/>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pPr>
        <w:pStyle w:val="8"/>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pPr>
        <w:pStyle w:val="8"/>
        <w:spacing w:before="0" w:beforeAutospacing="0" w:after="0" w:afterAutospacing="0" w:line="360" w:lineRule="auto"/>
        <w:ind w:firstLine="420"/>
        <w:rPr>
          <w:sz w:val="21"/>
          <w:szCs w:val="21"/>
        </w:rPr>
      </w:pPr>
      <w:r>
        <w:rPr>
          <w:rFonts w:hint="eastAsia"/>
          <w:sz w:val="21"/>
          <w:szCs w:val="21"/>
        </w:rPr>
        <w:t xml:space="preserve">（3）建立、健全岗位责任制 </w:t>
      </w:r>
    </w:p>
    <w:p>
      <w:pPr>
        <w:pStyle w:val="8"/>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pPr>
        <w:pStyle w:val="8"/>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pPr>
        <w:pStyle w:val="8"/>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pPr>
        <w:pStyle w:val="8"/>
        <w:spacing w:before="0" w:beforeAutospacing="0" w:after="0" w:afterAutospacing="0" w:line="360" w:lineRule="auto"/>
        <w:ind w:firstLine="420"/>
        <w:rPr>
          <w:sz w:val="21"/>
          <w:szCs w:val="21"/>
        </w:rPr>
      </w:pPr>
      <w:r>
        <w:rPr>
          <w:rFonts w:hint="eastAsia"/>
          <w:sz w:val="21"/>
          <w:szCs w:val="21"/>
        </w:rPr>
        <w:t xml:space="preserve">（5）建立有效的内部监控系统 </w:t>
      </w:r>
    </w:p>
    <w:p>
      <w:pPr>
        <w:pStyle w:val="8"/>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pPr>
        <w:pStyle w:val="8"/>
        <w:spacing w:before="0" w:beforeAutospacing="0" w:after="0" w:afterAutospacing="0" w:line="360" w:lineRule="auto"/>
        <w:ind w:firstLine="420"/>
        <w:rPr>
          <w:sz w:val="21"/>
          <w:szCs w:val="21"/>
        </w:rPr>
      </w:pPr>
      <w:r>
        <w:rPr>
          <w:rFonts w:hint="eastAsia"/>
          <w:sz w:val="21"/>
          <w:szCs w:val="21"/>
        </w:rPr>
        <w:t xml:space="preserve">（6）使用数量化的风险管理手段 </w:t>
      </w:r>
    </w:p>
    <w:p>
      <w:pPr>
        <w:pStyle w:val="8"/>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pPr>
        <w:pStyle w:val="8"/>
        <w:spacing w:before="0" w:beforeAutospacing="0" w:after="0" w:afterAutospacing="0" w:line="360" w:lineRule="auto"/>
        <w:ind w:firstLine="420"/>
        <w:rPr>
          <w:sz w:val="21"/>
          <w:szCs w:val="21"/>
        </w:rPr>
      </w:pPr>
      <w:r>
        <w:rPr>
          <w:rFonts w:hint="eastAsia"/>
          <w:sz w:val="21"/>
          <w:szCs w:val="21"/>
        </w:rPr>
        <w:t xml:space="preserve">（7）提供足够的培训 </w:t>
      </w:r>
    </w:p>
    <w:p>
      <w:pPr>
        <w:pStyle w:val="8"/>
        <w:spacing w:before="0" w:beforeAutospacing="0" w:after="0" w:afterAutospacing="0" w:line="360" w:lineRule="auto"/>
        <w:ind w:firstLine="420"/>
        <w:rPr>
          <w:sz w:val="21"/>
          <w:szCs w:val="21"/>
        </w:rPr>
      </w:pPr>
      <w:r>
        <w:rPr>
          <w:rFonts w:hint="eastAsia"/>
          <w:sz w:val="21"/>
          <w:szCs w:val="21"/>
        </w:rPr>
        <w:t xml:space="preserve">制定了完整的培训计划，为所有员工提供足够和适当的培训，使员工明确其职责所在，控制风险。 </w:t>
      </w:r>
    </w:p>
    <w:p>
      <w:pPr>
        <w:pStyle w:val="8"/>
        <w:spacing w:before="0" w:beforeAutospacing="0" w:after="0" w:afterAutospacing="0" w:line="360" w:lineRule="auto"/>
        <w:ind w:firstLine="420"/>
        <w:rPr>
          <w:sz w:val="21"/>
          <w:szCs w:val="21"/>
        </w:rPr>
      </w:pPr>
      <w:r>
        <w:rPr>
          <w:rFonts w:hint="eastAsia"/>
          <w:sz w:val="21"/>
          <w:szCs w:val="21"/>
        </w:rPr>
        <w:t xml:space="preserve">4、基金管理人关于内部控制制度的声明 </w:t>
      </w:r>
    </w:p>
    <w:p>
      <w:pPr>
        <w:pStyle w:val="8"/>
        <w:spacing w:before="0" w:beforeAutospacing="0" w:after="0" w:afterAutospacing="0" w:line="360" w:lineRule="auto"/>
        <w:ind w:firstLine="420"/>
        <w:rPr>
          <w:sz w:val="21"/>
          <w:szCs w:val="21"/>
        </w:rPr>
      </w:pPr>
      <w:r>
        <w:rPr>
          <w:rFonts w:hint="eastAsia"/>
          <w:sz w:val="21"/>
          <w:szCs w:val="21"/>
        </w:rPr>
        <w:t xml:space="preserve">（1）基金管理人承诺以上关于内部控制制度的披露真实、准确； </w:t>
      </w:r>
    </w:p>
    <w:p>
      <w:pPr>
        <w:pStyle w:val="8"/>
        <w:spacing w:before="0" w:beforeAutospacing="0" w:after="0" w:afterAutospacing="0" w:line="360" w:lineRule="auto"/>
        <w:ind w:firstLine="420"/>
        <w:rPr>
          <w:sz w:val="21"/>
          <w:szCs w:val="21"/>
        </w:rPr>
      </w:pPr>
      <w:bookmarkStart w:id="44" w:name="chapter_level1_5_53_section_4_end"/>
      <w:bookmarkEnd w:id="44"/>
      <w:r>
        <w:rPr>
          <w:rFonts w:hint="eastAsia"/>
          <w:sz w:val="21"/>
          <w:szCs w:val="21"/>
        </w:rPr>
        <w:t xml:space="preserve">（2）基金管理人承诺根据市场变化和基金管理人发展不断完善内部合规控制。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5" w:name="chapter_level1_6_55"/>
      <w:bookmarkStart w:id="46" w:name="_Toc178249820"/>
      <w:r>
        <w:rPr>
          <w:rFonts w:hint="eastAsia" w:ascii="宋体" w:hAnsi="宋体" w:eastAsia="宋体"/>
          <w:sz w:val="30"/>
        </w:rPr>
        <w:t>第四部分  基金托管人</w:t>
      </w:r>
      <w:bookmarkEnd w:id="45"/>
      <w:bookmarkEnd w:id="46"/>
    </w:p>
    <w:p>
      <w:pPr>
        <w:pStyle w:val="8"/>
        <w:spacing w:before="0" w:beforeAutospacing="0" w:after="0" w:afterAutospacing="0" w:line="360" w:lineRule="auto"/>
        <w:ind w:firstLine="420"/>
        <w:rPr>
          <w:sz w:val="21"/>
          <w:szCs w:val="21"/>
        </w:rPr>
      </w:pPr>
      <w:bookmarkStart w:id="47" w:name="chapter_level1_6_55_section_1"/>
      <w:bookmarkEnd w:id="47"/>
      <w:bookmarkStart w:id="48" w:name="field_0_trustcompanyinfo_1_start"/>
      <w:bookmarkEnd w:id="48"/>
      <w:r>
        <w:rPr>
          <w:rFonts w:hint="eastAsia"/>
          <w:sz w:val="21"/>
          <w:szCs w:val="21"/>
        </w:rPr>
        <w:t xml:space="preserve">一、基金托管人基本情况 </w:t>
      </w:r>
    </w:p>
    <w:p>
      <w:pPr>
        <w:pStyle w:val="8"/>
        <w:spacing w:before="0" w:beforeAutospacing="0" w:after="0" w:afterAutospacing="0" w:line="360" w:lineRule="auto"/>
        <w:ind w:firstLine="420"/>
        <w:rPr>
          <w:sz w:val="21"/>
          <w:szCs w:val="21"/>
        </w:rPr>
      </w:pPr>
      <w:r>
        <w:rPr>
          <w:rFonts w:hint="eastAsia"/>
          <w:sz w:val="21"/>
          <w:szCs w:val="21"/>
        </w:rPr>
        <w:t xml:space="preserve">（一）基金托管人概况 </w:t>
      </w:r>
    </w:p>
    <w:p>
      <w:pPr>
        <w:pStyle w:val="8"/>
        <w:spacing w:before="0" w:beforeAutospacing="0" w:after="0" w:afterAutospacing="0" w:line="360" w:lineRule="auto"/>
        <w:ind w:firstLine="420"/>
        <w:rPr>
          <w:sz w:val="21"/>
          <w:szCs w:val="21"/>
        </w:rPr>
      </w:pPr>
      <w:r>
        <w:rPr>
          <w:rFonts w:hint="eastAsia"/>
          <w:sz w:val="21"/>
          <w:szCs w:val="21"/>
        </w:rPr>
        <w:t xml:space="preserve">公司法定中文名称：交通银行股份有限公司（简称：交通银行） </w:t>
      </w:r>
    </w:p>
    <w:p>
      <w:pPr>
        <w:pStyle w:val="8"/>
        <w:spacing w:before="0" w:beforeAutospacing="0" w:after="0" w:afterAutospacing="0" w:line="360" w:lineRule="auto"/>
        <w:ind w:firstLine="420"/>
        <w:rPr>
          <w:sz w:val="21"/>
          <w:szCs w:val="21"/>
        </w:rPr>
      </w:pPr>
      <w:r>
        <w:rPr>
          <w:rFonts w:hint="eastAsia"/>
          <w:sz w:val="21"/>
          <w:szCs w:val="21"/>
        </w:rPr>
        <w:t xml:space="preserve">公司法定英文名称：BANK OF COMMUNICATIONS CO.,LTD </w:t>
      </w:r>
    </w:p>
    <w:p>
      <w:pPr>
        <w:pStyle w:val="8"/>
        <w:spacing w:before="0" w:beforeAutospacing="0" w:after="0" w:afterAutospacing="0" w:line="360" w:lineRule="auto"/>
        <w:ind w:firstLine="420"/>
        <w:rPr>
          <w:sz w:val="21"/>
          <w:szCs w:val="21"/>
        </w:rPr>
      </w:pPr>
      <w:r>
        <w:rPr>
          <w:rFonts w:hint="eastAsia"/>
          <w:sz w:val="21"/>
          <w:szCs w:val="21"/>
        </w:rPr>
        <w:t xml:space="preserve">法定代表人：任德奇 </w:t>
      </w:r>
    </w:p>
    <w:p>
      <w:pPr>
        <w:pStyle w:val="8"/>
        <w:spacing w:before="0" w:beforeAutospacing="0" w:after="0" w:afterAutospacing="0" w:line="360" w:lineRule="auto"/>
        <w:ind w:firstLine="420"/>
        <w:rPr>
          <w:sz w:val="21"/>
          <w:szCs w:val="21"/>
        </w:rPr>
      </w:pPr>
      <w:r>
        <w:rPr>
          <w:rFonts w:hint="eastAsia"/>
          <w:sz w:val="21"/>
          <w:szCs w:val="21"/>
        </w:rPr>
        <w:t xml:space="preserve">住   所：中国（上海）自由贸易试验区银城中路188号 </w:t>
      </w:r>
    </w:p>
    <w:p>
      <w:pPr>
        <w:pStyle w:val="8"/>
        <w:spacing w:before="0" w:beforeAutospacing="0" w:after="0" w:afterAutospacing="0" w:line="360" w:lineRule="auto"/>
        <w:ind w:firstLine="420"/>
        <w:rPr>
          <w:sz w:val="21"/>
          <w:szCs w:val="21"/>
        </w:rPr>
      </w:pPr>
      <w:r>
        <w:rPr>
          <w:rFonts w:hint="eastAsia"/>
          <w:sz w:val="21"/>
          <w:szCs w:val="21"/>
        </w:rPr>
        <w:t xml:space="preserve">办公地址：上海市长宁区仙霞路18号 </w:t>
      </w:r>
    </w:p>
    <w:p>
      <w:pPr>
        <w:pStyle w:val="8"/>
        <w:spacing w:before="0" w:beforeAutospacing="0" w:after="0" w:afterAutospacing="0" w:line="360" w:lineRule="auto"/>
        <w:ind w:firstLine="420"/>
        <w:rPr>
          <w:sz w:val="21"/>
          <w:szCs w:val="21"/>
        </w:rPr>
      </w:pPr>
      <w:r>
        <w:rPr>
          <w:rFonts w:hint="eastAsia"/>
          <w:sz w:val="21"/>
          <w:szCs w:val="21"/>
        </w:rPr>
        <w:t xml:space="preserve">邮政编码：200336 </w:t>
      </w:r>
    </w:p>
    <w:p>
      <w:pPr>
        <w:pStyle w:val="8"/>
        <w:spacing w:before="0" w:beforeAutospacing="0" w:after="0" w:afterAutospacing="0" w:line="360" w:lineRule="auto"/>
        <w:ind w:firstLine="420"/>
        <w:rPr>
          <w:sz w:val="21"/>
          <w:szCs w:val="21"/>
        </w:rPr>
      </w:pPr>
      <w:r>
        <w:rPr>
          <w:rFonts w:hint="eastAsia"/>
          <w:sz w:val="21"/>
          <w:szCs w:val="21"/>
        </w:rPr>
        <w:t xml:space="preserve">注册时间：1987年3月30日 </w:t>
      </w:r>
    </w:p>
    <w:p>
      <w:pPr>
        <w:pStyle w:val="8"/>
        <w:spacing w:before="0" w:beforeAutospacing="0" w:after="0" w:afterAutospacing="0" w:line="360" w:lineRule="auto"/>
        <w:ind w:firstLine="420"/>
        <w:rPr>
          <w:sz w:val="21"/>
          <w:szCs w:val="21"/>
        </w:rPr>
      </w:pPr>
      <w:r>
        <w:rPr>
          <w:rFonts w:hint="eastAsia"/>
          <w:sz w:val="21"/>
          <w:szCs w:val="21"/>
        </w:rPr>
        <w:t xml:space="preserve">注册资本：742.63亿元 </w:t>
      </w:r>
    </w:p>
    <w:p>
      <w:pPr>
        <w:pStyle w:val="8"/>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基金托管资格批文及文号：中国证监会证监基字[1998]25号 </w:t>
      </w:r>
    </w:p>
    <w:p>
      <w:pPr>
        <w:pStyle w:val="8"/>
        <w:spacing w:before="0" w:beforeAutospacing="0" w:after="0" w:afterAutospacing="0" w:line="360" w:lineRule="auto"/>
        <w:ind w:firstLine="420"/>
        <w:rPr>
          <w:sz w:val="21"/>
          <w:szCs w:val="21"/>
        </w:rPr>
      </w:pPr>
      <w:r>
        <w:rPr>
          <w:rFonts w:hint="eastAsia"/>
          <w:sz w:val="21"/>
          <w:szCs w:val="21"/>
        </w:rPr>
        <w:t xml:space="preserve">联系人：方圆 </w:t>
      </w:r>
    </w:p>
    <w:p>
      <w:pPr>
        <w:pStyle w:val="8"/>
        <w:spacing w:before="0" w:beforeAutospacing="0" w:after="0" w:afterAutospacing="0" w:line="360" w:lineRule="auto"/>
        <w:ind w:firstLine="420"/>
        <w:rPr>
          <w:sz w:val="21"/>
          <w:szCs w:val="21"/>
        </w:rPr>
      </w:pPr>
      <w:r>
        <w:rPr>
          <w:rFonts w:hint="eastAsia"/>
          <w:sz w:val="21"/>
          <w:szCs w:val="21"/>
        </w:rPr>
        <w:t xml:space="preserve">电 话：95559 </w:t>
      </w:r>
    </w:p>
    <w:p>
      <w:pPr>
        <w:pStyle w:val="8"/>
        <w:spacing w:before="0" w:beforeAutospacing="0" w:after="0" w:afterAutospacing="0" w:line="360" w:lineRule="auto"/>
        <w:ind w:firstLine="420"/>
        <w:rPr>
          <w:sz w:val="21"/>
          <w:szCs w:val="21"/>
        </w:rPr>
      </w:pPr>
      <w:r>
        <w:rPr>
          <w:rFonts w:hint="eastAsia"/>
          <w:sz w:val="21"/>
          <w:szCs w:val="21"/>
        </w:rPr>
        <w:t xml:space="preserve">交通银行始建于1908年，是中国历史最悠久的银行之一，也是近代中国的发钞行之一。1987年重新组建后的交通银行正式对外营业，成为中国第一家全国性的国有股份制商业银行，总部设在上海。2005年6月交通银行在香港联合交易所挂牌上市，2007年5月在上海证券交易所挂牌上市。交通银行连续14年跻身《财富》(FORTUNE)世界500强，营业收入排名第161位；列《银行家》(The Banker)杂志全球千家大银行一级资本排名第9位。 </w:t>
      </w:r>
    </w:p>
    <w:p>
      <w:pPr>
        <w:pStyle w:val="8"/>
        <w:spacing w:before="0" w:beforeAutospacing="0" w:after="0" w:afterAutospacing="0" w:line="360" w:lineRule="auto"/>
        <w:ind w:firstLine="420"/>
        <w:rPr>
          <w:sz w:val="21"/>
          <w:szCs w:val="21"/>
        </w:rPr>
      </w:pPr>
      <w:r>
        <w:rPr>
          <w:rFonts w:hint="eastAsia"/>
          <w:sz w:val="21"/>
          <w:szCs w:val="21"/>
        </w:rPr>
        <w:t xml:space="preserve">截至2024年3月31日，交通银行资产总额为人民币14.24万亿元。2024年一季度，交通银行实现净利润(归属于母公司股东)人民币249.9亿元。 </w:t>
      </w:r>
    </w:p>
    <w:p>
      <w:pPr>
        <w:pStyle w:val="8"/>
        <w:spacing w:before="0" w:beforeAutospacing="0" w:after="0" w:afterAutospacing="0" w:line="360" w:lineRule="auto"/>
        <w:ind w:firstLine="420"/>
        <w:rPr>
          <w:sz w:val="21"/>
          <w:szCs w:val="21"/>
        </w:rPr>
      </w:pPr>
      <w:r>
        <w:rPr>
          <w:rFonts w:hint="eastAsia"/>
          <w:sz w:val="21"/>
          <w:szCs w:val="21"/>
        </w:rPr>
        <w:t xml:space="preserve">交通银行总行设资产托管部（下文简称“托管部”）。现有员工具有多年基金、证券和银行的从业经验，具备基金从业资格，以及经济师、会计师、工程师和律师等中高级专业技术职称，员工的学历层次较高，专业分布合理，职业技能优良，职业道德素质过硬，是一支诚实勤勉、积极进取、开拓创新、奋发向上的资产托管从业人员队伍。 </w:t>
      </w:r>
    </w:p>
    <w:p>
      <w:pPr>
        <w:pStyle w:val="8"/>
        <w:spacing w:before="0" w:beforeAutospacing="0" w:after="0" w:afterAutospacing="0" w:line="360" w:lineRule="auto"/>
        <w:ind w:firstLine="420"/>
        <w:rPr>
          <w:sz w:val="21"/>
          <w:szCs w:val="21"/>
        </w:rPr>
      </w:pPr>
      <w:r>
        <w:rPr>
          <w:rFonts w:hint="eastAsia"/>
          <w:sz w:val="21"/>
          <w:szCs w:val="21"/>
        </w:rPr>
        <w:t xml:space="preserve">（二）主要人员情况 </w:t>
      </w:r>
    </w:p>
    <w:p>
      <w:pPr>
        <w:pStyle w:val="8"/>
        <w:spacing w:before="0" w:beforeAutospacing="0" w:after="0" w:afterAutospacing="0" w:line="360" w:lineRule="auto"/>
        <w:ind w:firstLine="420"/>
        <w:rPr>
          <w:sz w:val="21"/>
          <w:szCs w:val="21"/>
        </w:rPr>
      </w:pPr>
      <w:r>
        <w:rPr>
          <w:rFonts w:hint="eastAsia"/>
          <w:sz w:val="21"/>
          <w:szCs w:val="21"/>
        </w:rPr>
        <w:t xml:space="preserve">任德奇先生，董事长、执行董事，高级经济师。 </w:t>
      </w:r>
    </w:p>
    <w:p>
      <w:pPr>
        <w:pStyle w:val="8"/>
        <w:spacing w:before="0" w:beforeAutospacing="0" w:after="0" w:afterAutospacing="0" w:line="360" w:lineRule="auto"/>
        <w:ind w:firstLine="420"/>
        <w:rPr>
          <w:sz w:val="21"/>
          <w:szCs w:val="21"/>
        </w:rPr>
      </w:pPr>
      <w:r>
        <w:rPr>
          <w:rFonts w:hint="eastAsia"/>
          <w:sz w:val="21"/>
          <w:szCs w:val="21"/>
        </w:rPr>
        <w:t xml:space="preserve">任先生2020年1月起任本行董事长（其中：2019年12月至2020年7月代为履行行长职责）、执行董事，2018年8月至2020年1月任本行副董事长（其中：2019年4月至2020年1月代为履行董事长职责）、执行董事，2018年8月至2019年12月任本行行长；2016年12月至2018年6月任中国银行执行董事、副行长，其中：2015年10月至2018年6月兼任中银香港（控股）有限公司非执行董事，2016年9月至2018年6月兼任中国银行上海人民币交易业务总部总裁；2014年7月至2016年11月任中国银行副行长，2003年8月至2014年5月历任中国建设银行信贷审批部副总经理、风险监控部总经理、授信管理部总经理、湖北省分行行长、风险管理部总经理；1988年7月至2003年8月先后在中国建设银行岳阳长岭支行、岳阳市中心支行、岳阳分行，中国建设银行信贷管理委员会办公室、信贷风险管理部工作。任先生1988年于清华大学获工学硕士学位。 </w:t>
      </w:r>
    </w:p>
    <w:p>
      <w:pPr>
        <w:pStyle w:val="8"/>
        <w:spacing w:before="0" w:beforeAutospacing="0" w:after="0" w:afterAutospacing="0" w:line="360" w:lineRule="auto"/>
        <w:ind w:firstLine="420"/>
        <w:rPr>
          <w:sz w:val="21"/>
          <w:szCs w:val="21"/>
        </w:rPr>
      </w:pPr>
      <w:r>
        <w:rPr>
          <w:rFonts w:hint="eastAsia"/>
          <w:sz w:val="21"/>
          <w:szCs w:val="21"/>
        </w:rPr>
        <w:t xml:space="preserve">刘珺先生，副董事长、执行董事、行长，高级经济师。 </w:t>
      </w:r>
    </w:p>
    <w:p>
      <w:pPr>
        <w:pStyle w:val="8"/>
        <w:spacing w:before="0" w:beforeAutospacing="0" w:after="0" w:afterAutospacing="0" w:line="360" w:lineRule="auto"/>
        <w:ind w:firstLine="420"/>
        <w:rPr>
          <w:sz w:val="21"/>
          <w:szCs w:val="21"/>
        </w:rPr>
      </w:pPr>
      <w:r>
        <w:rPr>
          <w:rFonts w:hint="eastAsia"/>
          <w:sz w:val="21"/>
          <w:szCs w:val="21"/>
        </w:rPr>
        <w:t xml:space="preserve">刘先生2020年7月起担任本行行长；2016年11月至2020 年5 月任中国投资有限责任公司副总经理；2014年12月至2016年11月任中国光大集团股份公司副总经理；2014年6月至2014年12月任中国光大（集团）总公司执行董事、副总经理（2014年6月至2016年11月期间先后兼任光大永明人寿保险有限公司董事长、中国光大集团有限公司副董事长、中国光大控股有限公司执行董事兼副主席、中国光大国际有限公司执行董事兼副主席、中国光大实业（集团）有限责任公司董事长）；2009年9月至2014年6月历任中国光大银行行长助理、副行长（期间先后兼任中国光大银行上海分行行长、中国光大银行金融市场中心总经理）；1993年7月至2009年9月先后在中国光大银行国际业务部、香港代表处、资金部、投行业务部工作。刘先生2003年于香港理工大学获工商管理博士学位。 </w:t>
      </w:r>
    </w:p>
    <w:p>
      <w:pPr>
        <w:pStyle w:val="8"/>
        <w:spacing w:before="0" w:beforeAutospacing="0" w:after="0" w:afterAutospacing="0" w:line="360" w:lineRule="auto"/>
        <w:ind w:firstLine="420"/>
        <w:rPr>
          <w:sz w:val="21"/>
          <w:szCs w:val="21"/>
        </w:rPr>
      </w:pPr>
      <w:r>
        <w:rPr>
          <w:rFonts w:hint="eastAsia"/>
          <w:sz w:val="21"/>
          <w:szCs w:val="21"/>
        </w:rPr>
        <w:t xml:space="preserve">徐铁先生，资产托管部总经理。 </w:t>
      </w:r>
    </w:p>
    <w:p>
      <w:pPr>
        <w:pStyle w:val="8"/>
        <w:spacing w:before="0" w:beforeAutospacing="0" w:after="0" w:afterAutospacing="0" w:line="360" w:lineRule="auto"/>
        <w:ind w:firstLine="420"/>
        <w:rPr>
          <w:sz w:val="21"/>
          <w:szCs w:val="21"/>
        </w:rPr>
      </w:pPr>
      <w:r>
        <w:rPr>
          <w:rFonts w:hint="eastAsia"/>
          <w:sz w:val="21"/>
          <w:szCs w:val="21"/>
        </w:rPr>
        <w:t xml:space="preserve">徐铁先生2022年4月起任本行资产托管部总经理；2014年12月至2022年4月任本行资产托管部副总经理；2000年7月至2014年12月，历任交通银行资产托管部客户经理、保险与养老金部副高级经理、高级经理、保险保障业务部高级经理、总经理助理。徐先生2000年于复旦大学获经济学硕士学位。 </w:t>
      </w:r>
    </w:p>
    <w:p>
      <w:pPr>
        <w:pStyle w:val="8"/>
        <w:spacing w:before="0" w:beforeAutospacing="0" w:after="0" w:afterAutospacing="0" w:line="360" w:lineRule="auto"/>
        <w:ind w:firstLine="420"/>
        <w:rPr>
          <w:sz w:val="21"/>
          <w:szCs w:val="21"/>
        </w:rPr>
      </w:pPr>
      <w:r>
        <w:rPr>
          <w:rFonts w:hint="eastAsia"/>
          <w:sz w:val="21"/>
          <w:szCs w:val="21"/>
        </w:rPr>
        <w:t xml:space="preserve">（三）基金托管业务经营情况 </w:t>
      </w:r>
    </w:p>
    <w:p>
      <w:pPr>
        <w:pStyle w:val="8"/>
        <w:spacing w:before="0" w:beforeAutospacing="0" w:after="0" w:afterAutospacing="0" w:line="360" w:lineRule="auto"/>
        <w:ind w:firstLine="420"/>
        <w:rPr>
          <w:sz w:val="21"/>
          <w:szCs w:val="21"/>
        </w:rPr>
      </w:pPr>
      <w:r>
        <w:rPr>
          <w:rFonts w:hint="eastAsia"/>
          <w:sz w:val="21"/>
          <w:szCs w:val="21"/>
        </w:rPr>
        <w:t>截至2024年3月31日，交通银行共托管证券投资基金879只。此外，交通银行还托管了基金公司特定客户资产管理计划、证券公司客户资产管理计划、银行理财产品、信托计划、私募投资基金、保险资金、全国社保基金、基本养老保险基金、划转地方国有股权充实社保基金、养老保障管理基金、企业年金基金、职业年金基金、期货公司资产管理计划、QFI证</w:t>
      </w:r>
      <w:bookmarkStart w:id="49" w:name="chapter_level1_6_55_section_1_end"/>
      <w:bookmarkEnd w:id="49"/>
      <w:r>
        <w:rPr>
          <w:rFonts w:hint="eastAsia"/>
          <w:sz w:val="21"/>
          <w:szCs w:val="21"/>
        </w:rPr>
        <w:t xml:space="preserve">券投资资产、QDII证券投资资产、RQDII证券投资资产、QDIE、QDLP和QFLP等产品。 </w:t>
      </w:r>
      <w:bookmarkStart w:id="50" w:name="field_0_trustcompanyinfo_1_end"/>
      <w:bookmarkEnd w:id="50"/>
      <w:r>
        <w:rPr>
          <w:rFonts w:hint="eastAsia"/>
          <w:sz w:val="21"/>
          <w:szCs w:val="21"/>
        </w:rPr>
        <w:t xml:space="preserve">  </w:t>
      </w:r>
    </w:p>
    <w:p>
      <w:pPr>
        <w:pStyle w:val="8"/>
        <w:spacing w:before="0" w:beforeAutospacing="0" w:after="0" w:afterAutospacing="0" w:line="360" w:lineRule="auto"/>
        <w:ind w:firstLine="420"/>
        <w:rPr>
          <w:sz w:val="21"/>
          <w:szCs w:val="21"/>
        </w:rPr>
      </w:pPr>
      <w:bookmarkStart w:id="51" w:name="chapter_level1_6_55_section_2"/>
      <w:bookmarkEnd w:id="51"/>
      <w:bookmarkStart w:id="52" w:name="field_0_trustcontrollawinfo_1_start"/>
      <w:bookmarkEnd w:id="52"/>
      <w:r>
        <w:rPr>
          <w:rFonts w:hint="eastAsia"/>
          <w:sz w:val="21"/>
          <w:szCs w:val="21"/>
        </w:rPr>
        <w:t xml:space="preserve">二、基金托管人的内部控制制度 </w:t>
      </w:r>
    </w:p>
    <w:p>
      <w:pPr>
        <w:pStyle w:val="8"/>
        <w:spacing w:before="0" w:beforeAutospacing="0" w:after="0" w:afterAutospacing="0" w:line="360" w:lineRule="auto"/>
        <w:ind w:firstLine="420"/>
        <w:rPr>
          <w:sz w:val="21"/>
          <w:szCs w:val="21"/>
        </w:rPr>
      </w:pPr>
      <w:r>
        <w:rPr>
          <w:rFonts w:hint="eastAsia"/>
          <w:sz w:val="21"/>
          <w:szCs w:val="21"/>
        </w:rPr>
        <w:t xml:space="preserve">（一）内部控制目标 </w:t>
      </w:r>
    </w:p>
    <w:p>
      <w:pPr>
        <w:pStyle w:val="8"/>
        <w:spacing w:before="0" w:beforeAutospacing="0" w:after="0" w:afterAutospacing="0" w:line="360" w:lineRule="auto"/>
        <w:ind w:firstLine="420"/>
        <w:rPr>
          <w:sz w:val="21"/>
          <w:szCs w:val="21"/>
        </w:rPr>
      </w:pPr>
      <w:r>
        <w:rPr>
          <w:rFonts w:hint="eastAsia"/>
          <w:sz w:val="21"/>
          <w:szCs w:val="21"/>
        </w:rPr>
        <w:t xml:space="preserve">交通银行严格遵守国家法律法规、行业规章及行内相关管理规定，加强内部管理，托管部业务制度健全并确保贯彻执行各项规章，通过对各种风险的识别、评估、控制及缓释，有效地实现对各项业务的风险管控，确保业务稳健运行，保护基金持有人的合法权益。 </w:t>
      </w:r>
    </w:p>
    <w:p>
      <w:pPr>
        <w:pStyle w:val="8"/>
        <w:spacing w:before="0" w:beforeAutospacing="0" w:after="0" w:afterAutospacing="0" w:line="360" w:lineRule="auto"/>
        <w:ind w:firstLine="420"/>
        <w:rPr>
          <w:sz w:val="21"/>
          <w:szCs w:val="21"/>
        </w:rPr>
      </w:pPr>
      <w:r>
        <w:rPr>
          <w:rFonts w:hint="eastAsia"/>
          <w:sz w:val="21"/>
          <w:szCs w:val="21"/>
        </w:rPr>
        <w:t xml:space="preserve">（二）内部控制原则 </w:t>
      </w:r>
    </w:p>
    <w:p>
      <w:pPr>
        <w:pStyle w:val="8"/>
        <w:spacing w:before="0" w:beforeAutospacing="0" w:after="0" w:afterAutospacing="0" w:line="360" w:lineRule="auto"/>
        <w:ind w:firstLine="420"/>
        <w:rPr>
          <w:sz w:val="21"/>
          <w:szCs w:val="21"/>
        </w:rPr>
      </w:pPr>
      <w:r>
        <w:rPr>
          <w:rFonts w:hint="eastAsia"/>
          <w:sz w:val="21"/>
          <w:szCs w:val="21"/>
        </w:rPr>
        <w:t xml:space="preserve">1、合法性原则：托管部制定的各项制度符合国家法律法规及监管机构的监管要求，并贯穿于托管业务经营管理活动始终。 </w:t>
      </w:r>
    </w:p>
    <w:p>
      <w:pPr>
        <w:pStyle w:val="8"/>
        <w:spacing w:before="0" w:beforeAutospacing="0" w:after="0" w:afterAutospacing="0" w:line="360" w:lineRule="auto"/>
        <w:ind w:firstLine="420"/>
        <w:rPr>
          <w:sz w:val="21"/>
          <w:szCs w:val="21"/>
        </w:rPr>
      </w:pPr>
      <w:r>
        <w:rPr>
          <w:rFonts w:hint="eastAsia"/>
          <w:sz w:val="21"/>
          <w:szCs w:val="21"/>
        </w:rPr>
        <w:t xml:space="preserve">2、全面性原则：托管部建立各二级部自我监控和风险合规部风险管控的内部控制机制，覆盖各项业务、各个部门和各级人员，并渗透到决策、执行、监督、反馈等各个经营环节，建立全面的风险管理监督机制。 </w:t>
      </w:r>
    </w:p>
    <w:p>
      <w:pPr>
        <w:pStyle w:val="8"/>
        <w:spacing w:before="0" w:beforeAutospacing="0" w:after="0" w:afterAutospacing="0" w:line="360" w:lineRule="auto"/>
        <w:ind w:firstLine="420"/>
        <w:rPr>
          <w:sz w:val="21"/>
          <w:szCs w:val="21"/>
        </w:rPr>
      </w:pPr>
      <w:r>
        <w:rPr>
          <w:rFonts w:hint="eastAsia"/>
          <w:sz w:val="21"/>
          <w:szCs w:val="21"/>
        </w:rPr>
        <w:t xml:space="preserve">3、独立性原则：托管部独立负责受托基金资产的保管，保证基金资产与交通银行的自有资产相互独立，对不同的受托基金资产分别设置账户，独立核算，分账管理。 </w:t>
      </w:r>
    </w:p>
    <w:p>
      <w:pPr>
        <w:pStyle w:val="8"/>
        <w:spacing w:before="0" w:beforeAutospacing="0" w:after="0" w:afterAutospacing="0" w:line="360" w:lineRule="auto"/>
        <w:ind w:firstLine="420"/>
        <w:rPr>
          <w:sz w:val="21"/>
          <w:szCs w:val="21"/>
        </w:rPr>
      </w:pPr>
      <w:r>
        <w:rPr>
          <w:rFonts w:hint="eastAsia"/>
          <w:sz w:val="21"/>
          <w:szCs w:val="21"/>
        </w:rPr>
        <w:t xml:space="preserve">4、制衡性原则：托管部贯彻适当授权、相互制约的原则，从组织架构的设置上确保各二级部和各岗位权责分明、相互制约，并通过有效的相互制衡措施消除内部控制中的盲点。 </w:t>
      </w:r>
    </w:p>
    <w:p>
      <w:pPr>
        <w:pStyle w:val="8"/>
        <w:spacing w:before="0" w:beforeAutospacing="0" w:after="0" w:afterAutospacing="0" w:line="360" w:lineRule="auto"/>
        <w:ind w:firstLine="420"/>
        <w:rPr>
          <w:sz w:val="21"/>
          <w:szCs w:val="21"/>
        </w:rPr>
      </w:pPr>
      <w:r>
        <w:rPr>
          <w:rFonts w:hint="eastAsia"/>
          <w:sz w:val="21"/>
          <w:szCs w:val="21"/>
        </w:rPr>
        <w:t xml:space="preserve">5、有效性原则：托管部在岗位、业务二级部和风险合规部三级内控管理模式的基础上，形成科学合理的内部控制决策机制、执行机制和监督机制，通过行之有效的控制流程、控制措施，建立合理的内控程序，保障各项内控管理目标被有效执行。 </w:t>
      </w:r>
    </w:p>
    <w:p>
      <w:pPr>
        <w:pStyle w:val="8"/>
        <w:spacing w:before="0" w:beforeAutospacing="0" w:after="0" w:afterAutospacing="0" w:line="360" w:lineRule="auto"/>
        <w:ind w:firstLine="420"/>
        <w:rPr>
          <w:sz w:val="21"/>
          <w:szCs w:val="21"/>
        </w:rPr>
      </w:pPr>
      <w:r>
        <w:rPr>
          <w:rFonts w:hint="eastAsia"/>
          <w:sz w:val="21"/>
          <w:szCs w:val="21"/>
        </w:rPr>
        <w:t xml:space="preserve">6、效益性原则：托管部内部控制与基金托管规模、业务范围和业务运作环节的风险控制要求相适应，尽量降低经营运作成本，以合理的控制成本实现最佳的内部控制目标。 </w:t>
      </w:r>
    </w:p>
    <w:p>
      <w:pPr>
        <w:pStyle w:val="8"/>
        <w:spacing w:before="0" w:beforeAutospacing="0" w:after="0" w:afterAutospacing="0" w:line="360" w:lineRule="auto"/>
        <w:ind w:firstLine="420"/>
        <w:rPr>
          <w:sz w:val="21"/>
          <w:szCs w:val="21"/>
        </w:rPr>
      </w:pPr>
      <w:r>
        <w:rPr>
          <w:rFonts w:hint="eastAsia"/>
          <w:sz w:val="21"/>
          <w:szCs w:val="21"/>
        </w:rPr>
        <w:t xml:space="preserve">（三）内部控制制度及措施 </w:t>
      </w:r>
    </w:p>
    <w:p>
      <w:pPr>
        <w:pStyle w:val="8"/>
        <w:spacing w:before="0" w:beforeAutospacing="0" w:after="0" w:afterAutospacing="0" w:line="360" w:lineRule="auto"/>
        <w:ind w:firstLine="420"/>
        <w:rPr>
          <w:sz w:val="21"/>
          <w:szCs w:val="21"/>
        </w:rPr>
      </w:pPr>
      <w:r>
        <w:rPr>
          <w:rFonts w:hint="eastAsia"/>
          <w:sz w:val="21"/>
          <w:szCs w:val="21"/>
        </w:rPr>
        <w:t xml:space="preserve">根据《证券投资基金法》、《中华人民共和国商业银行法》、《商业银行资产托管业务指引》等法律法规，托管部制定了一整套严密、完整的证券投资基金托管管理规章制度，确保基金托管业务运行的规范、安全、高效，包括《交通银行资产托管业务管理办法》、《交通银行资产托管业务风险管理办法》、《交通银行资产托管业务商业秘密管理规定》、《交通银行资产托管业务从业人员行为规范》、《交通银行资产托管业务运营档案管理办法》等，并根据市场变化和基金业务的发展不断加以完善。做到业务分工科学合理，技术系统管理规范，业务管理制度健全，核心作业区实行封闭管理，落实各项安全隔离措施，相关信息披露由专人负责。  </w:t>
      </w:r>
    </w:p>
    <w:p>
      <w:pPr>
        <w:pStyle w:val="8"/>
        <w:spacing w:before="0" w:beforeAutospacing="0" w:after="0" w:afterAutospacing="0" w:line="360" w:lineRule="auto"/>
        <w:ind w:firstLine="420"/>
        <w:rPr>
          <w:sz w:val="21"/>
          <w:szCs w:val="21"/>
        </w:rPr>
      </w:pPr>
      <w:r>
        <w:rPr>
          <w:rFonts w:hint="eastAsia"/>
          <w:sz w:val="21"/>
          <w:szCs w:val="21"/>
        </w:rPr>
        <w:t xml:space="preserve">托管部通过对基金托管业务各环节的事前揭示、事中控制和事后检查措施实现全流程、全链条的风险管理，聘请国际著名会计师事务所对基金托管业务运行进行国际标准的内部控制评审。 </w:t>
      </w:r>
    </w:p>
    <w:p>
      <w:pPr>
        <w:pStyle w:val="8"/>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pPr>
        <w:pStyle w:val="8"/>
        <w:spacing w:before="0" w:beforeAutospacing="0" w:after="0" w:afterAutospacing="0" w:line="360" w:lineRule="auto"/>
        <w:ind w:firstLine="420"/>
        <w:rPr>
          <w:sz w:val="21"/>
          <w:szCs w:val="21"/>
        </w:rPr>
      </w:pPr>
      <w:r>
        <w:rPr>
          <w:rFonts w:hint="eastAsia"/>
          <w:sz w:val="21"/>
          <w:szCs w:val="21"/>
        </w:rPr>
        <w:t xml:space="preserve">交通银行作为基金托管人，根据《证券投资基金法》、《公开募集证券投资基金运作管理办法》和有关证券法规的规定，对基金的投资对象、基金资产的投资组合比例、基金资产的核算、基金资产净值的计算、基金管理人报酬的计提和支付、基金托管人报酬的计提和支付、基金的申购资金的到账与赎回资金的划付、基金收益分配等行为的合规性进行监督和核查。 </w:t>
      </w:r>
    </w:p>
    <w:p>
      <w:pPr>
        <w:pStyle w:val="8"/>
        <w:spacing w:before="0" w:beforeAutospacing="0" w:after="0" w:afterAutospacing="0" w:line="360" w:lineRule="auto"/>
        <w:ind w:firstLine="420"/>
        <w:rPr>
          <w:sz w:val="21"/>
          <w:szCs w:val="21"/>
        </w:rPr>
      </w:pPr>
      <w:r>
        <w:rPr>
          <w:rFonts w:hint="eastAsia"/>
          <w:sz w:val="21"/>
          <w:szCs w:val="21"/>
        </w:rPr>
        <w:t xml:space="preserve">交通银行作为基金托管人，发现基金管理人有违反《证券投资基金法》、《公开募集证券投资基金运作管理办法》等有关证券法规和《基金合同》的行为，及时通知基金管理人予以纠正，基金管理人收到通知后及时确认并进行调整。交通银行有权对通知事项进行复查，督促基金管理人改正。基金管理人对交通银行通知的违规事项未能及时纠正的，交通银行按规定报告中国证监会。 </w:t>
      </w:r>
    </w:p>
    <w:p>
      <w:pPr>
        <w:pStyle w:val="8"/>
        <w:spacing w:before="0" w:beforeAutospacing="0" w:after="0" w:afterAutospacing="0" w:line="360" w:lineRule="auto"/>
        <w:ind w:firstLine="420"/>
        <w:rPr>
          <w:sz w:val="21"/>
          <w:szCs w:val="21"/>
        </w:rPr>
      </w:pPr>
      <w:r>
        <w:rPr>
          <w:rFonts w:hint="eastAsia"/>
          <w:sz w:val="21"/>
          <w:szCs w:val="21"/>
        </w:rPr>
        <w:t>交通银行作为基金托管人，发现基金管理人有重大违规行为，按规定报告中国证监会，</w:t>
      </w:r>
      <w:bookmarkStart w:id="53" w:name="chapter_level1_6_55_section_2_end"/>
      <w:bookmarkEnd w:id="53"/>
      <w:r>
        <w:rPr>
          <w:rFonts w:hint="eastAsia"/>
          <w:sz w:val="21"/>
          <w:szCs w:val="21"/>
        </w:rPr>
        <w:t xml:space="preserve">同时通知基金管理人限期纠正。 </w:t>
      </w:r>
      <w:bookmarkStart w:id="54" w:name="field_0_trustcontrollawinfo_1_end"/>
      <w:bookmarkEnd w:id="54"/>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5" w:name="_Toc178249821"/>
      <w:bookmarkStart w:id="56" w:name="chapter_level1_7_56"/>
      <w:r>
        <w:rPr>
          <w:rFonts w:hint="eastAsia" w:ascii="宋体" w:hAnsi="宋体" w:eastAsia="宋体"/>
          <w:sz w:val="30"/>
        </w:rPr>
        <w:t>第五部分  相关服务机构</w:t>
      </w:r>
      <w:bookmarkEnd w:id="55"/>
      <w:bookmarkEnd w:id="56"/>
    </w:p>
    <w:p>
      <w:pPr>
        <w:pStyle w:val="8"/>
        <w:spacing w:before="0" w:beforeAutospacing="0" w:after="0" w:afterAutospacing="0" w:line="360" w:lineRule="auto"/>
        <w:ind w:firstLine="420"/>
        <w:rPr>
          <w:sz w:val="21"/>
          <w:szCs w:val="21"/>
        </w:rPr>
      </w:pPr>
      <w:bookmarkStart w:id="57" w:name="chapter_level1_7_56_section_1"/>
      <w:bookmarkEnd w:id="57"/>
      <w:r>
        <w:rPr>
          <w:rFonts w:hint="eastAsia"/>
          <w:b/>
          <w:bCs/>
          <w:sz w:val="21"/>
          <w:szCs w:val="21"/>
        </w:rPr>
        <w:t>一、基金份额销售机构</w:t>
      </w:r>
    </w:p>
    <w:p>
      <w:pPr>
        <w:pStyle w:val="8"/>
        <w:spacing w:before="0" w:beforeAutospacing="0" w:after="0" w:afterAutospacing="0" w:line="360" w:lineRule="auto"/>
        <w:ind w:firstLine="420"/>
        <w:rPr>
          <w:sz w:val="21"/>
          <w:szCs w:val="21"/>
        </w:rPr>
      </w:pPr>
      <w:r>
        <w:rPr>
          <w:rFonts w:hint="eastAsia"/>
          <w:sz w:val="21"/>
          <w:szCs w:val="21"/>
        </w:rPr>
        <w:t xml:space="preserve">1、直销机构 </w:t>
      </w:r>
    </w:p>
    <w:p>
      <w:pPr>
        <w:pStyle w:val="8"/>
        <w:spacing w:before="0" w:beforeAutospacing="0" w:after="0" w:afterAutospacing="0" w:line="360" w:lineRule="auto"/>
        <w:ind w:firstLine="420"/>
        <w:rPr>
          <w:sz w:val="21"/>
          <w:szCs w:val="21"/>
        </w:rPr>
      </w:pPr>
      <w:bookmarkStart w:id="58" w:name="field_0_marketcompanyinfo_1_start"/>
      <w:bookmarkEnd w:id="58"/>
      <w:r>
        <w:rPr>
          <w:rFonts w:hint="eastAsia"/>
          <w:sz w:val="21"/>
          <w:szCs w:val="21"/>
        </w:rPr>
        <w:t xml:space="preserve">名称：博时基金管理有限公司北京直销中心 </w:t>
      </w:r>
    </w:p>
    <w:p>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8"/>
        <w:spacing w:before="0" w:beforeAutospacing="0" w:after="0" w:afterAutospacing="0" w:line="360" w:lineRule="auto"/>
        <w:ind w:firstLine="420"/>
        <w:rPr>
          <w:sz w:val="21"/>
          <w:szCs w:val="21"/>
        </w:rPr>
      </w:pPr>
      <w:r>
        <w:rPr>
          <w:rFonts w:hint="eastAsia"/>
          <w:sz w:val="21"/>
          <w:szCs w:val="21"/>
        </w:rPr>
        <w:t xml:space="preserve">电话：010-65187055 </w:t>
      </w:r>
    </w:p>
    <w:p>
      <w:pPr>
        <w:pStyle w:val="8"/>
        <w:spacing w:before="0" w:beforeAutospacing="0" w:after="0" w:afterAutospacing="0" w:line="360" w:lineRule="auto"/>
        <w:ind w:firstLine="420"/>
        <w:rPr>
          <w:sz w:val="21"/>
          <w:szCs w:val="21"/>
        </w:rPr>
      </w:pPr>
      <w:r>
        <w:rPr>
          <w:rFonts w:hint="eastAsia"/>
          <w:sz w:val="21"/>
          <w:szCs w:val="21"/>
        </w:rPr>
        <w:t xml:space="preserve">传真：010-65187032 </w:t>
      </w:r>
    </w:p>
    <w:p>
      <w:pPr>
        <w:pStyle w:val="8"/>
        <w:spacing w:before="0" w:beforeAutospacing="0" w:after="0" w:afterAutospacing="0" w:line="360" w:lineRule="auto"/>
        <w:ind w:firstLine="420"/>
        <w:rPr>
          <w:sz w:val="21"/>
          <w:szCs w:val="21"/>
        </w:rPr>
      </w:pPr>
      <w:r>
        <w:rPr>
          <w:rFonts w:hint="eastAsia"/>
          <w:sz w:val="21"/>
          <w:szCs w:val="21"/>
        </w:rPr>
        <w:t xml:space="preserve">联系人：韩明亮 </w:t>
      </w:r>
    </w:p>
    <w:p>
      <w:pPr>
        <w:pStyle w:val="8"/>
        <w:spacing w:before="0" w:beforeAutospacing="0" w:after="0" w:afterAutospacing="0" w:line="360" w:lineRule="auto"/>
        <w:ind w:firstLine="420"/>
        <w:rPr>
          <w:sz w:val="21"/>
          <w:szCs w:val="21"/>
        </w:rPr>
      </w:pPr>
      <w:bookmarkStart w:id="59" w:name="chapter_level1_7_56_section_1_end"/>
      <w:bookmarkEnd w:id="59"/>
      <w:r>
        <w:rPr>
          <w:rFonts w:hint="eastAsia"/>
          <w:sz w:val="21"/>
          <w:szCs w:val="21"/>
        </w:rPr>
        <w:t xml:space="preserve">博时一线通：95105568（免长途话费） </w:t>
      </w:r>
      <w:bookmarkStart w:id="60" w:name="field_0_marketcompanyinfo_1_end"/>
      <w:bookmarkEnd w:id="60"/>
      <w:r>
        <w:rPr>
          <w:rFonts w:hint="eastAsia"/>
          <w:sz w:val="21"/>
          <w:szCs w:val="21"/>
        </w:rPr>
        <w:t xml:space="preserve">  </w:t>
      </w:r>
    </w:p>
    <w:p>
      <w:pPr>
        <w:pStyle w:val="8"/>
        <w:spacing w:before="0" w:beforeAutospacing="0" w:after="0" w:afterAutospacing="0" w:line="360" w:lineRule="auto"/>
        <w:ind w:firstLine="420"/>
        <w:rPr>
          <w:sz w:val="21"/>
          <w:szCs w:val="21"/>
        </w:rPr>
      </w:pPr>
      <w:bookmarkStart w:id="61" w:name="chapter_level1_7_56_section_2"/>
      <w:bookmarkEnd w:id="61"/>
      <w:r>
        <w:rPr>
          <w:rFonts w:hint="eastAsia"/>
          <w:sz w:val="21"/>
          <w:szCs w:val="21"/>
        </w:rPr>
        <w:t xml:space="preserve">2、代销机构 </w:t>
      </w:r>
    </w:p>
    <w:p>
      <w:pPr>
        <w:pStyle w:val="8"/>
        <w:spacing w:before="0" w:beforeAutospacing="0" w:after="0" w:afterAutospacing="0" w:line="360" w:lineRule="auto"/>
        <w:ind w:firstLine="420"/>
        <w:rPr>
          <w:sz w:val="21"/>
          <w:szCs w:val="21"/>
        </w:rPr>
      </w:pPr>
      <w:bookmarkStart w:id="62" w:name="field_0_allproxysaletables_1_start"/>
      <w:bookmarkEnd w:id="62"/>
      <w:r>
        <w:rPr>
          <w:rFonts w:hint="eastAsia"/>
          <w:b/>
          <w:bCs/>
          <w:sz w:val="21"/>
          <w:szCs w:val="21"/>
        </w:rPr>
        <w:t>(1)中国农业银行股份有限公司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北京市东城区建国门内大街69号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北京市东城区建国门内大街69号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谷澍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http://www.abchina.com </w:t>
            </w:r>
          </w:p>
        </w:tc>
      </w:tr>
    </w:tbl>
    <w:p>
      <w:pPr>
        <w:pStyle w:val="8"/>
        <w:spacing w:before="0" w:beforeAutospacing="0" w:after="0" w:afterAutospacing="0" w:line="360" w:lineRule="auto"/>
        <w:ind w:firstLine="420"/>
        <w:rPr>
          <w:sz w:val="21"/>
          <w:szCs w:val="21"/>
        </w:rPr>
      </w:pPr>
      <w:r>
        <w:rPr>
          <w:rFonts w:hint="eastAsia"/>
          <w:b/>
          <w:bCs/>
          <w:sz w:val="21"/>
          <w:szCs w:val="21"/>
        </w:rPr>
        <w:t>(2)中国银行股份有限公司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北京市西城区复兴门内大街1号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北京市西城区复兴门内大街1号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葛海蛟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高越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010-66594973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http://www.boc.cn/ </w:t>
            </w:r>
          </w:p>
        </w:tc>
      </w:tr>
    </w:tbl>
    <w:p>
      <w:pPr>
        <w:pStyle w:val="8"/>
        <w:spacing w:before="0" w:beforeAutospacing="0" w:after="0" w:afterAutospacing="0" w:line="360" w:lineRule="auto"/>
        <w:ind w:firstLine="420"/>
        <w:rPr>
          <w:sz w:val="21"/>
          <w:szCs w:val="21"/>
        </w:rPr>
      </w:pPr>
      <w:r>
        <w:rPr>
          <w:rFonts w:hint="eastAsia"/>
          <w:b/>
          <w:bCs/>
          <w:sz w:val="21"/>
          <w:szCs w:val="21"/>
        </w:rPr>
        <w:t>(3)中国建设银行股份有限公司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北京市西城区金融大街25号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北京市西城区闹市口大街1号院1号楼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田国立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010－66275654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http://www.ccb.com/ </w:t>
            </w:r>
          </w:p>
        </w:tc>
      </w:tr>
    </w:tbl>
    <w:p>
      <w:pPr>
        <w:pStyle w:val="8"/>
        <w:spacing w:before="0" w:beforeAutospacing="0" w:after="0" w:afterAutospacing="0" w:line="360" w:lineRule="auto"/>
        <w:ind w:firstLine="420"/>
        <w:rPr>
          <w:sz w:val="21"/>
          <w:szCs w:val="21"/>
        </w:rPr>
      </w:pPr>
      <w:r>
        <w:rPr>
          <w:rFonts w:hint="eastAsia"/>
          <w:b/>
          <w:bCs/>
          <w:sz w:val="21"/>
          <w:szCs w:val="21"/>
        </w:rPr>
        <w:t>(4)交通银行股份有限公司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中国（上海）自由贸易试验区银城中路188号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中国（上海）自由贸易试验区银城中路188号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任德奇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高天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021-58781234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021-58408483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http://www.bankcomm.com/ </w:t>
            </w:r>
          </w:p>
        </w:tc>
      </w:tr>
    </w:tbl>
    <w:p>
      <w:pPr>
        <w:pStyle w:val="8"/>
        <w:spacing w:before="0" w:beforeAutospacing="0" w:after="0" w:afterAutospacing="0" w:line="360" w:lineRule="auto"/>
        <w:ind w:firstLine="420"/>
        <w:rPr>
          <w:sz w:val="21"/>
          <w:szCs w:val="21"/>
        </w:rPr>
      </w:pPr>
      <w:r>
        <w:rPr>
          <w:rFonts w:hint="eastAsia"/>
          <w:b/>
          <w:bCs/>
          <w:sz w:val="21"/>
          <w:szCs w:val="21"/>
        </w:rPr>
        <w:t>(5)招商银行股份有限公司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缪建民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季平伟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0755－83198888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0755－83195049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http://www.cmbchina.com/ </w:t>
            </w:r>
          </w:p>
        </w:tc>
      </w:tr>
    </w:tbl>
    <w:p>
      <w:pPr>
        <w:pStyle w:val="8"/>
        <w:spacing w:before="0" w:beforeAutospacing="0" w:after="0" w:afterAutospacing="0" w:line="360" w:lineRule="auto"/>
        <w:ind w:firstLine="420"/>
        <w:rPr>
          <w:sz w:val="21"/>
          <w:szCs w:val="21"/>
        </w:rPr>
      </w:pPr>
      <w:r>
        <w:rPr>
          <w:rFonts w:hint="eastAsia"/>
          <w:b/>
          <w:bCs/>
          <w:sz w:val="21"/>
          <w:szCs w:val="21"/>
        </w:rPr>
        <w:t>(6)中信银行股份有限公司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北京市东城区朝阳门北大街8号富华大厦C座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北京市东城区朝阳门北大街9号文化大厦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朱鹤新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王晓琳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010－89937325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http://bank.ecitic.com/ </w:t>
            </w:r>
          </w:p>
        </w:tc>
      </w:tr>
    </w:tbl>
    <w:p>
      <w:pPr>
        <w:pStyle w:val="8"/>
        <w:spacing w:before="0" w:beforeAutospacing="0" w:after="0" w:afterAutospacing="0" w:line="360" w:lineRule="auto"/>
        <w:ind w:firstLine="420"/>
        <w:rPr>
          <w:sz w:val="21"/>
          <w:szCs w:val="21"/>
        </w:rPr>
      </w:pPr>
      <w:r>
        <w:rPr>
          <w:rFonts w:hint="eastAsia"/>
          <w:b/>
          <w:bCs/>
          <w:sz w:val="21"/>
          <w:szCs w:val="21"/>
        </w:rPr>
        <w:t>(7)上海浦东发展银行股份有限公司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上海市中山东一路12号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上海市北京东路689号东银大厦25楼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郑杨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吴斌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021－61618888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021－63602431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http://www.spdb.com.cn </w:t>
            </w:r>
          </w:p>
        </w:tc>
      </w:tr>
    </w:tbl>
    <w:p>
      <w:pPr>
        <w:pStyle w:val="8"/>
        <w:spacing w:before="0" w:beforeAutospacing="0" w:after="0" w:afterAutospacing="0" w:line="360" w:lineRule="auto"/>
        <w:ind w:firstLine="420"/>
        <w:rPr>
          <w:sz w:val="21"/>
          <w:szCs w:val="21"/>
        </w:rPr>
      </w:pPr>
      <w:r>
        <w:rPr>
          <w:rFonts w:hint="eastAsia"/>
          <w:b/>
          <w:bCs/>
          <w:sz w:val="21"/>
          <w:szCs w:val="21"/>
        </w:rPr>
        <w:t>(8)兴业银行股份有限公司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福州市湖东路154号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上海市江宁路168号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吕家进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曾鸣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021-52629999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www.cib.com.cn </w:t>
            </w:r>
          </w:p>
        </w:tc>
      </w:tr>
    </w:tbl>
    <w:p>
      <w:pPr>
        <w:pStyle w:val="8"/>
        <w:spacing w:before="0" w:beforeAutospacing="0" w:after="0" w:afterAutospacing="0" w:line="360" w:lineRule="auto"/>
        <w:ind w:firstLine="420"/>
        <w:rPr>
          <w:sz w:val="21"/>
          <w:szCs w:val="21"/>
        </w:rPr>
      </w:pPr>
      <w:r>
        <w:rPr>
          <w:rFonts w:hint="eastAsia"/>
          <w:b/>
          <w:bCs/>
          <w:sz w:val="21"/>
          <w:szCs w:val="21"/>
        </w:rPr>
        <w:t>(9)中国民生银行股份有限公司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北京市西城区复兴门内大街2号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北京市西城区复兴门内大街2号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高迎欣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王继伟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010－58560666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010－57092611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http://www.cmbc.com.cn/ </w:t>
            </w:r>
          </w:p>
        </w:tc>
      </w:tr>
    </w:tbl>
    <w:p>
      <w:pPr>
        <w:pStyle w:val="8"/>
        <w:spacing w:before="0" w:beforeAutospacing="0" w:after="0" w:afterAutospacing="0" w:line="360" w:lineRule="auto"/>
        <w:ind w:firstLine="420"/>
        <w:rPr>
          <w:sz w:val="21"/>
          <w:szCs w:val="21"/>
        </w:rPr>
      </w:pPr>
      <w:r>
        <w:rPr>
          <w:rFonts w:hint="eastAsia"/>
          <w:b/>
          <w:bCs/>
          <w:sz w:val="21"/>
          <w:szCs w:val="21"/>
        </w:rPr>
        <w:t>(10)北京银行股份有限公司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北京市西城区金融大街甲17号首层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北京市西城区金融大街丙17号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张东宁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周黎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010－66226045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http://www.bankofbeijing.com.cn/ </w:t>
            </w:r>
          </w:p>
        </w:tc>
      </w:tr>
    </w:tbl>
    <w:p>
      <w:pPr>
        <w:pStyle w:val="8"/>
        <w:spacing w:before="0" w:beforeAutospacing="0" w:after="0" w:afterAutospacing="0" w:line="360" w:lineRule="auto"/>
        <w:ind w:firstLine="420"/>
        <w:rPr>
          <w:sz w:val="21"/>
          <w:szCs w:val="21"/>
        </w:rPr>
      </w:pPr>
      <w:r>
        <w:rPr>
          <w:rFonts w:hint="eastAsia"/>
          <w:b/>
          <w:bCs/>
          <w:sz w:val="21"/>
          <w:szCs w:val="21"/>
        </w:rPr>
        <w:t>(11)华夏银行股份有限公司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北京市东城区建国门内大街22号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北京市东城区建国门内大街22号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李民吉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郑鹏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010－85238667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010－85238680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http://www.hxb.com.cn/ </w:t>
            </w:r>
          </w:p>
        </w:tc>
      </w:tr>
    </w:tbl>
    <w:p>
      <w:pPr>
        <w:pStyle w:val="8"/>
        <w:spacing w:before="0" w:beforeAutospacing="0" w:after="0" w:afterAutospacing="0" w:line="360" w:lineRule="auto"/>
        <w:ind w:firstLine="420"/>
        <w:rPr>
          <w:sz w:val="21"/>
          <w:szCs w:val="21"/>
        </w:rPr>
      </w:pPr>
      <w:r>
        <w:rPr>
          <w:rFonts w:hint="eastAsia"/>
          <w:b/>
          <w:bCs/>
          <w:sz w:val="21"/>
          <w:szCs w:val="21"/>
        </w:rPr>
        <w:t>(12)广发银行股份有限公司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广州市越秀区东风东路713号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广州市越秀区东风东路713号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020-38321497/020-38322566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020-38321676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4008308003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http://www.cgbchina.com.cn/ </w:t>
            </w:r>
          </w:p>
        </w:tc>
      </w:tr>
    </w:tbl>
    <w:p>
      <w:pPr>
        <w:pStyle w:val="8"/>
        <w:spacing w:before="0" w:beforeAutospacing="0" w:after="0" w:afterAutospacing="0" w:line="360" w:lineRule="auto"/>
        <w:ind w:firstLine="420"/>
        <w:rPr>
          <w:sz w:val="21"/>
          <w:szCs w:val="21"/>
        </w:rPr>
      </w:pPr>
      <w:r>
        <w:rPr>
          <w:rFonts w:hint="eastAsia"/>
          <w:b/>
          <w:bCs/>
          <w:sz w:val="21"/>
          <w:szCs w:val="21"/>
        </w:rPr>
        <w:t>(13)平安银行股份有限公司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深圳市深南东路5047号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深圳市深南东路5047号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谢永林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施艺帆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021-50979384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021-50979507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95511-3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http://bank.pingan.com </w:t>
            </w:r>
          </w:p>
        </w:tc>
      </w:tr>
    </w:tbl>
    <w:p>
      <w:pPr>
        <w:pStyle w:val="8"/>
        <w:spacing w:before="0" w:beforeAutospacing="0" w:after="0" w:afterAutospacing="0" w:line="360" w:lineRule="auto"/>
        <w:ind w:firstLine="420"/>
        <w:rPr>
          <w:sz w:val="21"/>
          <w:szCs w:val="21"/>
        </w:rPr>
      </w:pPr>
      <w:r>
        <w:rPr>
          <w:rFonts w:hint="eastAsia"/>
          <w:b/>
          <w:bCs/>
          <w:sz w:val="21"/>
          <w:szCs w:val="21"/>
        </w:rPr>
        <w:t>(14)宁波银行股份有限公司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宁波市鄞州区宁南南路700号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宁波市鄞州区宁南南路700号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陆华裕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胡技勋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0574-89068340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0574-87050024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http://www.nbcb.com.cn </w:t>
            </w:r>
          </w:p>
        </w:tc>
      </w:tr>
    </w:tbl>
    <w:p>
      <w:pPr>
        <w:pStyle w:val="8"/>
        <w:spacing w:before="0" w:beforeAutospacing="0" w:after="0" w:afterAutospacing="0" w:line="360" w:lineRule="auto"/>
        <w:ind w:firstLine="420"/>
        <w:rPr>
          <w:sz w:val="21"/>
          <w:szCs w:val="21"/>
        </w:rPr>
      </w:pPr>
      <w:r>
        <w:rPr>
          <w:rFonts w:hint="eastAsia"/>
          <w:b/>
          <w:bCs/>
          <w:sz w:val="21"/>
          <w:szCs w:val="21"/>
        </w:rPr>
        <w:t>(15)上海农村商业银行股份有限公司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上海市浦东新区银城中路8号15-20楼、22-27楼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上海市浦东新区银城中路8号15-20楼、22-27楼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冀光恒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施传荣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021－38576666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021－50105124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021-962999;4006962999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http://www.srcb.com/ </w:t>
            </w:r>
          </w:p>
        </w:tc>
      </w:tr>
    </w:tbl>
    <w:p>
      <w:pPr>
        <w:pStyle w:val="8"/>
        <w:spacing w:before="0" w:beforeAutospacing="0" w:after="0" w:afterAutospacing="0" w:line="360" w:lineRule="auto"/>
        <w:ind w:firstLine="420"/>
        <w:rPr>
          <w:sz w:val="21"/>
          <w:szCs w:val="21"/>
        </w:rPr>
      </w:pPr>
      <w:r>
        <w:rPr>
          <w:rFonts w:hint="eastAsia"/>
          <w:b/>
          <w:bCs/>
          <w:sz w:val="21"/>
          <w:szCs w:val="21"/>
        </w:rPr>
        <w:t>(16)北京农村商业银行股份有限公司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北京市西城区月坛南街1号院2号楼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北京市西城区月坛南街1号院2号楼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王金山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鲁娟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010-89198762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010-89198678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96198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http://www.bjrcb.com </w:t>
            </w:r>
          </w:p>
        </w:tc>
      </w:tr>
    </w:tbl>
    <w:p>
      <w:pPr>
        <w:pStyle w:val="8"/>
        <w:spacing w:before="0" w:beforeAutospacing="0" w:after="0" w:afterAutospacing="0" w:line="360" w:lineRule="auto"/>
        <w:ind w:firstLine="420"/>
        <w:rPr>
          <w:sz w:val="21"/>
          <w:szCs w:val="21"/>
        </w:rPr>
      </w:pPr>
      <w:r>
        <w:rPr>
          <w:rFonts w:hint="eastAsia"/>
          <w:b/>
          <w:bCs/>
          <w:sz w:val="21"/>
          <w:szCs w:val="21"/>
        </w:rPr>
        <w:t>(17)徽商银行股份有限公司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合肥市安庆路79号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合肥市安庆路79号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王晓昕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叶卓伟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0551-2667635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0551-2667857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4008896588(安徽省外)、96588(安徽省内)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http://www.hsbank.com.cn </w:t>
            </w:r>
          </w:p>
        </w:tc>
      </w:tr>
    </w:tbl>
    <w:p>
      <w:pPr>
        <w:pStyle w:val="8"/>
        <w:spacing w:before="0" w:beforeAutospacing="0" w:after="0" w:afterAutospacing="0" w:line="360" w:lineRule="auto"/>
        <w:ind w:firstLine="420"/>
        <w:rPr>
          <w:sz w:val="21"/>
          <w:szCs w:val="21"/>
        </w:rPr>
      </w:pPr>
      <w:r>
        <w:rPr>
          <w:rFonts w:hint="eastAsia"/>
          <w:b/>
          <w:bCs/>
          <w:sz w:val="21"/>
          <w:szCs w:val="21"/>
        </w:rPr>
        <w:t>(18)浙商银行股份有限公司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浙江省杭州市庆春路288号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浙江省杭州市庆春路288号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张达洋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毛真海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0571-87659546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0571-87659188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http://www.czbank.com </w:t>
            </w:r>
          </w:p>
        </w:tc>
      </w:tr>
    </w:tbl>
    <w:p>
      <w:pPr>
        <w:pStyle w:val="8"/>
        <w:spacing w:before="0" w:beforeAutospacing="0" w:after="0" w:afterAutospacing="0" w:line="360" w:lineRule="auto"/>
        <w:ind w:firstLine="420"/>
        <w:rPr>
          <w:sz w:val="21"/>
          <w:szCs w:val="21"/>
        </w:rPr>
      </w:pPr>
      <w:r>
        <w:rPr>
          <w:rFonts w:hint="eastAsia"/>
          <w:b/>
          <w:bCs/>
          <w:sz w:val="21"/>
          <w:szCs w:val="21"/>
        </w:rPr>
        <w:t>(19)东莞银行股份有限公司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东莞市莞城区体育路21号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东莞市莞城区体育路21号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卢国锋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朱杰霞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0769－27239605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0769－22117730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956033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http://www.dongguanbank.cn </w:t>
            </w:r>
          </w:p>
        </w:tc>
      </w:tr>
    </w:tbl>
    <w:p>
      <w:pPr>
        <w:pStyle w:val="8"/>
        <w:spacing w:before="0" w:beforeAutospacing="0" w:after="0" w:afterAutospacing="0" w:line="360" w:lineRule="auto"/>
        <w:ind w:firstLine="420"/>
        <w:rPr>
          <w:sz w:val="21"/>
          <w:szCs w:val="21"/>
        </w:rPr>
      </w:pPr>
      <w:r>
        <w:rPr>
          <w:rFonts w:hint="eastAsia"/>
          <w:b/>
          <w:bCs/>
          <w:sz w:val="21"/>
          <w:szCs w:val="21"/>
        </w:rPr>
        <w:t>(20)杭州银行股份有限公司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杭州市庆春路46号杭州银行大厦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杭州市庆春路46号杭州银行大厦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陈震山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严峻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0571－85108195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0571－85106576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http://www.hzbank.com.cn </w:t>
            </w:r>
          </w:p>
        </w:tc>
      </w:tr>
    </w:tbl>
    <w:p>
      <w:pPr>
        <w:pStyle w:val="8"/>
        <w:spacing w:before="0" w:beforeAutospacing="0" w:after="0" w:afterAutospacing="0" w:line="360" w:lineRule="auto"/>
        <w:ind w:firstLine="420"/>
        <w:rPr>
          <w:sz w:val="21"/>
          <w:szCs w:val="21"/>
        </w:rPr>
      </w:pPr>
      <w:r>
        <w:rPr>
          <w:rFonts w:hint="eastAsia"/>
          <w:b/>
          <w:bCs/>
          <w:sz w:val="21"/>
          <w:szCs w:val="21"/>
        </w:rPr>
        <w:t>(21)南京银行股份有限公司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南京市白下区淮海路50号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南京市玄武区中山路288号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林复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025－86775335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025－86775376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http://www.njcb.com.cn </w:t>
            </w:r>
          </w:p>
        </w:tc>
      </w:tr>
    </w:tbl>
    <w:p>
      <w:pPr>
        <w:pStyle w:val="8"/>
        <w:spacing w:before="0" w:beforeAutospacing="0" w:after="0" w:afterAutospacing="0" w:line="360" w:lineRule="auto"/>
        <w:ind w:firstLine="420"/>
        <w:rPr>
          <w:sz w:val="21"/>
          <w:szCs w:val="21"/>
        </w:rPr>
      </w:pPr>
      <w:r>
        <w:rPr>
          <w:rFonts w:hint="eastAsia"/>
          <w:b/>
          <w:bCs/>
          <w:sz w:val="21"/>
          <w:szCs w:val="21"/>
        </w:rPr>
        <w:t>(22)温州银行股份有限公司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浙江省温州市鹿城区会展路1316号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浙江省温州市鹿城区会展路1316号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陈宏强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蔡鹏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0577-88997296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（0577）96699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http://www.wzbank.cn </w:t>
            </w:r>
          </w:p>
        </w:tc>
      </w:tr>
    </w:tbl>
    <w:p>
      <w:pPr>
        <w:pStyle w:val="8"/>
        <w:spacing w:before="0" w:beforeAutospacing="0" w:after="0" w:afterAutospacing="0" w:line="360" w:lineRule="auto"/>
        <w:ind w:firstLine="420"/>
        <w:rPr>
          <w:sz w:val="21"/>
          <w:szCs w:val="21"/>
        </w:rPr>
      </w:pPr>
      <w:r>
        <w:rPr>
          <w:rFonts w:hint="eastAsia"/>
          <w:b/>
          <w:bCs/>
          <w:sz w:val="21"/>
          <w:szCs w:val="21"/>
        </w:rPr>
        <w:t>(23)汉口银行股份有限公司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江汉区建设大道933号武汉商业银行大厦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武汉市江汉区建设大道933号武汉商业银行大厦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陈新民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张晓欢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027-82656924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027-82656099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96558（武汉）；40060-96558（全国）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http://www.hkbchina.com </w:t>
            </w:r>
          </w:p>
        </w:tc>
      </w:tr>
    </w:tbl>
    <w:p>
      <w:pPr>
        <w:pStyle w:val="8"/>
        <w:spacing w:before="0" w:beforeAutospacing="0" w:after="0" w:afterAutospacing="0" w:line="360" w:lineRule="auto"/>
        <w:ind w:firstLine="420"/>
        <w:rPr>
          <w:sz w:val="21"/>
          <w:szCs w:val="21"/>
        </w:rPr>
      </w:pPr>
      <w:r>
        <w:rPr>
          <w:rFonts w:hint="eastAsia"/>
          <w:b/>
          <w:bCs/>
          <w:sz w:val="21"/>
          <w:szCs w:val="21"/>
        </w:rPr>
        <w:t>(24)江苏银行股份有限公司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南京市洪武北路55号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南京市中华路26号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夏平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田春慧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025-58587018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025-58587038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http://www.jsbchina.cn </w:t>
            </w:r>
          </w:p>
        </w:tc>
      </w:tr>
    </w:tbl>
    <w:p>
      <w:pPr>
        <w:pStyle w:val="8"/>
        <w:spacing w:before="0" w:beforeAutospacing="0" w:after="0" w:afterAutospacing="0" w:line="360" w:lineRule="auto"/>
        <w:ind w:firstLine="420"/>
        <w:rPr>
          <w:sz w:val="21"/>
          <w:szCs w:val="21"/>
        </w:rPr>
      </w:pPr>
      <w:r>
        <w:rPr>
          <w:rFonts w:hint="eastAsia"/>
          <w:b/>
          <w:bCs/>
          <w:sz w:val="21"/>
          <w:szCs w:val="21"/>
        </w:rPr>
        <w:t>(25)江苏张家港农村商业银行股份有限公司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张家港市杨舍镇人民中路66号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张家港市杨舍镇人民中路66号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王自忠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孙瑜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0512-58236370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0512-58236370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0512-96065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http://www.zrcbank.com </w:t>
            </w:r>
          </w:p>
        </w:tc>
      </w:tr>
    </w:tbl>
    <w:p>
      <w:pPr>
        <w:pStyle w:val="8"/>
        <w:spacing w:before="0" w:beforeAutospacing="0" w:after="0" w:afterAutospacing="0" w:line="360" w:lineRule="auto"/>
        <w:ind w:firstLine="420"/>
        <w:rPr>
          <w:sz w:val="21"/>
          <w:szCs w:val="21"/>
        </w:rPr>
      </w:pPr>
      <w:r>
        <w:rPr>
          <w:rFonts w:hint="eastAsia"/>
          <w:b/>
          <w:bCs/>
          <w:sz w:val="21"/>
          <w:szCs w:val="21"/>
        </w:rPr>
        <w:t>(26)深圳农村商业银行股份有限公司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深圳市宝安区新安街道海旺社区海秀路2028号农商银行大厦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深圳市宝安区新安街道海旺社区海秀路2028号农商银行大厦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李光安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马登魁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0755-25189619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0755-25188785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961200，4001961200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http://www.4001961200.com </w:t>
            </w:r>
          </w:p>
        </w:tc>
      </w:tr>
    </w:tbl>
    <w:p>
      <w:pPr>
        <w:pStyle w:val="8"/>
        <w:spacing w:before="0" w:beforeAutospacing="0" w:after="0" w:afterAutospacing="0" w:line="360" w:lineRule="auto"/>
        <w:ind w:firstLine="420"/>
        <w:rPr>
          <w:sz w:val="21"/>
          <w:szCs w:val="21"/>
        </w:rPr>
      </w:pPr>
      <w:r>
        <w:rPr>
          <w:rFonts w:hint="eastAsia"/>
          <w:b/>
          <w:bCs/>
          <w:sz w:val="21"/>
          <w:szCs w:val="21"/>
        </w:rPr>
        <w:t>(27)烟台银行股份有限公司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山东省烟台市芝罘区海港路25号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山东省烟台市芝罘区海港路25号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叶文君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王淑华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0535-6699660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0535-6699884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4008-311-777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http://www.yantaibank.net/ </w:t>
            </w:r>
          </w:p>
        </w:tc>
      </w:tr>
    </w:tbl>
    <w:p>
      <w:pPr>
        <w:pStyle w:val="8"/>
        <w:spacing w:before="0" w:beforeAutospacing="0" w:after="0" w:afterAutospacing="0" w:line="360" w:lineRule="auto"/>
        <w:ind w:firstLine="420"/>
        <w:rPr>
          <w:sz w:val="21"/>
          <w:szCs w:val="21"/>
        </w:rPr>
      </w:pPr>
      <w:r>
        <w:rPr>
          <w:rFonts w:hint="eastAsia"/>
          <w:b/>
          <w:bCs/>
          <w:sz w:val="21"/>
          <w:szCs w:val="21"/>
        </w:rPr>
        <w:t>(28)大连银行股份有限公司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辽宁省大连市中山区中山路88号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大连市中山区中山路88号天安国际大厦43楼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陈占维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朱珠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0411-82311131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4006640099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http://www.bankofdl.com </w:t>
            </w:r>
          </w:p>
        </w:tc>
      </w:tr>
    </w:tbl>
    <w:p>
      <w:pPr>
        <w:pStyle w:val="8"/>
        <w:spacing w:before="0" w:beforeAutospacing="0" w:after="0" w:afterAutospacing="0" w:line="360" w:lineRule="auto"/>
        <w:ind w:firstLine="420"/>
        <w:rPr>
          <w:sz w:val="21"/>
          <w:szCs w:val="21"/>
        </w:rPr>
      </w:pPr>
      <w:r>
        <w:rPr>
          <w:rFonts w:hint="eastAsia"/>
          <w:b/>
          <w:bCs/>
          <w:sz w:val="21"/>
          <w:szCs w:val="21"/>
        </w:rPr>
        <w:t>(29)东莞农村商业银行股份有限公司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广东省东莞市东城区鸿福东路2号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广东省东莞市东城区鸿福东路2号东莞农商银行大厦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王耀球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杨亢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0769-22866270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0769-22866282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961122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http://www.drcbank.com/ </w:t>
            </w:r>
          </w:p>
        </w:tc>
      </w:tr>
    </w:tbl>
    <w:p>
      <w:pPr>
        <w:pStyle w:val="8"/>
        <w:spacing w:before="0" w:beforeAutospacing="0" w:after="0" w:afterAutospacing="0" w:line="360" w:lineRule="auto"/>
        <w:ind w:firstLine="420"/>
        <w:rPr>
          <w:sz w:val="21"/>
          <w:szCs w:val="21"/>
        </w:rPr>
      </w:pPr>
      <w:r>
        <w:rPr>
          <w:rFonts w:hint="eastAsia"/>
          <w:b/>
          <w:bCs/>
          <w:sz w:val="21"/>
          <w:szCs w:val="21"/>
        </w:rPr>
        <w:t>(30)嘉兴银行股份有限公司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嘉兴市昌盛南路1001号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嘉兴市昌盛南路1001号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林斌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顾晓光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0573-82099660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0573-82099660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0573-96528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http://www.jxccb.com/ </w:t>
            </w:r>
          </w:p>
        </w:tc>
      </w:tr>
    </w:tbl>
    <w:p>
      <w:pPr>
        <w:pStyle w:val="8"/>
        <w:spacing w:before="0" w:beforeAutospacing="0" w:after="0" w:afterAutospacing="0" w:line="360" w:lineRule="auto"/>
        <w:ind w:firstLine="420"/>
        <w:rPr>
          <w:sz w:val="21"/>
          <w:szCs w:val="21"/>
        </w:rPr>
      </w:pPr>
      <w:r>
        <w:rPr>
          <w:rFonts w:hint="eastAsia"/>
          <w:b/>
          <w:bCs/>
          <w:sz w:val="21"/>
          <w:szCs w:val="21"/>
        </w:rPr>
        <w:t>(31)广州银行股份有限公司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广州市天河区珠江东路30号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广州市天河区珠江东路30号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黄子励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020-28302955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020-28302000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96699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www.gzcb.com.cn </w:t>
            </w:r>
          </w:p>
        </w:tc>
      </w:tr>
    </w:tbl>
    <w:p>
      <w:pPr>
        <w:pStyle w:val="8"/>
        <w:spacing w:before="0" w:beforeAutospacing="0" w:after="0" w:afterAutospacing="0" w:line="360" w:lineRule="auto"/>
        <w:ind w:firstLine="420"/>
        <w:rPr>
          <w:sz w:val="21"/>
          <w:szCs w:val="21"/>
        </w:rPr>
      </w:pPr>
      <w:r>
        <w:rPr>
          <w:rFonts w:hint="eastAsia"/>
          <w:b/>
          <w:bCs/>
          <w:sz w:val="21"/>
          <w:szCs w:val="21"/>
        </w:rPr>
        <w:t>(32)江苏常熟农村商业银行股份有限公司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江苏省常熟市新世纪大道58号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江苏省常熟市新世纪大道58号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宋建明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马勋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0512-52909125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0512-52909122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400-996-2000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http://www.csrcbank.com </w:t>
            </w:r>
          </w:p>
        </w:tc>
      </w:tr>
    </w:tbl>
    <w:p>
      <w:pPr>
        <w:pStyle w:val="8"/>
        <w:spacing w:before="0" w:beforeAutospacing="0" w:after="0" w:afterAutospacing="0" w:line="360" w:lineRule="auto"/>
        <w:ind w:firstLine="420"/>
        <w:rPr>
          <w:sz w:val="21"/>
          <w:szCs w:val="21"/>
        </w:rPr>
      </w:pPr>
      <w:r>
        <w:rPr>
          <w:rFonts w:hint="eastAsia"/>
          <w:b/>
          <w:bCs/>
          <w:sz w:val="21"/>
          <w:szCs w:val="21"/>
        </w:rPr>
        <w:t>(33)广东顺德农村商业银行股份有限公司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佛山市顺德区大良街道办事处德和居委会拥翠路2号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佛山市顺德区大良街道办事处德和居委会拥翠路2号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姚真勇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胡健强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0757-22386489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0757-22388235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0757-2223388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www.sdebank.com </w:t>
            </w:r>
          </w:p>
        </w:tc>
      </w:tr>
    </w:tbl>
    <w:p>
      <w:pPr>
        <w:pStyle w:val="8"/>
        <w:spacing w:before="0" w:beforeAutospacing="0" w:after="0" w:afterAutospacing="0" w:line="360" w:lineRule="auto"/>
        <w:ind w:firstLine="420"/>
        <w:rPr>
          <w:sz w:val="21"/>
          <w:szCs w:val="21"/>
        </w:rPr>
      </w:pPr>
      <w:r>
        <w:rPr>
          <w:rFonts w:hint="eastAsia"/>
          <w:b/>
          <w:bCs/>
          <w:sz w:val="21"/>
          <w:szCs w:val="21"/>
        </w:rPr>
        <w:t>(34)西安银行股份有限公司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西安市高新路60号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西安市高新路60号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郭军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白智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029-88992881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029-88992881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4008696779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www.xacbank.com </w:t>
            </w:r>
          </w:p>
        </w:tc>
      </w:tr>
    </w:tbl>
    <w:p>
      <w:pPr>
        <w:pStyle w:val="8"/>
        <w:spacing w:before="0" w:beforeAutospacing="0" w:after="0" w:afterAutospacing="0" w:line="360" w:lineRule="auto"/>
        <w:ind w:firstLine="420"/>
        <w:rPr>
          <w:sz w:val="21"/>
          <w:szCs w:val="21"/>
        </w:rPr>
      </w:pPr>
      <w:r>
        <w:rPr>
          <w:rFonts w:hint="eastAsia"/>
          <w:b/>
          <w:bCs/>
          <w:sz w:val="21"/>
          <w:szCs w:val="21"/>
        </w:rPr>
        <w:t>(35)金华银行股份有限公司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浙江省金华市光南路668号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浙江省金华市光南路668号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徐雅清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徐晓峰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0579-83207775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0579-82178321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400-711-6668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http://www.jhccb.com.cn </w:t>
            </w:r>
          </w:p>
        </w:tc>
      </w:tr>
    </w:tbl>
    <w:p>
      <w:pPr>
        <w:pStyle w:val="8"/>
        <w:spacing w:before="0" w:beforeAutospacing="0" w:after="0" w:afterAutospacing="0" w:line="360" w:lineRule="auto"/>
        <w:ind w:firstLine="420"/>
        <w:rPr>
          <w:sz w:val="21"/>
          <w:szCs w:val="21"/>
        </w:rPr>
      </w:pPr>
      <w:r>
        <w:rPr>
          <w:rFonts w:hint="eastAsia"/>
          <w:b/>
          <w:bCs/>
          <w:sz w:val="21"/>
          <w:szCs w:val="21"/>
        </w:rPr>
        <w:t>(36)江苏江南农村商业银行股份有限公司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常州市武进区延政中路9号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常州市武进区延政中路9号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陆向阳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李仙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0519-80585939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0519-89995170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0519-96005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http://www.jnbank.com.cn </w:t>
            </w:r>
          </w:p>
        </w:tc>
      </w:tr>
    </w:tbl>
    <w:p>
      <w:pPr>
        <w:pStyle w:val="8"/>
        <w:spacing w:before="0" w:beforeAutospacing="0" w:after="0" w:afterAutospacing="0" w:line="360" w:lineRule="auto"/>
        <w:ind w:firstLine="420"/>
        <w:rPr>
          <w:sz w:val="21"/>
          <w:szCs w:val="21"/>
        </w:rPr>
      </w:pPr>
      <w:r>
        <w:rPr>
          <w:rFonts w:hint="eastAsia"/>
          <w:b/>
          <w:bCs/>
          <w:sz w:val="21"/>
          <w:szCs w:val="21"/>
        </w:rPr>
        <w:t>(37)长沙银行股份有限公司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长沙市岳麓区滨江路53号楷林商务中心B座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长沙市岳麓区滨江路53号楷林商务中心B座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赵小中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龙秀芳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0731-89736223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0731-89736223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0731-96511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www.bankofchangsha.com </w:t>
            </w:r>
          </w:p>
        </w:tc>
      </w:tr>
    </w:tbl>
    <w:p>
      <w:pPr>
        <w:pStyle w:val="8"/>
        <w:spacing w:before="0" w:beforeAutospacing="0" w:after="0" w:afterAutospacing="0" w:line="360" w:lineRule="auto"/>
        <w:ind w:firstLine="420"/>
        <w:rPr>
          <w:sz w:val="21"/>
          <w:szCs w:val="21"/>
        </w:rPr>
      </w:pPr>
      <w:r>
        <w:rPr>
          <w:rFonts w:hint="eastAsia"/>
          <w:b/>
          <w:bCs/>
          <w:sz w:val="21"/>
          <w:szCs w:val="21"/>
        </w:rPr>
        <w:t>(38)江苏江阴农村商业银行股份有限公司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江苏省江阴市澄江中路1号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江苏省江阴市澄江中路1号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孙伟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曹龙华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18121517600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0510-86811617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0510-96078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http://www.jybank.com.cn/ </w:t>
            </w:r>
          </w:p>
        </w:tc>
      </w:tr>
    </w:tbl>
    <w:p>
      <w:pPr>
        <w:pStyle w:val="8"/>
        <w:spacing w:before="0" w:beforeAutospacing="0" w:after="0" w:afterAutospacing="0" w:line="360" w:lineRule="auto"/>
        <w:ind w:firstLine="420"/>
        <w:rPr>
          <w:sz w:val="21"/>
          <w:szCs w:val="21"/>
        </w:rPr>
      </w:pPr>
      <w:r>
        <w:rPr>
          <w:rFonts w:hint="eastAsia"/>
          <w:b/>
          <w:bCs/>
          <w:sz w:val="21"/>
          <w:szCs w:val="21"/>
        </w:rPr>
        <w:t>(39)吉林银行股份有限公司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吉林省长春市经开区东南湖大路1817号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吉林省长春市经开区东南湖大路1817号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唐国兴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孙琦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0431-84999543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0431-84999543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4008896666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http://www.jlbank.com.cn </w:t>
            </w:r>
          </w:p>
        </w:tc>
      </w:tr>
    </w:tbl>
    <w:p>
      <w:pPr>
        <w:pStyle w:val="8"/>
        <w:spacing w:before="0" w:beforeAutospacing="0" w:after="0" w:afterAutospacing="0" w:line="360" w:lineRule="auto"/>
        <w:ind w:firstLine="420"/>
        <w:rPr>
          <w:sz w:val="21"/>
          <w:szCs w:val="21"/>
        </w:rPr>
      </w:pPr>
      <w:r>
        <w:rPr>
          <w:rFonts w:hint="eastAsia"/>
          <w:b/>
          <w:bCs/>
          <w:sz w:val="21"/>
          <w:szCs w:val="21"/>
        </w:rPr>
        <w:t>(40)苏州银行股份有限公司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崔庆军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吴骏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0512-69868373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0512-69868370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96067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www.suzhoubank.com </w:t>
            </w:r>
          </w:p>
        </w:tc>
      </w:tr>
    </w:tbl>
    <w:p>
      <w:pPr>
        <w:pStyle w:val="8"/>
        <w:spacing w:before="0" w:beforeAutospacing="0" w:after="0" w:afterAutospacing="0" w:line="360" w:lineRule="auto"/>
        <w:ind w:firstLine="420"/>
        <w:rPr>
          <w:sz w:val="21"/>
          <w:szCs w:val="21"/>
        </w:rPr>
      </w:pPr>
      <w:r>
        <w:rPr>
          <w:rFonts w:hint="eastAsia"/>
          <w:b/>
          <w:bCs/>
          <w:sz w:val="21"/>
          <w:szCs w:val="21"/>
        </w:rPr>
        <w:t>(41)威海市商业银行股份有限公司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威海市宝泉路9号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济南市经十路11666号奥体金融中心D栋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谭先国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杨童童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0531-68978175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0531-68978176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省内96636、境内4000096636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http://www.whccb.com/ </w:t>
            </w:r>
          </w:p>
        </w:tc>
      </w:tr>
    </w:tbl>
    <w:p>
      <w:pPr>
        <w:pStyle w:val="8"/>
        <w:spacing w:before="0" w:beforeAutospacing="0" w:after="0" w:afterAutospacing="0" w:line="360" w:lineRule="auto"/>
        <w:ind w:firstLine="420"/>
        <w:rPr>
          <w:sz w:val="21"/>
          <w:szCs w:val="21"/>
        </w:rPr>
      </w:pPr>
      <w:r>
        <w:rPr>
          <w:rFonts w:hint="eastAsia"/>
          <w:b/>
          <w:bCs/>
          <w:sz w:val="21"/>
          <w:szCs w:val="21"/>
        </w:rPr>
        <w:t>(42)四川天府银行股份有限公司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四川省南充市顺庆区涪江路1号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四川省南充市滨江中路一段97号26栋泰和尚渡南充市商业银行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黄光伟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李俊辉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0817-7118079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0817-7118322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400-16-96869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www.tf.cn </w:t>
            </w:r>
          </w:p>
        </w:tc>
      </w:tr>
    </w:tbl>
    <w:p>
      <w:pPr>
        <w:pStyle w:val="8"/>
        <w:spacing w:before="0" w:beforeAutospacing="0" w:after="0" w:afterAutospacing="0" w:line="360" w:lineRule="auto"/>
        <w:ind w:firstLine="420"/>
        <w:rPr>
          <w:sz w:val="21"/>
          <w:szCs w:val="21"/>
        </w:rPr>
      </w:pPr>
      <w:r>
        <w:rPr>
          <w:rFonts w:hint="eastAsia"/>
          <w:b/>
          <w:bCs/>
          <w:sz w:val="21"/>
          <w:szCs w:val="21"/>
        </w:rPr>
        <w:t>(43)长安银行股份有限公司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陕西省西安市高新区高新四路13号1幢1单元10101室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陕西省西安市高新区高新四路13号1幢1单元10101室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张全明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029-88609646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（029）96669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Http://www.ccabchina.com/ </w:t>
            </w:r>
          </w:p>
        </w:tc>
      </w:tr>
    </w:tbl>
    <w:p>
      <w:pPr>
        <w:pStyle w:val="8"/>
        <w:spacing w:before="0" w:beforeAutospacing="0" w:after="0" w:afterAutospacing="0" w:line="360" w:lineRule="auto"/>
        <w:ind w:firstLine="420"/>
        <w:rPr>
          <w:sz w:val="21"/>
          <w:szCs w:val="21"/>
        </w:rPr>
      </w:pPr>
      <w:r>
        <w:rPr>
          <w:rFonts w:hint="eastAsia"/>
          <w:b/>
          <w:bCs/>
          <w:sz w:val="21"/>
          <w:szCs w:val="21"/>
        </w:rPr>
        <w:t>(44)汇丰银行（中国）有限公司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上海市世纪大道8号上海国金中心汇丰银行大楼22层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上海市世纪大道8号上海国金中心汇丰银行大楼22层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廖宜建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NA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021-38883888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021-23208550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卓越理财热线400-820-8828；运筹理财热线400-820-8878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https://www.hsbc.com.cn/ </w:t>
            </w:r>
          </w:p>
        </w:tc>
      </w:tr>
    </w:tbl>
    <w:p>
      <w:pPr>
        <w:pStyle w:val="8"/>
        <w:spacing w:before="0" w:beforeAutospacing="0" w:after="0" w:afterAutospacing="0" w:line="360" w:lineRule="auto"/>
        <w:ind w:firstLine="420"/>
        <w:rPr>
          <w:sz w:val="21"/>
          <w:szCs w:val="21"/>
        </w:rPr>
      </w:pPr>
      <w:r>
        <w:rPr>
          <w:rFonts w:hint="eastAsia"/>
          <w:b/>
          <w:bCs/>
          <w:sz w:val="21"/>
          <w:szCs w:val="21"/>
        </w:rPr>
        <w:t>(45)浙江绍兴瑞丰农村商业银行股份有限公司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浙江绍兴柯桥笛扬路1363号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浙江绍兴柯桥笛扬路1363号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俞俊海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孟建潮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0575-84788101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0575-84788134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400-889-6596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http://www.borf.cn </w:t>
            </w:r>
          </w:p>
        </w:tc>
      </w:tr>
    </w:tbl>
    <w:p>
      <w:pPr>
        <w:pStyle w:val="8"/>
        <w:spacing w:before="0" w:beforeAutospacing="0" w:after="0" w:afterAutospacing="0" w:line="360" w:lineRule="auto"/>
        <w:ind w:firstLine="420"/>
        <w:rPr>
          <w:sz w:val="21"/>
          <w:szCs w:val="21"/>
        </w:rPr>
      </w:pPr>
      <w:r>
        <w:rPr>
          <w:rFonts w:hint="eastAsia"/>
          <w:b/>
          <w:bCs/>
          <w:sz w:val="21"/>
          <w:szCs w:val="21"/>
        </w:rPr>
        <w:t>(46)天相投资顾问有限公司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北京市西城区金融街19号富凯大厦B座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北京市西城区新街口外大街28号C座5层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林义相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尹伶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010-66045529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010－66045500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010-66045678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http://www.txsec.com </w:t>
            </w:r>
          </w:p>
        </w:tc>
      </w:tr>
    </w:tbl>
    <w:p>
      <w:pPr>
        <w:pStyle w:val="8"/>
        <w:spacing w:before="0" w:beforeAutospacing="0" w:after="0" w:afterAutospacing="0" w:line="360" w:lineRule="auto"/>
        <w:ind w:firstLine="420"/>
        <w:rPr>
          <w:sz w:val="21"/>
          <w:szCs w:val="21"/>
        </w:rPr>
      </w:pPr>
      <w:r>
        <w:rPr>
          <w:rFonts w:hint="eastAsia"/>
          <w:b/>
          <w:bCs/>
          <w:sz w:val="21"/>
          <w:szCs w:val="21"/>
        </w:rPr>
        <w:t>(47)鼎信汇金（北京）投资管理有限公司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齐凌峰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陈臣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010-84489488-8702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010-82086110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400-158-5050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www.9ifund.com </w:t>
            </w:r>
          </w:p>
        </w:tc>
      </w:tr>
    </w:tbl>
    <w:p>
      <w:pPr>
        <w:pStyle w:val="8"/>
        <w:spacing w:before="0" w:beforeAutospacing="0" w:after="0" w:afterAutospacing="0" w:line="360" w:lineRule="auto"/>
        <w:ind w:firstLine="420"/>
        <w:rPr>
          <w:sz w:val="21"/>
          <w:szCs w:val="21"/>
        </w:rPr>
      </w:pPr>
      <w:r>
        <w:rPr>
          <w:rFonts w:hint="eastAsia"/>
          <w:b/>
          <w:bCs/>
          <w:sz w:val="21"/>
          <w:szCs w:val="21"/>
        </w:rPr>
        <w:t>(48)深圳市新兰德证券投资咨询有限公司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深圳市福田区华强北路赛格科技园4栋10层1006#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北京市西城区宣武门外大街28号富卓大厦A座6层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马勇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010-58325388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010-58325300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400-166-1188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http://8.jrj.com.cn/ </w:t>
            </w:r>
          </w:p>
        </w:tc>
      </w:tr>
    </w:tbl>
    <w:p>
      <w:pPr>
        <w:pStyle w:val="8"/>
        <w:spacing w:before="0" w:beforeAutospacing="0" w:after="0" w:afterAutospacing="0" w:line="360" w:lineRule="auto"/>
        <w:ind w:firstLine="420"/>
        <w:rPr>
          <w:sz w:val="21"/>
          <w:szCs w:val="21"/>
        </w:rPr>
      </w:pPr>
      <w:r>
        <w:rPr>
          <w:rFonts w:hint="eastAsia"/>
          <w:b/>
          <w:bCs/>
          <w:sz w:val="21"/>
          <w:szCs w:val="21"/>
        </w:rPr>
        <w:t>(49)和讯信息科技有限公司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张紫薇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0755-82721122-8625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0755-82029055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400-920-0022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http://Licaike.hexun.com </w:t>
            </w:r>
          </w:p>
        </w:tc>
      </w:tr>
    </w:tbl>
    <w:p>
      <w:pPr>
        <w:pStyle w:val="8"/>
        <w:spacing w:before="0" w:beforeAutospacing="0" w:after="0" w:afterAutospacing="0" w:line="360" w:lineRule="auto"/>
        <w:ind w:firstLine="420"/>
        <w:rPr>
          <w:sz w:val="21"/>
          <w:szCs w:val="21"/>
        </w:rPr>
      </w:pPr>
      <w:r>
        <w:rPr>
          <w:rFonts w:hint="eastAsia"/>
          <w:b/>
          <w:bCs/>
          <w:sz w:val="21"/>
          <w:szCs w:val="21"/>
        </w:rPr>
        <w:t>(50)厦门市鑫鼎盛控股有限公司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厦门市思明区鹭江道2号厦门第一广场1501-1504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厦门市思明区鹭江道2号厦门第一广场1501-1504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陈洪生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徐明静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0592-3122716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0592-8060771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400-918-0808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www.xds.com.cn </w:t>
            </w:r>
          </w:p>
        </w:tc>
      </w:tr>
    </w:tbl>
    <w:p>
      <w:pPr>
        <w:pStyle w:val="8"/>
        <w:spacing w:before="0" w:beforeAutospacing="0" w:after="0" w:afterAutospacing="0" w:line="360" w:lineRule="auto"/>
        <w:ind w:firstLine="420"/>
        <w:rPr>
          <w:sz w:val="21"/>
          <w:szCs w:val="21"/>
        </w:rPr>
      </w:pPr>
      <w:r>
        <w:rPr>
          <w:rFonts w:hint="eastAsia"/>
          <w:b/>
          <w:bCs/>
          <w:sz w:val="21"/>
          <w:szCs w:val="21"/>
        </w:rPr>
        <w:t>(51)江苏天鼎证券投资咨询有限公司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南京市秦淮区太平南路389号1002室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南京市鼓楼区平安里74号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金婷婷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黄丹昀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025-66001159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025-66001172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025-962155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www.tdtz888.com </w:t>
            </w:r>
          </w:p>
        </w:tc>
      </w:tr>
    </w:tbl>
    <w:p>
      <w:pPr>
        <w:pStyle w:val="8"/>
        <w:spacing w:before="0" w:beforeAutospacing="0" w:after="0" w:afterAutospacing="0" w:line="360" w:lineRule="auto"/>
        <w:ind w:firstLine="420"/>
        <w:rPr>
          <w:sz w:val="21"/>
          <w:szCs w:val="21"/>
        </w:rPr>
      </w:pPr>
      <w:r>
        <w:rPr>
          <w:rFonts w:hint="eastAsia"/>
          <w:b/>
          <w:bCs/>
          <w:sz w:val="21"/>
          <w:szCs w:val="21"/>
        </w:rPr>
        <w:t>(52)大河财富基金销售有限公司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贵州省贵阳市南明区新华路110-134号富中国际广场1栋20层1、2号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贵州省贵阳市南明区新华路110-134号富中国际广场1栋20层1、2号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方凯鑫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0851-88405606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0851-88405599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0851-88235678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www.urainf.com </w:t>
            </w:r>
          </w:p>
        </w:tc>
      </w:tr>
    </w:tbl>
    <w:p>
      <w:pPr>
        <w:pStyle w:val="8"/>
        <w:spacing w:before="0" w:beforeAutospacing="0" w:after="0" w:afterAutospacing="0" w:line="360" w:lineRule="auto"/>
        <w:ind w:firstLine="420"/>
        <w:rPr>
          <w:sz w:val="21"/>
          <w:szCs w:val="21"/>
        </w:rPr>
      </w:pPr>
      <w:r>
        <w:rPr>
          <w:rFonts w:hint="eastAsia"/>
          <w:b/>
          <w:bCs/>
          <w:sz w:val="21"/>
          <w:szCs w:val="21"/>
        </w:rPr>
        <w:t>(53)众惠基金销售有限公司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贵州省贵阳市观山湖区长岭北路贵阳国际金融中心二期商务区第C4栋30层1号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贵州省贵阳市观山湖区长岭北路贵阳国际金融中心二期商务区第C4栋30层1号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卢安军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兰显勋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0851-82209888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0851-86909950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400-839-1818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www.zhfundsales.com </w:t>
            </w:r>
          </w:p>
        </w:tc>
      </w:tr>
    </w:tbl>
    <w:p>
      <w:pPr>
        <w:pStyle w:val="8"/>
        <w:spacing w:before="0" w:beforeAutospacing="0" w:after="0" w:afterAutospacing="0" w:line="360" w:lineRule="auto"/>
        <w:ind w:firstLine="420"/>
        <w:rPr>
          <w:sz w:val="21"/>
          <w:szCs w:val="21"/>
        </w:rPr>
      </w:pPr>
      <w:r>
        <w:rPr>
          <w:rFonts w:hint="eastAsia"/>
          <w:b/>
          <w:bCs/>
          <w:sz w:val="21"/>
          <w:szCs w:val="21"/>
        </w:rPr>
        <w:t>(54)腾安基金销售（深圳）有限公司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深圳市南山区海天二路33号腾讯滨海大厦15层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刘明军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谭广锋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0755-86013399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95017(拨通后转1再转8)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https://www.txfund.com/ </w:t>
            </w:r>
          </w:p>
        </w:tc>
      </w:tr>
    </w:tbl>
    <w:p>
      <w:pPr>
        <w:pStyle w:val="8"/>
        <w:spacing w:before="0" w:beforeAutospacing="0" w:after="0" w:afterAutospacing="0" w:line="360" w:lineRule="auto"/>
        <w:ind w:firstLine="420"/>
        <w:rPr>
          <w:sz w:val="21"/>
          <w:szCs w:val="21"/>
        </w:rPr>
      </w:pPr>
      <w:r>
        <w:rPr>
          <w:rFonts w:hint="eastAsia"/>
          <w:b/>
          <w:bCs/>
          <w:sz w:val="21"/>
          <w:szCs w:val="21"/>
        </w:rPr>
        <w:t>(55)民商基金销售（上海）有限公司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上海黄浦区北京东路666号H区（东座）6楼A31室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上海市浦东新区张杨路707号生命人寿大厦32楼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贲惠琴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钟伟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020-50206003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020-50206001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020-50206003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www.msftec.com </w:t>
            </w:r>
          </w:p>
        </w:tc>
      </w:tr>
    </w:tbl>
    <w:p>
      <w:pPr>
        <w:pStyle w:val="8"/>
        <w:spacing w:before="0" w:beforeAutospacing="0" w:after="0" w:afterAutospacing="0" w:line="360" w:lineRule="auto"/>
        <w:ind w:firstLine="420"/>
        <w:rPr>
          <w:sz w:val="21"/>
          <w:szCs w:val="21"/>
        </w:rPr>
      </w:pPr>
      <w:r>
        <w:rPr>
          <w:rFonts w:hint="eastAsia"/>
          <w:b/>
          <w:bCs/>
          <w:sz w:val="21"/>
          <w:szCs w:val="21"/>
        </w:rPr>
        <w:t>(56)北京度小满基金销售有限公司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北京市海淀区西北旺东路10号院西区4号楼1层103室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北京市海淀区西北旺东路10号院西区4号楼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葛新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孙博超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010-59403028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010-59403027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95055-4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www.duxiaomanfund.com </w:t>
            </w:r>
          </w:p>
        </w:tc>
      </w:tr>
    </w:tbl>
    <w:p>
      <w:pPr>
        <w:pStyle w:val="8"/>
        <w:spacing w:before="0" w:beforeAutospacing="0" w:after="0" w:afterAutospacing="0" w:line="360" w:lineRule="auto"/>
        <w:ind w:firstLine="420"/>
        <w:rPr>
          <w:sz w:val="21"/>
          <w:szCs w:val="21"/>
        </w:rPr>
      </w:pPr>
      <w:r>
        <w:rPr>
          <w:rFonts w:hint="eastAsia"/>
          <w:b/>
          <w:bCs/>
          <w:sz w:val="21"/>
          <w:szCs w:val="21"/>
        </w:rPr>
        <w:t>(57)博时财富基金销售有限公司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www.boserawealth.com </w:t>
            </w:r>
          </w:p>
        </w:tc>
      </w:tr>
    </w:tbl>
    <w:p>
      <w:pPr>
        <w:pStyle w:val="8"/>
        <w:spacing w:before="0" w:beforeAutospacing="0" w:after="0" w:afterAutospacing="0" w:line="360" w:lineRule="auto"/>
        <w:ind w:firstLine="420"/>
        <w:rPr>
          <w:sz w:val="21"/>
          <w:szCs w:val="21"/>
        </w:rPr>
      </w:pPr>
      <w:r>
        <w:rPr>
          <w:rFonts w:hint="eastAsia"/>
          <w:b/>
          <w:bCs/>
          <w:sz w:val="21"/>
          <w:szCs w:val="21"/>
        </w:rPr>
        <w:t>(58)诺亚正行基金销售有限公司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上海市虹口区飞虹路360弄9号6层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上海市闵行区申滨南路1226号诺亚财富中心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吴卫国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黄欣文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021-38602377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021-38509777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400-821-5399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http://www.noah-fund.com </w:t>
            </w:r>
          </w:p>
        </w:tc>
      </w:tr>
    </w:tbl>
    <w:p>
      <w:pPr>
        <w:pStyle w:val="8"/>
        <w:spacing w:before="0" w:beforeAutospacing="0" w:after="0" w:afterAutospacing="0" w:line="360" w:lineRule="auto"/>
        <w:ind w:firstLine="420"/>
        <w:rPr>
          <w:sz w:val="21"/>
          <w:szCs w:val="21"/>
        </w:rPr>
      </w:pPr>
      <w:r>
        <w:rPr>
          <w:rFonts w:hint="eastAsia"/>
          <w:b/>
          <w:bCs/>
          <w:sz w:val="21"/>
          <w:szCs w:val="21"/>
        </w:rPr>
        <w:t>(59)深圳众禄基金销售股份有限公司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薛峰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童彩平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0755-33227950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0755-33227951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400-678-8887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https://www.zlfund.cn/ </w:t>
            </w:r>
          </w:p>
        </w:tc>
      </w:tr>
    </w:tbl>
    <w:p>
      <w:pPr>
        <w:pStyle w:val="8"/>
        <w:spacing w:before="0" w:beforeAutospacing="0" w:after="0" w:afterAutospacing="0" w:line="360" w:lineRule="auto"/>
        <w:ind w:firstLine="420"/>
        <w:rPr>
          <w:sz w:val="21"/>
          <w:szCs w:val="21"/>
        </w:rPr>
      </w:pPr>
      <w:r>
        <w:rPr>
          <w:rFonts w:hint="eastAsia"/>
          <w:b/>
          <w:bCs/>
          <w:sz w:val="21"/>
          <w:szCs w:val="21"/>
        </w:rPr>
        <w:t>(60)上海天天基金销售有限公司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http://www.1234567.com.cn </w:t>
            </w:r>
          </w:p>
        </w:tc>
      </w:tr>
    </w:tbl>
    <w:p>
      <w:pPr>
        <w:pStyle w:val="8"/>
        <w:spacing w:before="0" w:beforeAutospacing="0" w:after="0" w:afterAutospacing="0" w:line="360" w:lineRule="auto"/>
        <w:ind w:firstLine="420"/>
        <w:rPr>
          <w:sz w:val="21"/>
          <w:szCs w:val="21"/>
        </w:rPr>
      </w:pPr>
      <w:r>
        <w:rPr>
          <w:rFonts w:hint="eastAsia"/>
          <w:b/>
          <w:bCs/>
          <w:sz w:val="21"/>
          <w:szCs w:val="21"/>
        </w:rPr>
        <w:t>(61)上海好买基金销售有限公司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上海市虹口区场中路685弄37号4号楼449室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上海市浦东新区浦东南路1118号鄂尔多斯国际大厦903～906室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杨文斌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021-20613610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400-700-9665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http://www.howbuy.com </w:t>
            </w:r>
          </w:p>
        </w:tc>
      </w:tr>
    </w:tbl>
    <w:p>
      <w:pPr>
        <w:pStyle w:val="8"/>
        <w:spacing w:before="0" w:beforeAutospacing="0" w:after="0" w:afterAutospacing="0" w:line="360" w:lineRule="auto"/>
        <w:ind w:firstLine="420"/>
        <w:rPr>
          <w:sz w:val="21"/>
          <w:szCs w:val="21"/>
        </w:rPr>
      </w:pPr>
      <w:r>
        <w:rPr>
          <w:rFonts w:hint="eastAsia"/>
          <w:b/>
          <w:bCs/>
          <w:sz w:val="21"/>
          <w:szCs w:val="21"/>
        </w:rPr>
        <w:t>(62)蚂蚁（杭州）基金销售有限公司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http://www.fund123.cn </w:t>
            </w:r>
          </w:p>
        </w:tc>
      </w:tr>
    </w:tbl>
    <w:p>
      <w:pPr>
        <w:pStyle w:val="8"/>
        <w:spacing w:before="0" w:beforeAutospacing="0" w:after="0" w:afterAutospacing="0" w:line="360" w:lineRule="auto"/>
        <w:ind w:firstLine="420"/>
        <w:rPr>
          <w:sz w:val="21"/>
          <w:szCs w:val="21"/>
        </w:rPr>
      </w:pPr>
      <w:r>
        <w:rPr>
          <w:rFonts w:hint="eastAsia"/>
          <w:b/>
          <w:bCs/>
          <w:sz w:val="21"/>
          <w:szCs w:val="21"/>
        </w:rPr>
        <w:t>(63)上海长量基金销售有限公司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上海市浦东新区高翔路526号2幢220室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上海市浦东新区东方路1267号11层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张跃伟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敖玲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021-58788678-8201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021—58787698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400-820-2899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http://www.erichfund.com </w:t>
            </w:r>
          </w:p>
        </w:tc>
      </w:tr>
    </w:tbl>
    <w:p>
      <w:pPr>
        <w:pStyle w:val="8"/>
        <w:spacing w:before="0" w:beforeAutospacing="0" w:after="0" w:afterAutospacing="0" w:line="360" w:lineRule="auto"/>
        <w:ind w:firstLine="420"/>
        <w:rPr>
          <w:sz w:val="21"/>
          <w:szCs w:val="21"/>
        </w:rPr>
      </w:pPr>
      <w:r>
        <w:rPr>
          <w:rFonts w:hint="eastAsia"/>
          <w:b/>
          <w:bCs/>
          <w:sz w:val="21"/>
          <w:szCs w:val="21"/>
        </w:rPr>
        <w:t>(64)浙江同花顺基金销售有限公司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www.5ifund.com </w:t>
            </w:r>
          </w:p>
        </w:tc>
      </w:tr>
    </w:tbl>
    <w:p>
      <w:pPr>
        <w:pStyle w:val="8"/>
        <w:spacing w:before="0" w:beforeAutospacing="0" w:after="0" w:afterAutospacing="0" w:line="360" w:lineRule="auto"/>
        <w:ind w:firstLine="420"/>
        <w:rPr>
          <w:sz w:val="21"/>
          <w:szCs w:val="21"/>
        </w:rPr>
      </w:pPr>
      <w:r>
        <w:rPr>
          <w:rFonts w:hint="eastAsia"/>
          <w:b/>
          <w:bCs/>
          <w:sz w:val="21"/>
          <w:szCs w:val="21"/>
        </w:rPr>
        <w:t>(65)北京展恒基金销售股份有限公司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北京市朝阳区安苑路11号西楼6层604、607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北京市朝阳区安苑路11号西楼6层604、607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闫振杰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宋晋荣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010-59601399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http://www.myfund.com </w:t>
            </w:r>
          </w:p>
        </w:tc>
      </w:tr>
    </w:tbl>
    <w:p>
      <w:pPr>
        <w:pStyle w:val="8"/>
        <w:spacing w:before="0" w:beforeAutospacing="0" w:after="0" w:afterAutospacing="0" w:line="360" w:lineRule="auto"/>
        <w:ind w:firstLine="420"/>
        <w:rPr>
          <w:sz w:val="21"/>
          <w:szCs w:val="21"/>
        </w:rPr>
      </w:pPr>
      <w:r>
        <w:rPr>
          <w:rFonts w:hint="eastAsia"/>
          <w:b/>
          <w:bCs/>
          <w:sz w:val="21"/>
          <w:szCs w:val="21"/>
        </w:rPr>
        <w:t>(66)上海利得基金销售有限公司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http://a.leadfund.com.cn/ </w:t>
            </w:r>
          </w:p>
        </w:tc>
      </w:tr>
    </w:tbl>
    <w:p>
      <w:pPr>
        <w:pStyle w:val="8"/>
        <w:spacing w:before="0" w:beforeAutospacing="0" w:after="0" w:afterAutospacing="0" w:line="360" w:lineRule="auto"/>
        <w:ind w:firstLine="420"/>
        <w:rPr>
          <w:sz w:val="21"/>
          <w:szCs w:val="21"/>
        </w:rPr>
      </w:pPr>
      <w:r>
        <w:rPr>
          <w:rFonts w:hint="eastAsia"/>
          <w:b/>
          <w:bCs/>
          <w:sz w:val="21"/>
          <w:szCs w:val="21"/>
        </w:rPr>
        <w:t>(67)北京创金启富基金销售有限公司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北京市西城区白纸坊东街2号院6号楼712室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北京市西城区白纸坊东街2号院6号楼712室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梁蓉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魏素清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010-66154828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010-63583991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010-66154828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www.5irich.com </w:t>
            </w:r>
          </w:p>
        </w:tc>
      </w:tr>
    </w:tbl>
    <w:p>
      <w:pPr>
        <w:pStyle w:val="8"/>
        <w:spacing w:before="0" w:beforeAutospacing="0" w:after="0" w:afterAutospacing="0" w:line="360" w:lineRule="auto"/>
        <w:ind w:firstLine="420"/>
        <w:rPr>
          <w:sz w:val="21"/>
          <w:szCs w:val="21"/>
        </w:rPr>
      </w:pPr>
      <w:r>
        <w:rPr>
          <w:rFonts w:hint="eastAsia"/>
          <w:b/>
          <w:bCs/>
          <w:sz w:val="21"/>
          <w:szCs w:val="21"/>
        </w:rPr>
        <w:t>(68)泛华普益基金销售有限公司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四川省成都市成华区建设路9号高地中心1101室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四川省成都市成华区建设路9号高地中心1101室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于海锋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邓鹏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028-66980977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028-82000996-805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028-84252474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www.puyiwm.com </w:t>
            </w:r>
          </w:p>
        </w:tc>
      </w:tr>
    </w:tbl>
    <w:p>
      <w:pPr>
        <w:pStyle w:val="8"/>
        <w:spacing w:before="0" w:beforeAutospacing="0" w:after="0" w:afterAutospacing="0" w:line="360" w:lineRule="auto"/>
        <w:ind w:firstLine="420"/>
        <w:rPr>
          <w:sz w:val="21"/>
          <w:szCs w:val="21"/>
        </w:rPr>
      </w:pPr>
      <w:r>
        <w:rPr>
          <w:rFonts w:hint="eastAsia"/>
          <w:b/>
          <w:bCs/>
          <w:sz w:val="21"/>
          <w:szCs w:val="21"/>
        </w:rPr>
        <w:t>(69)宜信普泽（北京）基金销售有限公司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北京市朝阳区建国路88号9号楼15层1809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北京市朝阳区建国路88号SOHO现代城C座18层1809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戎兵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程刚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010-52855713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010-85894285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400-609-9200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http://www.yixinfund.com </w:t>
            </w:r>
          </w:p>
        </w:tc>
      </w:tr>
    </w:tbl>
    <w:p>
      <w:pPr>
        <w:pStyle w:val="8"/>
        <w:spacing w:before="0" w:beforeAutospacing="0" w:after="0" w:afterAutospacing="0" w:line="360" w:lineRule="auto"/>
        <w:ind w:firstLine="420"/>
        <w:rPr>
          <w:sz w:val="21"/>
          <w:szCs w:val="21"/>
        </w:rPr>
      </w:pPr>
      <w:r>
        <w:rPr>
          <w:rFonts w:hint="eastAsia"/>
          <w:b/>
          <w:bCs/>
          <w:sz w:val="21"/>
          <w:szCs w:val="21"/>
        </w:rPr>
        <w:t>(70)浦领基金销售有限公司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北京市朝阳区建国路乙118号16层1611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北京市朝阳区建国路乙118号16层1611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李艳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010-59497361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400-012-5899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www.prolinkfund.com </w:t>
            </w:r>
          </w:p>
        </w:tc>
      </w:tr>
    </w:tbl>
    <w:p>
      <w:pPr>
        <w:pStyle w:val="8"/>
        <w:spacing w:before="0" w:beforeAutospacing="0" w:after="0" w:afterAutospacing="0" w:line="360" w:lineRule="auto"/>
        <w:ind w:firstLine="420"/>
        <w:rPr>
          <w:sz w:val="21"/>
          <w:szCs w:val="21"/>
        </w:rPr>
      </w:pPr>
      <w:r>
        <w:rPr>
          <w:rFonts w:hint="eastAsia"/>
          <w:b/>
          <w:bCs/>
          <w:sz w:val="21"/>
          <w:szCs w:val="21"/>
        </w:rPr>
        <w:t>(71)北京增财基金销售有限公司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北京市西城区南礼士路66号1号楼12层1208号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北京市西城区南礼士路66号建威大厦1208室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王昌庆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罗细安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010-67000988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010-67000988-6000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400-001-8811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http://www.zcvc.com.cn </w:t>
            </w:r>
          </w:p>
        </w:tc>
      </w:tr>
    </w:tbl>
    <w:p>
      <w:pPr>
        <w:pStyle w:val="8"/>
        <w:spacing w:before="0" w:beforeAutospacing="0" w:after="0" w:afterAutospacing="0" w:line="360" w:lineRule="auto"/>
        <w:ind w:firstLine="420"/>
        <w:rPr>
          <w:sz w:val="21"/>
          <w:szCs w:val="21"/>
        </w:rPr>
      </w:pPr>
      <w:r>
        <w:rPr>
          <w:rFonts w:hint="eastAsia"/>
          <w:b/>
          <w:bCs/>
          <w:sz w:val="21"/>
          <w:szCs w:val="21"/>
        </w:rPr>
        <w:t>(72)深圳腾元基金销售有限公司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曾革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鄢萌莎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0755-33376922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0755-33065516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400-990-8600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www.tenyuanfund.com </w:t>
            </w:r>
          </w:p>
        </w:tc>
      </w:tr>
    </w:tbl>
    <w:p>
      <w:pPr>
        <w:pStyle w:val="8"/>
        <w:spacing w:before="0" w:beforeAutospacing="0" w:after="0" w:afterAutospacing="0" w:line="360" w:lineRule="auto"/>
        <w:ind w:firstLine="420"/>
        <w:rPr>
          <w:sz w:val="21"/>
          <w:szCs w:val="21"/>
        </w:rPr>
      </w:pPr>
      <w:r>
        <w:rPr>
          <w:rFonts w:hint="eastAsia"/>
          <w:b/>
          <w:bCs/>
          <w:sz w:val="21"/>
          <w:szCs w:val="21"/>
        </w:rPr>
        <w:t>(73)华源证券股份有限公司（鑫理财）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青海省西宁市南川工业园区创业路108号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湖北省武汉市江汉区万松街道青年路278号中海中心32F-34F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丛瑞丰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15069421014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www.huayuanstock.com </w:t>
            </w:r>
          </w:p>
        </w:tc>
      </w:tr>
    </w:tbl>
    <w:p>
      <w:pPr>
        <w:pStyle w:val="8"/>
        <w:spacing w:before="0" w:beforeAutospacing="0" w:after="0" w:afterAutospacing="0" w:line="360" w:lineRule="auto"/>
        <w:ind w:firstLine="420"/>
        <w:rPr>
          <w:sz w:val="21"/>
          <w:szCs w:val="21"/>
        </w:rPr>
      </w:pPr>
      <w:r>
        <w:rPr>
          <w:rFonts w:hint="eastAsia"/>
          <w:b/>
          <w:bCs/>
          <w:sz w:val="21"/>
          <w:szCs w:val="21"/>
        </w:rPr>
        <w:t>(74)北京汇成基金销售有限公司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王伟刚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丁向坤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010-56282140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010-62680827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400-055-5728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www.hcjijin.com </w:t>
            </w:r>
          </w:p>
        </w:tc>
      </w:tr>
    </w:tbl>
    <w:p>
      <w:pPr>
        <w:pStyle w:val="8"/>
        <w:spacing w:before="0" w:beforeAutospacing="0" w:after="0" w:afterAutospacing="0" w:line="360" w:lineRule="auto"/>
        <w:ind w:firstLine="420"/>
        <w:rPr>
          <w:sz w:val="21"/>
          <w:szCs w:val="21"/>
        </w:rPr>
      </w:pPr>
      <w:r>
        <w:rPr>
          <w:rFonts w:hint="eastAsia"/>
          <w:b/>
          <w:bCs/>
          <w:sz w:val="21"/>
          <w:szCs w:val="21"/>
        </w:rPr>
        <w:t>(75)一路财富（深圳）基金销售有限公司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深圳市前海深港合作区南山街道兴海大道3046号香江金融大厦2111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深圳市前海深港合作区南山街道兴海大道3046号香江金融大厦2111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吴雪秀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董宣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010-88312877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010-88312099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400-001-1566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http://www.yilucaifu.com </w:t>
            </w:r>
          </w:p>
        </w:tc>
      </w:tr>
    </w:tbl>
    <w:p>
      <w:pPr>
        <w:pStyle w:val="8"/>
        <w:spacing w:before="0" w:beforeAutospacing="0" w:after="0" w:afterAutospacing="0" w:line="360" w:lineRule="auto"/>
        <w:ind w:firstLine="420"/>
        <w:rPr>
          <w:sz w:val="21"/>
          <w:szCs w:val="21"/>
        </w:rPr>
      </w:pPr>
      <w:r>
        <w:rPr>
          <w:rFonts w:hint="eastAsia"/>
          <w:b/>
          <w:bCs/>
          <w:sz w:val="21"/>
          <w:szCs w:val="21"/>
        </w:rPr>
        <w:t>(76)北京钱景基金销售有限公司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赵荣春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魏争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010-57418829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010-57569671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400-893-6885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www.qianjing.com </w:t>
            </w:r>
          </w:p>
        </w:tc>
      </w:tr>
    </w:tbl>
    <w:p>
      <w:pPr>
        <w:pStyle w:val="8"/>
        <w:spacing w:before="0" w:beforeAutospacing="0" w:after="0" w:afterAutospacing="0" w:line="360" w:lineRule="auto"/>
        <w:ind w:firstLine="420"/>
        <w:rPr>
          <w:sz w:val="21"/>
          <w:szCs w:val="21"/>
        </w:rPr>
      </w:pPr>
      <w:r>
        <w:rPr>
          <w:rFonts w:hint="eastAsia"/>
          <w:b/>
          <w:bCs/>
          <w:sz w:val="21"/>
          <w:szCs w:val="21"/>
        </w:rPr>
        <w:t>(77)北京新浪仓石基金销售有限公司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北京市海淀区东北旺西路中关村软件园二期（西扩）N-1、N-2地块新浪总部科研楼5层518室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北京市海淀区西北旺东路10号院东区3号楼为明大厦C座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010-62675768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010-62676582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010-62675369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www.xincai.com </w:t>
            </w:r>
          </w:p>
        </w:tc>
      </w:tr>
    </w:tbl>
    <w:p>
      <w:pPr>
        <w:pStyle w:val="8"/>
        <w:spacing w:before="0" w:beforeAutospacing="0" w:after="0" w:afterAutospacing="0" w:line="360" w:lineRule="auto"/>
        <w:ind w:firstLine="420"/>
        <w:rPr>
          <w:sz w:val="21"/>
          <w:szCs w:val="21"/>
        </w:rPr>
      </w:pPr>
      <w:r>
        <w:rPr>
          <w:rFonts w:hint="eastAsia"/>
          <w:b/>
          <w:bCs/>
          <w:sz w:val="21"/>
          <w:szCs w:val="21"/>
        </w:rPr>
        <w:t>(78)北京加和基金销售有限公司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北京市西城区车公庄大街4号5号楼1层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北京市西城区车公庄大街4号北礼士路甲129号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徐福星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陈莹莹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010-68998820-8306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010-88381550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400-600-0030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www.bzfunds.com </w:t>
            </w:r>
          </w:p>
        </w:tc>
      </w:tr>
    </w:tbl>
    <w:p>
      <w:pPr>
        <w:pStyle w:val="8"/>
        <w:spacing w:before="0" w:beforeAutospacing="0" w:after="0" w:afterAutospacing="0" w:line="360" w:lineRule="auto"/>
        <w:ind w:firstLine="420"/>
        <w:rPr>
          <w:sz w:val="21"/>
          <w:szCs w:val="21"/>
        </w:rPr>
      </w:pPr>
      <w:r>
        <w:rPr>
          <w:rFonts w:hint="eastAsia"/>
          <w:b/>
          <w:bCs/>
          <w:sz w:val="21"/>
          <w:szCs w:val="21"/>
        </w:rPr>
        <w:t>(79)上海万得基金销售有限公司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www.520fund.com.cn </w:t>
            </w:r>
          </w:p>
        </w:tc>
      </w:tr>
    </w:tbl>
    <w:p>
      <w:pPr>
        <w:pStyle w:val="8"/>
        <w:spacing w:before="0" w:beforeAutospacing="0" w:after="0" w:afterAutospacing="0" w:line="360" w:lineRule="auto"/>
        <w:ind w:firstLine="420"/>
        <w:rPr>
          <w:sz w:val="21"/>
          <w:szCs w:val="21"/>
        </w:rPr>
      </w:pPr>
      <w:r>
        <w:rPr>
          <w:rFonts w:hint="eastAsia"/>
          <w:b/>
          <w:bCs/>
          <w:sz w:val="21"/>
          <w:szCs w:val="21"/>
        </w:rPr>
        <w:t>(80)上海汇付基金销售有限公司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上海市黄浦区中山南路100号19层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上海市黄浦区中山南路100号金外滩国际广场19层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冯修敏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黄敏儿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021-33323999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021-33323830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400-820-2819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www.hotjijin.com </w:t>
            </w:r>
          </w:p>
        </w:tc>
      </w:tr>
    </w:tbl>
    <w:p>
      <w:pPr>
        <w:pStyle w:val="8"/>
        <w:spacing w:before="0" w:beforeAutospacing="0" w:after="0" w:afterAutospacing="0" w:line="360" w:lineRule="auto"/>
        <w:ind w:firstLine="420"/>
        <w:rPr>
          <w:sz w:val="21"/>
          <w:szCs w:val="21"/>
        </w:rPr>
      </w:pPr>
      <w:r>
        <w:rPr>
          <w:rFonts w:hint="eastAsia"/>
          <w:b/>
          <w:bCs/>
          <w:sz w:val="21"/>
          <w:szCs w:val="21"/>
        </w:rPr>
        <w:t>(81)上海基煜基金销售有限公司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www.jiyufund.com.cn </w:t>
            </w:r>
          </w:p>
        </w:tc>
      </w:tr>
    </w:tbl>
    <w:p>
      <w:pPr>
        <w:pStyle w:val="8"/>
        <w:spacing w:before="0" w:beforeAutospacing="0" w:after="0" w:afterAutospacing="0" w:line="360" w:lineRule="auto"/>
        <w:ind w:firstLine="420"/>
        <w:rPr>
          <w:sz w:val="21"/>
          <w:szCs w:val="21"/>
        </w:rPr>
      </w:pPr>
      <w:r>
        <w:rPr>
          <w:rFonts w:hint="eastAsia"/>
          <w:b/>
          <w:bCs/>
          <w:sz w:val="21"/>
          <w:szCs w:val="21"/>
        </w:rPr>
        <w:t>(82)上海中正达广基金销售有限公司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上海市龙兰路277号1号楼1203、1204室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上海市龙兰路277号1号楼1203、1204室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黄欣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何源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021-33768132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021-33768132-802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4006767523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www.zhongzhengfund.com </w:t>
            </w:r>
          </w:p>
        </w:tc>
      </w:tr>
    </w:tbl>
    <w:p>
      <w:pPr>
        <w:pStyle w:val="8"/>
        <w:spacing w:before="0" w:beforeAutospacing="0" w:after="0" w:afterAutospacing="0" w:line="360" w:lineRule="auto"/>
        <w:ind w:firstLine="420"/>
        <w:rPr>
          <w:sz w:val="21"/>
          <w:szCs w:val="21"/>
        </w:rPr>
      </w:pPr>
      <w:r>
        <w:rPr>
          <w:rFonts w:hint="eastAsia"/>
          <w:b/>
          <w:bCs/>
          <w:sz w:val="21"/>
          <w:szCs w:val="21"/>
        </w:rPr>
        <w:t>(83)深圳新华信通基金销售有限公司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深圳市福田区深南大道2003号华嵘大厦710室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戴媛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郭佶欣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15135080478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400-000-5767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www.xintongfund.com </w:t>
            </w:r>
          </w:p>
        </w:tc>
      </w:tr>
    </w:tbl>
    <w:p>
      <w:pPr>
        <w:pStyle w:val="8"/>
        <w:spacing w:before="0" w:beforeAutospacing="0" w:after="0" w:afterAutospacing="0" w:line="360" w:lineRule="auto"/>
        <w:ind w:firstLine="420"/>
        <w:rPr>
          <w:sz w:val="21"/>
          <w:szCs w:val="21"/>
        </w:rPr>
      </w:pPr>
      <w:r>
        <w:rPr>
          <w:rFonts w:hint="eastAsia"/>
          <w:b/>
          <w:bCs/>
          <w:sz w:val="21"/>
          <w:szCs w:val="21"/>
        </w:rPr>
        <w:t>(84)深圳富济基金销售有限公司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祝中村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曾瑶敏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0755-83999926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www.fujifund.cn </w:t>
            </w:r>
          </w:p>
        </w:tc>
      </w:tr>
    </w:tbl>
    <w:p>
      <w:pPr>
        <w:pStyle w:val="8"/>
        <w:spacing w:before="0" w:beforeAutospacing="0" w:after="0" w:afterAutospacing="0" w:line="360" w:lineRule="auto"/>
        <w:ind w:firstLine="420"/>
        <w:rPr>
          <w:sz w:val="21"/>
          <w:szCs w:val="21"/>
        </w:rPr>
      </w:pPr>
      <w:r>
        <w:rPr>
          <w:rFonts w:hint="eastAsia"/>
          <w:b/>
          <w:bCs/>
          <w:sz w:val="21"/>
          <w:szCs w:val="21"/>
        </w:rPr>
        <w:t>(85)上海陆金所基金销售有限公司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www.lufunds.com </w:t>
            </w:r>
          </w:p>
        </w:tc>
      </w:tr>
    </w:tbl>
    <w:p>
      <w:pPr>
        <w:pStyle w:val="8"/>
        <w:spacing w:before="0" w:beforeAutospacing="0" w:after="0" w:afterAutospacing="0" w:line="360" w:lineRule="auto"/>
        <w:ind w:firstLine="420"/>
        <w:rPr>
          <w:sz w:val="21"/>
          <w:szCs w:val="21"/>
        </w:rPr>
      </w:pPr>
      <w:r>
        <w:rPr>
          <w:rFonts w:hint="eastAsia"/>
          <w:b/>
          <w:bCs/>
          <w:sz w:val="21"/>
          <w:szCs w:val="21"/>
        </w:rPr>
        <w:t>(86)珠海盈米基金销售有限公司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www.yingmi.cn </w:t>
            </w:r>
          </w:p>
        </w:tc>
      </w:tr>
    </w:tbl>
    <w:p>
      <w:pPr>
        <w:pStyle w:val="8"/>
        <w:spacing w:before="0" w:beforeAutospacing="0" w:after="0" w:afterAutospacing="0" w:line="360" w:lineRule="auto"/>
        <w:ind w:firstLine="420"/>
        <w:rPr>
          <w:sz w:val="21"/>
          <w:szCs w:val="21"/>
        </w:rPr>
      </w:pPr>
      <w:r>
        <w:rPr>
          <w:rFonts w:hint="eastAsia"/>
          <w:b/>
          <w:bCs/>
          <w:sz w:val="21"/>
          <w:szCs w:val="21"/>
        </w:rPr>
        <w:t>(87)和耕传承基金销售有限公司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温丽燕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董亚芳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0371-85518396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0371-85518397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400-0555-671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www.hgccpb.com </w:t>
            </w:r>
          </w:p>
        </w:tc>
      </w:tr>
    </w:tbl>
    <w:p>
      <w:pPr>
        <w:pStyle w:val="8"/>
        <w:spacing w:before="0" w:beforeAutospacing="0" w:after="0" w:afterAutospacing="0" w:line="360" w:lineRule="auto"/>
        <w:ind w:firstLine="420"/>
        <w:rPr>
          <w:sz w:val="21"/>
          <w:szCs w:val="21"/>
        </w:rPr>
      </w:pPr>
      <w:r>
        <w:rPr>
          <w:rFonts w:hint="eastAsia"/>
          <w:b/>
          <w:bCs/>
          <w:sz w:val="21"/>
          <w:szCs w:val="21"/>
        </w:rPr>
        <w:t>(88)京东肯特瑞基金销售有限公司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http://jr.jd.com/ </w:t>
            </w:r>
          </w:p>
        </w:tc>
      </w:tr>
    </w:tbl>
    <w:p>
      <w:pPr>
        <w:pStyle w:val="8"/>
        <w:spacing w:before="0" w:beforeAutospacing="0" w:after="0" w:afterAutospacing="0" w:line="360" w:lineRule="auto"/>
        <w:ind w:firstLine="420"/>
        <w:rPr>
          <w:sz w:val="21"/>
          <w:szCs w:val="21"/>
        </w:rPr>
      </w:pPr>
      <w:r>
        <w:rPr>
          <w:rFonts w:hint="eastAsia"/>
          <w:b/>
          <w:bCs/>
          <w:sz w:val="21"/>
          <w:szCs w:val="21"/>
        </w:rPr>
        <w:t>(89)北京雪球基金销售有限公司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danjuanapp.com </w:t>
            </w:r>
          </w:p>
        </w:tc>
      </w:tr>
    </w:tbl>
    <w:p>
      <w:pPr>
        <w:pStyle w:val="8"/>
        <w:spacing w:before="0" w:beforeAutospacing="0" w:after="0" w:afterAutospacing="0" w:line="360" w:lineRule="auto"/>
        <w:ind w:firstLine="420"/>
        <w:rPr>
          <w:sz w:val="21"/>
          <w:szCs w:val="21"/>
        </w:rPr>
      </w:pPr>
      <w:r>
        <w:rPr>
          <w:rFonts w:hint="eastAsia"/>
          <w:b/>
          <w:bCs/>
          <w:sz w:val="21"/>
          <w:szCs w:val="21"/>
        </w:rPr>
        <w:t>(90)深圳市前海排排网基金销售有限责任公司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深圳市福田区新洲南路2008号新洲同创汇3层D303号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杨柳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林丽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0755-82779746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400-666-7388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www.ppwfund.com </w:t>
            </w:r>
          </w:p>
        </w:tc>
      </w:tr>
    </w:tbl>
    <w:p>
      <w:pPr>
        <w:pStyle w:val="8"/>
        <w:spacing w:before="0" w:beforeAutospacing="0" w:after="0" w:afterAutospacing="0" w:line="360" w:lineRule="auto"/>
        <w:ind w:firstLine="420"/>
        <w:rPr>
          <w:sz w:val="21"/>
          <w:szCs w:val="21"/>
        </w:rPr>
      </w:pPr>
      <w:r>
        <w:rPr>
          <w:rFonts w:hint="eastAsia"/>
          <w:b/>
          <w:bCs/>
          <w:sz w:val="21"/>
          <w:szCs w:val="21"/>
        </w:rPr>
        <w:t>(91)深圳前海财厚基金销售有限公司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深圳市前海深港合作区前湾一路1号A栋201室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深圳市南山区深圳湾科技生态园三区11栋A座3608室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杨艳平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叶见云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0755-86575665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0755-26640652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4001286800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www.caiho.cn </w:t>
            </w:r>
          </w:p>
        </w:tc>
      </w:tr>
    </w:tbl>
    <w:p>
      <w:pPr>
        <w:pStyle w:val="8"/>
        <w:spacing w:before="0" w:beforeAutospacing="0" w:after="0" w:afterAutospacing="0" w:line="360" w:lineRule="auto"/>
        <w:ind w:firstLine="420"/>
        <w:rPr>
          <w:sz w:val="21"/>
          <w:szCs w:val="21"/>
        </w:rPr>
      </w:pPr>
      <w:r>
        <w:rPr>
          <w:rFonts w:hint="eastAsia"/>
          <w:b/>
          <w:bCs/>
          <w:sz w:val="21"/>
          <w:szCs w:val="21"/>
        </w:rPr>
        <w:t>(92)上海中欧财富基金销售有限公司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中国（上海）自由贸易试验区陆家嘴环路333号502室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上海市虹口区公平路18号8栋嘉昱大厦6层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许欣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刘弘义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15608193006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+86 21 35073616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021-68609700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https://www.zocaifu.com/ </w:t>
            </w:r>
          </w:p>
        </w:tc>
      </w:tr>
    </w:tbl>
    <w:p>
      <w:pPr>
        <w:pStyle w:val="8"/>
        <w:spacing w:before="0" w:beforeAutospacing="0" w:after="0" w:afterAutospacing="0" w:line="360" w:lineRule="auto"/>
        <w:ind w:firstLine="420"/>
        <w:rPr>
          <w:sz w:val="21"/>
          <w:szCs w:val="21"/>
        </w:rPr>
      </w:pPr>
      <w:r>
        <w:rPr>
          <w:rFonts w:hint="eastAsia"/>
          <w:b/>
          <w:bCs/>
          <w:sz w:val="21"/>
          <w:szCs w:val="21"/>
        </w:rPr>
        <w:t>(93)上海华夏财富投资管理有限公司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毛淮平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张静怡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010-88066326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400-817-5666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https://www.amcfortune.com/ </w:t>
            </w:r>
          </w:p>
        </w:tc>
      </w:tr>
    </w:tbl>
    <w:p>
      <w:pPr>
        <w:pStyle w:val="8"/>
        <w:spacing w:before="0" w:beforeAutospacing="0" w:after="0" w:afterAutospacing="0" w:line="360" w:lineRule="auto"/>
        <w:ind w:firstLine="420"/>
        <w:rPr>
          <w:sz w:val="21"/>
          <w:szCs w:val="21"/>
        </w:rPr>
      </w:pPr>
      <w:r>
        <w:rPr>
          <w:rFonts w:hint="eastAsia"/>
          <w:b/>
          <w:bCs/>
          <w:sz w:val="21"/>
          <w:szCs w:val="21"/>
        </w:rPr>
        <w:t>(94)洪泰财富（青岛）基金销售有限责任公司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山东省青岛市崂山区香港东路195号9号楼701室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山东省青岛市崂山区海尔路188号浦发银行大厦706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任淑桢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任淑桢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0532-66728591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0532-66728591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400-670-6863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www.hongtaiwealth.com </w:t>
            </w:r>
          </w:p>
        </w:tc>
      </w:tr>
    </w:tbl>
    <w:p>
      <w:pPr>
        <w:pStyle w:val="8"/>
        <w:spacing w:before="0" w:beforeAutospacing="0" w:after="0" w:afterAutospacing="0" w:line="360" w:lineRule="auto"/>
        <w:ind w:firstLine="420"/>
        <w:rPr>
          <w:sz w:val="21"/>
          <w:szCs w:val="21"/>
        </w:rPr>
      </w:pPr>
      <w:r>
        <w:rPr>
          <w:rFonts w:hint="eastAsia"/>
          <w:b/>
          <w:bCs/>
          <w:sz w:val="21"/>
          <w:szCs w:val="21"/>
        </w:rPr>
        <w:t>(95)中国国际期货股份有限公司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北京市朝阳区建国门外光华路14号1幢1层、2层、9层、11层、12层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北京市朝阳区麦子店西路3号新恒基国际大厦15层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赵森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010-59539864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95162、400-8888-160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http://www.cifco.net </w:t>
            </w:r>
          </w:p>
        </w:tc>
      </w:tr>
    </w:tbl>
    <w:p>
      <w:pPr>
        <w:pStyle w:val="8"/>
        <w:spacing w:before="0" w:beforeAutospacing="0" w:after="0" w:afterAutospacing="0" w:line="360" w:lineRule="auto"/>
        <w:ind w:firstLine="420"/>
        <w:rPr>
          <w:sz w:val="21"/>
          <w:szCs w:val="21"/>
        </w:rPr>
      </w:pPr>
      <w:r>
        <w:rPr>
          <w:rFonts w:hint="eastAsia"/>
          <w:b/>
          <w:bCs/>
          <w:sz w:val="21"/>
          <w:szCs w:val="21"/>
        </w:rPr>
        <w:t>(96)中信期货有限公司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梁美娜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021-80365243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021-60819988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400-990-8826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www.citicsf.com </w:t>
            </w:r>
          </w:p>
        </w:tc>
      </w:tr>
    </w:tbl>
    <w:p>
      <w:pPr>
        <w:pStyle w:val="8"/>
        <w:spacing w:before="0" w:beforeAutospacing="0" w:after="0" w:afterAutospacing="0" w:line="360" w:lineRule="auto"/>
        <w:ind w:firstLine="420"/>
        <w:rPr>
          <w:sz w:val="21"/>
          <w:szCs w:val="21"/>
        </w:rPr>
      </w:pPr>
      <w:r>
        <w:rPr>
          <w:rFonts w:hint="eastAsia"/>
          <w:b/>
          <w:bCs/>
          <w:sz w:val="21"/>
          <w:szCs w:val="21"/>
        </w:rPr>
        <w:t>(97)银河期货有限公司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北京市朝阳区建国门外大街8号楼31层2702单元31012室、33层2902单元33010室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上海市虹口区东大名路501号白玉兰广场28楼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杨青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符伟鸣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021-65789129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021-65789001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400-886-7799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www.yhqh.com.cn </w:t>
            </w:r>
          </w:p>
        </w:tc>
      </w:tr>
    </w:tbl>
    <w:p>
      <w:pPr>
        <w:pStyle w:val="8"/>
        <w:spacing w:before="0" w:beforeAutospacing="0" w:after="0" w:afterAutospacing="0" w:line="360" w:lineRule="auto"/>
        <w:ind w:firstLine="420"/>
        <w:rPr>
          <w:sz w:val="21"/>
          <w:szCs w:val="21"/>
        </w:rPr>
      </w:pPr>
      <w:r>
        <w:rPr>
          <w:rFonts w:hint="eastAsia"/>
          <w:b/>
          <w:bCs/>
          <w:sz w:val="21"/>
          <w:szCs w:val="21"/>
        </w:rPr>
        <w:t>(98)国泰君安证券股份有限公司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中国（上海）自由贸易试验区商城路618号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上海市静安区南京西路768号国泰君安大厦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朱健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钟伟镇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021-38676666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021-38670666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95521/4008888666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https://www.gtja.com  </w:t>
            </w:r>
          </w:p>
        </w:tc>
      </w:tr>
    </w:tbl>
    <w:p>
      <w:pPr>
        <w:pStyle w:val="8"/>
        <w:spacing w:before="0" w:beforeAutospacing="0" w:after="0" w:afterAutospacing="0" w:line="360" w:lineRule="auto"/>
        <w:ind w:firstLine="420"/>
        <w:rPr>
          <w:sz w:val="21"/>
          <w:szCs w:val="21"/>
        </w:rPr>
      </w:pPr>
      <w:r>
        <w:rPr>
          <w:rFonts w:hint="eastAsia"/>
          <w:b/>
          <w:bCs/>
          <w:sz w:val="21"/>
          <w:szCs w:val="21"/>
        </w:rPr>
        <w:t>(99)中信建投证券股份有限公司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北京市朝阳区安立路66号4号楼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北京市朝阳区光华路10号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王常青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陈海静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010-65608231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010－65182261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4008888108/95587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http://www.csc108.com/ </w:t>
            </w:r>
          </w:p>
        </w:tc>
      </w:tr>
    </w:tbl>
    <w:p>
      <w:pPr>
        <w:pStyle w:val="8"/>
        <w:spacing w:before="0" w:beforeAutospacing="0" w:after="0" w:afterAutospacing="0" w:line="360" w:lineRule="auto"/>
        <w:ind w:firstLine="420"/>
        <w:rPr>
          <w:sz w:val="21"/>
          <w:szCs w:val="21"/>
        </w:rPr>
      </w:pPr>
      <w:r>
        <w:rPr>
          <w:rFonts w:hint="eastAsia"/>
          <w:b/>
          <w:bCs/>
          <w:sz w:val="21"/>
          <w:szCs w:val="21"/>
        </w:rPr>
        <w:t>(100)国信证券股份有限公司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深圳市罗湖区红岭中路1012号国信证券大厦十六层至二十六层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深圳市福田区福华一路125号国信金融大厦37楼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张纳沙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于智勇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0755-81981259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0755-82133952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http://www.guosen.com.cn/ </w:t>
            </w:r>
          </w:p>
        </w:tc>
      </w:tr>
    </w:tbl>
    <w:p>
      <w:pPr>
        <w:pStyle w:val="8"/>
        <w:spacing w:before="0" w:beforeAutospacing="0" w:after="0" w:afterAutospacing="0" w:line="360" w:lineRule="auto"/>
        <w:ind w:firstLine="420"/>
        <w:rPr>
          <w:sz w:val="21"/>
          <w:szCs w:val="21"/>
        </w:rPr>
      </w:pPr>
      <w:r>
        <w:rPr>
          <w:rFonts w:hint="eastAsia"/>
          <w:b/>
          <w:bCs/>
          <w:sz w:val="21"/>
          <w:szCs w:val="21"/>
        </w:rPr>
        <w:t>(101)招商证券股份有限公司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深圳市福田区福田街道福华一路111号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深圳市福田区福华一路111号招商证券大厦23楼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霍达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业清扬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0755-83081954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0755-83734343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4008888111；95565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http://www.cmschina.com/ </w:t>
            </w:r>
          </w:p>
        </w:tc>
      </w:tr>
    </w:tbl>
    <w:p>
      <w:pPr>
        <w:pStyle w:val="8"/>
        <w:spacing w:before="0" w:beforeAutospacing="0" w:after="0" w:afterAutospacing="0" w:line="360" w:lineRule="auto"/>
        <w:ind w:firstLine="420"/>
        <w:rPr>
          <w:sz w:val="21"/>
          <w:szCs w:val="21"/>
        </w:rPr>
      </w:pPr>
      <w:r>
        <w:rPr>
          <w:rFonts w:hint="eastAsia"/>
          <w:b/>
          <w:bCs/>
          <w:sz w:val="21"/>
          <w:szCs w:val="21"/>
        </w:rPr>
        <w:t>(102)广发证券股份有限公司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广州市黄埔区中新广州知识城腾飞一街2号618室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广州市天河区马场路26号广发证券大厦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林传辉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黄岚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020－87555888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020－87555305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95575、020-95575或致电各地营业网点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http://www.gf.com.cn/ </w:t>
            </w:r>
          </w:p>
        </w:tc>
      </w:tr>
    </w:tbl>
    <w:p>
      <w:pPr>
        <w:pStyle w:val="8"/>
        <w:spacing w:before="0" w:beforeAutospacing="0" w:after="0" w:afterAutospacing="0" w:line="360" w:lineRule="auto"/>
        <w:ind w:firstLine="420"/>
        <w:rPr>
          <w:sz w:val="21"/>
          <w:szCs w:val="21"/>
        </w:rPr>
      </w:pPr>
      <w:r>
        <w:rPr>
          <w:rFonts w:hint="eastAsia"/>
          <w:b/>
          <w:bCs/>
          <w:sz w:val="21"/>
          <w:szCs w:val="21"/>
        </w:rPr>
        <w:t>(103)中信证券股份有限公司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广东省深圳市福田区中心三路8号卓越时代广场（二期）北座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北京朝阳区新源南路6号京城大厦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张佑君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杜杰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010-60833889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010－84865560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400-889-5548/95548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http://www.cs.ecitic.com/ </w:t>
            </w:r>
          </w:p>
        </w:tc>
      </w:tr>
    </w:tbl>
    <w:p>
      <w:pPr>
        <w:pStyle w:val="8"/>
        <w:spacing w:before="0" w:beforeAutospacing="0" w:after="0" w:afterAutospacing="0" w:line="360" w:lineRule="auto"/>
        <w:ind w:firstLine="420"/>
        <w:rPr>
          <w:sz w:val="21"/>
          <w:szCs w:val="21"/>
        </w:rPr>
      </w:pPr>
      <w:r>
        <w:rPr>
          <w:rFonts w:hint="eastAsia"/>
          <w:b/>
          <w:bCs/>
          <w:sz w:val="21"/>
          <w:szCs w:val="21"/>
        </w:rPr>
        <w:t>(104)中国银河证券股份有限公司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北京市丰台区西营街8号院1号楼7至18层101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北京市丰台区西营街8号院1号楼青海金融大厦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辛国政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010-80928123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4008-888-888或95551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 www.chinastock.com.cn/ </w:t>
            </w:r>
          </w:p>
        </w:tc>
      </w:tr>
    </w:tbl>
    <w:p>
      <w:pPr>
        <w:pStyle w:val="8"/>
        <w:spacing w:before="0" w:beforeAutospacing="0" w:after="0" w:afterAutospacing="0" w:line="360" w:lineRule="auto"/>
        <w:ind w:firstLine="420"/>
        <w:rPr>
          <w:sz w:val="21"/>
          <w:szCs w:val="21"/>
        </w:rPr>
      </w:pPr>
      <w:r>
        <w:rPr>
          <w:rFonts w:hint="eastAsia"/>
          <w:b/>
          <w:bCs/>
          <w:sz w:val="21"/>
          <w:szCs w:val="21"/>
        </w:rPr>
        <w:t>(105)海通证券股份有限公司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上海市淮海中路98号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上海市广东路689号海通证券大厦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周杰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李笑鸣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021-23219275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021－63602722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http://www.htsec.com/ </w:t>
            </w:r>
          </w:p>
        </w:tc>
      </w:tr>
    </w:tbl>
    <w:p>
      <w:pPr>
        <w:pStyle w:val="8"/>
        <w:spacing w:before="0" w:beforeAutospacing="0" w:after="0" w:afterAutospacing="0" w:line="360" w:lineRule="auto"/>
        <w:ind w:firstLine="420"/>
        <w:rPr>
          <w:sz w:val="21"/>
          <w:szCs w:val="21"/>
        </w:rPr>
      </w:pPr>
      <w:r>
        <w:rPr>
          <w:rFonts w:hint="eastAsia"/>
          <w:b/>
          <w:bCs/>
          <w:sz w:val="21"/>
          <w:szCs w:val="21"/>
        </w:rPr>
        <w:t>(106)申万宏源证券有限公司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上海市徐汇区长乐路989号45层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上海市徐汇区长乐路989号世纪商贸广场45层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杨玉成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陈宇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021-33388999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021-33388224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95523或4008895523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www.swhysc.com </w:t>
            </w:r>
          </w:p>
        </w:tc>
      </w:tr>
    </w:tbl>
    <w:p>
      <w:pPr>
        <w:pStyle w:val="8"/>
        <w:spacing w:before="0" w:beforeAutospacing="0" w:after="0" w:afterAutospacing="0" w:line="360" w:lineRule="auto"/>
        <w:ind w:firstLine="420"/>
        <w:rPr>
          <w:sz w:val="21"/>
          <w:szCs w:val="21"/>
        </w:rPr>
      </w:pPr>
      <w:r>
        <w:rPr>
          <w:rFonts w:hint="eastAsia"/>
          <w:b/>
          <w:bCs/>
          <w:sz w:val="21"/>
          <w:szCs w:val="21"/>
        </w:rPr>
        <w:t>(107)兴业证券股份有限公司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福州市湖东路268号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上海市浦东民生路1199弄五道口广场1号楼21层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杨华辉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乔琳雪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021-38565547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021－38565783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4008888123/95562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http://www.xyzq.com.cn/ </w:t>
            </w:r>
          </w:p>
        </w:tc>
      </w:tr>
    </w:tbl>
    <w:p>
      <w:pPr>
        <w:pStyle w:val="8"/>
        <w:spacing w:before="0" w:beforeAutospacing="0" w:after="0" w:afterAutospacing="0" w:line="360" w:lineRule="auto"/>
        <w:ind w:firstLine="420"/>
        <w:rPr>
          <w:sz w:val="21"/>
          <w:szCs w:val="21"/>
        </w:rPr>
      </w:pPr>
      <w:r>
        <w:rPr>
          <w:rFonts w:hint="eastAsia"/>
          <w:b/>
          <w:bCs/>
          <w:sz w:val="21"/>
          <w:szCs w:val="21"/>
        </w:rPr>
        <w:t>(108)长江证券股份有限公司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湖北省武汉市江汉区淮海路88号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湖北省武汉市江汉区淮海路88号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金才玖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奚博宇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027-65799999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027-85481900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95579;4008-888-999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http://www.95579.com/ </w:t>
            </w:r>
          </w:p>
        </w:tc>
      </w:tr>
    </w:tbl>
    <w:p>
      <w:pPr>
        <w:pStyle w:val="8"/>
        <w:spacing w:before="0" w:beforeAutospacing="0" w:after="0" w:afterAutospacing="0" w:line="360" w:lineRule="auto"/>
        <w:ind w:firstLine="420"/>
        <w:rPr>
          <w:sz w:val="21"/>
          <w:szCs w:val="21"/>
        </w:rPr>
      </w:pPr>
      <w:r>
        <w:rPr>
          <w:rFonts w:hint="eastAsia"/>
          <w:b/>
          <w:bCs/>
          <w:sz w:val="21"/>
          <w:szCs w:val="21"/>
        </w:rPr>
        <w:t>(109)国投证券股份有限公司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段文务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刘志斌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0755-82558266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http://www.essence.com.cn/ </w:t>
            </w:r>
          </w:p>
        </w:tc>
      </w:tr>
    </w:tbl>
    <w:p>
      <w:pPr>
        <w:pStyle w:val="8"/>
        <w:spacing w:before="0" w:beforeAutospacing="0" w:after="0" w:afterAutospacing="0" w:line="360" w:lineRule="auto"/>
        <w:ind w:firstLine="420"/>
        <w:rPr>
          <w:sz w:val="21"/>
          <w:szCs w:val="21"/>
        </w:rPr>
      </w:pPr>
      <w:r>
        <w:rPr>
          <w:rFonts w:hint="eastAsia"/>
          <w:b/>
          <w:bCs/>
          <w:sz w:val="21"/>
          <w:szCs w:val="21"/>
        </w:rPr>
        <w:t>(110)西南证券股份有限公司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吴坚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宋涧乔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023-67747414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023-63786212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4008096096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http://www.swsc.com.cn </w:t>
            </w:r>
          </w:p>
        </w:tc>
      </w:tr>
    </w:tbl>
    <w:p>
      <w:pPr>
        <w:pStyle w:val="8"/>
        <w:spacing w:before="0" w:beforeAutospacing="0" w:after="0" w:afterAutospacing="0" w:line="360" w:lineRule="auto"/>
        <w:ind w:firstLine="420"/>
        <w:rPr>
          <w:sz w:val="21"/>
          <w:szCs w:val="21"/>
        </w:rPr>
      </w:pPr>
      <w:r>
        <w:rPr>
          <w:rFonts w:hint="eastAsia"/>
          <w:b/>
          <w:bCs/>
          <w:sz w:val="21"/>
          <w:szCs w:val="21"/>
        </w:rPr>
        <w:t>(111)万联证券股份有限公司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广州市天河区珠江东路11号18、19楼全层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广东省广州市天河区珠江东路13号高德置地广场E座12层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丁思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020-83988334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http://www.wlzq.cn </w:t>
            </w:r>
          </w:p>
        </w:tc>
      </w:tr>
    </w:tbl>
    <w:p>
      <w:pPr>
        <w:pStyle w:val="8"/>
        <w:spacing w:before="0" w:beforeAutospacing="0" w:after="0" w:afterAutospacing="0" w:line="360" w:lineRule="auto"/>
        <w:ind w:firstLine="420"/>
        <w:rPr>
          <w:sz w:val="21"/>
          <w:szCs w:val="21"/>
        </w:rPr>
      </w:pPr>
      <w:r>
        <w:rPr>
          <w:rFonts w:hint="eastAsia"/>
          <w:b/>
          <w:bCs/>
          <w:sz w:val="21"/>
          <w:szCs w:val="21"/>
        </w:rPr>
        <w:t>(112)国元证券股份有限公司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安徽省合肥市寿春路179号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安徽省合肥市寿春路179号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凤良志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李蔡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0551－2272101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0551－2272100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全国统一热线4008888777，安徽省内热线96888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http://www.gyzq.com.cn </w:t>
            </w:r>
          </w:p>
        </w:tc>
      </w:tr>
    </w:tbl>
    <w:p>
      <w:pPr>
        <w:pStyle w:val="8"/>
        <w:spacing w:before="0" w:beforeAutospacing="0" w:after="0" w:afterAutospacing="0" w:line="360" w:lineRule="auto"/>
        <w:ind w:firstLine="420"/>
        <w:rPr>
          <w:sz w:val="21"/>
          <w:szCs w:val="21"/>
        </w:rPr>
      </w:pPr>
      <w:r>
        <w:rPr>
          <w:rFonts w:hint="eastAsia"/>
          <w:b/>
          <w:bCs/>
          <w:sz w:val="21"/>
          <w:szCs w:val="21"/>
        </w:rPr>
        <w:t>(113)渤海证券股份有限公司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天津经济技术开发区第二大街42号写字楼101室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天津市南开区宾水西道8号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安志勇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王星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022-23861692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022－28451892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956066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http://www.ewww.com.cn </w:t>
            </w:r>
          </w:p>
        </w:tc>
      </w:tr>
    </w:tbl>
    <w:p>
      <w:pPr>
        <w:pStyle w:val="8"/>
        <w:spacing w:before="0" w:beforeAutospacing="0" w:after="0" w:afterAutospacing="0" w:line="360" w:lineRule="auto"/>
        <w:ind w:firstLine="420"/>
        <w:rPr>
          <w:sz w:val="21"/>
          <w:szCs w:val="21"/>
        </w:rPr>
      </w:pPr>
      <w:r>
        <w:rPr>
          <w:rFonts w:hint="eastAsia"/>
          <w:b/>
          <w:bCs/>
          <w:sz w:val="21"/>
          <w:szCs w:val="21"/>
        </w:rPr>
        <w:t>(114)华泰证券股份有限公司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南京市江东中路228号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南京市建邺区江东中路228号华泰证券广场、深圳市福田区益田路5999号基金大厦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0755-22660831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http://www.htsc.com.cn/ </w:t>
            </w:r>
          </w:p>
        </w:tc>
      </w:tr>
    </w:tbl>
    <w:p>
      <w:pPr>
        <w:pStyle w:val="8"/>
        <w:spacing w:before="0" w:beforeAutospacing="0" w:after="0" w:afterAutospacing="0" w:line="360" w:lineRule="auto"/>
        <w:ind w:firstLine="420"/>
        <w:rPr>
          <w:sz w:val="21"/>
          <w:szCs w:val="21"/>
        </w:rPr>
      </w:pPr>
      <w:r>
        <w:rPr>
          <w:rFonts w:hint="eastAsia"/>
          <w:b/>
          <w:bCs/>
          <w:sz w:val="21"/>
          <w:szCs w:val="21"/>
        </w:rPr>
        <w:t>(115)山西证券股份有限公司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太原市府西街69号山西国际贸易中心东塔楼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太原市府西街69号山西国际贸易中心东塔楼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侯巍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郭熠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0351－8686659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0351－8686619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4006661618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http://www.i618.com.cn/ </w:t>
            </w:r>
          </w:p>
        </w:tc>
      </w:tr>
    </w:tbl>
    <w:p>
      <w:pPr>
        <w:pStyle w:val="8"/>
        <w:spacing w:before="0" w:beforeAutospacing="0" w:after="0" w:afterAutospacing="0" w:line="360" w:lineRule="auto"/>
        <w:ind w:firstLine="420"/>
        <w:rPr>
          <w:sz w:val="21"/>
          <w:szCs w:val="21"/>
        </w:rPr>
      </w:pPr>
      <w:r>
        <w:rPr>
          <w:rFonts w:hint="eastAsia"/>
          <w:b/>
          <w:bCs/>
          <w:sz w:val="21"/>
          <w:szCs w:val="21"/>
        </w:rPr>
        <w:t>(116)中信证券（山东）有限责任公司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青岛市崂山区深圳路222号1号楼2001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青岛市市南区东海西路28号龙翔广场东座5层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肖海峰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赵如意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0532-85725062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sd.citics.com </w:t>
            </w:r>
          </w:p>
        </w:tc>
      </w:tr>
    </w:tbl>
    <w:p>
      <w:pPr>
        <w:pStyle w:val="8"/>
        <w:spacing w:before="0" w:beforeAutospacing="0" w:after="0" w:afterAutospacing="0" w:line="360" w:lineRule="auto"/>
        <w:ind w:firstLine="420"/>
        <w:rPr>
          <w:sz w:val="21"/>
          <w:szCs w:val="21"/>
        </w:rPr>
      </w:pPr>
      <w:r>
        <w:rPr>
          <w:rFonts w:hint="eastAsia"/>
          <w:b/>
          <w:bCs/>
          <w:sz w:val="21"/>
          <w:szCs w:val="21"/>
        </w:rPr>
        <w:t>(117)东兴证券股份有限公司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北京市西城区金融大街5号（新盛大厦）12、15层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北京市西城区金融大街5号新盛大厦B座12-15层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魏庆华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郑旷怡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010-66559039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010-66555133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http://www.dxzq.net </w:t>
            </w:r>
          </w:p>
        </w:tc>
      </w:tr>
    </w:tbl>
    <w:p>
      <w:pPr>
        <w:pStyle w:val="8"/>
        <w:spacing w:before="0" w:beforeAutospacing="0" w:after="0" w:afterAutospacing="0" w:line="360" w:lineRule="auto"/>
        <w:ind w:firstLine="420"/>
        <w:rPr>
          <w:sz w:val="21"/>
          <w:szCs w:val="21"/>
        </w:rPr>
      </w:pPr>
      <w:r>
        <w:rPr>
          <w:rFonts w:hint="eastAsia"/>
          <w:b/>
          <w:bCs/>
          <w:sz w:val="21"/>
          <w:szCs w:val="21"/>
        </w:rPr>
        <w:t>(118)东吴证券股份有限公司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江苏省苏州市翠园路181号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江苏省苏州市星阳街5号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范力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陆晓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0512-62938521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0512－65588021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4008601555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https://www.dwzq.com.cn </w:t>
            </w:r>
          </w:p>
        </w:tc>
      </w:tr>
    </w:tbl>
    <w:p>
      <w:pPr>
        <w:pStyle w:val="8"/>
        <w:spacing w:before="0" w:beforeAutospacing="0" w:after="0" w:afterAutospacing="0" w:line="360" w:lineRule="auto"/>
        <w:ind w:firstLine="420"/>
        <w:rPr>
          <w:sz w:val="21"/>
          <w:szCs w:val="21"/>
        </w:rPr>
      </w:pPr>
      <w:r>
        <w:rPr>
          <w:rFonts w:hint="eastAsia"/>
          <w:b/>
          <w:bCs/>
          <w:sz w:val="21"/>
          <w:szCs w:val="21"/>
        </w:rPr>
        <w:t>(119)信达证券股份有限公司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北京市西城区闹市口大街9号院1号楼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北京市西城区闹市口大街9号院1号楼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祝瑞敏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王薇安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010－83252170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010－63081344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http://www.cindasc.com </w:t>
            </w:r>
          </w:p>
        </w:tc>
      </w:tr>
    </w:tbl>
    <w:p>
      <w:pPr>
        <w:pStyle w:val="8"/>
        <w:spacing w:before="0" w:beforeAutospacing="0" w:after="0" w:afterAutospacing="0" w:line="360" w:lineRule="auto"/>
        <w:ind w:firstLine="420"/>
        <w:rPr>
          <w:sz w:val="21"/>
          <w:szCs w:val="21"/>
        </w:rPr>
      </w:pPr>
      <w:r>
        <w:rPr>
          <w:rFonts w:hint="eastAsia"/>
          <w:b/>
          <w:bCs/>
          <w:sz w:val="21"/>
          <w:szCs w:val="21"/>
        </w:rPr>
        <w:t>(120)东方证券股份有限公司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上海市中山南路318号2号楼22层－29层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上海市中山南路318号2号楼21层－29层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金文忠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朱琼玉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021-63325888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021－63326729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http://www.dfzq.com.cn </w:t>
            </w:r>
          </w:p>
        </w:tc>
      </w:tr>
    </w:tbl>
    <w:p>
      <w:pPr>
        <w:pStyle w:val="8"/>
        <w:spacing w:before="0" w:beforeAutospacing="0" w:after="0" w:afterAutospacing="0" w:line="360" w:lineRule="auto"/>
        <w:ind w:firstLine="420"/>
        <w:rPr>
          <w:sz w:val="21"/>
          <w:szCs w:val="21"/>
        </w:rPr>
      </w:pPr>
      <w:r>
        <w:rPr>
          <w:rFonts w:hint="eastAsia"/>
          <w:b/>
          <w:bCs/>
          <w:sz w:val="21"/>
          <w:szCs w:val="21"/>
        </w:rPr>
        <w:t>(121)方正证券股份有限公司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湖南长沙芙蓉中路2段华侨国际大厦22-24层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湖南长沙芙蓉中路2段华侨国际大厦22-24层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施华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胡创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010-56437060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0731-85832214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http://www.foundersc.com </w:t>
            </w:r>
          </w:p>
        </w:tc>
      </w:tr>
    </w:tbl>
    <w:p>
      <w:pPr>
        <w:pStyle w:val="8"/>
        <w:spacing w:before="0" w:beforeAutospacing="0" w:after="0" w:afterAutospacing="0" w:line="360" w:lineRule="auto"/>
        <w:ind w:firstLine="420"/>
        <w:rPr>
          <w:sz w:val="21"/>
          <w:szCs w:val="21"/>
        </w:rPr>
      </w:pPr>
      <w:r>
        <w:rPr>
          <w:rFonts w:hint="eastAsia"/>
          <w:b/>
          <w:bCs/>
          <w:sz w:val="21"/>
          <w:szCs w:val="21"/>
        </w:rPr>
        <w:t>(122)长城证券股份有限公司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深圳市深南大道6008号特区报业大厦16、17层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深圳市深南大道6008号特区报业大厦14、16、17层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丁益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沈晓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0755-83464734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0755－83515567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4006666888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http://www.cgws.com </w:t>
            </w:r>
          </w:p>
        </w:tc>
      </w:tr>
    </w:tbl>
    <w:p>
      <w:pPr>
        <w:pStyle w:val="8"/>
        <w:spacing w:before="0" w:beforeAutospacing="0" w:after="0" w:afterAutospacing="0" w:line="360" w:lineRule="auto"/>
        <w:ind w:firstLine="420"/>
        <w:rPr>
          <w:sz w:val="21"/>
          <w:szCs w:val="21"/>
        </w:rPr>
      </w:pPr>
      <w:r>
        <w:rPr>
          <w:rFonts w:hint="eastAsia"/>
          <w:b/>
          <w:bCs/>
          <w:sz w:val="21"/>
          <w:szCs w:val="21"/>
        </w:rPr>
        <w:t>(123)光大证券股份有限公司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刘秋明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李芳芳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021-22169089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021－22169134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4008888788；95525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http://www.ebscn.com/ </w:t>
            </w:r>
          </w:p>
        </w:tc>
      </w:tr>
    </w:tbl>
    <w:p>
      <w:pPr>
        <w:pStyle w:val="8"/>
        <w:spacing w:before="0" w:beforeAutospacing="0" w:after="0" w:afterAutospacing="0" w:line="360" w:lineRule="auto"/>
        <w:ind w:firstLine="420"/>
        <w:rPr>
          <w:sz w:val="21"/>
          <w:szCs w:val="21"/>
        </w:rPr>
      </w:pPr>
      <w:r>
        <w:rPr>
          <w:rFonts w:hint="eastAsia"/>
          <w:b/>
          <w:bCs/>
          <w:sz w:val="21"/>
          <w:szCs w:val="21"/>
        </w:rPr>
        <w:t>(124)中信证券华南股份有限公司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陈可可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郭杏燕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020-88836999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020-88836984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http://www.gzs.com.cn </w:t>
            </w:r>
          </w:p>
        </w:tc>
      </w:tr>
    </w:tbl>
    <w:p>
      <w:pPr>
        <w:pStyle w:val="8"/>
        <w:spacing w:before="0" w:beforeAutospacing="0" w:after="0" w:afterAutospacing="0" w:line="360" w:lineRule="auto"/>
        <w:ind w:firstLine="420"/>
        <w:rPr>
          <w:sz w:val="21"/>
          <w:szCs w:val="21"/>
        </w:rPr>
      </w:pPr>
      <w:r>
        <w:rPr>
          <w:rFonts w:hint="eastAsia"/>
          <w:b/>
          <w:bCs/>
          <w:sz w:val="21"/>
          <w:szCs w:val="21"/>
        </w:rPr>
        <w:t>(125)东北证券股份有限公司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长春市生态大街6666号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长春市生态大街6666号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李福春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安岩岩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0431-85096517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0431-85096795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http://www.nesc.cn </w:t>
            </w:r>
          </w:p>
        </w:tc>
      </w:tr>
    </w:tbl>
    <w:p>
      <w:pPr>
        <w:pStyle w:val="8"/>
        <w:spacing w:before="0" w:beforeAutospacing="0" w:after="0" w:afterAutospacing="0" w:line="360" w:lineRule="auto"/>
        <w:ind w:firstLine="420"/>
        <w:rPr>
          <w:sz w:val="21"/>
          <w:szCs w:val="21"/>
        </w:rPr>
      </w:pPr>
      <w:r>
        <w:rPr>
          <w:rFonts w:hint="eastAsia"/>
          <w:b/>
          <w:bCs/>
          <w:sz w:val="21"/>
          <w:szCs w:val="21"/>
        </w:rPr>
        <w:t>(126)南京证券股份有限公司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李剑锋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潘月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025－52310569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025－52310586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4008285888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http://www.njzq.com.cn </w:t>
            </w:r>
          </w:p>
        </w:tc>
      </w:tr>
    </w:tbl>
    <w:p>
      <w:pPr>
        <w:pStyle w:val="8"/>
        <w:spacing w:before="0" w:beforeAutospacing="0" w:after="0" w:afterAutospacing="0" w:line="360" w:lineRule="auto"/>
        <w:ind w:firstLine="420"/>
        <w:rPr>
          <w:sz w:val="21"/>
          <w:szCs w:val="21"/>
        </w:rPr>
      </w:pPr>
      <w:r>
        <w:rPr>
          <w:rFonts w:hint="eastAsia"/>
          <w:b/>
          <w:bCs/>
          <w:sz w:val="21"/>
          <w:szCs w:val="21"/>
        </w:rPr>
        <w:t>(127)上海证券有限责任公司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上海市黄浦区四川中路213号7楼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上海市黄浦区四川中路213号久事商务大厦7楼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李俊杰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魏熠珲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021-53686278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021-53686835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4008918918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https://www.shzq.com/ </w:t>
            </w:r>
          </w:p>
        </w:tc>
      </w:tr>
    </w:tbl>
    <w:p>
      <w:pPr>
        <w:pStyle w:val="8"/>
        <w:spacing w:before="0" w:beforeAutospacing="0" w:after="0" w:afterAutospacing="0" w:line="360" w:lineRule="auto"/>
        <w:ind w:firstLine="420"/>
        <w:rPr>
          <w:sz w:val="21"/>
          <w:szCs w:val="21"/>
        </w:rPr>
      </w:pPr>
      <w:r>
        <w:rPr>
          <w:rFonts w:hint="eastAsia"/>
          <w:b/>
          <w:bCs/>
          <w:sz w:val="21"/>
          <w:szCs w:val="21"/>
        </w:rPr>
        <w:t>(128)诚通证券股份有限公司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北京市朝阳区东三环北路27号楼12层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北京市朝阳区东三环北路27号楼12层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田芳芳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010-83561146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http://www.cctgsc.com.cn </w:t>
            </w:r>
          </w:p>
        </w:tc>
      </w:tr>
    </w:tbl>
    <w:p>
      <w:pPr>
        <w:pStyle w:val="8"/>
        <w:spacing w:before="0" w:beforeAutospacing="0" w:after="0" w:afterAutospacing="0" w:line="360" w:lineRule="auto"/>
        <w:ind w:firstLine="420"/>
        <w:rPr>
          <w:sz w:val="21"/>
          <w:szCs w:val="21"/>
        </w:rPr>
      </w:pPr>
      <w:r>
        <w:rPr>
          <w:rFonts w:hint="eastAsia"/>
          <w:b/>
          <w:bCs/>
          <w:sz w:val="21"/>
          <w:szCs w:val="21"/>
        </w:rPr>
        <w:t>(129)大同证券有限责任公司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山西省大同市平城区迎宾街15号桐城中央21层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山西省太原市小店区长治路111号山西世贸中心A座F12、F13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董祥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薛津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0351－4130322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0351-7219891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4007121212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www.dtsbc.com.cn </w:t>
            </w:r>
          </w:p>
        </w:tc>
      </w:tr>
    </w:tbl>
    <w:p>
      <w:pPr>
        <w:pStyle w:val="8"/>
        <w:spacing w:before="0" w:beforeAutospacing="0" w:after="0" w:afterAutospacing="0" w:line="360" w:lineRule="auto"/>
        <w:ind w:firstLine="420"/>
        <w:rPr>
          <w:sz w:val="21"/>
          <w:szCs w:val="21"/>
        </w:rPr>
      </w:pPr>
      <w:r>
        <w:rPr>
          <w:rFonts w:hint="eastAsia"/>
          <w:b/>
          <w:bCs/>
          <w:sz w:val="21"/>
          <w:szCs w:val="21"/>
        </w:rPr>
        <w:t>(130)国联证券股份有限公司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无锡市县前东街168号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江苏省无锡市太湖新城金融一街8号国联金融大厦702室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姚志勇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祁昊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0510-82831662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0510-82830162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http://www.glsc.com.cn </w:t>
            </w:r>
          </w:p>
        </w:tc>
      </w:tr>
    </w:tbl>
    <w:p>
      <w:pPr>
        <w:pStyle w:val="8"/>
        <w:spacing w:before="0" w:beforeAutospacing="0" w:after="0" w:afterAutospacing="0" w:line="360" w:lineRule="auto"/>
        <w:ind w:firstLine="420"/>
        <w:rPr>
          <w:sz w:val="21"/>
          <w:szCs w:val="21"/>
        </w:rPr>
      </w:pPr>
      <w:r>
        <w:rPr>
          <w:rFonts w:hint="eastAsia"/>
          <w:b/>
          <w:bCs/>
          <w:sz w:val="21"/>
          <w:szCs w:val="21"/>
        </w:rPr>
        <w:t>(131)浙商证券股份有限公司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浙江省杭州市江干区五星路201号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浙江省杭州市江干区四季青街道五星路201号浙商证券5楼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吴承根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沈高亮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0571-87902239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0571－87901913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http://www.stocke.com.cn/ </w:t>
            </w:r>
          </w:p>
        </w:tc>
      </w:tr>
    </w:tbl>
    <w:p>
      <w:pPr>
        <w:pStyle w:val="8"/>
        <w:spacing w:before="0" w:beforeAutospacing="0" w:after="0" w:afterAutospacing="0" w:line="360" w:lineRule="auto"/>
        <w:ind w:firstLine="420"/>
        <w:rPr>
          <w:sz w:val="21"/>
          <w:szCs w:val="21"/>
        </w:rPr>
      </w:pPr>
      <w:r>
        <w:rPr>
          <w:rFonts w:hint="eastAsia"/>
          <w:b/>
          <w:bCs/>
          <w:sz w:val="21"/>
          <w:szCs w:val="21"/>
        </w:rPr>
        <w:t>(132)平安证券股份有限公司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何之江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王阳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021-38632136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0755－82400862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0755-22628888/95511-8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http:www.stock.pingan.com </w:t>
            </w:r>
          </w:p>
        </w:tc>
      </w:tr>
    </w:tbl>
    <w:p>
      <w:pPr>
        <w:pStyle w:val="8"/>
        <w:spacing w:before="0" w:beforeAutospacing="0" w:after="0" w:afterAutospacing="0" w:line="360" w:lineRule="auto"/>
        <w:ind w:firstLine="420"/>
        <w:rPr>
          <w:sz w:val="21"/>
          <w:szCs w:val="21"/>
        </w:rPr>
      </w:pPr>
      <w:r>
        <w:rPr>
          <w:rFonts w:hint="eastAsia"/>
          <w:b/>
          <w:bCs/>
          <w:sz w:val="21"/>
          <w:szCs w:val="21"/>
        </w:rPr>
        <w:t>(133)华安证券股份有限公司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安徽省合肥市政务文化新区天鹅湖路198号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安徽省合肥市南二环959号财智中心B1座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章宏韬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孙懿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0551-65161821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0551－65161672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http://www.hazq.com/ </w:t>
            </w:r>
          </w:p>
        </w:tc>
      </w:tr>
    </w:tbl>
    <w:p>
      <w:pPr>
        <w:pStyle w:val="8"/>
        <w:spacing w:before="0" w:beforeAutospacing="0" w:after="0" w:afterAutospacing="0" w:line="360" w:lineRule="auto"/>
        <w:ind w:firstLine="420"/>
        <w:rPr>
          <w:sz w:val="21"/>
          <w:szCs w:val="21"/>
        </w:rPr>
      </w:pPr>
      <w:r>
        <w:rPr>
          <w:rFonts w:hint="eastAsia"/>
          <w:b/>
          <w:bCs/>
          <w:sz w:val="21"/>
          <w:szCs w:val="21"/>
        </w:rPr>
        <w:t>(134)国海证券股份有限公司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广西桂林市辅星路13号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深圳市福田区竹子林四路光大银行大厦3楼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张雅锋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武斌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0755－83707413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0755－83700205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4008888100（全国），96100（广西）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http://www.ghzq.com.cn </w:t>
            </w:r>
          </w:p>
        </w:tc>
      </w:tr>
    </w:tbl>
    <w:p>
      <w:pPr>
        <w:pStyle w:val="8"/>
        <w:spacing w:before="0" w:beforeAutospacing="0" w:after="0" w:afterAutospacing="0" w:line="360" w:lineRule="auto"/>
        <w:ind w:firstLine="420"/>
        <w:rPr>
          <w:sz w:val="21"/>
          <w:szCs w:val="21"/>
        </w:rPr>
      </w:pPr>
      <w:r>
        <w:rPr>
          <w:rFonts w:hint="eastAsia"/>
          <w:b/>
          <w:bCs/>
          <w:sz w:val="21"/>
          <w:szCs w:val="21"/>
        </w:rPr>
        <w:t>(135)财信证券股份有限公司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长沙市芙蓉中路二段80号顺天国际财富中心26楼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长沙市芙蓉中路二段80号顺天国际财富中心26楼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蔡一兵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郭磊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0731-84403319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0731-84403439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0731-84403360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http://www.cfzq.com/ </w:t>
            </w:r>
          </w:p>
        </w:tc>
      </w:tr>
    </w:tbl>
    <w:p>
      <w:pPr>
        <w:pStyle w:val="8"/>
        <w:spacing w:before="0" w:beforeAutospacing="0" w:after="0" w:afterAutospacing="0" w:line="360" w:lineRule="auto"/>
        <w:ind w:firstLine="420"/>
        <w:rPr>
          <w:sz w:val="21"/>
          <w:szCs w:val="21"/>
        </w:rPr>
      </w:pPr>
      <w:r>
        <w:rPr>
          <w:rFonts w:hint="eastAsia"/>
          <w:b/>
          <w:bCs/>
          <w:sz w:val="21"/>
          <w:szCs w:val="21"/>
        </w:rPr>
        <w:t>(136)东莞证券股份有限公司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东莞市莞城区可园南路1号金源中心30楼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东莞市莞城区可园南路1号金源中心30楼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陈照星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叶玉琪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0769-22119351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0769-22115712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http://www.dgzq.com.cn </w:t>
            </w:r>
          </w:p>
        </w:tc>
      </w:tr>
    </w:tbl>
    <w:p>
      <w:pPr>
        <w:pStyle w:val="8"/>
        <w:spacing w:before="0" w:beforeAutospacing="0" w:after="0" w:afterAutospacing="0" w:line="360" w:lineRule="auto"/>
        <w:ind w:firstLine="420"/>
        <w:rPr>
          <w:sz w:val="21"/>
          <w:szCs w:val="21"/>
        </w:rPr>
      </w:pPr>
      <w:r>
        <w:rPr>
          <w:rFonts w:hint="eastAsia"/>
          <w:b/>
          <w:bCs/>
          <w:sz w:val="21"/>
          <w:szCs w:val="21"/>
        </w:rPr>
        <w:t>(137)中原证券股份有限公司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郑州市郑东新区商务外环路10号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郑州市郑东新区商务外环路10号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鲁智礼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李盼盼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0371-69099882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0371--65585665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http://www.ccnew.com/ </w:t>
            </w:r>
          </w:p>
        </w:tc>
      </w:tr>
    </w:tbl>
    <w:p>
      <w:pPr>
        <w:pStyle w:val="8"/>
        <w:spacing w:before="0" w:beforeAutospacing="0" w:after="0" w:afterAutospacing="0" w:line="360" w:lineRule="auto"/>
        <w:ind w:firstLine="420"/>
        <w:rPr>
          <w:sz w:val="21"/>
          <w:szCs w:val="21"/>
        </w:rPr>
      </w:pPr>
      <w:r>
        <w:rPr>
          <w:rFonts w:hint="eastAsia"/>
          <w:b/>
          <w:bCs/>
          <w:sz w:val="21"/>
          <w:szCs w:val="21"/>
        </w:rPr>
        <w:t>(138)东海证券股份有限公司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江苏省常州延陵西路23号投资广场18层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上海市浦东新区东方路1928号东海证券大厦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钱俊文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王一彦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021-20333333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021-50498825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95531; 4008888588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http://www.longone.com.cn </w:t>
            </w:r>
          </w:p>
        </w:tc>
      </w:tr>
    </w:tbl>
    <w:p>
      <w:pPr>
        <w:pStyle w:val="8"/>
        <w:spacing w:before="0" w:beforeAutospacing="0" w:after="0" w:afterAutospacing="0" w:line="360" w:lineRule="auto"/>
        <w:ind w:firstLine="420"/>
        <w:rPr>
          <w:sz w:val="21"/>
          <w:szCs w:val="21"/>
        </w:rPr>
      </w:pPr>
      <w:r>
        <w:rPr>
          <w:rFonts w:hint="eastAsia"/>
          <w:b/>
          <w:bCs/>
          <w:sz w:val="21"/>
          <w:szCs w:val="21"/>
        </w:rPr>
        <w:t>(139)中银国际证券股份有限公司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 中国上海浦东银城中路200号中银大厦39-40层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上海市浦东新区银城中路200号中银大厦39层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宁敏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王炜哲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021-20328531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021－50372474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4006208888；021-61195566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http://www.bocichina.com </w:t>
            </w:r>
          </w:p>
        </w:tc>
      </w:tr>
    </w:tbl>
    <w:p>
      <w:pPr>
        <w:pStyle w:val="8"/>
        <w:spacing w:before="0" w:beforeAutospacing="0" w:after="0" w:afterAutospacing="0" w:line="360" w:lineRule="auto"/>
        <w:ind w:firstLine="420"/>
        <w:rPr>
          <w:sz w:val="21"/>
          <w:szCs w:val="21"/>
        </w:rPr>
      </w:pPr>
      <w:r>
        <w:rPr>
          <w:rFonts w:hint="eastAsia"/>
          <w:b/>
          <w:bCs/>
          <w:sz w:val="21"/>
          <w:szCs w:val="21"/>
        </w:rPr>
        <w:t>(140)恒泰证券股份有限公司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内蒙古呼和浩特市新城区海拉尔东街满世尚都办公商业综合楼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祝艳辉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熊丽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0471－4972675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956088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http://www.cnht.com.cn/ </w:t>
            </w:r>
          </w:p>
        </w:tc>
      </w:tr>
    </w:tbl>
    <w:p>
      <w:pPr>
        <w:pStyle w:val="8"/>
        <w:spacing w:before="0" w:beforeAutospacing="0" w:after="0" w:afterAutospacing="0" w:line="360" w:lineRule="auto"/>
        <w:ind w:firstLine="420"/>
        <w:rPr>
          <w:sz w:val="21"/>
          <w:szCs w:val="21"/>
        </w:rPr>
      </w:pPr>
      <w:r>
        <w:rPr>
          <w:rFonts w:hint="eastAsia"/>
          <w:b/>
          <w:bCs/>
          <w:sz w:val="21"/>
          <w:szCs w:val="21"/>
        </w:rPr>
        <w:t>(141)国盛证券有限责任公司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江西省南昌市新建区子实路1589号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江西省南昌市红谷滩新区凤凰中大道1115号北京银行大厦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周军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占文驰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0791－86283372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0791－6289395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956080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https://www.gszq.com/ </w:t>
            </w:r>
          </w:p>
        </w:tc>
      </w:tr>
    </w:tbl>
    <w:p>
      <w:pPr>
        <w:pStyle w:val="8"/>
        <w:spacing w:before="0" w:beforeAutospacing="0" w:after="0" w:afterAutospacing="0" w:line="360" w:lineRule="auto"/>
        <w:ind w:firstLine="420"/>
        <w:rPr>
          <w:sz w:val="21"/>
          <w:szCs w:val="21"/>
        </w:rPr>
      </w:pPr>
      <w:r>
        <w:rPr>
          <w:rFonts w:hint="eastAsia"/>
          <w:b/>
          <w:bCs/>
          <w:sz w:val="21"/>
          <w:szCs w:val="21"/>
        </w:rPr>
        <w:t>(142)华西证券股份有限公司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杨炯洋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赵静静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010-58124967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028-86150040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http://www.hx168.com.cn </w:t>
            </w:r>
          </w:p>
        </w:tc>
      </w:tr>
    </w:tbl>
    <w:p>
      <w:pPr>
        <w:pStyle w:val="8"/>
        <w:spacing w:before="0" w:beforeAutospacing="0" w:after="0" w:afterAutospacing="0" w:line="360" w:lineRule="auto"/>
        <w:ind w:firstLine="420"/>
        <w:rPr>
          <w:sz w:val="21"/>
          <w:szCs w:val="21"/>
        </w:rPr>
      </w:pPr>
      <w:r>
        <w:rPr>
          <w:rFonts w:hint="eastAsia"/>
          <w:b/>
          <w:bCs/>
          <w:sz w:val="21"/>
          <w:szCs w:val="21"/>
        </w:rPr>
        <w:t>(143)申万宏源西部证券有限公司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王献军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梁丽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0991-2307105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010-88085195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95523或4008895523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www.swhysc.com </w:t>
            </w:r>
          </w:p>
        </w:tc>
      </w:tr>
    </w:tbl>
    <w:p>
      <w:pPr>
        <w:pStyle w:val="8"/>
        <w:spacing w:before="0" w:beforeAutospacing="0" w:after="0" w:afterAutospacing="0" w:line="360" w:lineRule="auto"/>
        <w:ind w:firstLine="420"/>
        <w:rPr>
          <w:sz w:val="21"/>
          <w:szCs w:val="21"/>
        </w:rPr>
      </w:pPr>
      <w:r>
        <w:rPr>
          <w:rFonts w:hint="eastAsia"/>
          <w:b/>
          <w:bCs/>
          <w:sz w:val="21"/>
          <w:szCs w:val="21"/>
        </w:rPr>
        <w:t>(144)中泰证券股份有限公司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济南市市中区经七路86号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山东省济南市市中区经七路86号证券大厦2309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张峰源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021-20315719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www.zts.com.cn </w:t>
            </w:r>
          </w:p>
        </w:tc>
      </w:tr>
    </w:tbl>
    <w:p>
      <w:pPr>
        <w:pStyle w:val="8"/>
        <w:spacing w:before="0" w:beforeAutospacing="0" w:after="0" w:afterAutospacing="0" w:line="360" w:lineRule="auto"/>
        <w:ind w:firstLine="420"/>
        <w:rPr>
          <w:sz w:val="21"/>
          <w:szCs w:val="21"/>
        </w:rPr>
      </w:pPr>
      <w:r>
        <w:rPr>
          <w:rFonts w:hint="eastAsia"/>
          <w:b/>
          <w:bCs/>
          <w:sz w:val="21"/>
          <w:szCs w:val="21"/>
        </w:rPr>
        <w:t>(145)世纪证券有限责任公司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深圳市前海深港合作区南山街道桂湾五路128号前海深港基金小镇对冲基金中心406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广东省深圳市福田区福田街道金田路2026号能源大厦北塔23-25楼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徐玲娟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0755-83199599-9135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0755－83199545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4008323000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http://www.csco.com.cn/ </w:t>
            </w:r>
          </w:p>
        </w:tc>
      </w:tr>
    </w:tbl>
    <w:p>
      <w:pPr>
        <w:pStyle w:val="8"/>
        <w:spacing w:before="0" w:beforeAutospacing="0" w:after="0" w:afterAutospacing="0" w:line="360" w:lineRule="auto"/>
        <w:ind w:firstLine="420"/>
        <w:rPr>
          <w:sz w:val="21"/>
          <w:szCs w:val="21"/>
        </w:rPr>
      </w:pPr>
      <w:r>
        <w:rPr>
          <w:rFonts w:hint="eastAsia"/>
          <w:b/>
          <w:bCs/>
          <w:sz w:val="21"/>
          <w:szCs w:val="21"/>
        </w:rPr>
        <w:t>(146)第一创业证券股份有限公司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深圳市福田区福华一路115号投行大厦20楼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深圳市福田区福华一路115号投行大厦18楼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刘学民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单晶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0755-23838750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0755-25838701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http://www.firstcapital.com.cn/ </w:t>
            </w:r>
          </w:p>
        </w:tc>
      </w:tr>
    </w:tbl>
    <w:p>
      <w:pPr>
        <w:pStyle w:val="8"/>
        <w:spacing w:before="0" w:beforeAutospacing="0" w:after="0" w:afterAutospacing="0" w:line="360" w:lineRule="auto"/>
        <w:ind w:firstLine="420"/>
        <w:rPr>
          <w:sz w:val="21"/>
          <w:szCs w:val="21"/>
        </w:rPr>
      </w:pPr>
      <w:r>
        <w:rPr>
          <w:rFonts w:hint="eastAsia"/>
          <w:b/>
          <w:bCs/>
          <w:sz w:val="21"/>
          <w:szCs w:val="21"/>
        </w:rPr>
        <w:t>(147)中航证券有限公司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江西省南昌市红谷滩红谷中大道1619号南昌国际金融大厦A栋41层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江西省南昌市红谷滩红谷中大道1619号南昌国际金融大厦A栋41层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丛中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王丹妮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0791-6768763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0791-6789414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400-8866-567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http://www.avicsec.com/ </w:t>
            </w:r>
          </w:p>
        </w:tc>
      </w:tr>
    </w:tbl>
    <w:p>
      <w:pPr>
        <w:pStyle w:val="8"/>
        <w:spacing w:before="0" w:beforeAutospacing="0" w:after="0" w:afterAutospacing="0" w:line="360" w:lineRule="auto"/>
        <w:ind w:firstLine="420"/>
        <w:rPr>
          <w:sz w:val="21"/>
          <w:szCs w:val="21"/>
        </w:rPr>
      </w:pPr>
      <w:r>
        <w:rPr>
          <w:rFonts w:hint="eastAsia"/>
          <w:b/>
          <w:bCs/>
          <w:sz w:val="21"/>
          <w:szCs w:val="21"/>
        </w:rPr>
        <w:t>(148)华林证券股份有限公司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深圳市福田区民田路178号华融大厦5、6楼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深圳市福田区民田路178号华融大厦5、6楼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林立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0755－82707855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0755－23613751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4001883888 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http://www.chinalin.com/ </w:t>
            </w:r>
          </w:p>
        </w:tc>
      </w:tr>
    </w:tbl>
    <w:p>
      <w:pPr>
        <w:pStyle w:val="8"/>
        <w:spacing w:before="0" w:beforeAutospacing="0" w:after="0" w:afterAutospacing="0" w:line="360" w:lineRule="auto"/>
        <w:ind w:firstLine="420"/>
        <w:rPr>
          <w:sz w:val="21"/>
          <w:szCs w:val="21"/>
        </w:rPr>
      </w:pPr>
      <w:r>
        <w:rPr>
          <w:rFonts w:hint="eastAsia"/>
          <w:b/>
          <w:bCs/>
          <w:sz w:val="21"/>
          <w:szCs w:val="21"/>
        </w:rPr>
        <w:t>(149)德邦证券股份有限公司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上海市普陀区曹杨路510号南半幢9楼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上海市浦东新区福山路500号城建国际中心26楼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武晓春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021-68761616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021-68767981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4008888128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http://www.tebon.com.cn </w:t>
            </w:r>
          </w:p>
        </w:tc>
      </w:tr>
    </w:tbl>
    <w:p>
      <w:pPr>
        <w:pStyle w:val="8"/>
        <w:spacing w:before="0" w:beforeAutospacing="0" w:after="0" w:afterAutospacing="0" w:line="360" w:lineRule="auto"/>
        <w:ind w:firstLine="420"/>
        <w:rPr>
          <w:sz w:val="21"/>
          <w:szCs w:val="21"/>
        </w:rPr>
      </w:pPr>
      <w:r>
        <w:rPr>
          <w:rFonts w:hint="eastAsia"/>
          <w:b/>
          <w:bCs/>
          <w:sz w:val="21"/>
          <w:szCs w:val="21"/>
        </w:rPr>
        <w:t>(150)西部证券股份有限公司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陕西省西安市新城区东新街319号8幢10000室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西安市新城区东新街319号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徐朝晖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张吉安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029-87211668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029-87406117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http://www.west95582.com/ </w:t>
            </w:r>
          </w:p>
        </w:tc>
      </w:tr>
    </w:tbl>
    <w:p>
      <w:pPr>
        <w:pStyle w:val="8"/>
        <w:spacing w:before="0" w:beforeAutospacing="0" w:after="0" w:afterAutospacing="0" w:line="360" w:lineRule="auto"/>
        <w:ind w:firstLine="420"/>
        <w:rPr>
          <w:sz w:val="21"/>
          <w:szCs w:val="21"/>
        </w:rPr>
      </w:pPr>
      <w:r>
        <w:rPr>
          <w:rFonts w:hint="eastAsia"/>
          <w:b/>
          <w:bCs/>
          <w:sz w:val="21"/>
          <w:szCs w:val="21"/>
        </w:rPr>
        <w:t>(151)华福证券有限责任公司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福州市五四路157号新天地大厦7、8层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福州市五四路157号新天地大厦7至10层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黄金琳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王虹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021-20655183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0591－87383610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http://www.hfzq.com.cn </w:t>
            </w:r>
          </w:p>
        </w:tc>
      </w:tr>
    </w:tbl>
    <w:p>
      <w:pPr>
        <w:pStyle w:val="8"/>
        <w:spacing w:before="0" w:beforeAutospacing="0" w:after="0" w:afterAutospacing="0" w:line="360" w:lineRule="auto"/>
        <w:ind w:firstLine="420"/>
        <w:rPr>
          <w:sz w:val="21"/>
          <w:szCs w:val="21"/>
        </w:rPr>
      </w:pPr>
      <w:r>
        <w:rPr>
          <w:rFonts w:hint="eastAsia"/>
          <w:b/>
          <w:bCs/>
          <w:sz w:val="21"/>
          <w:szCs w:val="21"/>
        </w:rPr>
        <w:t>(152)华龙证券股份有限公司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兰州市城关区东岗西路638号兰州财富中心21楼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甘肃省兰州市城关区东岗西路638号财富大厦19楼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祁建邦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周鑫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0931-4890208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0931-4890628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95368/400689888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 www.hlzq.com/  </w:t>
            </w:r>
          </w:p>
        </w:tc>
      </w:tr>
    </w:tbl>
    <w:p>
      <w:pPr>
        <w:pStyle w:val="8"/>
        <w:spacing w:before="0" w:beforeAutospacing="0" w:after="0" w:afterAutospacing="0" w:line="360" w:lineRule="auto"/>
        <w:ind w:firstLine="420"/>
        <w:rPr>
          <w:sz w:val="21"/>
          <w:szCs w:val="21"/>
        </w:rPr>
      </w:pPr>
      <w:r>
        <w:rPr>
          <w:rFonts w:hint="eastAsia"/>
          <w:b/>
          <w:bCs/>
          <w:sz w:val="21"/>
          <w:szCs w:val="21"/>
        </w:rPr>
        <w:t>(153)中国国际金融股份有限公司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中国北京建国门外大街1号 国贸大厦2座28层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中国北京建国门外大街1号 国贸大厦2座28层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沈如军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任敏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010－65051166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010－65051156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010-65051166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http://www.cicc.com.cn/ </w:t>
            </w:r>
          </w:p>
        </w:tc>
      </w:tr>
    </w:tbl>
    <w:p>
      <w:pPr>
        <w:pStyle w:val="8"/>
        <w:spacing w:before="0" w:beforeAutospacing="0" w:after="0" w:afterAutospacing="0" w:line="360" w:lineRule="auto"/>
        <w:ind w:firstLine="420"/>
        <w:rPr>
          <w:sz w:val="21"/>
          <w:szCs w:val="21"/>
        </w:rPr>
      </w:pPr>
      <w:r>
        <w:rPr>
          <w:rFonts w:hint="eastAsia"/>
          <w:b/>
          <w:bCs/>
          <w:sz w:val="21"/>
          <w:szCs w:val="21"/>
        </w:rPr>
        <w:t>(154)财通证券股份有限公司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杭州市解放路111号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浙江省杭州市天目山路198号财通双冠大厦西楼1201室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陆建强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蔡还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0571-87789160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0571－85071387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95336（上海地区962336）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http://www.ctsec.com </w:t>
            </w:r>
          </w:p>
        </w:tc>
      </w:tr>
    </w:tbl>
    <w:p>
      <w:pPr>
        <w:pStyle w:val="8"/>
        <w:spacing w:before="0" w:beforeAutospacing="0" w:after="0" w:afterAutospacing="0" w:line="360" w:lineRule="auto"/>
        <w:ind w:firstLine="420"/>
        <w:rPr>
          <w:sz w:val="21"/>
          <w:szCs w:val="21"/>
        </w:rPr>
      </w:pPr>
      <w:r>
        <w:rPr>
          <w:rFonts w:hint="eastAsia"/>
          <w:b/>
          <w:bCs/>
          <w:sz w:val="21"/>
          <w:szCs w:val="21"/>
        </w:rPr>
        <w:t>(155)五矿证券有限公司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深圳市南山区粤海街道海珠社区滨海大道3165号五矿金融大厦2401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深圳市南山区滨海大道与后海滨路交汇处滨海大道3165号五矿金融大厦（18-25层）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黄海洲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赵晓棋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0755-23375447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4001840028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http://www.wkzq.com.cn </w:t>
            </w:r>
          </w:p>
        </w:tc>
      </w:tr>
    </w:tbl>
    <w:p>
      <w:pPr>
        <w:pStyle w:val="8"/>
        <w:spacing w:before="0" w:beforeAutospacing="0" w:after="0" w:afterAutospacing="0" w:line="360" w:lineRule="auto"/>
        <w:ind w:firstLine="420"/>
        <w:rPr>
          <w:sz w:val="21"/>
          <w:szCs w:val="21"/>
        </w:rPr>
      </w:pPr>
      <w:r>
        <w:rPr>
          <w:rFonts w:hint="eastAsia"/>
          <w:b/>
          <w:bCs/>
          <w:sz w:val="21"/>
          <w:szCs w:val="21"/>
        </w:rPr>
        <w:t>(156)华鑫证券有限责任公司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深圳市福田区莲花街道福中社区深南大道2008号中国凤凰大厦1栋20C-1房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上海市黄浦区福州路666号6楼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俞洋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021-54967656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021-64333051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95323,021-32109999,029-68918888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http://www.cfsc.com.cn </w:t>
            </w:r>
          </w:p>
        </w:tc>
      </w:tr>
    </w:tbl>
    <w:p>
      <w:pPr>
        <w:pStyle w:val="8"/>
        <w:spacing w:before="0" w:beforeAutospacing="0" w:after="0" w:afterAutospacing="0" w:line="360" w:lineRule="auto"/>
        <w:ind w:firstLine="420"/>
        <w:rPr>
          <w:sz w:val="21"/>
          <w:szCs w:val="21"/>
        </w:rPr>
      </w:pPr>
      <w:r>
        <w:rPr>
          <w:rFonts w:hint="eastAsia"/>
          <w:b/>
          <w:bCs/>
          <w:sz w:val="21"/>
          <w:szCs w:val="21"/>
        </w:rPr>
        <w:t>(157)中国中金财富证券有限公司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深圳市南山区粤海街道海珠社区科苑南路2666号中国华润大厦L4601-4608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深圳市福田区益田路与福中路交界处荣超商务中心A栋第18-21层及第04层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高涛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万玉琳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0755-82026907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0755-82026539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4006008008/95532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http://www.china-invs.cn/ </w:t>
            </w:r>
          </w:p>
        </w:tc>
      </w:tr>
    </w:tbl>
    <w:p>
      <w:pPr>
        <w:pStyle w:val="8"/>
        <w:spacing w:before="0" w:beforeAutospacing="0" w:after="0" w:afterAutospacing="0" w:line="360" w:lineRule="auto"/>
        <w:ind w:firstLine="420"/>
        <w:rPr>
          <w:sz w:val="21"/>
          <w:szCs w:val="21"/>
        </w:rPr>
      </w:pPr>
      <w:r>
        <w:rPr>
          <w:rFonts w:hint="eastAsia"/>
          <w:b/>
          <w:bCs/>
          <w:sz w:val="21"/>
          <w:szCs w:val="21"/>
        </w:rPr>
        <w:t>(158)中山证券有限责任公司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深圳市南山区创业路1777号海信南方大厦21、22层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深圳市南山区创业路1777号海信南方大厦21、22层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李永湖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罗艺琳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0755-82943755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0755-82960582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http://www.zszq.com </w:t>
            </w:r>
          </w:p>
        </w:tc>
      </w:tr>
    </w:tbl>
    <w:p>
      <w:pPr>
        <w:pStyle w:val="8"/>
        <w:spacing w:before="0" w:beforeAutospacing="0" w:after="0" w:afterAutospacing="0" w:line="360" w:lineRule="auto"/>
        <w:ind w:firstLine="420"/>
        <w:rPr>
          <w:sz w:val="21"/>
          <w:szCs w:val="21"/>
        </w:rPr>
      </w:pPr>
      <w:r>
        <w:rPr>
          <w:rFonts w:hint="eastAsia"/>
          <w:b/>
          <w:bCs/>
          <w:sz w:val="21"/>
          <w:szCs w:val="21"/>
        </w:rPr>
        <w:t>(159)东方财富证券股份有限公司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西藏自治区拉萨市柳梧新区国际总部城10栋楼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上海市徐汇区宛平南路88号金座东方财富大厦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戴彦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付佳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021-23586603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021-23586860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http://www.18.cn </w:t>
            </w:r>
          </w:p>
        </w:tc>
      </w:tr>
    </w:tbl>
    <w:p>
      <w:pPr>
        <w:pStyle w:val="8"/>
        <w:spacing w:before="0" w:beforeAutospacing="0" w:after="0" w:afterAutospacing="0" w:line="360" w:lineRule="auto"/>
        <w:ind w:firstLine="420"/>
        <w:rPr>
          <w:sz w:val="21"/>
          <w:szCs w:val="21"/>
        </w:rPr>
      </w:pPr>
      <w:r>
        <w:rPr>
          <w:rFonts w:hint="eastAsia"/>
          <w:b/>
          <w:bCs/>
          <w:sz w:val="21"/>
          <w:szCs w:val="21"/>
        </w:rPr>
        <w:t>(160)国融证券股份有限公司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内蒙古自治区呼和浩特市武川县腾飞大道1号四楼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北京市西城区宣武门西大街甲129号金隅大厦16层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张智河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胡俊珂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010-83991428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010 88086637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 0471-6919911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http://www.grzq.com/ </w:t>
            </w:r>
          </w:p>
        </w:tc>
      </w:tr>
    </w:tbl>
    <w:p>
      <w:pPr>
        <w:pStyle w:val="8"/>
        <w:spacing w:before="0" w:beforeAutospacing="0" w:after="0" w:afterAutospacing="0" w:line="360" w:lineRule="auto"/>
        <w:ind w:firstLine="420"/>
        <w:rPr>
          <w:sz w:val="21"/>
          <w:szCs w:val="21"/>
        </w:rPr>
      </w:pPr>
      <w:r>
        <w:rPr>
          <w:rFonts w:hint="eastAsia"/>
          <w:b/>
          <w:bCs/>
          <w:sz w:val="21"/>
          <w:szCs w:val="21"/>
        </w:rPr>
        <w:t>(161)粤开证券股份有限公司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广州市黄埔区科学大道60号开发区控股中心19、21、22、23层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广州市黄埔区科学大道60号开发区控股中心19、21、22、23层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严亦斌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彭莲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0755-83331195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95564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http://www.ykzq.com </w:t>
            </w:r>
          </w:p>
        </w:tc>
      </w:tr>
    </w:tbl>
    <w:p>
      <w:pPr>
        <w:pStyle w:val="8"/>
        <w:spacing w:before="0" w:beforeAutospacing="0" w:after="0" w:afterAutospacing="0" w:line="360" w:lineRule="auto"/>
        <w:ind w:firstLine="420"/>
        <w:rPr>
          <w:sz w:val="21"/>
          <w:szCs w:val="21"/>
        </w:rPr>
      </w:pPr>
      <w:r>
        <w:rPr>
          <w:rFonts w:hint="eastAsia"/>
          <w:b/>
          <w:bCs/>
          <w:sz w:val="21"/>
          <w:szCs w:val="21"/>
        </w:rPr>
        <w:t>(162)江海证券有限公司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孙名扬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王金娇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0451-87765732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0451－82287211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4006662288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http://www.jhzq.com.cn </w:t>
            </w:r>
          </w:p>
        </w:tc>
      </w:tr>
    </w:tbl>
    <w:p>
      <w:pPr>
        <w:pStyle w:val="8"/>
        <w:spacing w:before="0" w:beforeAutospacing="0" w:after="0" w:afterAutospacing="0" w:line="360" w:lineRule="auto"/>
        <w:ind w:firstLine="420"/>
        <w:rPr>
          <w:sz w:val="21"/>
          <w:szCs w:val="21"/>
        </w:rPr>
      </w:pPr>
      <w:r>
        <w:rPr>
          <w:rFonts w:hint="eastAsia"/>
          <w:b/>
          <w:bCs/>
          <w:sz w:val="21"/>
          <w:szCs w:val="21"/>
        </w:rPr>
        <w:t>(163)华源证券股份有限公司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青海省西宁市城中区西大街11号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北京市西城区金融大街7号英蓝国际金融中心D座5层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魏先锋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张晓黎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010-57672186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4006543218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http://www.tyzq.com.cn </w:t>
            </w:r>
          </w:p>
        </w:tc>
      </w:tr>
    </w:tbl>
    <w:p>
      <w:pPr>
        <w:pStyle w:val="8"/>
        <w:spacing w:before="0" w:beforeAutospacing="0" w:after="0" w:afterAutospacing="0" w:line="360" w:lineRule="auto"/>
        <w:ind w:firstLine="420"/>
        <w:rPr>
          <w:sz w:val="21"/>
          <w:szCs w:val="21"/>
        </w:rPr>
      </w:pPr>
      <w:r>
        <w:rPr>
          <w:rFonts w:hint="eastAsia"/>
          <w:b/>
          <w:bCs/>
          <w:sz w:val="21"/>
          <w:szCs w:val="21"/>
        </w:rPr>
        <w:t>(164)国金证券股份有限公司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冉云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贾鹏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028-86690057、028-86690058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028-86690126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4006-600109/95310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http://www.gjzq.com.cn </w:t>
            </w:r>
          </w:p>
        </w:tc>
      </w:tr>
    </w:tbl>
    <w:p>
      <w:pPr>
        <w:pStyle w:val="8"/>
        <w:spacing w:before="0" w:beforeAutospacing="0" w:after="0" w:afterAutospacing="0" w:line="360" w:lineRule="auto"/>
        <w:ind w:firstLine="420"/>
        <w:rPr>
          <w:sz w:val="21"/>
          <w:szCs w:val="21"/>
        </w:rPr>
      </w:pPr>
      <w:r>
        <w:rPr>
          <w:rFonts w:hint="eastAsia"/>
          <w:b/>
          <w:bCs/>
          <w:sz w:val="21"/>
          <w:szCs w:val="21"/>
        </w:rPr>
        <w:t>(165)华宝证券股份有限公司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刘加海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刘闻川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021-68777222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021－68777822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4008209898;021-38929908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http://www.cnhbstock.com </w:t>
            </w:r>
          </w:p>
        </w:tc>
      </w:tr>
    </w:tbl>
    <w:p>
      <w:pPr>
        <w:pStyle w:val="8"/>
        <w:spacing w:before="0" w:beforeAutospacing="0" w:after="0" w:afterAutospacing="0" w:line="360" w:lineRule="auto"/>
        <w:ind w:firstLine="420"/>
        <w:rPr>
          <w:sz w:val="21"/>
          <w:szCs w:val="21"/>
        </w:rPr>
      </w:pPr>
      <w:r>
        <w:rPr>
          <w:rFonts w:hint="eastAsia"/>
          <w:b/>
          <w:bCs/>
          <w:sz w:val="21"/>
          <w:szCs w:val="21"/>
        </w:rPr>
        <w:t>(166)长城国瑞证券有限公司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厦门市思明区深田路46号深田国际大厦20楼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厦门市思明区深田路46号深田国际大厦20楼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布前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010-68080680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0592-2079228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0592-5163588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http://www.xmzq.cn </w:t>
            </w:r>
          </w:p>
        </w:tc>
      </w:tr>
    </w:tbl>
    <w:p>
      <w:pPr>
        <w:pStyle w:val="8"/>
        <w:spacing w:before="0" w:beforeAutospacing="0" w:after="0" w:afterAutospacing="0" w:line="360" w:lineRule="auto"/>
        <w:ind w:firstLine="420"/>
        <w:rPr>
          <w:sz w:val="21"/>
          <w:szCs w:val="21"/>
        </w:rPr>
      </w:pPr>
      <w:r>
        <w:rPr>
          <w:rFonts w:hint="eastAsia"/>
          <w:b/>
          <w:bCs/>
          <w:sz w:val="21"/>
          <w:szCs w:val="21"/>
        </w:rPr>
        <w:t>(167)爱建证券有限责任公司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中国（上海）自由贸易试验区世纪大道1600号1幢32楼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上海市浦东新区世纪大道1600号32楼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祝健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姚盛盛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021-32229888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021- 68728703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4001-962-502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http://www.ajzq.com </w:t>
            </w:r>
          </w:p>
        </w:tc>
      </w:tr>
    </w:tbl>
    <w:p>
      <w:pPr>
        <w:pStyle w:val="8"/>
        <w:spacing w:before="0" w:beforeAutospacing="0" w:after="0" w:afterAutospacing="0" w:line="360" w:lineRule="auto"/>
        <w:ind w:firstLine="420"/>
        <w:rPr>
          <w:sz w:val="21"/>
          <w:szCs w:val="21"/>
        </w:rPr>
      </w:pPr>
      <w:r>
        <w:rPr>
          <w:rFonts w:hint="eastAsia"/>
          <w:b/>
          <w:bCs/>
          <w:sz w:val="21"/>
          <w:szCs w:val="21"/>
        </w:rPr>
        <w:t>(168)英大证券有限责任公司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深圳市福田区深南中路华能大厦三十、三十一层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深圳市福田区深南中路华能大厦三十、三十一层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吴骏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吴尔晖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0755-83007159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0755-83007034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4000-188-688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http://www.ydsc.com.cn </w:t>
            </w:r>
          </w:p>
        </w:tc>
      </w:tr>
    </w:tbl>
    <w:p>
      <w:pPr>
        <w:pStyle w:val="8"/>
        <w:spacing w:before="0" w:beforeAutospacing="0" w:after="0" w:afterAutospacing="0" w:line="360" w:lineRule="auto"/>
        <w:ind w:firstLine="420"/>
        <w:rPr>
          <w:sz w:val="21"/>
          <w:szCs w:val="21"/>
        </w:rPr>
      </w:pPr>
      <w:r>
        <w:rPr>
          <w:rFonts w:hint="eastAsia"/>
          <w:b/>
          <w:bCs/>
          <w:sz w:val="21"/>
          <w:szCs w:val="21"/>
        </w:rPr>
        <w:t>(169)国新证券股份有限公司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北京市西城区车公庄大街4号2幢1层A2112室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北京市朝阳区朝阳门北大街18号中国人保寿险大厦12层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张海文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孙燕波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010-85556048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http://www.crsec.com.cn </w:t>
            </w:r>
          </w:p>
        </w:tc>
      </w:tr>
    </w:tbl>
    <w:p>
      <w:pPr>
        <w:pStyle w:val="8"/>
        <w:spacing w:before="0" w:beforeAutospacing="0" w:after="0" w:afterAutospacing="0" w:line="360" w:lineRule="auto"/>
        <w:ind w:firstLine="420"/>
        <w:rPr>
          <w:sz w:val="21"/>
          <w:szCs w:val="21"/>
        </w:rPr>
      </w:pPr>
      <w:r>
        <w:rPr>
          <w:rFonts w:hint="eastAsia"/>
          <w:b/>
          <w:bCs/>
          <w:sz w:val="21"/>
          <w:szCs w:val="21"/>
        </w:rPr>
        <w:t>(170)财达证券股份有限公司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河北省石家庄市桥西区自强路35号庄家金融大厦23至26层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河北省石家庄市桥西区自强路35号庄家金融大厦23至26层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翟建强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刘亚静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0311-66006393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0311-66006249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4006128888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http://www.S10000.com </w:t>
            </w:r>
          </w:p>
        </w:tc>
      </w:tr>
    </w:tbl>
    <w:p>
      <w:pPr>
        <w:pStyle w:val="8"/>
        <w:spacing w:before="0" w:beforeAutospacing="0" w:after="0" w:afterAutospacing="0" w:line="360" w:lineRule="auto"/>
        <w:ind w:firstLine="420"/>
        <w:rPr>
          <w:sz w:val="21"/>
          <w:szCs w:val="21"/>
        </w:rPr>
      </w:pPr>
      <w:r>
        <w:rPr>
          <w:rFonts w:hint="eastAsia"/>
          <w:b/>
          <w:bCs/>
          <w:sz w:val="21"/>
          <w:szCs w:val="21"/>
        </w:rPr>
        <w:t>(171)万和证券股份有限公司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海南省海口市南沙路49号通信广场二楼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深圳市福田区深南大道7028号时代科技大厦20层西厅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甘卫斌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0755-82830333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0755-25170093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4008-882-882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http://www.vanho.cn </w:t>
            </w:r>
          </w:p>
        </w:tc>
      </w:tr>
    </w:tbl>
    <w:p>
      <w:pPr>
        <w:pStyle w:val="8"/>
        <w:spacing w:before="0" w:beforeAutospacing="0" w:after="0" w:afterAutospacing="0" w:line="360" w:lineRule="auto"/>
        <w:ind w:firstLine="420"/>
        <w:rPr>
          <w:sz w:val="21"/>
          <w:szCs w:val="21"/>
        </w:rPr>
      </w:pPr>
      <w:r>
        <w:rPr>
          <w:rFonts w:hint="eastAsia"/>
          <w:b/>
          <w:bCs/>
          <w:sz w:val="21"/>
          <w:szCs w:val="21"/>
        </w:rPr>
        <w:t>(172)首创证券股份有限公司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北京市西城区德胜门外大街115号德胜尚城E座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北京市朝阳区安定路5号院北投投资大厦A座18层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毕劲松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010－81152418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010－81152982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www.sczq.com.cn </w:t>
            </w:r>
          </w:p>
        </w:tc>
      </w:tr>
    </w:tbl>
    <w:p>
      <w:pPr>
        <w:pStyle w:val="8"/>
        <w:spacing w:before="0" w:beforeAutospacing="0" w:after="0" w:afterAutospacing="0" w:line="360" w:lineRule="auto"/>
        <w:ind w:firstLine="420"/>
        <w:rPr>
          <w:sz w:val="21"/>
          <w:szCs w:val="21"/>
        </w:rPr>
      </w:pPr>
      <w:r>
        <w:rPr>
          <w:rFonts w:hint="eastAsia"/>
          <w:b/>
          <w:bCs/>
          <w:sz w:val="21"/>
          <w:szCs w:val="21"/>
        </w:rPr>
        <w:t>(173)太平洋证券股份有限公司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云南省昆明市青年路389号志远大厦18层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北京市西城区北展北街九号华远企业号D座三单元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李长伟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陈征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0871-68885858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0871-68898100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400-665-0999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http://www.tpyzq.com/ </w:t>
            </w:r>
          </w:p>
        </w:tc>
      </w:tr>
    </w:tbl>
    <w:p>
      <w:pPr>
        <w:pStyle w:val="8"/>
        <w:spacing w:before="0" w:beforeAutospacing="0" w:after="0" w:afterAutospacing="0" w:line="360" w:lineRule="auto"/>
        <w:ind w:firstLine="420"/>
        <w:rPr>
          <w:sz w:val="21"/>
          <w:szCs w:val="21"/>
        </w:rPr>
      </w:pPr>
      <w:r>
        <w:rPr>
          <w:rFonts w:hint="eastAsia"/>
          <w:b/>
          <w:bCs/>
          <w:sz w:val="21"/>
          <w:szCs w:val="21"/>
        </w:rPr>
        <w:t>(174)联储证券股份有限公司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深圳市福田区华强北路圣廷苑酒店B座26楼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深圳市福田区华强北路圣廷苑酒店B座26楼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吕春卫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张婉婷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010-86499765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0755-82075835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4006206868/010-56177851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http://www.lczq.com/ </w:t>
            </w:r>
          </w:p>
        </w:tc>
      </w:tr>
    </w:tbl>
    <w:p>
      <w:pPr>
        <w:pStyle w:val="8"/>
        <w:spacing w:before="0" w:beforeAutospacing="0" w:after="0" w:afterAutospacing="0" w:line="360" w:lineRule="auto"/>
        <w:ind w:firstLine="420"/>
        <w:rPr>
          <w:sz w:val="21"/>
          <w:szCs w:val="21"/>
        </w:rPr>
      </w:pPr>
      <w:r>
        <w:rPr>
          <w:rFonts w:hint="eastAsia"/>
          <w:b/>
          <w:bCs/>
          <w:sz w:val="21"/>
          <w:szCs w:val="21"/>
        </w:rPr>
        <w:t>(175)华瑞保险销售有限公司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上海市嘉定区南翔镇众仁路399号运通星财富广场1号楼B座13、14层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上海市浦东区向城路288号国华金融大厦8楼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路昊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张爽爽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021-68595976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021-68595766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4001115818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www.huaruisales.com </w:t>
            </w:r>
          </w:p>
        </w:tc>
      </w:tr>
    </w:tbl>
    <w:p>
      <w:pPr>
        <w:pStyle w:val="8"/>
        <w:spacing w:before="0" w:beforeAutospacing="0" w:after="0" w:afterAutospacing="0" w:line="360" w:lineRule="auto"/>
        <w:ind w:firstLine="420"/>
        <w:rPr>
          <w:sz w:val="21"/>
          <w:szCs w:val="21"/>
        </w:rPr>
      </w:pPr>
      <w:r>
        <w:rPr>
          <w:rFonts w:hint="eastAsia"/>
          <w:b/>
          <w:bCs/>
          <w:sz w:val="21"/>
          <w:szCs w:val="21"/>
        </w:rPr>
        <w:t>(176)玄元保险代理有限公司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马永谙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卢亚博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4000808208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www.licaimofang.com </w:t>
            </w:r>
          </w:p>
        </w:tc>
      </w:tr>
    </w:tbl>
    <w:p>
      <w:pPr>
        <w:pStyle w:val="8"/>
        <w:spacing w:before="0" w:beforeAutospacing="0" w:after="0" w:afterAutospacing="0" w:line="360" w:lineRule="auto"/>
        <w:ind w:firstLine="420"/>
        <w:rPr>
          <w:sz w:val="21"/>
          <w:szCs w:val="21"/>
        </w:rPr>
      </w:pPr>
      <w:r>
        <w:rPr>
          <w:rFonts w:hint="eastAsia"/>
          <w:b/>
          <w:bCs/>
          <w:sz w:val="21"/>
          <w:szCs w:val="21"/>
        </w:rPr>
        <w:t>(177)阳光人寿保险股份有限公司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海南省三亚市迎宾路360-1号三亚阳光金融广场16层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北京市朝阳区朝外大街20号联合大厦701A室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王超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010-59053660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010-85632773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http://fund.sinosig.com/ </w:t>
            </w:r>
          </w:p>
        </w:tc>
      </w:tr>
    </w:tbl>
    <w:p>
      <w:pPr>
        <w:pStyle w:val="8"/>
        <w:spacing w:before="0" w:beforeAutospacing="0" w:after="0" w:afterAutospacing="0" w:line="360" w:lineRule="auto"/>
        <w:ind w:firstLine="420"/>
        <w:rPr>
          <w:sz w:val="21"/>
          <w:szCs w:val="21"/>
        </w:rPr>
      </w:pPr>
      <w:r>
        <w:rPr>
          <w:rFonts w:hint="eastAsia"/>
          <w:b/>
          <w:bCs/>
          <w:sz w:val="21"/>
          <w:szCs w:val="21"/>
        </w:rPr>
        <w:t>(178)中宏人寿保险有限公司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6"/>
        <w:gridCol w:w="6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中国（上海）自由贸易试验区世纪大道88号金茂大厦6楼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中国（上海）自由贸易试验区世纪大道88号金茂大厦6楼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何达德 (Michael Edward Huddart)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傅其灏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021-20698888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021-50491110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http://www.manulife-sinochem.com/ </w:t>
            </w:r>
          </w:p>
        </w:tc>
      </w:tr>
    </w:tbl>
    <w:p>
      <w:pPr>
        <w:pStyle w:val="8"/>
        <w:spacing w:before="0" w:beforeAutospacing="0" w:after="0" w:afterAutospacing="0" w:line="360" w:lineRule="auto"/>
        <w:ind w:firstLine="420"/>
        <w:rPr>
          <w:sz w:val="21"/>
          <w:szCs w:val="21"/>
        </w:rPr>
      </w:pPr>
      <w:r>
        <w:rPr>
          <w:rFonts w:hint="eastAsia"/>
          <w:b/>
          <w:bCs/>
          <w:sz w:val="21"/>
          <w:szCs w:val="21"/>
        </w:rPr>
        <w:t>(179)中国人寿保险股份有限公司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中国北京市西城区金融大街16号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中国北京市西城区金融大街16号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白涛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秦泽伟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010-63631539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010-66222276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95519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www.e-chinalife.com </w:t>
            </w:r>
          </w:p>
        </w:tc>
      </w:tr>
    </w:tbl>
    <w:p>
      <w:pPr>
        <w:pStyle w:val="8"/>
        <w:spacing w:before="0" w:beforeAutospacing="0" w:after="0" w:afterAutospacing="0" w:line="360" w:lineRule="auto"/>
        <w:ind w:firstLine="420"/>
        <w:rPr>
          <w:sz w:val="21"/>
          <w:szCs w:val="21"/>
        </w:rPr>
      </w:pPr>
      <w:r>
        <w:rPr>
          <w:rFonts w:hint="eastAsia"/>
          <w:b/>
          <w:bCs/>
          <w:sz w:val="21"/>
          <w:szCs w:val="21"/>
        </w:rPr>
        <w:t>(180)泉州银行股份有限公司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泉州市丰泽区泉泰路266号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泉州市丰泽区泉泰路266号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林阳发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骆剑峰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0595-22551071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0595-22505215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400-889-6312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www.qzccbank.com </w:t>
            </w:r>
          </w:p>
        </w:tc>
      </w:tr>
    </w:tbl>
    <w:p>
      <w:pPr>
        <w:pStyle w:val="8"/>
        <w:spacing w:before="0" w:beforeAutospacing="0" w:after="0" w:afterAutospacing="0" w:line="360" w:lineRule="auto"/>
        <w:ind w:firstLine="420"/>
        <w:rPr>
          <w:sz w:val="21"/>
          <w:szCs w:val="21"/>
        </w:rPr>
      </w:pPr>
      <w:r>
        <w:rPr>
          <w:rFonts w:hint="eastAsia"/>
          <w:b/>
          <w:bCs/>
          <w:sz w:val="21"/>
          <w:szCs w:val="21"/>
        </w:rPr>
        <w:t>(181)锦州银行股份有限公司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辽宁省锦州市科技路68号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辽宁省锦州市科技路68号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魏学坤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吴舒钰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0416-4516095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0416-3220186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400-66-96178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www.jinzhoubank.com </w:t>
            </w:r>
          </w:p>
        </w:tc>
      </w:tr>
    </w:tbl>
    <w:p>
      <w:pPr>
        <w:pStyle w:val="8"/>
        <w:spacing w:before="0" w:beforeAutospacing="0" w:after="0" w:afterAutospacing="0" w:line="360" w:lineRule="auto"/>
        <w:ind w:firstLine="420"/>
        <w:rPr>
          <w:sz w:val="21"/>
          <w:szCs w:val="21"/>
        </w:rPr>
      </w:pPr>
      <w:r>
        <w:rPr>
          <w:rFonts w:hint="eastAsia"/>
          <w:b/>
          <w:bCs/>
          <w:sz w:val="21"/>
          <w:szCs w:val="21"/>
        </w:rPr>
        <w:t>(182)浙江泰隆商业银行股份有限公司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浙江省台州市路桥区南官大道188号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浙江省杭州市望江东路59号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95347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0571-87788818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http://www.zjtlcb.com/ </w:t>
            </w:r>
          </w:p>
        </w:tc>
      </w:tr>
    </w:tbl>
    <w:p>
      <w:pPr>
        <w:pStyle w:val="8"/>
        <w:spacing w:before="0" w:beforeAutospacing="0" w:after="0" w:afterAutospacing="0" w:line="360" w:lineRule="auto"/>
        <w:ind w:firstLine="420"/>
        <w:rPr>
          <w:sz w:val="21"/>
          <w:szCs w:val="21"/>
        </w:rPr>
      </w:pPr>
      <w:r>
        <w:rPr>
          <w:rFonts w:hint="eastAsia"/>
          <w:b/>
          <w:bCs/>
          <w:sz w:val="21"/>
          <w:szCs w:val="21"/>
        </w:rPr>
        <w:t>(183)青岛农村商业银行股份有限公司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山东省青岛市崂山区秦岭路6号1号楼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山东省青岛市崂山区秦岭路6号1号楼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王锡峰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严菲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0532-66957360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0532-66957229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0532-96668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www.qrcb.com.cn </w:t>
            </w:r>
          </w:p>
        </w:tc>
      </w:tr>
    </w:tbl>
    <w:p>
      <w:pPr>
        <w:pStyle w:val="8"/>
        <w:spacing w:before="0" w:beforeAutospacing="0" w:after="0" w:afterAutospacing="0" w:line="360" w:lineRule="auto"/>
        <w:ind w:firstLine="420"/>
        <w:rPr>
          <w:sz w:val="21"/>
          <w:szCs w:val="21"/>
        </w:rPr>
      </w:pPr>
      <w:r>
        <w:rPr>
          <w:rFonts w:hint="eastAsia"/>
          <w:b/>
          <w:bCs/>
          <w:sz w:val="21"/>
          <w:szCs w:val="21"/>
        </w:rPr>
        <w:t>(184)深圳前海微众银行股份有限公司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广东省深圳市前海深港合作区前湾一路 1号A栋201室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深圳市南山区沙河西路1819号深圳湾科技生态园7栋A座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顾敏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白冰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89959999-3306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http://www.webank.com/ </w:t>
            </w:r>
          </w:p>
        </w:tc>
      </w:tr>
    </w:tbl>
    <w:p>
      <w:pPr>
        <w:pStyle w:val="8"/>
        <w:spacing w:before="0" w:beforeAutospacing="0" w:after="0" w:afterAutospacing="0" w:line="360" w:lineRule="auto"/>
        <w:ind w:firstLine="420"/>
        <w:rPr>
          <w:sz w:val="21"/>
          <w:szCs w:val="21"/>
        </w:rPr>
      </w:pPr>
      <w:r>
        <w:rPr>
          <w:rFonts w:hint="eastAsia"/>
          <w:b/>
          <w:bCs/>
          <w:sz w:val="21"/>
          <w:szCs w:val="21"/>
        </w:rPr>
        <w:t>(185)桂林银行股份有限公司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桂林市临桂区公园北路8号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桂林市临桂区公园北路8号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吴东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陈林锴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0773-3879905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0773-3820180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400-86-96299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www.guilinbank.com.cn </w:t>
            </w:r>
          </w:p>
        </w:tc>
      </w:tr>
    </w:tbl>
    <w:p>
      <w:pPr>
        <w:pStyle w:val="8"/>
        <w:spacing w:before="0" w:beforeAutospacing="0" w:after="0" w:afterAutospacing="0" w:line="360" w:lineRule="auto"/>
        <w:ind w:firstLine="420"/>
        <w:rPr>
          <w:sz w:val="21"/>
          <w:szCs w:val="21"/>
        </w:rPr>
      </w:pPr>
      <w:r>
        <w:rPr>
          <w:rFonts w:hint="eastAsia"/>
          <w:b/>
          <w:bCs/>
          <w:sz w:val="21"/>
          <w:szCs w:val="21"/>
        </w:rPr>
        <w:t>(186)浙江义乌农村商业银行股份有限公司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浙江省义乌市福田街道城北路677号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浙江省义乌市福田街道城北路677号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吴志良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余剑双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0579-85562583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0579-85562713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0579-85562583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http://ywbank.com/ </w:t>
            </w:r>
          </w:p>
        </w:tc>
      </w:tr>
    </w:tbl>
    <w:p>
      <w:pPr>
        <w:pStyle w:val="8"/>
        <w:spacing w:before="0" w:beforeAutospacing="0" w:after="0" w:afterAutospacing="0" w:line="360" w:lineRule="auto"/>
        <w:ind w:firstLine="420"/>
        <w:rPr>
          <w:sz w:val="21"/>
          <w:szCs w:val="21"/>
        </w:rPr>
      </w:pPr>
      <w:r>
        <w:rPr>
          <w:rFonts w:hint="eastAsia"/>
          <w:b/>
          <w:bCs/>
          <w:sz w:val="21"/>
          <w:szCs w:val="21"/>
        </w:rPr>
        <w:t>(187)兰州银行股份有限公司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甘肃省兰州市城关区酒泉路211号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甘肃省兰州市城关区酒泉路211号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许建平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司艳春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0931-4600239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0931-4600239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0931-96799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www.lzbank.com </w:t>
            </w:r>
          </w:p>
        </w:tc>
      </w:tr>
    </w:tbl>
    <w:p>
      <w:pPr>
        <w:pStyle w:val="8"/>
        <w:spacing w:before="0" w:beforeAutospacing="0" w:after="0" w:afterAutospacing="0" w:line="360" w:lineRule="auto"/>
        <w:ind w:firstLine="420"/>
        <w:rPr>
          <w:sz w:val="21"/>
          <w:szCs w:val="21"/>
        </w:rPr>
      </w:pPr>
      <w:r>
        <w:rPr>
          <w:rFonts w:hint="eastAsia"/>
          <w:b/>
          <w:bCs/>
          <w:sz w:val="21"/>
          <w:szCs w:val="21"/>
        </w:rPr>
        <w:t>(188)厦门国际银行股份有限公司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厦门市思明区鹭江道8-10号国际银行大厦1-6层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厦门市思明区鹭江道8-10号国际银行大厦1-6层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王晓健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郭景波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0592-2078888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0592-2100752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956085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www.xib.com.cn </w:t>
            </w:r>
          </w:p>
        </w:tc>
      </w:tr>
    </w:tbl>
    <w:p>
      <w:pPr>
        <w:pStyle w:val="8"/>
        <w:spacing w:before="0" w:beforeAutospacing="0" w:after="0" w:afterAutospacing="0" w:line="360" w:lineRule="auto"/>
        <w:ind w:firstLine="420"/>
        <w:rPr>
          <w:sz w:val="21"/>
          <w:szCs w:val="21"/>
        </w:rPr>
      </w:pPr>
      <w:r>
        <w:rPr>
          <w:rFonts w:hint="eastAsia"/>
          <w:b/>
          <w:bCs/>
          <w:sz w:val="21"/>
          <w:szCs w:val="21"/>
        </w:rPr>
        <w:t>(189)贵州银行股份有限公司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贵州省贵阳市观山湖区永昌路9号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贵州省贵阳市观山湖区永昌路9号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杨明尚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张敏婕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0851-88606545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0851-86207999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96655（贵州省）4000696655（全国）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www.bgzchina.com </w:t>
            </w:r>
          </w:p>
        </w:tc>
      </w:tr>
    </w:tbl>
    <w:p>
      <w:pPr>
        <w:pStyle w:val="8"/>
        <w:spacing w:before="0" w:beforeAutospacing="0" w:after="0" w:afterAutospacing="0" w:line="360" w:lineRule="auto"/>
        <w:ind w:firstLine="420"/>
        <w:rPr>
          <w:sz w:val="21"/>
          <w:szCs w:val="21"/>
        </w:rPr>
      </w:pPr>
      <w:r>
        <w:rPr>
          <w:rFonts w:hint="eastAsia"/>
          <w:b/>
          <w:bCs/>
          <w:sz w:val="21"/>
          <w:szCs w:val="21"/>
        </w:rPr>
        <w:t>(190)中信百信银行股份有限公司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北京市朝阳区安定路5号院3号楼8层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北京市朝阳区安定路5号院3号楼6-11层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李如东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陈冰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010-50925699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010-50925690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4008180100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www.aibank.com </w:t>
            </w:r>
          </w:p>
        </w:tc>
      </w:tr>
    </w:tbl>
    <w:p>
      <w:pPr>
        <w:rPr>
          <w:rFonts w:ascii="宋体" w:hAnsi="宋体" w:eastAsia="宋体"/>
          <w:sz w:val="24"/>
          <w:szCs w:val="24"/>
        </w:rPr>
      </w:pPr>
      <w:bookmarkStart w:id="63" w:name="field_0_allproxysaletables_1_end"/>
      <w:bookmarkEnd w:id="63"/>
      <w:r>
        <w:rPr>
          <w:rFonts w:ascii="宋体" w:hAnsi="宋体" w:eastAsia="宋体"/>
        </w:rPr>
        <w:t xml:space="preserve">  </w:t>
      </w:r>
    </w:p>
    <w:p>
      <w:pPr>
        <w:pStyle w:val="8"/>
        <w:spacing w:before="0" w:beforeAutospacing="0" w:after="0" w:afterAutospacing="0" w:line="360" w:lineRule="auto"/>
        <w:ind w:firstLine="420"/>
        <w:rPr>
          <w:sz w:val="21"/>
          <w:szCs w:val="21"/>
        </w:rPr>
      </w:pPr>
      <w:bookmarkStart w:id="64" w:name="chapter_level1_7_56_section_2_end"/>
      <w:bookmarkEnd w:id="64"/>
    </w:p>
    <w:p>
      <w:pPr>
        <w:pStyle w:val="8"/>
        <w:spacing w:before="0" w:beforeAutospacing="0" w:after="0" w:afterAutospacing="0" w:line="360" w:lineRule="auto"/>
        <w:ind w:firstLine="420"/>
        <w:rPr>
          <w:sz w:val="21"/>
          <w:szCs w:val="21"/>
        </w:rPr>
      </w:pPr>
      <w:bookmarkStart w:id="65" w:name="chapter_level1_7_56_section_3"/>
      <w:bookmarkEnd w:id="65"/>
      <w:r>
        <w:rPr>
          <w:rStyle w:val="12"/>
          <w:rFonts w:hint="eastAsia"/>
          <w:sz w:val="21"/>
          <w:szCs w:val="21"/>
        </w:rPr>
        <w:t>二、登记机构</w:t>
      </w:r>
    </w:p>
    <w:p>
      <w:pPr>
        <w:pStyle w:val="8"/>
        <w:spacing w:before="0" w:beforeAutospacing="0" w:after="0" w:afterAutospacing="0" w:line="360" w:lineRule="auto"/>
        <w:ind w:firstLine="420"/>
        <w:rPr>
          <w:sz w:val="21"/>
          <w:szCs w:val="21"/>
        </w:rPr>
      </w:pPr>
      <w:bookmarkStart w:id="66" w:name="field_0_registercompanyinfo_1_start"/>
      <w:bookmarkEnd w:id="66"/>
      <w:r>
        <w:rPr>
          <w:rFonts w:hint="eastAsia"/>
          <w:sz w:val="21"/>
          <w:szCs w:val="21"/>
        </w:rPr>
        <w:t xml:space="preserve">名称：博时基金管理有限公司 </w:t>
      </w:r>
    </w:p>
    <w:p>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8"/>
        <w:spacing w:before="0" w:beforeAutospacing="0" w:after="0" w:afterAutospacing="0" w:line="360" w:lineRule="auto"/>
        <w:ind w:firstLine="420"/>
        <w:rPr>
          <w:sz w:val="21"/>
          <w:szCs w:val="21"/>
        </w:rPr>
      </w:pPr>
      <w:r>
        <w:rPr>
          <w:rFonts w:hint="eastAsia"/>
          <w:sz w:val="21"/>
          <w:szCs w:val="21"/>
        </w:rPr>
        <w:t xml:space="preserve">法定代表人：江向阳 </w:t>
      </w:r>
    </w:p>
    <w:p>
      <w:pPr>
        <w:pStyle w:val="8"/>
        <w:spacing w:before="0" w:beforeAutospacing="0" w:after="0" w:afterAutospacing="0" w:line="360" w:lineRule="auto"/>
        <w:ind w:firstLine="420"/>
        <w:rPr>
          <w:sz w:val="21"/>
          <w:szCs w:val="21"/>
        </w:rPr>
      </w:pPr>
      <w:r>
        <w:rPr>
          <w:rFonts w:hint="eastAsia"/>
          <w:sz w:val="21"/>
          <w:szCs w:val="21"/>
        </w:rPr>
        <w:t xml:space="preserve">电话： 010-65171166 </w:t>
      </w:r>
    </w:p>
    <w:p>
      <w:pPr>
        <w:pStyle w:val="8"/>
        <w:spacing w:before="0" w:beforeAutospacing="0" w:after="0" w:afterAutospacing="0" w:line="360" w:lineRule="auto"/>
        <w:ind w:firstLine="420"/>
        <w:rPr>
          <w:sz w:val="21"/>
          <w:szCs w:val="21"/>
        </w:rPr>
      </w:pPr>
      <w:r>
        <w:rPr>
          <w:rFonts w:hint="eastAsia"/>
          <w:sz w:val="21"/>
          <w:szCs w:val="21"/>
        </w:rPr>
        <w:t xml:space="preserve">传真： 010-65187068 </w:t>
      </w:r>
    </w:p>
    <w:p>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67" w:name="field_0_registercompanyinfo_1_end"/>
      <w:bookmarkEnd w:id="67"/>
      <w:r>
        <w:rPr>
          <w:rFonts w:hint="eastAsia"/>
          <w:sz w:val="21"/>
          <w:szCs w:val="21"/>
        </w:rPr>
        <w:t xml:space="preserve">  </w:t>
      </w:r>
    </w:p>
    <w:p>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pPr>
        <w:pStyle w:val="8"/>
        <w:spacing w:before="0" w:beforeAutospacing="0" w:after="0" w:afterAutospacing="0" w:line="360" w:lineRule="auto"/>
        <w:ind w:firstLine="420"/>
        <w:rPr>
          <w:sz w:val="21"/>
          <w:szCs w:val="21"/>
        </w:rPr>
      </w:pPr>
      <w:r>
        <w:rPr>
          <w:rFonts w:hint="eastAsia"/>
          <w:sz w:val="21"/>
          <w:szCs w:val="21"/>
        </w:rPr>
        <w:t xml:space="preserve">名称：上海市通力律师事务所 </w:t>
      </w:r>
    </w:p>
    <w:p>
      <w:pPr>
        <w:pStyle w:val="8"/>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pPr>
        <w:pStyle w:val="8"/>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pPr>
        <w:pStyle w:val="8"/>
        <w:spacing w:before="0" w:beforeAutospacing="0" w:after="0" w:afterAutospacing="0" w:line="360" w:lineRule="auto"/>
        <w:ind w:firstLine="420"/>
        <w:rPr>
          <w:sz w:val="21"/>
          <w:szCs w:val="21"/>
        </w:rPr>
      </w:pPr>
      <w:r>
        <w:rPr>
          <w:rFonts w:hint="eastAsia"/>
          <w:sz w:val="21"/>
          <w:szCs w:val="21"/>
        </w:rPr>
        <w:t xml:space="preserve">负责人：俞卫锋 </w:t>
      </w:r>
    </w:p>
    <w:p>
      <w:pPr>
        <w:pStyle w:val="8"/>
        <w:spacing w:before="0" w:beforeAutospacing="0" w:after="0" w:afterAutospacing="0" w:line="360" w:lineRule="auto"/>
        <w:ind w:firstLine="420"/>
        <w:rPr>
          <w:sz w:val="21"/>
          <w:szCs w:val="21"/>
        </w:rPr>
      </w:pPr>
      <w:r>
        <w:rPr>
          <w:rFonts w:hint="eastAsia"/>
          <w:sz w:val="21"/>
          <w:szCs w:val="21"/>
        </w:rPr>
        <w:t xml:space="preserve">电话：021-31358666 </w:t>
      </w:r>
    </w:p>
    <w:p>
      <w:pPr>
        <w:pStyle w:val="8"/>
        <w:spacing w:before="0" w:beforeAutospacing="0" w:after="0" w:afterAutospacing="0" w:line="360" w:lineRule="auto"/>
        <w:ind w:firstLine="420"/>
        <w:rPr>
          <w:sz w:val="21"/>
          <w:szCs w:val="21"/>
        </w:rPr>
      </w:pPr>
      <w:r>
        <w:rPr>
          <w:rFonts w:hint="eastAsia"/>
          <w:sz w:val="21"/>
          <w:szCs w:val="21"/>
        </w:rPr>
        <w:t xml:space="preserve">传真：021-31358600 </w:t>
      </w:r>
    </w:p>
    <w:p>
      <w:pPr>
        <w:pStyle w:val="8"/>
        <w:spacing w:before="0" w:beforeAutospacing="0" w:after="0" w:afterAutospacing="0" w:line="360" w:lineRule="auto"/>
        <w:ind w:firstLine="420"/>
        <w:rPr>
          <w:sz w:val="21"/>
          <w:szCs w:val="21"/>
        </w:rPr>
      </w:pPr>
      <w:r>
        <w:rPr>
          <w:rFonts w:hint="eastAsia"/>
          <w:sz w:val="21"/>
          <w:szCs w:val="21"/>
        </w:rPr>
        <w:t xml:space="preserve">联系人：安冬 </w:t>
      </w:r>
    </w:p>
    <w:p>
      <w:pPr>
        <w:pStyle w:val="8"/>
        <w:spacing w:before="0" w:beforeAutospacing="0" w:after="0" w:afterAutospacing="0" w:line="360" w:lineRule="auto"/>
        <w:ind w:firstLine="420"/>
        <w:rPr>
          <w:sz w:val="21"/>
          <w:szCs w:val="21"/>
        </w:rPr>
      </w:pPr>
      <w:r>
        <w:rPr>
          <w:rFonts w:hint="eastAsia"/>
          <w:sz w:val="21"/>
          <w:szCs w:val="21"/>
        </w:rPr>
        <w:t xml:space="preserve">经办律师：安冬、陆奇 </w:t>
      </w:r>
    </w:p>
    <w:p>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pPr>
        <w:pStyle w:val="8"/>
        <w:spacing w:before="0" w:beforeAutospacing="0" w:after="0" w:afterAutospacing="0" w:line="360" w:lineRule="auto"/>
        <w:ind w:firstLine="420"/>
        <w:rPr>
          <w:sz w:val="21"/>
          <w:szCs w:val="21"/>
        </w:rPr>
      </w:pPr>
      <w:bookmarkStart w:id="68" w:name="field_0_accountingcompanyinfo_1_start"/>
      <w:bookmarkEnd w:id="68"/>
      <w:r>
        <w:rPr>
          <w:rFonts w:hint="eastAsia"/>
          <w:sz w:val="21"/>
          <w:szCs w:val="21"/>
        </w:rPr>
        <w:t xml:space="preserve">名称：普华永道中天会计师事务所(特殊普通合伙）  </w:t>
      </w:r>
    </w:p>
    <w:p>
      <w:pPr>
        <w:pStyle w:val="8"/>
        <w:spacing w:before="0" w:beforeAutospacing="0" w:after="0" w:afterAutospacing="0" w:line="360" w:lineRule="auto"/>
        <w:ind w:firstLine="420"/>
        <w:rPr>
          <w:sz w:val="21"/>
          <w:szCs w:val="21"/>
        </w:rPr>
      </w:pPr>
      <w:r>
        <w:rPr>
          <w:rFonts w:hint="eastAsia"/>
          <w:sz w:val="21"/>
          <w:szCs w:val="21"/>
        </w:rPr>
        <w:t xml:space="preserve">住所：中国（上海）自由贸易试验区陆家嘴环路1318号星展银行大厦507单元01室  </w:t>
      </w:r>
    </w:p>
    <w:p>
      <w:pPr>
        <w:pStyle w:val="8"/>
        <w:spacing w:before="0" w:beforeAutospacing="0" w:after="0" w:afterAutospacing="0" w:line="360" w:lineRule="auto"/>
        <w:ind w:firstLine="420"/>
        <w:rPr>
          <w:sz w:val="21"/>
          <w:szCs w:val="21"/>
        </w:rPr>
      </w:pPr>
      <w:r>
        <w:rPr>
          <w:rFonts w:hint="eastAsia"/>
          <w:sz w:val="21"/>
          <w:szCs w:val="21"/>
        </w:rPr>
        <w:t xml:space="preserve">办公地址：上海市黄浦区湖滨路202号普华永道中心11楼  </w:t>
      </w:r>
    </w:p>
    <w:p>
      <w:pPr>
        <w:pStyle w:val="8"/>
        <w:spacing w:before="0" w:beforeAutospacing="0" w:after="0" w:afterAutospacing="0" w:line="360" w:lineRule="auto"/>
        <w:ind w:firstLine="420"/>
        <w:rPr>
          <w:sz w:val="21"/>
          <w:szCs w:val="21"/>
        </w:rPr>
      </w:pPr>
      <w:r>
        <w:rPr>
          <w:rFonts w:hint="eastAsia"/>
          <w:sz w:val="21"/>
          <w:szCs w:val="21"/>
        </w:rPr>
        <w:t xml:space="preserve">执行事务合伙人：李丹  </w:t>
      </w:r>
    </w:p>
    <w:p>
      <w:pPr>
        <w:pStyle w:val="8"/>
        <w:spacing w:before="0" w:beforeAutospacing="0" w:after="0" w:afterAutospacing="0" w:line="360" w:lineRule="auto"/>
        <w:ind w:firstLine="420"/>
        <w:rPr>
          <w:sz w:val="21"/>
          <w:szCs w:val="21"/>
        </w:rPr>
      </w:pPr>
      <w:r>
        <w:rPr>
          <w:rFonts w:hint="eastAsia"/>
          <w:sz w:val="21"/>
          <w:szCs w:val="21"/>
        </w:rPr>
        <w:t xml:space="preserve">联系电话：（021）23238888  </w:t>
      </w:r>
    </w:p>
    <w:p>
      <w:pPr>
        <w:pStyle w:val="8"/>
        <w:spacing w:before="0" w:beforeAutospacing="0" w:after="0" w:afterAutospacing="0" w:line="360" w:lineRule="auto"/>
        <w:ind w:firstLine="420"/>
        <w:rPr>
          <w:sz w:val="21"/>
          <w:szCs w:val="21"/>
        </w:rPr>
      </w:pPr>
      <w:r>
        <w:rPr>
          <w:rFonts w:hint="eastAsia"/>
          <w:sz w:val="21"/>
          <w:szCs w:val="21"/>
        </w:rPr>
        <w:t xml:space="preserve">传真：（021）23238800  </w:t>
      </w:r>
    </w:p>
    <w:p>
      <w:pPr>
        <w:pStyle w:val="8"/>
        <w:spacing w:before="0" w:beforeAutospacing="0" w:after="0" w:afterAutospacing="0" w:line="360" w:lineRule="auto"/>
        <w:ind w:firstLine="420"/>
        <w:rPr>
          <w:sz w:val="21"/>
          <w:szCs w:val="21"/>
        </w:rPr>
      </w:pPr>
      <w:r>
        <w:rPr>
          <w:rFonts w:hint="eastAsia"/>
          <w:sz w:val="21"/>
          <w:szCs w:val="21"/>
        </w:rPr>
        <w:t xml:space="preserve">联系人：陈轶杰 </w:t>
      </w:r>
    </w:p>
    <w:p>
      <w:pPr>
        <w:pStyle w:val="8"/>
        <w:spacing w:before="0" w:beforeAutospacing="0" w:after="0" w:afterAutospacing="0" w:line="360" w:lineRule="auto"/>
        <w:ind w:firstLine="420"/>
        <w:rPr>
          <w:sz w:val="21"/>
          <w:szCs w:val="21"/>
        </w:rPr>
      </w:pPr>
      <w:bookmarkStart w:id="69" w:name="chapter_level1_7_56_section_3_end"/>
      <w:bookmarkEnd w:id="69"/>
      <w:r>
        <w:rPr>
          <w:rFonts w:hint="eastAsia"/>
          <w:sz w:val="21"/>
          <w:szCs w:val="21"/>
        </w:rPr>
        <w:t xml:space="preserve">经办注册会计师：叶尔甸 陈轶杰 </w:t>
      </w:r>
      <w:bookmarkStart w:id="70" w:name="field_0_accountingcompanyinfo_1_end"/>
      <w:bookmarkEnd w:id="70"/>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1" w:name="chapter_level1_9_58"/>
      <w:bookmarkStart w:id="72" w:name="_Toc178249822"/>
      <w:r>
        <w:rPr>
          <w:rFonts w:hint="eastAsia" w:ascii="宋体" w:hAnsi="宋体" w:eastAsia="宋体"/>
          <w:sz w:val="30"/>
        </w:rPr>
        <w:t>第六部分 基金的历史沿革和存续</w:t>
      </w:r>
      <w:bookmarkEnd w:id="71"/>
      <w:bookmarkEnd w:id="72"/>
    </w:p>
    <w:p>
      <w:pPr>
        <w:pStyle w:val="8"/>
        <w:spacing w:before="0" w:beforeAutospacing="0" w:after="0" w:afterAutospacing="0" w:line="360" w:lineRule="auto"/>
        <w:ind w:firstLine="420"/>
        <w:rPr>
          <w:sz w:val="21"/>
          <w:szCs w:val="21"/>
        </w:rPr>
      </w:pPr>
      <w:bookmarkStart w:id="73" w:name="chapter_level1_9_58_section_1"/>
      <w:bookmarkEnd w:id="73"/>
      <w:r>
        <w:rPr>
          <w:rStyle w:val="12"/>
          <w:rFonts w:hint="eastAsia"/>
          <w:sz w:val="21"/>
          <w:szCs w:val="21"/>
        </w:rPr>
        <w:t>一、基金的历史沿革</w:t>
      </w:r>
    </w:p>
    <w:p>
      <w:pPr>
        <w:pStyle w:val="8"/>
        <w:spacing w:before="0" w:beforeAutospacing="0" w:after="0" w:afterAutospacing="0" w:line="360" w:lineRule="auto"/>
        <w:ind w:firstLine="420"/>
        <w:rPr>
          <w:sz w:val="21"/>
          <w:szCs w:val="21"/>
        </w:rPr>
      </w:pPr>
      <w:bookmarkStart w:id="74" w:name="field_0_productfullname_8"/>
      <w:r>
        <w:rPr>
          <w:rFonts w:hint="eastAsia"/>
          <w:sz w:val="21"/>
          <w:szCs w:val="21"/>
        </w:rPr>
        <w:t>博时创业板交易型开放式指数证券投资基金联接基金</w:t>
      </w:r>
      <w:bookmarkEnd w:id="74"/>
      <w:r>
        <w:rPr>
          <w:rFonts w:hint="eastAsia"/>
          <w:sz w:val="21"/>
          <w:szCs w:val="21"/>
        </w:rPr>
        <w:t>由博时深证基本面200交易型开放式指数证券投资基金联接基金转型而来。博时深证基本面200交易型开放式指数证券投资基金联接基金经中国证监会证监许可[2011]498号文核准募集，基金管理人为</w:t>
      </w:r>
      <w:bookmarkStart w:id="75" w:name="field_0_managerorgfullname_5"/>
      <w:r>
        <w:rPr>
          <w:rFonts w:hint="eastAsia"/>
          <w:sz w:val="21"/>
          <w:szCs w:val="21"/>
        </w:rPr>
        <w:t>博时基金管理有限公司</w:t>
      </w:r>
      <w:bookmarkEnd w:id="75"/>
      <w:r>
        <w:rPr>
          <w:rFonts w:hint="eastAsia"/>
          <w:sz w:val="21"/>
          <w:szCs w:val="21"/>
        </w:rPr>
        <w:t>，基金托管人为</w:t>
      </w:r>
      <w:bookmarkStart w:id="76" w:name="field_0_trustorgfullname_2"/>
      <w:r>
        <w:rPr>
          <w:rFonts w:hint="eastAsia"/>
          <w:sz w:val="21"/>
          <w:szCs w:val="21"/>
        </w:rPr>
        <w:t>交通银行股份有限公司</w:t>
      </w:r>
      <w:bookmarkEnd w:id="76"/>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博时深证基本面200交易型开放式指数证券投资基金联接基金自2011年5月3日起至2011年6月3日公开募集，募集结束后基金管理人向中国证监会办理备案手续。经中国证监会书面确认，《博时深证基本面200交易型开放式指数证券投资基金联接基金基金合同》于2011年6月10日生效。 </w:t>
      </w:r>
    </w:p>
    <w:p>
      <w:pPr>
        <w:pStyle w:val="8"/>
        <w:spacing w:before="0" w:beforeAutospacing="0" w:after="0" w:afterAutospacing="0" w:line="360" w:lineRule="auto"/>
        <w:ind w:firstLine="420"/>
        <w:rPr>
          <w:sz w:val="21"/>
          <w:szCs w:val="21"/>
        </w:rPr>
      </w:pPr>
      <w:r>
        <w:rPr>
          <w:rFonts w:hint="eastAsia"/>
          <w:sz w:val="21"/>
          <w:szCs w:val="21"/>
        </w:rPr>
        <w:t>2018年12月3日，以通讯方式召开的博时深证基本面200交易型开放式指数证券投资基金联接基金基金份额持有人大会审议并通过了《关于修改博时深证基本面200交易型开放式指数证券投资基金联接基金基金合同有关事项的议案》，内容包括博时深证基本面200交易型开放式指数证券投资基金联接基金变更名称、修改基金投资标的指数、修改基金投资范围、修订基金合同等事项。自2018年12月10日起，《博时深证基本面200交易型开放式指数证券投资基金联接基金基金合同》失效且《</w:t>
      </w:r>
      <w:bookmarkStart w:id="77" w:name="field_0_productfullname_9"/>
      <w:r>
        <w:rPr>
          <w:rFonts w:hint="eastAsia"/>
          <w:sz w:val="21"/>
          <w:szCs w:val="21"/>
        </w:rPr>
        <w:t>博时创业板交易型开放式指数证券投资基金联接基金</w:t>
      </w:r>
      <w:bookmarkEnd w:id="77"/>
      <w:r>
        <w:rPr>
          <w:rFonts w:hint="eastAsia"/>
          <w:sz w:val="21"/>
          <w:szCs w:val="21"/>
        </w:rPr>
        <w:t xml:space="preserve">基金合同》同时生效。 </w:t>
      </w:r>
    </w:p>
    <w:p>
      <w:pPr>
        <w:pStyle w:val="8"/>
        <w:spacing w:before="0" w:beforeAutospacing="0" w:after="0" w:afterAutospacing="0" w:line="360" w:lineRule="auto"/>
        <w:ind w:firstLine="420"/>
        <w:rPr>
          <w:sz w:val="21"/>
          <w:szCs w:val="21"/>
        </w:rPr>
      </w:pPr>
      <w:bookmarkStart w:id="78" w:name="chapter_level1_9_58_section_2"/>
      <w:bookmarkEnd w:id="78"/>
      <w:r>
        <w:rPr>
          <w:rStyle w:val="12"/>
          <w:rFonts w:hint="eastAsia"/>
          <w:sz w:val="21"/>
          <w:szCs w:val="21"/>
        </w:rPr>
        <w:t>二、基金存续期内的基金份额持有人数量和资产规模</w:t>
      </w:r>
    </w:p>
    <w:p>
      <w:pPr>
        <w:pStyle w:val="8"/>
        <w:spacing w:before="0" w:beforeAutospacing="0" w:after="0" w:afterAutospacing="0" w:line="360" w:lineRule="auto"/>
        <w:ind w:firstLine="420"/>
        <w:rPr>
          <w:sz w:val="21"/>
          <w:szCs w:val="21"/>
        </w:rPr>
      </w:pPr>
      <w:r>
        <w:rPr>
          <w:rFonts w:hint="eastAsia"/>
          <w:sz w:val="21"/>
          <w:szCs w:val="21"/>
        </w:rPr>
        <w:t xml:space="preserve">《基金合同》生效后，若连续二十个工作日出现基金份额持有人数量不满二百人或者基金资产净值低于五千万元情形的，基金管理人应当在定期报告中予以披露；连续六十个工作日出现前述情形的，基金管理人应当向中国证监会报告并提出解决方案，如转换运作方式、与其他基金合并或者终止基金合同等，并召开基金份额持有人大会进行表决。 </w:t>
      </w:r>
    </w:p>
    <w:p>
      <w:pPr>
        <w:pStyle w:val="8"/>
        <w:spacing w:before="0" w:beforeAutospacing="0" w:after="0" w:afterAutospacing="0" w:line="360" w:lineRule="auto"/>
        <w:ind w:firstLine="420"/>
        <w:rPr>
          <w:sz w:val="21"/>
          <w:szCs w:val="21"/>
        </w:rPr>
      </w:pPr>
      <w:bookmarkStart w:id="79" w:name="chapter_level1_9_58_section_2_end"/>
      <w:bookmarkEnd w:id="79"/>
      <w:r>
        <w:rPr>
          <w:rFonts w:hint="eastAsia"/>
          <w:sz w:val="21"/>
          <w:szCs w:val="21"/>
        </w:rPr>
        <w:t xml:space="preserve">法律法规另有规定时，从其规定。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0" w:name="_Toc178249823"/>
      <w:bookmarkStart w:id="81" w:name="chapter_level1_10_59"/>
      <w:r>
        <w:rPr>
          <w:rFonts w:hint="eastAsia" w:ascii="宋体" w:hAnsi="宋体" w:eastAsia="宋体"/>
          <w:sz w:val="30"/>
        </w:rPr>
        <w:t>第七部分  基金份额的申购与赎回</w:t>
      </w:r>
      <w:bookmarkEnd w:id="80"/>
      <w:bookmarkEnd w:id="81"/>
    </w:p>
    <w:p>
      <w:pPr>
        <w:pStyle w:val="8"/>
        <w:spacing w:before="0" w:beforeAutospacing="0" w:after="0" w:afterAutospacing="0" w:line="360" w:lineRule="auto"/>
        <w:ind w:firstLine="420"/>
        <w:rPr>
          <w:sz w:val="21"/>
          <w:szCs w:val="21"/>
        </w:rPr>
      </w:pPr>
      <w:bookmarkStart w:id="82" w:name="chapter_level1_10_59_section_1"/>
      <w:bookmarkEnd w:id="82"/>
      <w:r>
        <w:rPr>
          <w:rStyle w:val="12"/>
          <w:rFonts w:hint="eastAsia"/>
          <w:sz w:val="21"/>
          <w:szCs w:val="21"/>
        </w:rPr>
        <w:t>一、申购和赎回场所</w:t>
      </w:r>
    </w:p>
    <w:p>
      <w:pPr>
        <w:pStyle w:val="8"/>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相关公告中列明。基金管理人可根据情况变更或增减销售机构，并在基金管理人网站公示。基金投资人应当在销售机构办理基金销售业务的营业场所或按销售机构提供的其他方式办理基金份额的申购与赎回。若基金管理人或其指定的销售机构开通电话、传真或网上等交易方式，投</w:t>
      </w:r>
      <w:bookmarkStart w:id="83" w:name="chapter_level1_10_59_section_1_end"/>
      <w:bookmarkEnd w:id="83"/>
      <w:r>
        <w:rPr>
          <w:rFonts w:hint="eastAsia"/>
          <w:sz w:val="21"/>
          <w:szCs w:val="21"/>
        </w:rPr>
        <w:t xml:space="preserve">资人可以通过上述方式进行申购与赎回。 </w:t>
      </w:r>
    </w:p>
    <w:p>
      <w:pPr>
        <w:pStyle w:val="8"/>
        <w:spacing w:before="0" w:beforeAutospacing="0" w:after="0" w:afterAutospacing="0" w:line="360" w:lineRule="auto"/>
        <w:ind w:firstLine="420"/>
        <w:rPr>
          <w:sz w:val="21"/>
          <w:szCs w:val="21"/>
        </w:rPr>
      </w:pPr>
      <w:bookmarkStart w:id="84" w:name="chapter_level1_10_59_section_2"/>
      <w:bookmarkEnd w:id="84"/>
      <w:r>
        <w:rPr>
          <w:rStyle w:val="12"/>
          <w:rFonts w:hint="eastAsia"/>
          <w:sz w:val="21"/>
          <w:szCs w:val="21"/>
        </w:rPr>
        <w:t>二、申购和赎回的开放日及时间</w:t>
      </w:r>
    </w:p>
    <w:p>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8"/>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pPr>
        <w:pStyle w:val="8"/>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 </w:t>
      </w:r>
    </w:p>
    <w:p>
      <w:pPr>
        <w:pStyle w:val="8"/>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8"/>
        <w:spacing w:before="0" w:beforeAutospacing="0" w:after="0" w:afterAutospacing="0" w:line="360" w:lineRule="auto"/>
        <w:ind w:firstLine="420"/>
        <w:rPr>
          <w:sz w:val="21"/>
          <w:szCs w:val="21"/>
        </w:rPr>
      </w:pPr>
      <w:r>
        <w:rPr>
          <w:rFonts w:hint="eastAsia"/>
          <w:sz w:val="21"/>
          <w:szCs w:val="21"/>
        </w:rPr>
        <w:t xml:space="preserve">基金管理人自基金合同生效之日起不超过三个月开始办理申购，具体业务办理时间在申购开始公告中规定。 </w:t>
      </w:r>
    </w:p>
    <w:p>
      <w:pPr>
        <w:pStyle w:val="8"/>
        <w:spacing w:before="0" w:beforeAutospacing="0" w:after="0" w:afterAutospacing="0" w:line="360" w:lineRule="auto"/>
        <w:ind w:firstLine="420"/>
        <w:rPr>
          <w:sz w:val="21"/>
          <w:szCs w:val="21"/>
        </w:rPr>
      </w:pPr>
      <w:r>
        <w:rPr>
          <w:rFonts w:hint="eastAsia"/>
          <w:sz w:val="21"/>
          <w:szCs w:val="21"/>
        </w:rPr>
        <w:t xml:space="preserve">基金管理人自基金合同生效之日起不超过三个月开始办理赎回，具体业务办理时间在赎回开始公告中规定。 </w:t>
      </w:r>
    </w:p>
    <w:p>
      <w:pPr>
        <w:pStyle w:val="8"/>
        <w:spacing w:before="0" w:beforeAutospacing="0" w:after="0" w:afterAutospacing="0" w:line="360" w:lineRule="auto"/>
        <w:ind w:firstLine="420"/>
        <w:rPr>
          <w:sz w:val="21"/>
          <w:szCs w:val="21"/>
        </w:rPr>
      </w:pPr>
      <w:r>
        <w:rPr>
          <w:rFonts w:hint="eastAsia"/>
          <w:sz w:val="21"/>
          <w:szCs w:val="21"/>
        </w:rPr>
        <w:t xml:space="preserve">在确定申购开始与赎回开始时间后，基金管理人应在申购、赎回开放日前依照《信息披露办法》的有关规定在指定媒介上公告申购与赎回的开始时间。 </w:t>
      </w:r>
    </w:p>
    <w:p>
      <w:pPr>
        <w:pStyle w:val="8"/>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w:t>
      </w:r>
      <w:bookmarkStart w:id="85" w:name="chapter_level1_10_59_section_2_end"/>
      <w:bookmarkEnd w:id="85"/>
      <w:r>
        <w:rPr>
          <w:rFonts w:hint="eastAsia"/>
          <w:sz w:val="21"/>
          <w:szCs w:val="21"/>
        </w:rPr>
        <w:t xml:space="preserve">受的，其基金份额申购、赎回价格为下一开放日该类基金份额申购、赎回的价格。 </w:t>
      </w:r>
    </w:p>
    <w:p>
      <w:pPr>
        <w:pStyle w:val="8"/>
        <w:spacing w:before="0" w:beforeAutospacing="0" w:after="0" w:afterAutospacing="0" w:line="360" w:lineRule="auto"/>
        <w:ind w:firstLine="420"/>
        <w:rPr>
          <w:sz w:val="21"/>
          <w:szCs w:val="21"/>
        </w:rPr>
      </w:pPr>
      <w:bookmarkStart w:id="86" w:name="chapter_level1_10_59_section_3"/>
      <w:bookmarkEnd w:id="86"/>
      <w:r>
        <w:rPr>
          <w:rStyle w:val="12"/>
          <w:rFonts w:hint="eastAsia"/>
          <w:sz w:val="21"/>
          <w:szCs w:val="21"/>
        </w:rPr>
        <w:t>三、申购与赎回的原则</w:t>
      </w:r>
    </w:p>
    <w:p>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1、“未知价”原则，即申购、赎回价格以申请当日收市后计算的该类基金份额净值为基准进行计算； </w:t>
      </w:r>
    </w:p>
    <w:p>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8"/>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8"/>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pPr>
        <w:pStyle w:val="8"/>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pPr>
        <w:pStyle w:val="8"/>
        <w:spacing w:before="0" w:beforeAutospacing="0" w:after="0" w:afterAutospacing="0" w:line="360" w:lineRule="auto"/>
        <w:ind w:firstLine="420"/>
        <w:rPr>
          <w:sz w:val="21"/>
          <w:szCs w:val="21"/>
        </w:rPr>
      </w:pPr>
      <w:r>
        <w:rPr>
          <w:rStyle w:val="12"/>
          <w:rFonts w:hint="eastAsia"/>
          <w:sz w:val="21"/>
          <w:szCs w:val="21"/>
        </w:rPr>
        <w:t>四、申购与赎回的程序</w:t>
      </w:r>
    </w:p>
    <w:p>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在规定的时间内全额交付申购款项，否则所提交的申购申请不成立。投资人在提交赎回申请时须持有足够的基金份额余额，否则所提交的赎回申请不成立。投资人交付申购款项，申购成立；登记机构确认基金份额时，申购生效。基金份额持有人递交赎回申请，赎回成立；登记机构确认赎回时，赎回生效。 </w:t>
      </w:r>
    </w:p>
    <w:p>
      <w:pPr>
        <w:pStyle w:val="8"/>
        <w:spacing w:before="0" w:beforeAutospacing="0" w:after="0" w:afterAutospacing="0" w:line="360" w:lineRule="auto"/>
        <w:ind w:firstLine="420"/>
        <w:rPr>
          <w:sz w:val="21"/>
          <w:szCs w:val="21"/>
        </w:rPr>
      </w:pPr>
      <w:r>
        <w:rPr>
          <w:rFonts w:hint="eastAsia"/>
          <w:sz w:val="21"/>
          <w:szCs w:val="21"/>
        </w:rPr>
        <w:t xml:space="preserve">投资人赎回申请生效后，基金管理人将在T＋7日(包括该日)内支付赎回款项。如遇证券、期货交易所或交易市场数据传输延迟、通讯系统故障、银行数据交换系统故障或其他非基金管理人及基金托管人所能控制的因素影响了业务流程，则赎回款项划付时间相应顺延。在发生巨额赎回或基金合同约定的其他暂停赎回或延缓支付赎回款项的情形时，款项的支付办法参照基金合同有关条款处理。 </w:t>
      </w:r>
    </w:p>
    <w:p>
      <w:pPr>
        <w:pStyle w:val="8"/>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pPr>
        <w:pStyle w:val="8"/>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人应及时查询并妥善行使合法权利。 </w:t>
      </w:r>
    </w:p>
    <w:p>
      <w:pPr>
        <w:pStyle w:val="8"/>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pPr>
        <w:pStyle w:val="8"/>
        <w:spacing w:before="0" w:beforeAutospacing="0" w:after="0" w:afterAutospacing="0" w:line="360" w:lineRule="auto"/>
        <w:ind w:firstLine="420"/>
        <w:rPr>
          <w:sz w:val="21"/>
          <w:szCs w:val="21"/>
        </w:rPr>
      </w:pPr>
      <w:r>
        <w:rPr>
          <w:rStyle w:val="12"/>
          <w:rFonts w:hint="eastAsia"/>
          <w:sz w:val="21"/>
          <w:szCs w:val="21"/>
        </w:rPr>
        <w:t>五、申购和赎回的数量限制</w:t>
      </w:r>
    </w:p>
    <w:p>
      <w:pPr>
        <w:pStyle w:val="8"/>
        <w:spacing w:before="0" w:beforeAutospacing="0" w:after="0" w:afterAutospacing="0" w:line="360" w:lineRule="auto"/>
        <w:ind w:firstLine="420"/>
        <w:rPr>
          <w:sz w:val="21"/>
          <w:szCs w:val="21"/>
        </w:rPr>
      </w:pPr>
      <w:r>
        <w:rPr>
          <w:rFonts w:hint="eastAsia"/>
          <w:sz w:val="21"/>
          <w:szCs w:val="21"/>
        </w:rPr>
        <w:t xml:space="preserve">1、本基金A类基金份额或C类基金份额首次申购和追加申购的最低金额均为1元，各销售机构在符合上述规定的前提下，可根据情况调高首次申购和追加申购的最低金额，具体以销售机构公布的为准，投资人需遵循销售机构的相关规定。 </w:t>
      </w:r>
    </w:p>
    <w:p>
      <w:pPr>
        <w:pStyle w:val="8"/>
        <w:spacing w:before="0" w:beforeAutospacing="0" w:after="0" w:afterAutospacing="0" w:line="360" w:lineRule="auto"/>
        <w:ind w:firstLine="420"/>
        <w:rPr>
          <w:sz w:val="21"/>
          <w:szCs w:val="21"/>
        </w:rPr>
      </w:pPr>
      <w:r>
        <w:rPr>
          <w:rFonts w:hint="eastAsia"/>
          <w:sz w:val="21"/>
          <w:szCs w:val="21"/>
        </w:rPr>
        <w:t xml:space="preserve">2、每个交易账户最低持有A类基金份额或C类基金份额余额为1份，若某笔赎回导致单个交易账户的A类基金份额或C类基金份额余额少于1份时，该类别基金份额余额部分必须一同赎回； </w:t>
      </w:r>
    </w:p>
    <w:p>
      <w:pPr>
        <w:pStyle w:val="8"/>
        <w:spacing w:before="0" w:beforeAutospacing="0" w:after="0" w:afterAutospacing="0" w:line="360" w:lineRule="auto"/>
        <w:ind w:firstLine="420"/>
        <w:rPr>
          <w:sz w:val="21"/>
          <w:szCs w:val="21"/>
        </w:rPr>
      </w:pPr>
      <w:r>
        <w:rPr>
          <w:rFonts w:hint="eastAsia"/>
          <w:sz w:val="21"/>
          <w:szCs w:val="21"/>
        </w:rPr>
        <w:t xml:space="preserve">3、投资者通过销售机构赎回基金份额时，本基金单笔赎回申请不得低于1份，若投资者单个交易账户持有的基金份额余额不足1份，将不受此限制，但投资者在提交赎回申请时须全部赎回。各销售机构在符合上述规定的前提下，可根据自己的情况调整单笔赎回申请限制，具体以销售机构公布的为准，投资者需遵循销售机构的相关规定。 </w:t>
      </w:r>
    </w:p>
    <w:p>
      <w:pPr>
        <w:pStyle w:val="8"/>
        <w:spacing w:before="0" w:beforeAutospacing="0" w:after="0" w:afterAutospacing="0" w:line="360" w:lineRule="auto"/>
        <w:ind w:firstLine="420"/>
        <w:rPr>
          <w:sz w:val="21"/>
          <w:szCs w:val="21"/>
        </w:rPr>
      </w:pPr>
      <w:r>
        <w:rPr>
          <w:rFonts w:hint="eastAsia"/>
          <w:sz w:val="21"/>
          <w:szCs w:val="21"/>
        </w:rPr>
        <w:t xml:space="preserve">4、本基金不对单个投资人累计持有的基金份额上限进行限制。 </w:t>
      </w:r>
    </w:p>
    <w:p>
      <w:pPr>
        <w:pStyle w:val="8"/>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 </w:t>
      </w:r>
    </w:p>
    <w:p>
      <w:pPr>
        <w:pStyle w:val="8"/>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6、基金管理人可在法律法规允许的情况下，调整上述规定申购金额和赎回份额的数量限制。基金管理人必须在调整实施前依照《信息披露办法》的有关规定在指定媒介上公告。 </w:t>
      </w:r>
    </w:p>
    <w:p>
      <w:pPr>
        <w:pStyle w:val="8"/>
        <w:spacing w:before="0" w:beforeAutospacing="0" w:after="0" w:afterAutospacing="0" w:line="360" w:lineRule="auto"/>
        <w:ind w:firstLine="420"/>
        <w:rPr>
          <w:sz w:val="21"/>
          <w:szCs w:val="21"/>
        </w:rPr>
      </w:pPr>
      <w:r>
        <w:rPr>
          <w:rFonts w:hint="eastAsia"/>
          <w:b/>
          <w:bCs/>
          <w:sz w:val="21"/>
          <w:szCs w:val="21"/>
        </w:rPr>
        <w:t>六、申购费用和赎回费用</w:t>
      </w:r>
    </w:p>
    <w:p>
      <w:pPr>
        <w:pStyle w:val="8"/>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E类基金份额不收取申购费用。本基金申购费用用于本基金的市场推广、销售、登记等募集期间发生的各项费用，不列入基金财产。本基金在申购时收取申购费用，并对通过直销中心申购本基金的养老金客户与除此之外的其他投资者实施差别的申购费率。 </w:t>
      </w:r>
    </w:p>
    <w:p>
      <w:pPr>
        <w:pStyle w:val="8"/>
        <w:spacing w:before="0" w:beforeAutospacing="0" w:after="0" w:afterAutospacing="0" w:line="360" w:lineRule="auto"/>
        <w:ind w:firstLine="420"/>
        <w:rPr>
          <w:sz w:val="21"/>
          <w:szCs w:val="21"/>
        </w:rPr>
      </w:pPr>
      <w:r>
        <w:rPr>
          <w:rFonts w:hint="eastAsia"/>
          <w:sz w:val="21"/>
          <w:szCs w:val="21"/>
        </w:rPr>
        <w:t xml:space="preserve">（1）对于通过基金管理人的直销中心申购本基金的养老金客户，各类基金份额的申购费率如下表所示：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4"/>
        <w:gridCol w:w="2216"/>
        <w:gridCol w:w="2216"/>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购买金额（M）   </w:t>
            </w:r>
          </w:p>
        </w:tc>
        <w:tc>
          <w:tcPr>
            <w:tcW w:w="0" w:type="auto"/>
            <w:shd w:val="clear" w:color="auto" w:fill="auto"/>
          </w:tcPr>
          <w:p>
            <w:pPr>
              <w:pStyle w:val="8"/>
            </w:pPr>
            <w:r>
              <w:rPr>
                <w:rFonts w:hint="eastAsia"/>
              </w:rPr>
              <w:t xml:space="preserve">A类基金份额申购费率   </w:t>
            </w:r>
          </w:p>
        </w:tc>
        <w:tc>
          <w:tcPr>
            <w:tcW w:w="0" w:type="auto"/>
            <w:shd w:val="clear" w:color="auto" w:fill="auto"/>
          </w:tcPr>
          <w:p>
            <w:pPr>
              <w:pStyle w:val="8"/>
            </w:pPr>
            <w:r>
              <w:rPr>
                <w:rFonts w:hint="eastAsia"/>
              </w:rPr>
              <w:t xml:space="preserve">C类基金份额申购费率   </w:t>
            </w:r>
          </w:p>
        </w:tc>
        <w:tc>
          <w:tcPr>
            <w:tcW w:w="0" w:type="auto"/>
            <w:shd w:val="clear" w:color="auto" w:fill="auto"/>
          </w:tcPr>
          <w:p>
            <w:pPr>
              <w:pStyle w:val="8"/>
            </w:pPr>
            <w:r>
              <w:rPr>
                <w:rFonts w:hint="eastAsia"/>
              </w:rPr>
              <w:t xml:space="preserve">E类基金份额申购费率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M＜100万   </w:t>
            </w:r>
          </w:p>
        </w:tc>
        <w:tc>
          <w:tcPr>
            <w:tcW w:w="0" w:type="auto"/>
            <w:shd w:val="clear" w:color="auto" w:fill="auto"/>
          </w:tcPr>
          <w:p>
            <w:pPr>
              <w:pStyle w:val="8"/>
            </w:pPr>
            <w:r>
              <w:rPr>
                <w:rFonts w:hint="eastAsia"/>
              </w:rPr>
              <w:t xml:space="preserve">0.08%   </w:t>
            </w:r>
          </w:p>
        </w:tc>
        <w:tc>
          <w:tcPr>
            <w:tcW w:w="0" w:type="auto"/>
            <w:vMerge w:val="restart"/>
            <w:shd w:val="clear" w:color="auto" w:fill="auto"/>
          </w:tcPr>
          <w:p>
            <w:pPr>
              <w:pStyle w:val="8"/>
            </w:pPr>
            <w:r>
              <w:rPr>
                <w:rFonts w:hint="eastAsia"/>
              </w:rPr>
              <w:t xml:space="preserve">0.00%   </w:t>
            </w:r>
          </w:p>
        </w:tc>
        <w:tc>
          <w:tcPr>
            <w:tcW w:w="0" w:type="auto"/>
            <w:vMerge w:val="restart"/>
            <w:shd w:val="clear" w:color="auto" w:fill="auto"/>
          </w:tcPr>
          <w:p>
            <w:pPr>
              <w:pStyle w:val="8"/>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100万≤M＜500万   </w:t>
            </w:r>
          </w:p>
        </w:tc>
        <w:tc>
          <w:tcPr>
            <w:tcW w:w="0" w:type="auto"/>
            <w:shd w:val="clear" w:color="auto" w:fill="auto"/>
          </w:tcPr>
          <w:p>
            <w:pPr>
              <w:pStyle w:val="8"/>
            </w:pPr>
            <w:r>
              <w:rPr>
                <w:rFonts w:hint="eastAsia"/>
              </w:rPr>
              <w:t xml:space="preserve">0.03%   </w:t>
            </w:r>
          </w:p>
        </w:tc>
        <w:tc>
          <w:tcPr>
            <w:tcW w:w="0" w:type="auto"/>
            <w:vMerge w:val="continue"/>
            <w:shd w:val="clear" w:color="auto" w:fill="auto"/>
          </w:tcPr>
          <w:p>
            <w:pPr>
              <w:rPr>
                <w:rFonts w:ascii="宋体" w:hAnsi="宋体" w:eastAsia="宋体" w:cs="宋体"/>
                <w:sz w:val="24"/>
                <w:szCs w:val="24"/>
              </w:rPr>
            </w:pP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M≥500万   </w:t>
            </w:r>
          </w:p>
        </w:tc>
        <w:tc>
          <w:tcPr>
            <w:tcW w:w="0" w:type="auto"/>
            <w:shd w:val="clear" w:color="auto" w:fill="auto"/>
          </w:tcPr>
          <w:p>
            <w:pPr>
              <w:pStyle w:val="8"/>
            </w:pPr>
            <w:r>
              <w:rPr>
                <w:rFonts w:hint="eastAsia"/>
              </w:rPr>
              <w:t xml:space="preserve">每笔100元   </w:t>
            </w:r>
          </w:p>
        </w:tc>
        <w:tc>
          <w:tcPr>
            <w:tcW w:w="0" w:type="auto"/>
            <w:vMerge w:val="continue"/>
            <w:shd w:val="clear" w:color="auto" w:fill="auto"/>
          </w:tcPr>
          <w:p>
            <w:pPr>
              <w:rPr>
                <w:rFonts w:ascii="宋体" w:hAnsi="宋体" w:eastAsia="宋体" w:cs="宋体"/>
                <w:sz w:val="24"/>
                <w:szCs w:val="24"/>
              </w:rPr>
            </w:pPr>
          </w:p>
        </w:tc>
        <w:tc>
          <w:tcPr>
            <w:tcW w:w="0" w:type="auto"/>
            <w:vMerge w:val="continue"/>
            <w:shd w:val="clear" w:color="auto" w:fill="auto"/>
          </w:tcPr>
          <w:p>
            <w:pPr>
              <w:rPr>
                <w:rFonts w:ascii="宋体" w:hAnsi="宋体" w:eastAsia="宋体" w:cs="宋体"/>
                <w:sz w:val="24"/>
                <w:szCs w:val="24"/>
              </w:rPr>
            </w:pPr>
          </w:p>
        </w:tc>
      </w:tr>
    </w:tbl>
    <w:p>
      <w:pPr>
        <w:pStyle w:val="8"/>
        <w:spacing w:before="0" w:beforeAutospacing="0" w:after="0" w:afterAutospacing="0" w:line="360" w:lineRule="auto"/>
        <w:ind w:firstLine="420"/>
        <w:rPr>
          <w:sz w:val="21"/>
          <w:szCs w:val="21"/>
        </w:rPr>
      </w:pPr>
      <w:r>
        <w:rPr>
          <w:rFonts w:hint="eastAsia"/>
          <w:sz w:val="21"/>
          <w:szCs w:val="21"/>
        </w:rPr>
        <w:t xml:space="preserve">养老金客户指基本养老基金与依法成立的养老计划筹集的资金及其投资运营收益形成的补充养老基金，包括全国社会保障基金、可以投资基金的地方社会保障基金、企业年金单一计划以及集合计划。如将来出现经养老基金监管部门认可的新的养老基金类型，基金管理人可在招募说明书更新时或发布临时公告将其纳入养老金客户范围，并按规定向中国证监会备案。  </w:t>
      </w:r>
    </w:p>
    <w:p>
      <w:pPr>
        <w:pStyle w:val="8"/>
        <w:spacing w:before="0" w:beforeAutospacing="0" w:after="0" w:afterAutospacing="0" w:line="360" w:lineRule="auto"/>
        <w:ind w:firstLine="420"/>
        <w:rPr>
          <w:sz w:val="21"/>
          <w:szCs w:val="21"/>
        </w:rPr>
      </w:pPr>
      <w:r>
        <w:rPr>
          <w:rFonts w:hint="eastAsia"/>
          <w:sz w:val="21"/>
          <w:szCs w:val="21"/>
        </w:rPr>
        <w:t xml:space="preserve">（2）除上述养老金客户外，对于本基金的其他投资者，各类基金份额的申购费率如下表所示：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1"/>
        <w:gridCol w:w="2151"/>
        <w:gridCol w:w="2151"/>
        <w:gridCol w:w="20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购买金额（M）   </w:t>
            </w:r>
          </w:p>
        </w:tc>
        <w:tc>
          <w:tcPr>
            <w:tcW w:w="0" w:type="auto"/>
            <w:shd w:val="clear" w:color="auto" w:fill="auto"/>
          </w:tcPr>
          <w:p>
            <w:pPr>
              <w:pStyle w:val="8"/>
            </w:pPr>
            <w:r>
              <w:rPr>
                <w:rFonts w:hint="eastAsia"/>
              </w:rPr>
              <w:t xml:space="preserve">A类基金份额申购费率   </w:t>
            </w:r>
          </w:p>
        </w:tc>
        <w:tc>
          <w:tcPr>
            <w:tcW w:w="0" w:type="auto"/>
            <w:shd w:val="clear" w:color="auto" w:fill="auto"/>
          </w:tcPr>
          <w:p>
            <w:pPr>
              <w:pStyle w:val="8"/>
            </w:pPr>
            <w:r>
              <w:rPr>
                <w:rFonts w:hint="eastAsia"/>
              </w:rPr>
              <w:t xml:space="preserve">C类基金份额申购费率   </w:t>
            </w:r>
          </w:p>
        </w:tc>
        <w:tc>
          <w:tcPr>
            <w:tcW w:w="0" w:type="auto"/>
            <w:shd w:val="clear" w:color="auto" w:fill="auto"/>
          </w:tcPr>
          <w:p>
            <w:pPr>
              <w:pStyle w:val="8"/>
            </w:pPr>
            <w:r>
              <w:rPr>
                <w:rFonts w:hint="eastAsia"/>
              </w:rPr>
              <w:t xml:space="preserve">E类基金份额申购费率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M＜100万元   </w:t>
            </w:r>
          </w:p>
        </w:tc>
        <w:tc>
          <w:tcPr>
            <w:tcW w:w="0" w:type="auto"/>
            <w:shd w:val="clear" w:color="auto" w:fill="auto"/>
          </w:tcPr>
          <w:p>
            <w:pPr>
              <w:pStyle w:val="8"/>
            </w:pPr>
            <w:r>
              <w:rPr>
                <w:rFonts w:hint="eastAsia"/>
              </w:rPr>
              <w:t xml:space="preserve">0.80%   </w:t>
            </w:r>
          </w:p>
        </w:tc>
        <w:tc>
          <w:tcPr>
            <w:tcW w:w="0" w:type="auto"/>
            <w:vMerge w:val="restart"/>
            <w:shd w:val="clear" w:color="auto" w:fill="auto"/>
          </w:tcPr>
          <w:p>
            <w:pPr>
              <w:pStyle w:val="8"/>
            </w:pPr>
            <w:r>
              <w:rPr>
                <w:rFonts w:hint="eastAsia"/>
              </w:rPr>
              <w:t xml:space="preserve">0.00%   </w:t>
            </w:r>
          </w:p>
        </w:tc>
        <w:tc>
          <w:tcPr>
            <w:tcW w:w="0" w:type="auto"/>
            <w:vMerge w:val="restart"/>
            <w:shd w:val="clear" w:color="auto" w:fill="auto"/>
          </w:tcPr>
          <w:p>
            <w:pPr>
              <w:pStyle w:val="8"/>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100万元≤M＜500万元   </w:t>
            </w:r>
          </w:p>
        </w:tc>
        <w:tc>
          <w:tcPr>
            <w:tcW w:w="0" w:type="auto"/>
            <w:shd w:val="clear" w:color="auto" w:fill="auto"/>
          </w:tcPr>
          <w:p>
            <w:pPr>
              <w:pStyle w:val="8"/>
            </w:pPr>
            <w:r>
              <w:rPr>
                <w:rFonts w:hint="eastAsia"/>
              </w:rPr>
              <w:t xml:space="preserve">0.30%   </w:t>
            </w:r>
          </w:p>
        </w:tc>
        <w:tc>
          <w:tcPr>
            <w:tcW w:w="0" w:type="auto"/>
            <w:vMerge w:val="continue"/>
            <w:shd w:val="clear" w:color="auto" w:fill="auto"/>
          </w:tcPr>
          <w:p>
            <w:pPr>
              <w:rPr>
                <w:rFonts w:ascii="宋体" w:hAnsi="宋体" w:eastAsia="宋体" w:cs="宋体"/>
                <w:sz w:val="24"/>
                <w:szCs w:val="24"/>
              </w:rPr>
            </w:pP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M≥500万元   </w:t>
            </w:r>
          </w:p>
        </w:tc>
        <w:tc>
          <w:tcPr>
            <w:tcW w:w="0" w:type="auto"/>
            <w:shd w:val="clear" w:color="auto" w:fill="auto"/>
          </w:tcPr>
          <w:p>
            <w:pPr>
              <w:pStyle w:val="8"/>
            </w:pPr>
            <w:r>
              <w:rPr>
                <w:rFonts w:hint="eastAsia"/>
              </w:rPr>
              <w:t xml:space="preserve">1000元/笔   </w:t>
            </w:r>
          </w:p>
        </w:tc>
        <w:tc>
          <w:tcPr>
            <w:tcW w:w="0" w:type="auto"/>
            <w:vMerge w:val="continue"/>
            <w:shd w:val="clear" w:color="auto" w:fill="auto"/>
          </w:tcPr>
          <w:p>
            <w:pPr>
              <w:rPr>
                <w:rFonts w:ascii="宋体" w:hAnsi="宋体" w:eastAsia="宋体" w:cs="宋体"/>
                <w:sz w:val="24"/>
                <w:szCs w:val="24"/>
              </w:rPr>
            </w:pPr>
          </w:p>
        </w:tc>
        <w:tc>
          <w:tcPr>
            <w:tcW w:w="0" w:type="auto"/>
            <w:vMerge w:val="continue"/>
            <w:shd w:val="clear" w:color="auto" w:fill="auto"/>
          </w:tcPr>
          <w:p>
            <w:pPr>
              <w:rPr>
                <w:rFonts w:ascii="宋体" w:hAnsi="宋体" w:eastAsia="宋体" w:cs="宋体"/>
                <w:sz w:val="24"/>
                <w:szCs w:val="24"/>
              </w:rPr>
            </w:pPr>
          </w:p>
        </w:tc>
      </w:tr>
    </w:tbl>
    <w:p>
      <w:pPr>
        <w:pStyle w:val="8"/>
        <w:spacing w:before="0" w:beforeAutospacing="0" w:after="0" w:afterAutospacing="0" w:line="360" w:lineRule="auto"/>
        <w:ind w:firstLine="420"/>
        <w:rPr>
          <w:sz w:val="21"/>
          <w:szCs w:val="21"/>
        </w:rPr>
      </w:pPr>
      <w:r>
        <w:rPr>
          <w:rFonts w:hint="eastAsia"/>
          <w:sz w:val="21"/>
          <w:szCs w:val="21"/>
        </w:rPr>
        <w:t xml:space="preserve">2、赎回费用 </w:t>
      </w:r>
    </w:p>
    <w:p>
      <w:pPr>
        <w:pStyle w:val="8"/>
        <w:spacing w:before="0" w:beforeAutospacing="0" w:after="0" w:afterAutospacing="0" w:line="360" w:lineRule="auto"/>
        <w:ind w:firstLine="420"/>
        <w:rPr>
          <w:sz w:val="21"/>
          <w:szCs w:val="21"/>
        </w:rPr>
      </w:pPr>
      <w:r>
        <w:rPr>
          <w:rFonts w:hint="eastAsia"/>
          <w:sz w:val="21"/>
          <w:szCs w:val="21"/>
        </w:rPr>
        <w:t xml:space="preserve">本基金的A类、C类和E类基金份额赎回费率随申请份额持有时间增加而递减。具体如下表所示（其中1个月指30天）：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3"/>
        <w:gridCol w:w="2136"/>
        <w:gridCol w:w="213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申请份额持有时间（N）   </w:t>
            </w:r>
          </w:p>
        </w:tc>
        <w:tc>
          <w:tcPr>
            <w:tcW w:w="0" w:type="auto"/>
            <w:shd w:val="clear" w:color="auto" w:fill="auto"/>
          </w:tcPr>
          <w:p>
            <w:pPr>
              <w:pStyle w:val="8"/>
            </w:pPr>
            <w:r>
              <w:rPr>
                <w:rFonts w:hint="eastAsia"/>
              </w:rPr>
              <w:t xml:space="preserve">A类基金份额赎回费率   </w:t>
            </w:r>
          </w:p>
        </w:tc>
        <w:tc>
          <w:tcPr>
            <w:tcW w:w="0" w:type="auto"/>
            <w:shd w:val="clear" w:color="auto" w:fill="auto"/>
          </w:tcPr>
          <w:p>
            <w:pPr>
              <w:pStyle w:val="8"/>
            </w:pPr>
            <w:r>
              <w:rPr>
                <w:rFonts w:hint="eastAsia"/>
              </w:rPr>
              <w:t xml:space="preserve">C类基金份额赎回费率   </w:t>
            </w:r>
          </w:p>
        </w:tc>
        <w:tc>
          <w:tcPr>
            <w:tcW w:w="0" w:type="auto"/>
            <w:shd w:val="clear" w:color="auto" w:fill="auto"/>
          </w:tcPr>
          <w:p>
            <w:pPr>
              <w:pStyle w:val="8"/>
            </w:pPr>
            <w:r>
              <w:rPr>
                <w:rFonts w:hint="eastAsia"/>
              </w:rPr>
              <w:t xml:space="preserve">E类基金份额赎回费率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Y&lt;7日   </w:t>
            </w:r>
          </w:p>
        </w:tc>
        <w:tc>
          <w:tcPr>
            <w:tcW w:w="0" w:type="auto"/>
            <w:shd w:val="clear" w:color="auto" w:fill="auto"/>
          </w:tcPr>
          <w:p>
            <w:pPr>
              <w:pStyle w:val="8"/>
            </w:pPr>
            <w:r>
              <w:rPr>
                <w:rFonts w:hint="eastAsia"/>
              </w:rPr>
              <w:t xml:space="preserve">1.50%   </w:t>
            </w:r>
          </w:p>
        </w:tc>
        <w:tc>
          <w:tcPr>
            <w:tcW w:w="0" w:type="auto"/>
            <w:shd w:val="clear" w:color="auto" w:fill="auto"/>
          </w:tcPr>
          <w:p>
            <w:pPr>
              <w:pStyle w:val="8"/>
            </w:pPr>
            <w:r>
              <w:rPr>
                <w:rFonts w:hint="eastAsia"/>
              </w:rPr>
              <w:t xml:space="preserve">1.50%   </w:t>
            </w:r>
          </w:p>
        </w:tc>
        <w:tc>
          <w:tcPr>
            <w:tcW w:w="0" w:type="auto"/>
            <w:shd w:val="clear" w:color="auto" w:fill="auto"/>
          </w:tcPr>
          <w:p>
            <w:pPr>
              <w:pStyle w:val="8"/>
            </w:pPr>
            <w:r>
              <w:rPr>
                <w:rFonts w:hint="eastAsia"/>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7日≤N＜30天   </w:t>
            </w:r>
          </w:p>
        </w:tc>
        <w:tc>
          <w:tcPr>
            <w:tcW w:w="0" w:type="auto"/>
            <w:shd w:val="clear" w:color="auto" w:fill="auto"/>
          </w:tcPr>
          <w:p>
            <w:pPr>
              <w:pStyle w:val="8"/>
            </w:pPr>
            <w:r>
              <w:rPr>
                <w:rFonts w:hint="eastAsia"/>
              </w:rPr>
              <w:t xml:space="preserve">0.50%   </w:t>
            </w:r>
          </w:p>
        </w:tc>
        <w:tc>
          <w:tcPr>
            <w:tcW w:w="0" w:type="auto"/>
            <w:shd w:val="clear" w:color="auto" w:fill="auto"/>
          </w:tcPr>
          <w:p>
            <w:pPr>
              <w:pStyle w:val="8"/>
            </w:pPr>
            <w:r>
              <w:rPr>
                <w:rFonts w:hint="eastAsia"/>
              </w:rPr>
              <w:t xml:space="preserve">0.50%   </w:t>
            </w:r>
          </w:p>
        </w:tc>
        <w:tc>
          <w:tcPr>
            <w:tcW w:w="0" w:type="auto"/>
            <w:shd w:val="clear" w:color="auto" w:fill="auto"/>
          </w:tcPr>
          <w:p>
            <w:pPr>
              <w:pStyle w:val="8"/>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30天≤N＜6个月   </w:t>
            </w:r>
          </w:p>
        </w:tc>
        <w:tc>
          <w:tcPr>
            <w:tcW w:w="0" w:type="auto"/>
            <w:shd w:val="clear" w:color="auto" w:fill="auto"/>
          </w:tcPr>
          <w:p>
            <w:pPr>
              <w:pStyle w:val="8"/>
            </w:pPr>
            <w:r>
              <w:rPr>
                <w:rFonts w:hint="eastAsia"/>
              </w:rPr>
              <w:t xml:space="preserve">0.50%   </w:t>
            </w:r>
          </w:p>
        </w:tc>
        <w:tc>
          <w:tcPr>
            <w:tcW w:w="0" w:type="auto"/>
            <w:shd w:val="clear" w:color="auto" w:fill="auto"/>
          </w:tcPr>
          <w:p>
            <w:pPr>
              <w:pStyle w:val="8"/>
            </w:pPr>
            <w:r>
              <w:rPr>
                <w:rFonts w:hint="eastAsia"/>
              </w:rPr>
              <w:t xml:space="preserve">0.00%   </w:t>
            </w:r>
          </w:p>
        </w:tc>
        <w:tc>
          <w:tcPr>
            <w:tcW w:w="0" w:type="auto"/>
            <w:shd w:val="clear" w:color="auto" w:fill="auto"/>
          </w:tcPr>
          <w:p>
            <w:pPr>
              <w:pStyle w:val="8"/>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8"/>
            </w:pPr>
            <w:r>
              <w:rPr>
                <w:rFonts w:hint="eastAsia"/>
              </w:rPr>
              <w:t xml:space="preserve">N≥6个月   </w:t>
            </w:r>
          </w:p>
        </w:tc>
        <w:tc>
          <w:tcPr>
            <w:tcW w:w="0" w:type="auto"/>
            <w:shd w:val="clear" w:color="auto" w:fill="auto"/>
          </w:tcPr>
          <w:p>
            <w:pPr>
              <w:pStyle w:val="8"/>
            </w:pPr>
            <w:r>
              <w:rPr>
                <w:rFonts w:hint="eastAsia"/>
              </w:rPr>
              <w:t xml:space="preserve">0.00%   </w:t>
            </w:r>
          </w:p>
        </w:tc>
        <w:tc>
          <w:tcPr>
            <w:tcW w:w="0" w:type="auto"/>
            <w:shd w:val="clear" w:color="auto" w:fill="auto"/>
          </w:tcPr>
          <w:p>
            <w:pPr>
              <w:pStyle w:val="8"/>
            </w:pPr>
            <w:r>
              <w:rPr>
                <w:rFonts w:hint="eastAsia"/>
              </w:rPr>
              <w:t xml:space="preserve">0.00%   </w:t>
            </w:r>
          </w:p>
        </w:tc>
        <w:tc>
          <w:tcPr>
            <w:tcW w:w="0" w:type="auto"/>
            <w:shd w:val="clear" w:color="auto" w:fill="auto"/>
          </w:tcPr>
          <w:p>
            <w:pPr>
              <w:pStyle w:val="8"/>
            </w:pPr>
            <w:r>
              <w:rPr>
                <w:rFonts w:hint="eastAsia"/>
              </w:rPr>
              <w:t xml:space="preserve">0.00%   </w:t>
            </w:r>
          </w:p>
        </w:tc>
      </w:tr>
    </w:tbl>
    <w:p>
      <w:pPr>
        <w:pStyle w:val="8"/>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在基金份额持有人赎回基金份额时收取。对于持有7日以内的基金份额持有人收取的赎回费100%计入基金财产，对于持有7日以上的基金份额持有人收取的赎回费用不低于25%计入基金财产，未归入基金财产的部分用于支付登记费和其他必要的手续费。   </w:t>
      </w:r>
    </w:p>
    <w:p>
      <w:pPr>
        <w:pStyle w:val="8"/>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3、基金管理人可以在《基金合同》约定的范围内调整费率或收费方式，并最迟应于新的费率或收费方式实施日前依照《信息披露办法》的有关规定在指定媒介公告。 </w:t>
      </w:r>
    </w:p>
    <w:p>
      <w:pPr>
        <w:pStyle w:val="8"/>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的申购费率、赎回费率和销售服务费率。 </w:t>
      </w:r>
    </w:p>
    <w:p>
      <w:pPr>
        <w:pStyle w:val="8"/>
        <w:spacing w:before="0" w:beforeAutospacing="0" w:after="0" w:afterAutospacing="0" w:line="360" w:lineRule="auto"/>
        <w:ind w:firstLine="420"/>
        <w:rPr>
          <w:sz w:val="21"/>
          <w:szCs w:val="21"/>
        </w:rPr>
      </w:pPr>
      <w:r>
        <w:rPr>
          <w:rFonts w:hint="eastAsia"/>
          <w:b/>
          <w:bCs/>
          <w:sz w:val="21"/>
          <w:szCs w:val="21"/>
        </w:rPr>
        <w:t>七、申购份额与赎回金额的计算</w:t>
      </w:r>
    </w:p>
    <w:p>
      <w:pPr>
        <w:pStyle w:val="8"/>
        <w:spacing w:before="0" w:beforeAutospacing="0" w:after="0" w:afterAutospacing="0" w:line="360" w:lineRule="auto"/>
        <w:ind w:firstLine="420"/>
        <w:rPr>
          <w:sz w:val="21"/>
          <w:szCs w:val="21"/>
        </w:rPr>
      </w:pPr>
      <w:r>
        <w:rPr>
          <w:rFonts w:hint="eastAsia"/>
          <w:sz w:val="21"/>
          <w:szCs w:val="21"/>
        </w:rPr>
        <w:t xml:space="preserve">1、本基金申购份额的计算方式 </w:t>
      </w:r>
    </w:p>
    <w:p>
      <w:pPr>
        <w:pStyle w:val="8"/>
        <w:spacing w:before="0" w:beforeAutospacing="0" w:after="0" w:afterAutospacing="0" w:line="360" w:lineRule="auto"/>
        <w:ind w:firstLine="420"/>
        <w:rPr>
          <w:sz w:val="21"/>
          <w:szCs w:val="21"/>
        </w:rPr>
      </w:pPr>
      <w:r>
        <w:rPr>
          <w:rFonts w:hint="eastAsia"/>
          <w:sz w:val="21"/>
          <w:szCs w:val="21"/>
        </w:rPr>
        <w:t xml:space="preserve">（1）A类基金份额   </w:t>
      </w:r>
    </w:p>
    <w:p>
      <w:pPr>
        <w:pStyle w:val="8"/>
        <w:spacing w:before="0" w:beforeAutospacing="0" w:after="0" w:afterAutospacing="0" w:line="360" w:lineRule="auto"/>
        <w:ind w:firstLine="420"/>
        <w:rPr>
          <w:sz w:val="21"/>
          <w:szCs w:val="21"/>
        </w:rPr>
      </w:pPr>
      <w:r>
        <w:rPr>
          <w:rFonts w:hint="eastAsia"/>
          <w:sz w:val="21"/>
          <w:szCs w:val="21"/>
        </w:rPr>
        <w:t xml:space="preserve">申购费用适用比例费率时：  </w:t>
      </w:r>
    </w:p>
    <w:p>
      <w:pPr>
        <w:pStyle w:val="8"/>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8"/>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pPr>
        <w:pStyle w:val="8"/>
        <w:spacing w:before="0" w:beforeAutospacing="0" w:after="0" w:afterAutospacing="0" w:line="360" w:lineRule="auto"/>
        <w:ind w:firstLine="420"/>
        <w:rPr>
          <w:sz w:val="21"/>
          <w:szCs w:val="21"/>
        </w:rPr>
      </w:pPr>
      <w:r>
        <w:rPr>
          <w:rFonts w:hint="eastAsia"/>
          <w:sz w:val="21"/>
          <w:szCs w:val="21"/>
        </w:rPr>
        <w:t xml:space="preserve">申购费用适用固定金额时：  </w:t>
      </w:r>
    </w:p>
    <w:p>
      <w:pPr>
        <w:pStyle w:val="8"/>
        <w:spacing w:before="0" w:beforeAutospacing="0" w:after="0" w:afterAutospacing="0" w:line="360" w:lineRule="auto"/>
        <w:ind w:firstLine="420"/>
        <w:rPr>
          <w:sz w:val="21"/>
          <w:szCs w:val="21"/>
        </w:rPr>
      </w:pPr>
      <w:r>
        <w:rPr>
          <w:rFonts w:hint="eastAsia"/>
          <w:sz w:val="21"/>
          <w:szCs w:val="21"/>
        </w:rPr>
        <w:t xml:space="preserve">申购费用＝固定金额  </w:t>
      </w:r>
    </w:p>
    <w:p>
      <w:pPr>
        <w:pStyle w:val="8"/>
        <w:spacing w:before="0" w:beforeAutospacing="0" w:after="0" w:afterAutospacing="0" w:line="360" w:lineRule="auto"/>
        <w:ind w:firstLine="420"/>
        <w:rPr>
          <w:sz w:val="21"/>
          <w:szCs w:val="21"/>
        </w:rPr>
      </w:pPr>
      <w:r>
        <w:rPr>
          <w:rFonts w:hint="eastAsia"/>
          <w:sz w:val="21"/>
          <w:szCs w:val="21"/>
        </w:rPr>
        <w:t xml:space="preserve">净申购金额＝申购金额－申购费用  </w:t>
      </w:r>
    </w:p>
    <w:p>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pPr>
        <w:pStyle w:val="8"/>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pPr>
        <w:pStyle w:val="8"/>
        <w:spacing w:before="0" w:beforeAutospacing="0" w:after="0" w:afterAutospacing="0" w:line="360" w:lineRule="auto"/>
        <w:ind w:firstLine="420"/>
        <w:rPr>
          <w:sz w:val="21"/>
          <w:szCs w:val="21"/>
        </w:rPr>
      </w:pPr>
      <w:r>
        <w:rPr>
          <w:rFonts w:hint="eastAsia"/>
          <w:sz w:val="21"/>
          <w:szCs w:val="21"/>
        </w:rPr>
        <w:t xml:space="preserve">例1：假定T日A类基金份额净值为1.0560元，某投资人申购本基金A类基金份额40万元，对应的申购费率为0.80%，该投资人可得到的A类基金份额为：  </w:t>
      </w:r>
    </w:p>
    <w:p>
      <w:pPr>
        <w:pStyle w:val="8"/>
        <w:spacing w:before="0" w:beforeAutospacing="0" w:after="0" w:afterAutospacing="0" w:line="360" w:lineRule="auto"/>
        <w:ind w:firstLine="420"/>
        <w:rPr>
          <w:sz w:val="21"/>
          <w:szCs w:val="21"/>
        </w:rPr>
      </w:pPr>
      <w:r>
        <w:rPr>
          <w:rFonts w:hint="eastAsia"/>
          <w:sz w:val="21"/>
          <w:szCs w:val="21"/>
        </w:rPr>
        <w:t xml:space="preserve">净申购金额=400,000/（1+0.80%）＝396,825.40元   </w:t>
      </w:r>
    </w:p>
    <w:p>
      <w:pPr>
        <w:pStyle w:val="8"/>
        <w:spacing w:before="0" w:beforeAutospacing="0" w:after="0" w:afterAutospacing="0" w:line="360" w:lineRule="auto"/>
        <w:ind w:firstLine="420"/>
        <w:rPr>
          <w:sz w:val="21"/>
          <w:szCs w:val="21"/>
        </w:rPr>
      </w:pPr>
      <w:r>
        <w:rPr>
          <w:rFonts w:hint="eastAsia"/>
          <w:sz w:val="21"/>
          <w:szCs w:val="21"/>
        </w:rPr>
        <w:t xml:space="preserve">申购费用=400,000-396,825.40＝3,174.60元   </w:t>
      </w:r>
    </w:p>
    <w:p>
      <w:pPr>
        <w:pStyle w:val="8"/>
        <w:spacing w:before="0" w:beforeAutospacing="0" w:after="0" w:afterAutospacing="0" w:line="360" w:lineRule="auto"/>
        <w:ind w:firstLine="420"/>
        <w:rPr>
          <w:sz w:val="21"/>
          <w:szCs w:val="21"/>
        </w:rPr>
      </w:pPr>
      <w:r>
        <w:rPr>
          <w:rFonts w:hint="eastAsia"/>
          <w:sz w:val="21"/>
          <w:szCs w:val="21"/>
        </w:rPr>
        <w:t xml:space="preserve">申购份额=396,825.40/1.0560＝375,781.63份  </w:t>
      </w:r>
    </w:p>
    <w:p>
      <w:pPr>
        <w:pStyle w:val="8"/>
        <w:spacing w:before="0" w:beforeAutospacing="0" w:after="0" w:afterAutospacing="0" w:line="360" w:lineRule="auto"/>
        <w:ind w:firstLine="420"/>
        <w:rPr>
          <w:sz w:val="21"/>
          <w:szCs w:val="21"/>
        </w:rPr>
      </w:pPr>
      <w:r>
        <w:rPr>
          <w:rFonts w:hint="eastAsia"/>
          <w:sz w:val="21"/>
          <w:szCs w:val="21"/>
        </w:rPr>
        <w:t xml:space="preserve">即：该投资人投资40万元申购本基金A类基金份额，假定申购当日A类基金份额净值为1.0560元，可得到375,781.63份A类基金份额。  </w:t>
      </w:r>
    </w:p>
    <w:p>
      <w:pPr>
        <w:pStyle w:val="8"/>
        <w:spacing w:before="0" w:beforeAutospacing="0" w:after="0" w:afterAutospacing="0" w:line="360" w:lineRule="auto"/>
        <w:ind w:firstLine="420"/>
        <w:rPr>
          <w:sz w:val="21"/>
          <w:szCs w:val="21"/>
        </w:rPr>
      </w:pPr>
      <w:r>
        <w:rPr>
          <w:rFonts w:hint="eastAsia"/>
          <w:sz w:val="21"/>
          <w:szCs w:val="21"/>
        </w:rPr>
        <w:t xml:space="preserve">例2：假定T日A类基金份额净值为1.0560元，某投资人投资600万元申购本基金A类基金份额，其对应的申购费用为1000元，则其可得到的A类基金份额为：  </w:t>
      </w:r>
    </w:p>
    <w:p>
      <w:pPr>
        <w:pStyle w:val="8"/>
        <w:spacing w:before="0" w:beforeAutospacing="0" w:after="0" w:afterAutospacing="0" w:line="360" w:lineRule="auto"/>
        <w:ind w:firstLine="420"/>
        <w:rPr>
          <w:sz w:val="21"/>
          <w:szCs w:val="21"/>
        </w:rPr>
      </w:pPr>
      <w:r>
        <w:rPr>
          <w:rFonts w:hint="eastAsia"/>
          <w:sz w:val="21"/>
          <w:szCs w:val="21"/>
        </w:rPr>
        <w:t xml:space="preserve">申购费用＝1,000元  </w:t>
      </w:r>
    </w:p>
    <w:p>
      <w:pPr>
        <w:pStyle w:val="8"/>
        <w:spacing w:before="0" w:beforeAutospacing="0" w:after="0" w:afterAutospacing="0" w:line="360" w:lineRule="auto"/>
        <w:ind w:firstLine="420"/>
        <w:rPr>
          <w:sz w:val="21"/>
          <w:szCs w:val="21"/>
        </w:rPr>
      </w:pPr>
      <w:r>
        <w:rPr>
          <w:rFonts w:hint="eastAsia"/>
          <w:sz w:val="21"/>
          <w:szCs w:val="21"/>
        </w:rPr>
        <w:t xml:space="preserve">净申购金额＝6,000,000－1,000＝5,999,000.00元  </w:t>
      </w:r>
    </w:p>
    <w:p>
      <w:pPr>
        <w:pStyle w:val="8"/>
        <w:spacing w:before="0" w:beforeAutospacing="0" w:after="0" w:afterAutospacing="0" w:line="360" w:lineRule="auto"/>
        <w:ind w:firstLine="420"/>
        <w:rPr>
          <w:sz w:val="21"/>
          <w:szCs w:val="21"/>
        </w:rPr>
      </w:pPr>
      <w:r>
        <w:rPr>
          <w:rFonts w:hint="eastAsia"/>
          <w:sz w:val="21"/>
          <w:szCs w:val="21"/>
        </w:rPr>
        <w:t xml:space="preserve">申购份额＝5,999,000.00/1.0560＝5,680,871.21份  </w:t>
      </w:r>
    </w:p>
    <w:p>
      <w:pPr>
        <w:pStyle w:val="8"/>
        <w:spacing w:before="0" w:beforeAutospacing="0" w:after="0" w:afterAutospacing="0" w:line="360" w:lineRule="auto"/>
        <w:ind w:firstLine="420"/>
        <w:rPr>
          <w:sz w:val="21"/>
          <w:szCs w:val="21"/>
        </w:rPr>
      </w:pPr>
      <w:r>
        <w:rPr>
          <w:rFonts w:hint="eastAsia"/>
          <w:sz w:val="21"/>
          <w:szCs w:val="21"/>
        </w:rPr>
        <w:t xml:space="preserve">即：该投资人投资600万元申购本基金A类基金份额，假定申购当日A类基金份额净值为1.0560元，可得到5,680,871.21份A类基金份额。  </w:t>
      </w:r>
    </w:p>
    <w:p>
      <w:pPr>
        <w:pStyle w:val="8"/>
        <w:spacing w:before="0" w:beforeAutospacing="0" w:after="0" w:afterAutospacing="0" w:line="360" w:lineRule="auto"/>
        <w:ind w:firstLine="420"/>
        <w:rPr>
          <w:sz w:val="21"/>
          <w:szCs w:val="21"/>
        </w:rPr>
      </w:pPr>
      <w:r>
        <w:rPr>
          <w:rFonts w:hint="eastAsia"/>
          <w:sz w:val="21"/>
          <w:szCs w:val="21"/>
        </w:rPr>
        <w:t xml:space="preserve">（2）C类、E类基金份额   </w:t>
      </w:r>
    </w:p>
    <w:p>
      <w:pPr>
        <w:pStyle w:val="8"/>
        <w:spacing w:before="0" w:beforeAutospacing="0" w:after="0" w:afterAutospacing="0" w:line="360" w:lineRule="auto"/>
        <w:ind w:firstLine="420"/>
        <w:rPr>
          <w:sz w:val="21"/>
          <w:szCs w:val="21"/>
        </w:rPr>
      </w:pPr>
      <w:r>
        <w:rPr>
          <w:rFonts w:hint="eastAsia"/>
          <w:sz w:val="21"/>
          <w:szCs w:val="21"/>
        </w:rPr>
        <w:t xml:space="preserve">申购份额=申购金额/申购当日该类基金份额净值   </w:t>
      </w:r>
    </w:p>
    <w:p>
      <w:pPr>
        <w:pStyle w:val="8"/>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pPr>
        <w:pStyle w:val="8"/>
        <w:spacing w:before="0" w:beforeAutospacing="0" w:after="0" w:afterAutospacing="0" w:line="360" w:lineRule="auto"/>
        <w:ind w:firstLine="420"/>
        <w:rPr>
          <w:sz w:val="21"/>
          <w:szCs w:val="21"/>
        </w:rPr>
      </w:pPr>
      <w:r>
        <w:rPr>
          <w:rFonts w:hint="eastAsia"/>
          <w:sz w:val="21"/>
          <w:szCs w:val="21"/>
        </w:rPr>
        <w:t xml:space="preserve">例3：假设某投资者投资10万元申购本基金C类基金份额，申购当日本基金C类基金份额净值为1.0600元，则可得到的申购份额为：   </w:t>
      </w:r>
    </w:p>
    <w:p>
      <w:pPr>
        <w:pStyle w:val="8"/>
        <w:spacing w:before="0" w:beforeAutospacing="0" w:after="0" w:afterAutospacing="0" w:line="360" w:lineRule="auto"/>
        <w:ind w:firstLine="420"/>
        <w:rPr>
          <w:sz w:val="21"/>
          <w:szCs w:val="21"/>
        </w:rPr>
      </w:pPr>
      <w:r>
        <w:rPr>
          <w:rFonts w:hint="eastAsia"/>
          <w:sz w:val="21"/>
          <w:szCs w:val="21"/>
        </w:rPr>
        <w:t xml:space="preserve">申购份额＝100,000/1.0600＝94,339.62份   </w:t>
      </w:r>
    </w:p>
    <w:p>
      <w:pPr>
        <w:pStyle w:val="8"/>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pPr>
        <w:pStyle w:val="8"/>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8"/>
        <w:spacing w:before="0" w:beforeAutospacing="0" w:after="0" w:afterAutospacing="0" w:line="360" w:lineRule="auto"/>
        <w:ind w:firstLine="420"/>
        <w:rPr>
          <w:sz w:val="21"/>
          <w:szCs w:val="21"/>
        </w:rPr>
      </w:pPr>
      <w:r>
        <w:rPr>
          <w:rFonts w:hint="eastAsia"/>
          <w:sz w:val="21"/>
          <w:szCs w:val="21"/>
        </w:rPr>
        <w:t xml:space="preserve">本基金的净赎回金额为赎回金额扣减赎回费用。采用“份额赎回”方式，赎回价格以T日的基金份额净值为基准进行计算，其中：   </w:t>
      </w:r>
    </w:p>
    <w:p>
      <w:pPr>
        <w:pStyle w:val="8"/>
        <w:spacing w:before="0" w:beforeAutospacing="0" w:after="0" w:afterAutospacing="0" w:line="360" w:lineRule="auto"/>
        <w:ind w:firstLine="420"/>
        <w:rPr>
          <w:sz w:val="21"/>
          <w:szCs w:val="21"/>
        </w:rPr>
      </w:pPr>
      <w:r>
        <w:rPr>
          <w:rFonts w:hint="eastAsia"/>
          <w:sz w:val="21"/>
          <w:szCs w:val="21"/>
        </w:rPr>
        <w:t xml:space="preserve">赎回总金额＝赎回份额×T日该类基金份额的基金份额净值   </w:t>
      </w:r>
    </w:p>
    <w:p>
      <w:pPr>
        <w:pStyle w:val="8"/>
        <w:spacing w:before="0" w:beforeAutospacing="0" w:after="0" w:afterAutospacing="0" w:line="360" w:lineRule="auto"/>
        <w:ind w:firstLine="420"/>
        <w:rPr>
          <w:sz w:val="21"/>
          <w:szCs w:val="21"/>
        </w:rPr>
      </w:pPr>
      <w:r>
        <w:rPr>
          <w:rFonts w:hint="eastAsia"/>
          <w:sz w:val="21"/>
          <w:szCs w:val="21"/>
        </w:rPr>
        <w:t xml:space="preserve">赎回费＝赎回总金额×赎回费率   </w:t>
      </w:r>
    </w:p>
    <w:p>
      <w:pPr>
        <w:pStyle w:val="8"/>
        <w:spacing w:before="0" w:beforeAutospacing="0" w:after="0" w:afterAutospacing="0" w:line="360" w:lineRule="auto"/>
        <w:ind w:firstLine="420"/>
        <w:rPr>
          <w:sz w:val="21"/>
          <w:szCs w:val="21"/>
        </w:rPr>
      </w:pPr>
      <w:r>
        <w:rPr>
          <w:rFonts w:hint="eastAsia"/>
          <w:sz w:val="21"/>
          <w:szCs w:val="21"/>
        </w:rPr>
        <w:t xml:space="preserve">净赎回金额＝赎回金额－赎回费用  </w:t>
      </w:r>
    </w:p>
    <w:p>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8"/>
        <w:spacing w:before="0" w:beforeAutospacing="0" w:after="0" w:afterAutospacing="0" w:line="360" w:lineRule="auto"/>
        <w:ind w:firstLine="420"/>
        <w:rPr>
          <w:sz w:val="21"/>
          <w:szCs w:val="21"/>
        </w:rPr>
      </w:pPr>
      <w:r>
        <w:rPr>
          <w:rFonts w:hint="eastAsia"/>
          <w:sz w:val="21"/>
          <w:szCs w:val="21"/>
        </w:rPr>
        <w:t xml:space="preserve">例4：假设某投资者赎回本基金10,000份A类基金份额，持有时间为三年，对应的赎回费率为0.00%，假设赎回当日A类基金份额净值是1.2500元，则其可得到的赎回金额为：  </w:t>
      </w:r>
    </w:p>
    <w:p>
      <w:pPr>
        <w:pStyle w:val="8"/>
        <w:spacing w:before="0" w:beforeAutospacing="0" w:after="0" w:afterAutospacing="0" w:line="360" w:lineRule="auto"/>
        <w:ind w:firstLine="420"/>
        <w:rPr>
          <w:sz w:val="21"/>
          <w:szCs w:val="21"/>
        </w:rPr>
      </w:pPr>
      <w:r>
        <w:rPr>
          <w:rFonts w:hint="eastAsia"/>
          <w:sz w:val="21"/>
          <w:szCs w:val="21"/>
        </w:rPr>
        <w:t xml:space="preserve">赎回总金额=10,000×1.250=12,500.00元  </w:t>
      </w:r>
    </w:p>
    <w:p>
      <w:pPr>
        <w:pStyle w:val="8"/>
        <w:spacing w:before="0" w:beforeAutospacing="0" w:after="0" w:afterAutospacing="0" w:line="360" w:lineRule="auto"/>
        <w:ind w:firstLine="420"/>
        <w:rPr>
          <w:sz w:val="21"/>
          <w:szCs w:val="21"/>
        </w:rPr>
      </w:pPr>
      <w:r>
        <w:rPr>
          <w:rFonts w:hint="eastAsia"/>
          <w:sz w:val="21"/>
          <w:szCs w:val="21"/>
        </w:rPr>
        <w:t xml:space="preserve">赎回费用=12,500.00×0%=0.00元  </w:t>
      </w:r>
    </w:p>
    <w:p>
      <w:pPr>
        <w:pStyle w:val="8"/>
        <w:spacing w:before="0" w:beforeAutospacing="0" w:after="0" w:afterAutospacing="0" w:line="360" w:lineRule="auto"/>
        <w:ind w:firstLine="420"/>
        <w:rPr>
          <w:sz w:val="21"/>
          <w:szCs w:val="21"/>
        </w:rPr>
      </w:pPr>
      <w:r>
        <w:rPr>
          <w:rFonts w:hint="eastAsia"/>
          <w:sz w:val="21"/>
          <w:szCs w:val="21"/>
        </w:rPr>
        <w:t xml:space="preserve">净赎回金额=12,500.00-0=12,500.00元  </w:t>
      </w:r>
    </w:p>
    <w:p>
      <w:pPr>
        <w:pStyle w:val="8"/>
        <w:spacing w:before="0" w:beforeAutospacing="0" w:after="0" w:afterAutospacing="0" w:line="360" w:lineRule="auto"/>
        <w:ind w:firstLine="420"/>
        <w:rPr>
          <w:sz w:val="21"/>
          <w:szCs w:val="21"/>
        </w:rPr>
      </w:pPr>
      <w:r>
        <w:rPr>
          <w:rFonts w:hint="eastAsia"/>
          <w:sz w:val="21"/>
          <w:szCs w:val="21"/>
        </w:rPr>
        <w:t xml:space="preserve">即：投资者赎回本基金1,0000份A类基金份额，持有时间为三年，假设赎回当日A类基金份额净值是1.2500元，则其可得到的赎回金额为12,500.00元。  </w:t>
      </w:r>
    </w:p>
    <w:p>
      <w:pPr>
        <w:pStyle w:val="8"/>
        <w:spacing w:before="0" w:beforeAutospacing="0" w:after="0" w:afterAutospacing="0" w:line="360" w:lineRule="auto"/>
        <w:ind w:firstLine="420"/>
        <w:rPr>
          <w:sz w:val="21"/>
          <w:szCs w:val="21"/>
        </w:rPr>
      </w:pPr>
      <w:r>
        <w:rPr>
          <w:rFonts w:hint="eastAsia"/>
          <w:sz w:val="21"/>
          <w:szCs w:val="21"/>
        </w:rPr>
        <w:t xml:space="preserve">3、基金份额净值的计算 </w:t>
      </w:r>
    </w:p>
    <w:p>
      <w:pPr>
        <w:pStyle w:val="8"/>
        <w:spacing w:before="0" w:beforeAutospacing="0" w:after="0" w:afterAutospacing="0" w:line="360" w:lineRule="auto"/>
        <w:ind w:firstLine="420"/>
        <w:rPr>
          <w:sz w:val="21"/>
          <w:szCs w:val="21"/>
        </w:rPr>
      </w:pPr>
      <w:r>
        <w:rPr>
          <w:rFonts w:hint="eastAsia"/>
          <w:sz w:val="21"/>
          <w:szCs w:val="21"/>
        </w:rPr>
        <w:t xml:space="preserve">本基金A类基金份额、C类基金份额和E类基金份额分别设置代码，分别计算和公告各类基金份额净值和各类基金份额累计净值。本基金各类基金份额净值的计算，保留到小数点后4位，小数点后第5位四舍五入，由此产生的收益或损失由基金财产承担。T日的基金份额净值在当天收市后计算，并按照基金合同约定公告。遇特殊情况，经中国证监会同意，可以适当延迟计算或公告。   </w:t>
      </w:r>
    </w:p>
    <w:p>
      <w:pPr>
        <w:pStyle w:val="8"/>
        <w:spacing w:before="0" w:beforeAutospacing="0" w:after="0" w:afterAutospacing="0" w:line="360" w:lineRule="auto"/>
        <w:ind w:firstLine="420"/>
        <w:rPr>
          <w:sz w:val="21"/>
          <w:szCs w:val="21"/>
        </w:rPr>
      </w:pPr>
      <w:r>
        <w:rPr>
          <w:rFonts w:hint="eastAsia"/>
          <w:b/>
          <w:bCs/>
          <w:sz w:val="21"/>
          <w:szCs w:val="21"/>
        </w:rPr>
        <w:t>八、申购和赎回的登记</w:t>
      </w:r>
    </w:p>
    <w:p>
      <w:pPr>
        <w:pStyle w:val="8"/>
        <w:spacing w:before="0" w:beforeAutospacing="0" w:after="0" w:afterAutospacing="0" w:line="360" w:lineRule="auto"/>
        <w:ind w:firstLine="420"/>
        <w:rPr>
          <w:sz w:val="21"/>
          <w:szCs w:val="21"/>
        </w:rPr>
      </w:pPr>
      <w:r>
        <w:rPr>
          <w:rFonts w:hint="eastAsia"/>
          <w:sz w:val="21"/>
          <w:szCs w:val="21"/>
        </w:rPr>
        <w:t xml:space="preserve">投资人申购基金成功后，基金登记机构在T+1日为投资人登记权益并办理登记手续，投资人自T+2日（含该日）后有权赎回该部分基金份额。   </w:t>
      </w:r>
    </w:p>
    <w:p>
      <w:pPr>
        <w:pStyle w:val="8"/>
        <w:spacing w:before="0" w:beforeAutospacing="0" w:after="0" w:afterAutospacing="0" w:line="360" w:lineRule="auto"/>
        <w:ind w:firstLine="420"/>
        <w:rPr>
          <w:sz w:val="21"/>
          <w:szCs w:val="21"/>
        </w:rPr>
      </w:pPr>
      <w:r>
        <w:rPr>
          <w:rFonts w:hint="eastAsia"/>
          <w:sz w:val="21"/>
          <w:szCs w:val="21"/>
        </w:rPr>
        <w:t xml:space="preserve">投资人赎回基金成功后，基金登记机构在T+1日为投资人办理扣除权益的登记手续。   </w:t>
      </w:r>
    </w:p>
    <w:p>
      <w:pPr>
        <w:pStyle w:val="8"/>
        <w:spacing w:before="0" w:beforeAutospacing="0" w:after="0" w:afterAutospacing="0" w:line="360" w:lineRule="auto"/>
        <w:ind w:firstLine="420"/>
        <w:rPr>
          <w:sz w:val="21"/>
          <w:szCs w:val="21"/>
        </w:rPr>
      </w:pPr>
      <w:r>
        <w:rPr>
          <w:rFonts w:hint="eastAsia"/>
          <w:sz w:val="21"/>
          <w:szCs w:val="21"/>
        </w:rPr>
        <w:t xml:space="preserve">基金管理人可以在法律法规允许的范围内，对上述登记办理时间进行调整，但不得实质影响投资人的合法权益，并最迟于实施前依照《信息披露办法》的有关规定在指定媒介公告。  </w:t>
      </w:r>
    </w:p>
    <w:p>
      <w:pPr>
        <w:pStyle w:val="8"/>
        <w:spacing w:before="0" w:beforeAutospacing="0" w:after="0" w:afterAutospacing="0" w:line="360" w:lineRule="auto"/>
        <w:ind w:firstLine="420"/>
        <w:rPr>
          <w:sz w:val="21"/>
          <w:szCs w:val="21"/>
        </w:rPr>
      </w:pPr>
      <w:r>
        <w:rPr>
          <w:rFonts w:hint="eastAsia"/>
          <w:b/>
          <w:bCs/>
          <w:sz w:val="21"/>
          <w:szCs w:val="21"/>
        </w:rPr>
        <w:t>九、拒绝或暂停申购的情形</w:t>
      </w:r>
    </w:p>
    <w:p>
      <w:pPr>
        <w:pStyle w:val="8"/>
        <w:spacing w:before="0" w:beforeAutospacing="0" w:after="0" w:afterAutospacing="0" w:line="360" w:lineRule="auto"/>
        <w:ind w:firstLine="420"/>
        <w:rPr>
          <w:sz w:val="21"/>
          <w:szCs w:val="21"/>
        </w:rPr>
      </w:pPr>
      <w:r>
        <w:rPr>
          <w:rFonts w:hint="eastAsia"/>
          <w:sz w:val="21"/>
          <w:szCs w:val="21"/>
        </w:rPr>
        <w:t xml:space="preserve">在如下情况下，基金管理人可以拒绝或暂停接受投资人的申购申请：  </w:t>
      </w:r>
    </w:p>
    <w:p>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1、因不可抗力导致基金无法正常运作或基金管理人无法接受投资人的申购申请。  </w:t>
      </w:r>
    </w:p>
    <w:p>
      <w:pPr>
        <w:pStyle w:val="8"/>
        <w:spacing w:before="0" w:beforeAutospacing="0" w:after="0" w:afterAutospacing="0" w:line="360" w:lineRule="auto"/>
        <w:ind w:firstLine="420"/>
        <w:rPr>
          <w:sz w:val="21"/>
          <w:szCs w:val="21"/>
        </w:rPr>
      </w:pPr>
      <w:r>
        <w:rPr>
          <w:rFonts w:hint="eastAsia"/>
          <w:sz w:val="21"/>
          <w:szCs w:val="21"/>
        </w:rPr>
        <w:t xml:space="preserve">2、证券、期货交易场所在交易时间内非正常停市，导致基金管理人无法计算当日基金资产净值。  </w:t>
      </w:r>
    </w:p>
    <w:p>
      <w:pPr>
        <w:pStyle w:val="8"/>
        <w:spacing w:before="0" w:beforeAutospacing="0" w:after="0" w:afterAutospacing="0" w:line="360" w:lineRule="auto"/>
        <w:ind w:firstLine="420"/>
        <w:rPr>
          <w:sz w:val="21"/>
          <w:szCs w:val="21"/>
        </w:rPr>
      </w:pPr>
      <w:r>
        <w:rPr>
          <w:rFonts w:hint="eastAsia"/>
          <w:sz w:val="21"/>
          <w:szCs w:val="21"/>
        </w:rPr>
        <w:t xml:space="preserve">3、发生基金合同规定的暂停基金资产估值情况。 </w:t>
      </w:r>
    </w:p>
    <w:p>
      <w:pPr>
        <w:pStyle w:val="8"/>
        <w:spacing w:before="0" w:beforeAutospacing="0" w:after="0" w:afterAutospacing="0" w:line="360" w:lineRule="auto"/>
        <w:ind w:firstLine="420"/>
        <w:rPr>
          <w:sz w:val="21"/>
          <w:szCs w:val="21"/>
        </w:rPr>
      </w:pPr>
      <w:r>
        <w:rPr>
          <w:rFonts w:hint="eastAsia"/>
          <w:sz w:val="21"/>
          <w:szCs w:val="21"/>
        </w:rPr>
        <w:t xml:space="preserve">4、基金资产规模过大，使基金管理人无法找到合适的投资品种，或其他可能对基金业绩产生负面影响，从而损害现有基金份额持有人的利益的情形。 </w:t>
      </w:r>
    </w:p>
    <w:p>
      <w:pPr>
        <w:pStyle w:val="8"/>
        <w:spacing w:before="0" w:beforeAutospacing="0" w:after="0" w:afterAutospacing="0" w:line="360" w:lineRule="auto"/>
        <w:ind w:firstLine="420"/>
        <w:rPr>
          <w:sz w:val="21"/>
          <w:szCs w:val="21"/>
        </w:rPr>
      </w:pPr>
      <w:r>
        <w:rPr>
          <w:rFonts w:hint="eastAsia"/>
          <w:sz w:val="21"/>
          <w:szCs w:val="21"/>
        </w:rPr>
        <w:t xml:space="preserve">5、基金管理人有正当理由认为接受某笔或某些申购申请可能会影响或损害其他基金份额持有人利益或对存量基金份额持有人利益构成潜在重大不利影响时。 </w:t>
      </w:r>
    </w:p>
    <w:p>
      <w:pPr>
        <w:pStyle w:val="8"/>
        <w:spacing w:before="0" w:beforeAutospacing="0" w:after="0" w:afterAutospacing="0" w:line="360" w:lineRule="auto"/>
        <w:ind w:firstLine="420"/>
        <w:rPr>
          <w:sz w:val="21"/>
          <w:szCs w:val="21"/>
        </w:rPr>
      </w:pPr>
      <w:r>
        <w:rPr>
          <w:rFonts w:hint="eastAsia"/>
          <w:sz w:val="21"/>
          <w:szCs w:val="21"/>
        </w:rPr>
        <w:t xml:space="preserve">6、所投资的目标ETF暂停估值，导致基金管理人无法计算当日基金资产净值。 </w:t>
      </w:r>
    </w:p>
    <w:p>
      <w:pPr>
        <w:pStyle w:val="8"/>
        <w:spacing w:before="0" w:beforeAutospacing="0" w:after="0" w:afterAutospacing="0" w:line="360" w:lineRule="auto"/>
        <w:ind w:firstLine="420"/>
        <w:rPr>
          <w:sz w:val="21"/>
          <w:szCs w:val="21"/>
        </w:rPr>
      </w:pPr>
      <w:r>
        <w:rPr>
          <w:rFonts w:hint="eastAsia"/>
          <w:sz w:val="21"/>
          <w:szCs w:val="21"/>
        </w:rPr>
        <w:t xml:space="preserve">7、所投资的目标ETF暂停申购或二级市场交易停牌。 </w:t>
      </w:r>
    </w:p>
    <w:p>
      <w:pPr>
        <w:pStyle w:val="8"/>
        <w:spacing w:before="0" w:beforeAutospacing="0" w:after="0" w:afterAutospacing="0" w:line="360" w:lineRule="auto"/>
        <w:ind w:firstLine="420"/>
        <w:rPr>
          <w:sz w:val="21"/>
          <w:szCs w:val="21"/>
        </w:rPr>
      </w:pPr>
      <w:r>
        <w:rPr>
          <w:rFonts w:hint="eastAsia"/>
          <w:sz w:val="21"/>
          <w:szCs w:val="21"/>
        </w:rPr>
        <w:t xml:space="preserve">8、所投资的目标ETF暂停赎回时。 </w:t>
      </w:r>
    </w:p>
    <w:p>
      <w:pPr>
        <w:pStyle w:val="8"/>
        <w:spacing w:before="0" w:beforeAutospacing="0" w:after="0" w:afterAutospacing="0" w:line="360" w:lineRule="auto"/>
        <w:ind w:firstLine="420"/>
        <w:rPr>
          <w:sz w:val="21"/>
          <w:szCs w:val="21"/>
        </w:rPr>
      </w:pPr>
      <w:r>
        <w:rPr>
          <w:rFonts w:hint="eastAsia"/>
          <w:sz w:val="21"/>
          <w:szCs w:val="21"/>
        </w:rPr>
        <w:t xml:space="preserve">9、当前一估值日基金资产净值50%以上的资产出现无可参考的活跃市场价格且采用估值技术仍导致公允价值存在重大不确定性时，经与基金托管人协商确认后，基金管理人应当暂停接受基金申购申请。 </w:t>
      </w:r>
    </w:p>
    <w:p>
      <w:pPr>
        <w:pStyle w:val="8"/>
        <w:spacing w:before="0" w:beforeAutospacing="0" w:after="0" w:afterAutospacing="0" w:line="360" w:lineRule="auto"/>
        <w:ind w:firstLine="420"/>
        <w:rPr>
          <w:sz w:val="21"/>
          <w:szCs w:val="21"/>
        </w:rPr>
      </w:pPr>
      <w:r>
        <w:rPr>
          <w:rFonts w:hint="eastAsia"/>
          <w:sz w:val="21"/>
          <w:szCs w:val="21"/>
        </w:rPr>
        <w:t xml:space="preserve">10、法律法规规定或中国证监会认定的其他情形。 </w:t>
      </w:r>
    </w:p>
    <w:p>
      <w:pPr>
        <w:pStyle w:val="8"/>
        <w:spacing w:before="0" w:beforeAutospacing="0" w:after="0" w:afterAutospacing="0" w:line="360" w:lineRule="auto"/>
        <w:ind w:firstLine="420"/>
        <w:rPr>
          <w:sz w:val="21"/>
          <w:szCs w:val="21"/>
        </w:rPr>
      </w:pPr>
      <w:r>
        <w:rPr>
          <w:rFonts w:hint="eastAsia"/>
          <w:sz w:val="21"/>
          <w:szCs w:val="21"/>
        </w:rPr>
        <w:t xml:space="preserve">发生上述1-4、6-9项情形时，基金管理人应根据有关规定在指定媒介上刊登暂停申购公告。如果投资人的申购申请被拒绝，被拒绝的申购款项将退还给投资人。在暂停申购的情况消除时，基金管理人应及时恢复申购业务的办理。   </w:t>
      </w:r>
    </w:p>
    <w:p>
      <w:pPr>
        <w:pStyle w:val="8"/>
        <w:spacing w:before="0" w:beforeAutospacing="0" w:after="0" w:afterAutospacing="0" w:line="360" w:lineRule="auto"/>
        <w:ind w:firstLine="420"/>
        <w:rPr>
          <w:sz w:val="21"/>
          <w:szCs w:val="21"/>
        </w:rPr>
      </w:pPr>
      <w:r>
        <w:rPr>
          <w:rFonts w:hint="eastAsia"/>
          <w:b/>
          <w:bCs/>
          <w:sz w:val="21"/>
          <w:szCs w:val="21"/>
        </w:rPr>
        <w:t>十、暂停赎回或延缓支付赎回款项的情形</w:t>
      </w:r>
    </w:p>
    <w:p>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8"/>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pPr>
        <w:pStyle w:val="8"/>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8"/>
        <w:spacing w:before="0" w:beforeAutospacing="0" w:after="0" w:afterAutospacing="0" w:line="360" w:lineRule="auto"/>
        <w:ind w:firstLine="420"/>
        <w:rPr>
          <w:sz w:val="21"/>
          <w:szCs w:val="21"/>
        </w:rPr>
      </w:pPr>
      <w:r>
        <w:rPr>
          <w:rFonts w:hint="eastAsia"/>
          <w:sz w:val="21"/>
          <w:szCs w:val="21"/>
        </w:rPr>
        <w:t xml:space="preserve">5、所投资的目标ETF暂停估值，导致基金管理人无法计算当日基金资产净值； </w:t>
      </w:r>
    </w:p>
    <w:p>
      <w:pPr>
        <w:pStyle w:val="8"/>
        <w:spacing w:before="0" w:beforeAutospacing="0" w:after="0" w:afterAutospacing="0" w:line="360" w:lineRule="auto"/>
        <w:ind w:firstLine="420"/>
        <w:rPr>
          <w:sz w:val="21"/>
          <w:szCs w:val="21"/>
        </w:rPr>
      </w:pPr>
      <w:r>
        <w:rPr>
          <w:rFonts w:hint="eastAsia"/>
          <w:sz w:val="21"/>
          <w:szCs w:val="21"/>
        </w:rPr>
        <w:t xml:space="preserve">6、投资的目标ETF暂停赎回或二级市场交易停牌或延缓支付赎回对价时； </w:t>
      </w:r>
    </w:p>
    <w:p>
      <w:pPr>
        <w:pStyle w:val="8"/>
        <w:spacing w:before="0" w:beforeAutospacing="0" w:after="0" w:afterAutospacing="0" w:line="360" w:lineRule="auto"/>
        <w:ind w:firstLine="420"/>
        <w:rPr>
          <w:sz w:val="21"/>
          <w:szCs w:val="21"/>
        </w:rPr>
      </w:pPr>
      <w:r>
        <w:rPr>
          <w:rFonts w:hint="eastAsia"/>
          <w:sz w:val="21"/>
          <w:szCs w:val="21"/>
        </w:rPr>
        <w:t xml:space="preserve">7、发生继续接受赎回申请将损害现有基金份额持有人利益的情形时； </w:t>
      </w:r>
    </w:p>
    <w:p>
      <w:pPr>
        <w:pStyle w:val="8"/>
        <w:spacing w:before="0" w:beforeAutospacing="0" w:after="0" w:afterAutospacing="0" w:line="360" w:lineRule="auto"/>
        <w:ind w:firstLine="420"/>
        <w:rPr>
          <w:sz w:val="21"/>
          <w:szCs w:val="21"/>
        </w:rPr>
      </w:pPr>
      <w:r>
        <w:rPr>
          <w:rFonts w:hint="eastAsia"/>
          <w:sz w:val="21"/>
          <w:szCs w:val="21"/>
        </w:rPr>
        <w:t xml:space="preserve">8、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pPr>
        <w:pStyle w:val="8"/>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pPr>
        <w:pStyle w:val="8"/>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接受赎回申请或延缓支付赎回款项时，基金管理人应按规定报中国证监会备案，已确认的赎回申请，基金管理人应足额支付；如暂时不能足额支付，基金管理人可对赎回款项进行延缓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8"/>
        <w:spacing w:before="0" w:beforeAutospacing="0" w:after="0" w:afterAutospacing="0" w:line="360" w:lineRule="auto"/>
        <w:ind w:firstLine="420"/>
        <w:rPr>
          <w:sz w:val="21"/>
          <w:szCs w:val="21"/>
        </w:rPr>
      </w:pPr>
      <w:r>
        <w:rPr>
          <w:rFonts w:hint="eastAsia"/>
          <w:b/>
          <w:bCs/>
          <w:sz w:val="21"/>
          <w:szCs w:val="21"/>
        </w:rPr>
        <w:t>十一、巨额赎回的情形及处理方式</w:t>
      </w:r>
    </w:p>
    <w:p>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pPr>
        <w:pStyle w:val="8"/>
        <w:spacing w:before="0" w:beforeAutospacing="0" w:after="0" w:afterAutospacing="0" w:line="360" w:lineRule="auto"/>
        <w:ind w:firstLine="420"/>
        <w:rPr>
          <w:sz w:val="21"/>
          <w:szCs w:val="21"/>
        </w:rPr>
      </w:pPr>
      <w:r>
        <w:rPr>
          <w:rFonts w:hint="eastAsia"/>
          <w:sz w:val="21"/>
          <w:szCs w:val="21"/>
        </w:rPr>
        <w:t xml:space="preserve">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   </w:t>
      </w:r>
    </w:p>
    <w:p>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8"/>
        <w:spacing w:before="0" w:beforeAutospacing="0" w:after="0" w:afterAutospacing="0" w:line="360" w:lineRule="auto"/>
        <w:ind w:firstLine="420"/>
        <w:rPr>
          <w:sz w:val="21"/>
          <w:szCs w:val="21"/>
        </w:rPr>
      </w:pPr>
      <w:r>
        <w:rPr>
          <w:rFonts w:hint="eastAsia"/>
          <w:sz w:val="21"/>
          <w:szCs w:val="21"/>
        </w:rPr>
        <w:t xml:space="preserve">（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pPr>
        <w:pStyle w:val="8"/>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pPr>
        <w:pStyle w:val="8"/>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指定媒介上进行公告。   </w:t>
      </w:r>
    </w:p>
    <w:p>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pPr>
        <w:pStyle w:val="8"/>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pPr>
        <w:pStyle w:val="8"/>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pPr>
        <w:pStyle w:val="8"/>
        <w:spacing w:before="0" w:beforeAutospacing="0" w:after="0" w:afterAutospacing="0" w:line="360" w:lineRule="auto"/>
        <w:ind w:firstLine="420"/>
        <w:rPr>
          <w:sz w:val="21"/>
          <w:szCs w:val="21"/>
        </w:rPr>
      </w:pPr>
      <w:r>
        <w:rPr>
          <w:rFonts w:hint="eastAsia"/>
          <w:sz w:val="21"/>
          <w:szCs w:val="21"/>
        </w:rPr>
        <w:t xml:space="preserve">2、上述暂停申购或赎回情况消除的，基金管理人应于重新开放日公布最近1个开放日各类基金份额的基金份额净值。 </w:t>
      </w:r>
    </w:p>
    <w:p>
      <w:pPr>
        <w:pStyle w:val="8"/>
        <w:spacing w:before="0" w:beforeAutospacing="0" w:after="0" w:afterAutospacing="0" w:line="360" w:lineRule="auto"/>
        <w:ind w:firstLine="420"/>
        <w:rPr>
          <w:sz w:val="21"/>
          <w:szCs w:val="21"/>
        </w:rPr>
      </w:pPr>
      <w:r>
        <w:rPr>
          <w:rFonts w:hint="eastAsia"/>
          <w:sz w:val="21"/>
          <w:szCs w:val="21"/>
        </w:rPr>
        <w:t>3、基金管理人可以根据暂停申购或赎回的时间，依照《信息披露办法》的有关规定，最迟于重新开放日在指定媒介上刊登重新开放申购或赎回的公告；也可以根据实际情况在暂</w:t>
      </w:r>
      <w:bookmarkStart w:id="87" w:name="chapter_level1_10_59_section_3_end"/>
      <w:bookmarkEnd w:id="87"/>
      <w:r>
        <w:rPr>
          <w:rFonts w:hint="eastAsia"/>
          <w:sz w:val="21"/>
          <w:szCs w:val="21"/>
        </w:rPr>
        <w:t xml:space="preserve">停公告中明确重新开放申购或赎回的时间，届时不再另行发布重新开放的公告。  </w:t>
      </w:r>
    </w:p>
    <w:p>
      <w:pPr>
        <w:pStyle w:val="8"/>
        <w:spacing w:before="0" w:beforeAutospacing="0" w:after="0" w:afterAutospacing="0" w:line="360" w:lineRule="auto"/>
        <w:ind w:firstLine="420"/>
        <w:rPr>
          <w:sz w:val="21"/>
          <w:szCs w:val="21"/>
        </w:rPr>
      </w:pPr>
      <w:bookmarkStart w:id="88" w:name="chapter_level1_10_59_section_4"/>
      <w:bookmarkEnd w:id="88"/>
      <w:r>
        <w:rPr>
          <w:rFonts w:hint="eastAsia"/>
          <w:b/>
          <w:bCs/>
          <w:sz w:val="21"/>
          <w:szCs w:val="21"/>
        </w:rPr>
        <w:t>十三、基金转换</w:t>
      </w:r>
    </w:p>
    <w:p>
      <w:pPr>
        <w:pStyle w:val="8"/>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w:t>
      </w:r>
      <w:bookmarkStart w:id="89" w:name="chapter_level1_10_59_section_4_end"/>
      <w:bookmarkEnd w:id="89"/>
      <w:r>
        <w:rPr>
          <w:rFonts w:hint="eastAsia"/>
          <w:sz w:val="21"/>
          <w:szCs w:val="21"/>
        </w:rPr>
        <w:t xml:space="preserve">构。  </w:t>
      </w:r>
    </w:p>
    <w:p>
      <w:pPr>
        <w:pStyle w:val="8"/>
        <w:spacing w:before="0" w:beforeAutospacing="0" w:after="0" w:afterAutospacing="0" w:line="360" w:lineRule="auto"/>
        <w:ind w:firstLine="420"/>
        <w:rPr>
          <w:sz w:val="21"/>
          <w:szCs w:val="21"/>
        </w:rPr>
      </w:pPr>
      <w:bookmarkStart w:id="90" w:name="chapter_level1_10_59_section_5"/>
      <w:bookmarkEnd w:id="90"/>
      <w:r>
        <w:rPr>
          <w:rStyle w:val="12"/>
          <w:rFonts w:hint="eastAsia"/>
          <w:sz w:val="21"/>
          <w:szCs w:val="21"/>
        </w:rPr>
        <w:t>十四、基金的非交易过户</w:t>
      </w:r>
    </w:p>
    <w:p>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他非交易过户。无论在上述何种情况下，接受划转的主体必须是依法可以持有本基金基金份额的投资人。 </w:t>
      </w:r>
    </w:p>
    <w:p>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8"/>
        <w:spacing w:before="0" w:beforeAutospacing="0" w:after="0" w:afterAutospacing="0" w:line="360" w:lineRule="auto"/>
        <w:ind w:firstLine="420"/>
        <w:rPr>
          <w:sz w:val="21"/>
          <w:szCs w:val="21"/>
        </w:rPr>
      </w:pPr>
      <w:r>
        <w:rPr>
          <w:rStyle w:val="12"/>
          <w:rFonts w:hint="eastAsia"/>
          <w:sz w:val="21"/>
          <w:szCs w:val="21"/>
        </w:rPr>
        <w:t>十五、基金的转托管</w:t>
      </w:r>
    </w:p>
    <w:p>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91" w:name="chapter_level1_10_59_section_5_end"/>
      <w:bookmarkEnd w:id="91"/>
      <w:r>
        <w:rPr>
          <w:rFonts w:hint="eastAsia"/>
          <w:sz w:val="21"/>
          <w:szCs w:val="21"/>
        </w:rPr>
        <w:t xml:space="preserve">以按照规定的标准收取转托管费。 </w:t>
      </w:r>
    </w:p>
    <w:p>
      <w:pPr>
        <w:pStyle w:val="8"/>
        <w:spacing w:before="0" w:beforeAutospacing="0" w:after="0" w:afterAutospacing="0" w:line="360" w:lineRule="auto"/>
        <w:ind w:firstLine="420"/>
        <w:rPr>
          <w:sz w:val="21"/>
          <w:szCs w:val="21"/>
        </w:rPr>
      </w:pPr>
      <w:bookmarkStart w:id="92" w:name="chapter_level1_10_59_section_6"/>
      <w:bookmarkEnd w:id="92"/>
      <w:r>
        <w:rPr>
          <w:rStyle w:val="12"/>
          <w:rFonts w:hint="eastAsia"/>
          <w:sz w:val="21"/>
          <w:szCs w:val="21"/>
        </w:rPr>
        <w:t>十六、定期定额投资计划</w:t>
      </w:r>
    </w:p>
    <w:p>
      <w:pPr>
        <w:pStyle w:val="8"/>
        <w:spacing w:before="0" w:beforeAutospacing="0" w:after="0" w:afterAutospacing="0" w:line="360" w:lineRule="auto"/>
        <w:ind w:firstLine="420"/>
        <w:rPr>
          <w:sz w:val="21"/>
          <w:szCs w:val="21"/>
        </w:rPr>
      </w:pPr>
      <w:r>
        <w:rPr>
          <w:rFonts w:hint="eastAsia"/>
          <w:sz w:val="21"/>
          <w:szCs w:val="21"/>
        </w:rPr>
        <w:t>定期定额投资计划，是指投资者通过有关销售机构提出申请，约定每期扣款日、扣款金额及扣款方式，由销售机构于每期约定扣款日在投资者指定银行账户内自动完成扣款及基金</w:t>
      </w:r>
      <w:bookmarkStart w:id="93" w:name="chapter_level1_10_59_section_6_end"/>
      <w:bookmarkEnd w:id="93"/>
      <w:r>
        <w:rPr>
          <w:rFonts w:hint="eastAsia"/>
          <w:sz w:val="21"/>
          <w:szCs w:val="21"/>
        </w:rPr>
        <w:t xml:space="preserve">申购申请的一种投资方式。 </w:t>
      </w:r>
    </w:p>
    <w:p>
      <w:pPr>
        <w:pStyle w:val="8"/>
        <w:spacing w:before="0" w:beforeAutospacing="0" w:after="0" w:afterAutospacing="0" w:line="360" w:lineRule="auto"/>
        <w:ind w:firstLine="420"/>
        <w:rPr>
          <w:sz w:val="21"/>
          <w:szCs w:val="21"/>
        </w:rPr>
      </w:pPr>
      <w:bookmarkStart w:id="94" w:name="chapter_level1_10_59_section_7"/>
      <w:bookmarkEnd w:id="94"/>
      <w:r>
        <w:rPr>
          <w:rStyle w:val="12"/>
          <w:rFonts w:hint="eastAsia"/>
          <w:sz w:val="21"/>
          <w:szCs w:val="21"/>
        </w:rPr>
        <w:t>十七、基金的冻结和解冻与质押</w:t>
      </w:r>
    </w:p>
    <w:p>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另有规定的除外。 </w:t>
      </w:r>
    </w:p>
    <w:p>
      <w:pPr>
        <w:pStyle w:val="8"/>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pPr>
        <w:pStyle w:val="8"/>
        <w:spacing w:before="0" w:beforeAutospacing="0" w:after="0" w:afterAutospacing="0" w:line="360" w:lineRule="auto"/>
        <w:ind w:firstLine="420"/>
        <w:rPr>
          <w:sz w:val="21"/>
          <w:szCs w:val="21"/>
        </w:rPr>
      </w:pPr>
      <w:r>
        <w:rPr>
          <w:rStyle w:val="12"/>
          <w:rFonts w:hint="eastAsia"/>
          <w:sz w:val="21"/>
          <w:szCs w:val="21"/>
        </w:rPr>
        <w:t>十八、基金份额的转让</w:t>
      </w:r>
    </w:p>
    <w:p>
      <w:pPr>
        <w:pStyle w:val="8"/>
        <w:spacing w:before="0" w:beforeAutospacing="0" w:after="0" w:afterAutospacing="0" w:line="360" w:lineRule="auto"/>
        <w:ind w:firstLine="420"/>
        <w:rPr>
          <w:sz w:val="21"/>
          <w:szCs w:val="21"/>
        </w:rPr>
      </w:pPr>
      <w:r>
        <w:rPr>
          <w:rFonts w:hint="eastAsia"/>
          <w:sz w:val="21"/>
          <w:szCs w:val="21"/>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w:t>
      </w:r>
      <w:bookmarkStart w:id="95" w:name="chapter_level1_10_59_section_7_end"/>
      <w:bookmarkEnd w:id="95"/>
      <w:r>
        <w:rPr>
          <w:rFonts w:hint="eastAsia"/>
          <w:sz w:val="21"/>
          <w:szCs w:val="21"/>
        </w:rPr>
        <w:t xml:space="preserve">人公告的业务规则办理基金份额转让业务。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96" w:name="chapter_level1_11_60"/>
      <w:bookmarkStart w:id="97" w:name="_Toc178249848"/>
      <w:r>
        <w:rPr>
          <w:rFonts w:hint="eastAsia" w:ascii="宋体" w:hAnsi="宋体" w:eastAsia="宋体"/>
          <w:sz w:val="30"/>
        </w:rPr>
        <w:t>第八部分  基金的投资</w:t>
      </w:r>
      <w:bookmarkEnd w:id="96"/>
      <w:bookmarkEnd w:id="97"/>
    </w:p>
    <w:p>
      <w:pPr>
        <w:pStyle w:val="8"/>
        <w:spacing w:before="0" w:beforeAutospacing="0" w:after="0" w:afterAutospacing="0" w:line="360" w:lineRule="auto"/>
        <w:ind w:firstLine="420"/>
        <w:rPr>
          <w:sz w:val="21"/>
          <w:szCs w:val="21"/>
        </w:rPr>
      </w:pPr>
      <w:bookmarkStart w:id="98" w:name="chapter_level1_11_60_section_1"/>
      <w:bookmarkEnd w:id="98"/>
      <w:r>
        <w:rPr>
          <w:rStyle w:val="12"/>
          <w:rFonts w:hint="eastAsia"/>
          <w:sz w:val="21"/>
          <w:szCs w:val="21"/>
        </w:rPr>
        <w:t>一、投资目标</w:t>
      </w:r>
    </w:p>
    <w:p>
      <w:pPr>
        <w:pStyle w:val="8"/>
        <w:spacing w:before="0" w:beforeAutospacing="0" w:after="0" w:afterAutospacing="0" w:line="360" w:lineRule="auto"/>
        <w:ind w:firstLine="420"/>
        <w:rPr>
          <w:sz w:val="21"/>
          <w:szCs w:val="21"/>
        </w:rPr>
      </w:pPr>
      <w:bookmarkStart w:id="99" w:name="field_60_investmenttarget_1_start"/>
      <w:bookmarkEnd w:id="99"/>
      <w:r>
        <w:rPr>
          <w:rFonts w:hint="eastAsia"/>
          <w:sz w:val="21"/>
          <w:szCs w:val="21"/>
        </w:rPr>
        <w:t xml:space="preserve">通过主要投资于目标ETF，紧密跟踪标的指数即创业板指数的表现，追求跟踪偏离度和跟踪误差的最小化。  </w:t>
      </w:r>
      <w:bookmarkStart w:id="100" w:name="field_60_investmenttarget_1_end"/>
      <w:bookmarkEnd w:id="100"/>
      <w:r>
        <w:rPr>
          <w:rFonts w:hint="eastAsia"/>
          <w:sz w:val="21"/>
          <w:szCs w:val="21"/>
        </w:rPr>
        <w:t xml:space="preserve">  </w:t>
      </w:r>
    </w:p>
    <w:p>
      <w:pPr>
        <w:pStyle w:val="8"/>
        <w:spacing w:before="0" w:beforeAutospacing="0" w:after="0" w:afterAutospacing="0" w:line="360" w:lineRule="auto"/>
        <w:ind w:firstLine="420"/>
        <w:rPr>
          <w:sz w:val="21"/>
          <w:szCs w:val="21"/>
        </w:rPr>
      </w:pPr>
      <w:r>
        <w:rPr>
          <w:rStyle w:val="12"/>
          <w:rFonts w:hint="eastAsia"/>
          <w:sz w:val="21"/>
          <w:szCs w:val="21"/>
        </w:rPr>
        <w:t>二、投资范围</w:t>
      </w:r>
    </w:p>
    <w:p>
      <w:pPr>
        <w:pStyle w:val="8"/>
        <w:spacing w:before="0" w:beforeAutospacing="0" w:after="0" w:afterAutospacing="0" w:line="360" w:lineRule="auto"/>
        <w:ind w:firstLine="420"/>
        <w:rPr>
          <w:sz w:val="21"/>
          <w:szCs w:val="21"/>
        </w:rPr>
      </w:pPr>
      <w:bookmarkStart w:id="101" w:name="field_60_investmentrange_1_start"/>
      <w:bookmarkEnd w:id="101"/>
      <w:r>
        <w:rPr>
          <w:rFonts w:hint="eastAsia"/>
          <w:sz w:val="21"/>
          <w:szCs w:val="21"/>
        </w:rPr>
        <w:t xml:space="preserve">本基金主要投资于目标ETF、标的指数即创业板指数成份股和备选成份股票（含存托凭证）、国内依法发行上市的非成份股（包括中小板、创业板及其他经中国证监会核准上市的股票、存托凭证）、债券、货币市场工具、权证、股指期货、期权、资产支持证券以及法律法规或中国证监会允许基金投资的其他金融工具（但须符合中国证监会的相关规定）。  </w:t>
      </w:r>
    </w:p>
    <w:p>
      <w:pPr>
        <w:pStyle w:val="8"/>
        <w:spacing w:before="0" w:beforeAutospacing="0" w:after="0" w:afterAutospacing="0" w:line="360" w:lineRule="auto"/>
        <w:ind w:firstLine="420"/>
        <w:rPr>
          <w:sz w:val="21"/>
          <w:szCs w:val="21"/>
        </w:rPr>
      </w:pPr>
      <w:r>
        <w:rPr>
          <w:rFonts w:hint="eastAsia"/>
          <w:sz w:val="21"/>
          <w:szCs w:val="21"/>
        </w:rPr>
        <w:t xml:space="preserve">本基金投资于目标ETF的资产比例不低于基金资产净值的90%，权证、股指期货及其他金融工具的投资比例依照法律法规或监管机构的规定执行。每个交易日日终在扣除股指期货合约需缴纳的交易保证金后，对现金或者到期日在一年以内的政府债券的投资比例不低于基金资产净值的5%，其中，现金不包括结算备付金、存出保证金、应收申购款等。  </w:t>
      </w:r>
    </w:p>
    <w:p>
      <w:pPr>
        <w:pStyle w:val="8"/>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如法律法规或监管机构以后允许基金投资的其他品种，基金管理人在履行适当程序后，可以将其纳入投资范围。  </w:t>
      </w:r>
      <w:bookmarkStart w:id="102" w:name="field_60_investmentrange_1_end"/>
      <w:bookmarkEnd w:id="102"/>
      <w:r>
        <w:rPr>
          <w:rFonts w:hint="eastAsia"/>
          <w:sz w:val="21"/>
          <w:szCs w:val="21"/>
        </w:rPr>
        <w:t xml:space="preserve">  </w:t>
      </w:r>
    </w:p>
    <w:p>
      <w:pPr>
        <w:pStyle w:val="8"/>
        <w:spacing w:before="0" w:beforeAutospacing="0" w:after="0" w:afterAutospacing="0" w:line="360" w:lineRule="auto"/>
        <w:ind w:firstLine="420"/>
        <w:rPr>
          <w:sz w:val="21"/>
          <w:szCs w:val="21"/>
        </w:rPr>
      </w:pPr>
      <w:r>
        <w:rPr>
          <w:rStyle w:val="12"/>
          <w:rFonts w:hint="eastAsia"/>
          <w:sz w:val="21"/>
          <w:szCs w:val="21"/>
        </w:rPr>
        <w:t>三、投资策略</w:t>
      </w:r>
    </w:p>
    <w:p>
      <w:pPr>
        <w:pStyle w:val="8"/>
        <w:spacing w:before="0" w:beforeAutospacing="0" w:after="0" w:afterAutospacing="0" w:line="360" w:lineRule="auto"/>
        <w:ind w:firstLine="420"/>
        <w:rPr>
          <w:sz w:val="21"/>
          <w:szCs w:val="21"/>
        </w:rPr>
      </w:pPr>
      <w:bookmarkStart w:id="103" w:name="field_60_investmentstrategy_1_start"/>
      <w:bookmarkEnd w:id="103"/>
      <w:r>
        <w:rPr>
          <w:rFonts w:hint="eastAsia"/>
          <w:sz w:val="21"/>
          <w:szCs w:val="21"/>
        </w:rPr>
        <w:t xml:space="preserve">本基金主要投资于目标ETF，方便特定的客户群通过本基金投资目标ETF。本基金不参与目标ETF的投资管理。 </w:t>
      </w:r>
    </w:p>
    <w:p>
      <w:pPr>
        <w:pStyle w:val="8"/>
        <w:spacing w:before="0" w:beforeAutospacing="0" w:after="0" w:afterAutospacing="0" w:line="360" w:lineRule="auto"/>
        <w:ind w:firstLine="420"/>
        <w:rPr>
          <w:sz w:val="21"/>
          <w:szCs w:val="21"/>
        </w:rPr>
      </w:pPr>
      <w:r>
        <w:rPr>
          <w:rFonts w:hint="eastAsia"/>
          <w:sz w:val="21"/>
          <w:szCs w:val="21"/>
        </w:rPr>
        <w:t xml:space="preserve">1、资产配置策略 </w:t>
      </w:r>
    </w:p>
    <w:p>
      <w:pPr>
        <w:pStyle w:val="8"/>
        <w:spacing w:before="0" w:beforeAutospacing="0" w:after="0" w:afterAutospacing="0" w:line="360" w:lineRule="auto"/>
        <w:ind w:firstLine="420"/>
        <w:rPr>
          <w:sz w:val="21"/>
          <w:szCs w:val="21"/>
        </w:rPr>
      </w:pPr>
      <w:r>
        <w:rPr>
          <w:rFonts w:hint="eastAsia"/>
          <w:sz w:val="21"/>
          <w:szCs w:val="21"/>
        </w:rPr>
        <w:t xml:space="preserve">为实现投资目标，本基金将以不低于基金资产净值90%的资产投资于目标ETF，其余资产可投资于标的指数成份股（含存托凭证）、备选成份股（含存托凭证）、国内依法发行上市的非成份股（包括中小板、创业板及其他经中国证监会核准上市的股票、存托凭证）、债券、货币市场工具、权证、股指期货、期权、资产支持证券以及法律法规或中国证监会允许基金投资的其他金融工具（但须符合中国证监会的相关规定），其目的是为了使本基金在保障日常申购赎回的前提下，更好地跟踪标的指数。 </w:t>
      </w:r>
    </w:p>
    <w:p>
      <w:pPr>
        <w:pStyle w:val="8"/>
        <w:spacing w:before="0" w:beforeAutospacing="0" w:after="0" w:afterAutospacing="0" w:line="360" w:lineRule="auto"/>
        <w:ind w:firstLine="420"/>
        <w:rPr>
          <w:sz w:val="21"/>
          <w:szCs w:val="21"/>
        </w:rPr>
      </w:pPr>
      <w:r>
        <w:rPr>
          <w:rFonts w:hint="eastAsia"/>
          <w:sz w:val="21"/>
          <w:szCs w:val="21"/>
        </w:rPr>
        <w:t xml:space="preserve">在正常市场情况下，本基金力争净值增长率与业绩比较基准收益率之间的年跟踪误差不超过4%。如因指数编制规则调整或其他因素导致跟踪偏离度和跟踪误差超过上述范围，基金管理人应采取合理措施避免跟踪偏离度、跟踪误差进一步扩大。 </w:t>
      </w:r>
    </w:p>
    <w:p>
      <w:pPr>
        <w:pStyle w:val="8"/>
        <w:spacing w:before="0" w:beforeAutospacing="0" w:after="0" w:afterAutospacing="0" w:line="360" w:lineRule="auto"/>
        <w:ind w:firstLine="420"/>
        <w:rPr>
          <w:sz w:val="21"/>
          <w:szCs w:val="21"/>
        </w:rPr>
      </w:pPr>
      <w:r>
        <w:rPr>
          <w:rFonts w:hint="eastAsia"/>
          <w:sz w:val="21"/>
          <w:szCs w:val="21"/>
        </w:rPr>
        <w:t xml:space="preserve">2、基金投资策略 </w:t>
      </w:r>
    </w:p>
    <w:p>
      <w:pPr>
        <w:pStyle w:val="8"/>
        <w:spacing w:before="0" w:beforeAutospacing="0" w:after="0" w:afterAutospacing="0" w:line="360" w:lineRule="auto"/>
        <w:ind w:firstLine="420"/>
        <w:rPr>
          <w:sz w:val="21"/>
          <w:szCs w:val="21"/>
        </w:rPr>
      </w:pPr>
      <w:r>
        <w:rPr>
          <w:rFonts w:hint="eastAsia"/>
          <w:sz w:val="21"/>
          <w:szCs w:val="21"/>
        </w:rPr>
        <w:t xml:space="preserve">（1）投资组合的构建 </w:t>
      </w:r>
    </w:p>
    <w:p>
      <w:pPr>
        <w:pStyle w:val="8"/>
        <w:spacing w:before="0" w:beforeAutospacing="0" w:after="0" w:afterAutospacing="0" w:line="360" w:lineRule="auto"/>
        <w:ind w:firstLine="420"/>
        <w:rPr>
          <w:sz w:val="21"/>
          <w:szCs w:val="21"/>
        </w:rPr>
      </w:pPr>
      <w:r>
        <w:rPr>
          <w:rFonts w:hint="eastAsia"/>
          <w:sz w:val="21"/>
          <w:szCs w:val="21"/>
        </w:rPr>
        <w:t xml:space="preserve">基金合同生效后，本基金将主要按照标的指数成份股的基准权重构建股票组合，并在建仓期内将股票组合换购成目标ETF，使本基金投资于目标ETF的比例不低于基金资产净值的90%。 </w:t>
      </w:r>
    </w:p>
    <w:p>
      <w:pPr>
        <w:pStyle w:val="8"/>
        <w:spacing w:before="0" w:beforeAutospacing="0" w:after="0" w:afterAutospacing="0" w:line="360" w:lineRule="auto"/>
        <w:ind w:firstLine="420"/>
        <w:rPr>
          <w:sz w:val="21"/>
          <w:szCs w:val="21"/>
        </w:rPr>
      </w:pPr>
      <w:r>
        <w:rPr>
          <w:rFonts w:hint="eastAsia"/>
          <w:sz w:val="21"/>
          <w:szCs w:val="21"/>
        </w:rPr>
        <w:t xml:space="preserve">（2）投资组合的投资方式 </w:t>
      </w:r>
    </w:p>
    <w:p>
      <w:pPr>
        <w:pStyle w:val="8"/>
        <w:spacing w:before="0" w:beforeAutospacing="0" w:after="0" w:afterAutospacing="0" w:line="360" w:lineRule="auto"/>
        <w:ind w:firstLine="420"/>
        <w:rPr>
          <w:sz w:val="21"/>
          <w:szCs w:val="21"/>
        </w:rPr>
      </w:pPr>
      <w:r>
        <w:rPr>
          <w:rFonts w:hint="eastAsia"/>
          <w:sz w:val="21"/>
          <w:szCs w:val="21"/>
        </w:rPr>
        <w:t xml:space="preserve">本基金投资目标ETF的方式如下： </w:t>
      </w:r>
    </w:p>
    <w:p>
      <w:pPr>
        <w:pStyle w:val="8"/>
        <w:spacing w:before="0" w:beforeAutospacing="0" w:after="0" w:afterAutospacing="0" w:line="360" w:lineRule="auto"/>
        <w:ind w:firstLine="420"/>
        <w:rPr>
          <w:sz w:val="21"/>
          <w:szCs w:val="21"/>
        </w:rPr>
      </w:pPr>
      <w:r>
        <w:rPr>
          <w:rFonts w:hint="eastAsia"/>
          <w:sz w:val="21"/>
          <w:szCs w:val="21"/>
        </w:rPr>
        <w:t xml:space="preserve">1）申购和赎回：目标ETF开放申购赎回后，以股票组合进行申购赎回或者按照目标ETF法律文件的约定以其他方式申赎目标ETF。 </w:t>
      </w:r>
    </w:p>
    <w:p>
      <w:pPr>
        <w:pStyle w:val="8"/>
        <w:spacing w:before="0" w:beforeAutospacing="0" w:after="0" w:afterAutospacing="0" w:line="360" w:lineRule="auto"/>
        <w:ind w:firstLine="420"/>
        <w:rPr>
          <w:sz w:val="21"/>
          <w:szCs w:val="21"/>
        </w:rPr>
      </w:pPr>
      <w:r>
        <w:rPr>
          <w:rFonts w:hint="eastAsia"/>
          <w:sz w:val="21"/>
          <w:szCs w:val="21"/>
        </w:rPr>
        <w:t xml:space="preserve">2）二级市场方式：目标ETF上市交易后，在二级市场进行目标ETF份额的交易。本基金投资于目标ETF的方式以申购和赎回为主，但在目标ETF二级市场流动性较好的情况下，为了更好地实现本基金的投资目标，减小与标的指数的跟踪偏离度和跟踪误差，也可以通过二级市场交易买卖目标ETF。 </w:t>
      </w:r>
    </w:p>
    <w:p>
      <w:pPr>
        <w:pStyle w:val="8"/>
        <w:spacing w:before="0" w:beforeAutospacing="0" w:after="0" w:afterAutospacing="0" w:line="360" w:lineRule="auto"/>
        <w:ind w:firstLine="420"/>
        <w:rPr>
          <w:sz w:val="21"/>
          <w:szCs w:val="21"/>
        </w:rPr>
      </w:pPr>
      <w:r>
        <w:rPr>
          <w:rFonts w:hint="eastAsia"/>
          <w:sz w:val="21"/>
          <w:szCs w:val="21"/>
        </w:rPr>
        <w:t xml:space="preserve">3）特殊申购：在目标ETF开放日常申购赎回前，本基金可以用现金特殊申购目标ETF基金份额，申购价格以特殊申购日目标ETF的基金份额净值为基准计算，不收取申购费用。 </w:t>
      </w:r>
    </w:p>
    <w:p>
      <w:pPr>
        <w:pStyle w:val="8"/>
        <w:spacing w:before="0" w:beforeAutospacing="0" w:after="0" w:afterAutospacing="0" w:line="360" w:lineRule="auto"/>
        <w:ind w:firstLine="420"/>
        <w:rPr>
          <w:sz w:val="21"/>
          <w:szCs w:val="21"/>
        </w:rPr>
      </w:pPr>
      <w:r>
        <w:rPr>
          <w:rFonts w:hint="eastAsia"/>
          <w:sz w:val="21"/>
          <w:szCs w:val="21"/>
        </w:rPr>
        <w:t xml:space="preserve">当目标ETF申购、赎回或交易模式进行了变更或调整，本基金也将作相应的变更或调整，无须召开基金份额持有人大会。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3、成份股、备选成份股投资策略投资管理程序 </w:t>
      </w:r>
    </w:p>
    <w:p>
      <w:pPr>
        <w:pStyle w:val="8"/>
        <w:spacing w:before="0" w:beforeAutospacing="0" w:after="0" w:afterAutospacing="0" w:line="360" w:lineRule="auto"/>
        <w:ind w:firstLine="420"/>
        <w:rPr>
          <w:sz w:val="21"/>
          <w:szCs w:val="21"/>
        </w:rPr>
      </w:pPr>
      <w:r>
        <w:rPr>
          <w:rFonts w:hint="eastAsia"/>
          <w:sz w:val="21"/>
          <w:szCs w:val="21"/>
        </w:rPr>
        <w:t xml:space="preserve">本基金对成份股、备选成份股的投资目的是为准备构建股票组合以申购目标ETF。因此对可投资于成份股、备选成份股的资金头寸，主要采取完全复制策略，即完全按照标的指数的成份股组成及其权重构建基金股票投资组合，并根据标的指数成份股及其权重的变动而进行相应调整。但在因特殊情况（如流动性不足等）导致无法获得足够数量的股票时，基金管理人将搭配使用其他合理方法进行适当的替代。 </w:t>
      </w:r>
    </w:p>
    <w:p>
      <w:pPr>
        <w:pStyle w:val="8"/>
        <w:spacing w:before="0" w:beforeAutospacing="0" w:after="0" w:afterAutospacing="0" w:line="360" w:lineRule="auto"/>
        <w:ind w:firstLine="420"/>
        <w:rPr>
          <w:sz w:val="21"/>
          <w:szCs w:val="21"/>
        </w:rPr>
      </w:pPr>
      <w:r>
        <w:rPr>
          <w:rFonts w:hint="eastAsia"/>
          <w:sz w:val="21"/>
          <w:szCs w:val="21"/>
        </w:rPr>
        <w:t xml:space="preserve">4、债券投资策略 </w:t>
      </w:r>
    </w:p>
    <w:p>
      <w:pPr>
        <w:pStyle w:val="8"/>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本基金债券投资组合将着重考虑基金的流动性管理及策略性投资的需要，选取到期日在一年以内的政府债券进行配置。债券投资者的目的是保证基金资产流动性，有效利用基金资产，提高基金资产的投资收益。 </w:t>
      </w:r>
    </w:p>
    <w:p>
      <w:pPr>
        <w:pStyle w:val="8"/>
        <w:spacing w:before="0" w:beforeAutospacing="0" w:after="0" w:afterAutospacing="0" w:line="360" w:lineRule="auto"/>
        <w:ind w:firstLine="420"/>
        <w:rPr>
          <w:sz w:val="21"/>
          <w:szCs w:val="21"/>
        </w:rPr>
      </w:pPr>
      <w:r>
        <w:rPr>
          <w:rFonts w:hint="eastAsia"/>
          <w:sz w:val="21"/>
          <w:szCs w:val="21"/>
        </w:rPr>
        <w:t xml:space="preserve">5、衍生品投资策略 </w:t>
      </w:r>
    </w:p>
    <w:p>
      <w:pPr>
        <w:pStyle w:val="8"/>
        <w:spacing w:before="0" w:beforeAutospacing="0" w:after="0" w:afterAutospacing="0" w:line="360" w:lineRule="auto"/>
        <w:ind w:firstLine="420"/>
        <w:rPr>
          <w:sz w:val="21"/>
          <w:szCs w:val="21"/>
        </w:rPr>
      </w:pPr>
      <w:r>
        <w:rPr>
          <w:rFonts w:hint="eastAsia"/>
          <w:sz w:val="21"/>
          <w:szCs w:val="21"/>
        </w:rPr>
        <w:t xml:space="preserve">（1）权证投资策略 </w:t>
      </w:r>
    </w:p>
    <w:p>
      <w:pPr>
        <w:pStyle w:val="8"/>
        <w:spacing w:before="0" w:beforeAutospacing="0" w:after="0" w:afterAutospacing="0" w:line="360" w:lineRule="auto"/>
        <w:ind w:firstLine="420"/>
        <w:rPr>
          <w:sz w:val="21"/>
          <w:szCs w:val="21"/>
        </w:rPr>
      </w:pPr>
      <w:r>
        <w:rPr>
          <w:rFonts w:hint="eastAsia"/>
          <w:sz w:val="21"/>
          <w:szCs w:val="21"/>
        </w:rPr>
        <w:t xml:space="preserve">本基金将通过对权证标的证券的基本面研究，结合多种定价模型，根据基金资产组合情况适度进行权证投资。 </w:t>
      </w:r>
    </w:p>
    <w:p>
      <w:pPr>
        <w:pStyle w:val="8"/>
        <w:spacing w:before="0" w:beforeAutospacing="0" w:after="0" w:afterAutospacing="0" w:line="360" w:lineRule="auto"/>
        <w:ind w:firstLine="420"/>
        <w:rPr>
          <w:sz w:val="21"/>
          <w:szCs w:val="21"/>
        </w:rPr>
      </w:pPr>
      <w:r>
        <w:rPr>
          <w:rFonts w:hint="eastAsia"/>
          <w:sz w:val="21"/>
          <w:szCs w:val="21"/>
        </w:rPr>
        <w:t xml:space="preserve">（2）股指期货投资策略 </w:t>
      </w:r>
    </w:p>
    <w:p>
      <w:pPr>
        <w:pStyle w:val="8"/>
        <w:spacing w:before="0" w:beforeAutospacing="0" w:after="0" w:afterAutospacing="0" w:line="360" w:lineRule="auto"/>
        <w:ind w:firstLine="420"/>
        <w:rPr>
          <w:sz w:val="21"/>
          <w:szCs w:val="21"/>
        </w:rPr>
      </w:pPr>
      <w:r>
        <w:rPr>
          <w:rFonts w:hint="eastAsia"/>
          <w:sz w:val="21"/>
          <w:szCs w:val="21"/>
        </w:rPr>
        <w:t xml:space="preserve">本基金投资股指期货将根据风险管理的原则，以套期保值为目的，力争利用股指期货的杠杆作用，降低股票仓位频繁调整的交易成本和跟踪误差，达到有效跟踪标的指数的目的。 </w:t>
      </w:r>
    </w:p>
    <w:p>
      <w:pPr>
        <w:pStyle w:val="8"/>
        <w:spacing w:before="0" w:beforeAutospacing="0" w:after="0" w:afterAutospacing="0" w:line="360" w:lineRule="auto"/>
        <w:ind w:firstLine="420"/>
        <w:rPr>
          <w:sz w:val="21"/>
          <w:szCs w:val="21"/>
        </w:rPr>
      </w:pPr>
      <w:r>
        <w:rPr>
          <w:rFonts w:hint="eastAsia"/>
          <w:sz w:val="21"/>
          <w:szCs w:val="21"/>
        </w:rPr>
        <w:t xml:space="preserve">（3）期权投资策略 </w:t>
      </w:r>
    </w:p>
    <w:p>
      <w:pPr>
        <w:pStyle w:val="8"/>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本基金将按照风险管理的原则，以套期保值为主要目的参与期权交易。本基金将结合投资目标、比例限制、风险收益特征以及法律法规的相关限定和要求，确定参与期权交易的投资时机和投资比例。 </w:t>
      </w:r>
    </w:p>
    <w:p>
      <w:pPr>
        <w:pStyle w:val="8"/>
        <w:spacing w:before="0" w:beforeAutospacing="0" w:after="0" w:afterAutospacing="0" w:line="360" w:lineRule="auto"/>
        <w:ind w:firstLine="420"/>
        <w:rPr>
          <w:sz w:val="21"/>
          <w:szCs w:val="21"/>
        </w:rPr>
      </w:pPr>
      <w:r>
        <w:rPr>
          <w:rFonts w:hint="eastAsia"/>
          <w:sz w:val="21"/>
          <w:szCs w:val="21"/>
        </w:rPr>
        <w:t xml:space="preserve">本基金投资期权，基金管理人将根据审慎原则，建立期权交易决策部门或小组，授权特定的管理人员负责期权的投资审批事项，以防范期权投资的风险。 </w:t>
      </w:r>
    </w:p>
    <w:p>
      <w:pPr>
        <w:pStyle w:val="8"/>
        <w:spacing w:before="0" w:beforeAutospacing="0" w:after="0" w:afterAutospacing="0" w:line="360" w:lineRule="auto"/>
        <w:ind w:firstLine="420"/>
        <w:rPr>
          <w:sz w:val="21"/>
          <w:szCs w:val="21"/>
        </w:rPr>
      </w:pPr>
      <w:r>
        <w:rPr>
          <w:rFonts w:hint="eastAsia"/>
          <w:sz w:val="21"/>
          <w:szCs w:val="21"/>
        </w:rPr>
        <w:t xml:space="preserve">6、存托凭证投资策略  </w:t>
      </w:r>
    </w:p>
    <w:p>
      <w:pPr>
        <w:pStyle w:val="8"/>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bookmarkStart w:id="104" w:name="chapter_level1_11_60_section_1_end"/>
      <w:bookmarkEnd w:id="104"/>
      <w:bookmarkStart w:id="105" w:name="field_60_investmentstrategy_1_end"/>
      <w:bookmarkEnd w:id="105"/>
    </w:p>
    <w:p>
      <w:pPr>
        <w:pStyle w:val="8"/>
        <w:spacing w:before="0" w:beforeAutospacing="0" w:after="0" w:afterAutospacing="0" w:line="360" w:lineRule="auto"/>
        <w:ind w:firstLine="420"/>
        <w:rPr>
          <w:sz w:val="21"/>
          <w:szCs w:val="21"/>
        </w:rPr>
      </w:pPr>
      <w:bookmarkStart w:id="106" w:name="chapter_level1_11_60_section_2"/>
      <w:bookmarkEnd w:id="106"/>
      <w:r>
        <w:rPr>
          <w:rStyle w:val="12"/>
          <w:rFonts w:hint="eastAsia"/>
          <w:sz w:val="21"/>
          <w:szCs w:val="21"/>
        </w:rPr>
        <w:t>四、投资决策依据和流程</w:t>
      </w:r>
    </w:p>
    <w:p>
      <w:pPr>
        <w:pStyle w:val="8"/>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pPr>
        <w:pStyle w:val="8"/>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pPr>
        <w:pStyle w:val="8"/>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2、宏观策略部基于自上而下的研究为本基金提供建议；研究部行业研究员为行业研究与分析提供支持；固定收益部数量及信用分析员为固定收益类投资决策提供依据； </w:t>
      </w:r>
    </w:p>
    <w:p>
      <w:pPr>
        <w:pStyle w:val="8"/>
        <w:spacing w:before="0" w:beforeAutospacing="0" w:after="0" w:afterAutospacing="0" w:line="360" w:lineRule="auto"/>
        <w:ind w:firstLine="420"/>
        <w:rPr>
          <w:sz w:val="21"/>
          <w:szCs w:val="21"/>
        </w:rPr>
      </w:pPr>
      <w:r>
        <w:rPr>
          <w:rFonts w:hint="eastAsia"/>
          <w:sz w:val="21"/>
          <w:szCs w:val="21"/>
        </w:rPr>
        <w:t xml:space="preserve">3、固定收益部定期召开投资例会，根据投资决策委员会的决定，结合市场和个券的变化，制定具体的投资策略； </w:t>
      </w:r>
    </w:p>
    <w:p>
      <w:pPr>
        <w:pStyle w:val="8"/>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pPr>
        <w:pStyle w:val="8"/>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pPr>
        <w:pStyle w:val="8"/>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pPr>
        <w:pStyle w:val="8"/>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pPr>
        <w:pStyle w:val="8"/>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pPr>
        <w:pStyle w:val="8"/>
        <w:spacing w:before="0" w:beforeAutospacing="0" w:after="0" w:afterAutospacing="0" w:line="360" w:lineRule="auto"/>
        <w:ind w:firstLine="420"/>
        <w:rPr>
          <w:sz w:val="21"/>
          <w:szCs w:val="21"/>
        </w:rPr>
      </w:pPr>
      <w:r>
        <w:rPr>
          <w:rFonts w:hint="eastAsia"/>
          <w:sz w:val="21"/>
          <w:szCs w:val="21"/>
        </w:rPr>
        <w:t xml:space="preserve">9、当标的指数成份股发生明显负面事件面临退市风险，且指数编制机构暂未作出调整的，基金管理人应当按照持有人利益优先的原则，综合考虑成份股的退市风险、其在指数中的权重以及对跟踪误差的影响，据此制定成份股替代策略，并对投资组合进行调整。 </w:t>
      </w:r>
    </w:p>
    <w:p>
      <w:pPr>
        <w:pStyle w:val="8"/>
        <w:spacing w:before="0" w:beforeAutospacing="0" w:after="0" w:afterAutospacing="0" w:line="360" w:lineRule="auto"/>
        <w:ind w:firstLine="420"/>
        <w:rPr>
          <w:sz w:val="21"/>
          <w:szCs w:val="21"/>
        </w:rPr>
      </w:pPr>
      <w:r>
        <w:rPr>
          <w:rStyle w:val="12"/>
          <w:rFonts w:hint="eastAsia"/>
          <w:sz w:val="21"/>
          <w:szCs w:val="21"/>
        </w:rPr>
        <w:t>五、投资限制</w:t>
      </w:r>
    </w:p>
    <w:p>
      <w:pPr>
        <w:pStyle w:val="8"/>
        <w:spacing w:before="0" w:beforeAutospacing="0" w:after="0" w:afterAutospacing="0" w:line="360" w:lineRule="auto"/>
        <w:ind w:firstLine="420"/>
        <w:rPr>
          <w:sz w:val="21"/>
          <w:szCs w:val="21"/>
        </w:rPr>
      </w:pPr>
      <w:r>
        <w:rPr>
          <w:rFonts w:hint="eastAsia"/>
          <w:sz w:val="21"/>
          <w:szCs w:val="21"/>
        </w:rPr>
        <w:t xml:space="preserve">1、基金投资组合比例限制 </w:t>
      </w:r>
    </w:p>
    <w:p>
      <w:pPr>
        <w:pStyle w:val="8"/>
        <w:spacing w:before="0" w:beforeAutospacing="0" w:after="0" w:afterAutospacing="0" w:line="360" w:lineRule="auto"/>
        <w:ind w:firstLine="420"/>
        <w:rPr>
          <w:sz w:val="21"/>
          <w:szCs w:val="21"/>
        </w:rPr>
      </w:pPr>
      <w:r>
        <w:rPr>
          <w:rFonts w:hint="eastAsia"/>
          <w:sz w:val="21"/>
          <w:szCs w:val="21"/>
        </w:rPr>
        <w:t xml:space="preserve">（1）本基金持有一家公司发行的证券（含存托凭证），其市值不超过基金资产净值的10%； </w:t>
      </w:r>
    </w:p>
    <w:p>
      <w:pPr>
        <w:pStyle w:val="8"/>
        <w:spacing w:before="0" w:beforeAutospacing="0" w:after="0" w:afterAutospacing="0" w:line="360" w:lineRule="auto"/>
        <w:ind w:firstLine="420"/>
        <w:rPr>
          <w:sz w:val="21"/>
          <w:szCs w:val="21"/>
        </w:rPr>
      </w:pPr>
      <w:r>
        <w:rPr>
          <w:rFonts w:hint="eastAsia"/>
          <w:sz w:val="21"/>
          <w:szCs w:val="21"/>
        </w:rPr>
        <w:t xml:space="preserve">（2）本基金与基金管理人管理的其他基金持有一家公司发行的证券（含存托凭证）总和，不超过该证券的10%； </w:t>
      </w:r>
    </w:p>
    <w:p>
      <w:pPr>
        <w:pStyle w:val="8"/>
        <w:spacing w:before="0" w:beforeAutospacing="0" w:after="0" w:afterAutospacing="0" w:line="360" w:lineRule="auto"/>
        <w:ind w:firstLine="420"/>
        <w:rPr>
          <w:sz w:val="21"/>
          <w:szCs w:val="21"/>
        </w:rPr>
      </w:pPr>
      <w:r>
        <w:rPr>
          <w:rFonts w:hint="eastAsia"/>
          <w:sz w:val="21"/>
          <w:szCs w:val="21"/>
        </w:rPr>
        <w:t xml:space="preserve">（3）本基金投资于目标ETF的资产比例不低于基金资产净值的90%； </w:t>
      </w:r>
    </w:p>
    <w:p>
      <w:pPr>
        <w:pStyle w:val="8"/>
        <w:spacing w:before="0" w:beforeAutospacing="0" w:after="0" w:afterAutospacing="0" w:line="360" w:lineRule="auto"/>
        <w:ind w:firstLine="420"/>
        <w:rPr>
          <w:sz w:val="21"/>
          <w:szCs w:val="21"/>
        </w:rPr>
      </w:pPr>
      <w:r>
        <w:rPr>
          <w:rFonts w:hint="eastAsia"/>
          <w:sz w:val="21"/>
          <w:szCs w:val="21"/>
        </w:rPr>
        <w:t xml:space="preserve">（4）本基金参与股票发行申购，所申报的金额不超过本基金总资产，本基金所申报的股票数量不超过拟发行股票公司本次发行股票的总量； </w:t>
      </w:r>
    </w:p>
    <w:p>
      <w:pPr>
        <w:pStyle w:val="8"/>
        <w:spacing w:before="0" w:beforeAutospacing="0" w:after="0" w:afterAutospacing="0" w:line="360" w:lineRule="auto"/>
        <w:ind w:firstLine="420"/>
        <w:rPr>
          <w:sz w:val="21"/>
          <w:szCs w:val="21"/>
        </w:rPr>
      </w:pPr>
      <w:r>
        <w:rPr>
          <w:rFonts w:hint="eastAsia"/>
          <w:sz w:val="21"/>
          <w:szCs w:val="21"/>
        </w:rPr>
        <w:t xml:space="preserve">（5）在全国银行间同业市场中的债券回购最长期限为1年，债券回购到期后不展期； </w:t>
      </w:r>
    </w:p>
    <w:p>
      <w:pPr>
        <w:pStyle w:val="8"/>
        <w:spacing w:before="0" w:beforeAutospacing="0" w:after="0" w:afterAutospacing="0" w:line="360" w:lineRule="auto"/>
        <w:ind w:firstLine="420"/>
        <w:rPr>
          <w:sz w:val="21"/>
          <w:szCs w:val="21"/>
        </w:rPr>
      </w:pPr>
      <w:r>
        <w:rPr>
          <w:rFonts w:hint="eastAsia"/>
          <w:sz w:val="21"/>
          <w:szCs w:val="21"/>
        </w:rPr>
        <w:t xml:space="preserve">（6）在银行间市场进行债券回购融入的资金余额不超过基金资产净值的40%； </w:t>
      </w:r>
    </w:p>
    <w:p>
      <w:pPr>
        <w:pStyle w:val="8"/>
        <w:spacing w:before="0" w:beforeAutospacing="0" w:after="0" w:afterAutospacing="0" w:line="360" w:lineRule="auto"/>
        <w:ind w:firstLine="420"/>
        <w:rPr>
          <w:sz w:val="21"/>
          <w:szCs w:val="21"/>
        </w:rPr>
      </w:pPr>
      <w:r>
        <w:rPr>
          <w:rFonts w:hint="eastAsia"/>
          <w:sz w:val="21"/>
          <w:szCs w:val="21"/>
        </w:rPr>
        <w:t xml:space="preserve">（7）每个交易日日终在扣除股指期货合约需缴纳的交易保证金后，基金的投资组合中保留的现金或者到期日在一年以内的政府债券的比例合计不低于基金资产净值的5%。其中，现金不包括结算备付金、存出保证金、应收申购款等； </w:t>
      </w:r>
    </w:p>
    <w:p>
      <w:pPr>
        <w:pStyle w:val="8"/>
        <w:spacing w:before="0" w:beforeAutospacing="0" w:after="0" w:afterAutospacing="0" w:line="360" w:lineRule="auto"/>
        <w:ind w:firstLine="420"/>
        <w:rPr>
          <w:sz w:val="21"/>
          <w:szCs w:val="21"/>
        </w:rPr>
      </w:pPr>
      <w:r>
        <w:rPr>
          <w:rFonts w:hint="eastAsia"/>
          <w:sz w:val="21"/>
          <w:szCs w:val="21"/>
        </w:rPr>
        <w:t xml:space="preserve">（8）本基金在任何交易日买入权证的总金额，不得超过上一交易日基金资产净值的0.5%；本基金持有的全部权证，其市值不得超过基金资产净值的3%；本基金管理人管理的全部基金持有的同一权证，不得超过该权证的10%； </w:t>
      </w:r>
    </w:p>
    <w:p>
      <w:pPr>
        <w:pStyle w:val="8"/>
        <w:spacing w:before="0" w:beforeAutospacing="0" w:after="0" w:afterAutospacing="0" w:line="360" w:lineRule="auto"/>
        <w:ind w:firstLine="420"/>
        <w:rPr>
          <w:sz w:val="21"/>
          <w:szCs w:val="21"/>
        </w:rPr>
      </w:pPr>
      <w:r>
        <w:rPr>
          <w:rFonts w:hint="eastAsia"/>
          <w:sz w:val="21"/>
          <w:szCs w:val="21"/>
        </w:rPr>
        <w:t xml:space="preserve">（9）本基金持有的同一（指同一信用级别）资产支持证券的比例，不得超过该资产支持证券规模的10%；本基金投资于同一原始权益人的各类资产支持证券的比例，不得超过基金资产净值的10%；本基金管理人管理的全部证券投资基金投资于同一原始权益人的各类资产支持证券，不得超过其各类资产支持证券合计规模的10%；本基金持有的全部资产支持证券，其市值不得超过基金资产净值的20%，中国证监会规定的特殊品种除外。本基金持有资产支持证券期间，如果其信用等级下降、不再符合投资标准，将在评级报告发布之日起3个月内予以全部卖出； </w:t>
      </w:r>
    </w:p>
    <w:p>
      <w:pPr>
        <w:pStyle w:val="8"/>
        <w:spacing w:before="0" w:beforeAutospacing="0" w:after="0" w:afterAutospacing="0" w:line="360" w:lineRule="auto"/>
        <w:ind w:firstLine="420"/>
        <w:rPr>
          <w:sz w:val="21"/>
          <w:szCs w:val="21"/>
        </w:rPr>
      </w:pPr>
      <w:r>
        <w:rPr>
          <w:rFonts w:hint="eastAsia"/>
          <w:sz w:val="21"/>
          <w:szCs w:val="21"/>
        </w:rPr>
        <w:t xml:space="preserve">（10）流通受限证券投资遵照有关法律法规及中国证监会的规定执行； </w:t>
      </w:r>
    </w:p>
    <w:p>
      <w:pPr>
        <w:pStyle w:val="8"/>
        <w:spacing w:before="0" w:beforeAutospacing="0" w:after="0" w:afterAutospacing="0" w:line="360" w:lineRule="auto"/>
        <w:ind w:firstLine="420"/>
        <w:rPr>
          <w:sz w:val="21"/>
          <w:szCs w:val="21"/>
        </w:rPr>
      </w:pPr>
      <w:r>
        <w:rPr>
          <w:rFonts w:hint="eastAsia"/>
          <w:sz w:val="21"/>
          <w:szCs w:val="21"/>
        </w:rPr>
        <w:t xml:space="preserve">（11）本基金参与股指期货交易后，依据下列标准建构组合： </w:t>
      </w:r>
    </w:p>
    <w:p>
      <w:pPr>
        <w:pStyle w:val="8"/>
        <w:spacing w:before="0" w:beforeAutospacing="0" w:after="0" w:afterAutospacing="0" w:line="360" w:lineRule="auto"/>
        <w:ind w:firstLine="420"/>
        <w:rPr>
          <w:sz w:val="21"/>
          <w:szCs w:val="21"/>
        </w:rPr>
      </w:pPr>
      <w:r>
        <w:rPr>
          <w:rFonts w:hint="eastAsia"/>
          <w:sz w:val="21"/>
          <w:szCs w:val="21"/>
        </w:rPr>
        <w:t xml:space="preserve">在任何交易日日终，持有的买入股指期货合约价值，不得超过基金资产净值的10%；在任何交易日日终，持有的买入期货合约价值与有价证券市值之和，不得超过基金资产净值的95%，其中，有价证券指股票、债券（不含到期日在一年以内的政府债券）、权证、资产支持证券、买入返售金融资产（不含质押式回购）等；在任何交易日日终，持有的卖出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的有关约定； </w:t>
      </w:r>
    </w:p>
    <w:p>
      <w:pPr>
        <w:pStyle w:val="8"/>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pPr>
        <w:pStyle w:val="8"/>
        <w:spacing w:before="0" w:beforeAutospacing="0" w:after="0" w:afterAutospacing="0" w:line="360" w:lineRule="auto"/>
        <w:ind w:firstLine="420"/>
        <w:rPr>
          <w:sz w:val="21"/>
          <w:szCs w:val="21"/>
        </w:rPr>
      </w:pPr>
      <w:r>
        <w:rPr>
          <w:rFonts w:hint="eastAsia"/>
          <w:sz w:val="21"/>
          <w:szCs w:val="21"/>
        </w:rPr>
        <w:t xml:space="preserve">（13）基金因未平仓的期权合约支付和收取的权利金总额不得超过基金资产净值的10%；开仓卖出认购期权的，应持有足额标的证券；开仓卖出认沽期权的，应持有合约行权所需的全额现金或交易所规则认可的可冲抵期权保证金的现金等价物；未平仓的期权合约面值不得超过基金资产净值的20%。其中，合约面值按照行权价乘以合约乘数计算； </w:t>
      </w:r>
    </w:p>
    <w:p>
      <w:pPr>
        <w:pStyle w:val="8"/>
        <w:spacing w:before="0" w:beforeAutospacing="0" w:after="0" w:afterAutospacing="0" w:line="360" w:lineRule="auto"/>
        <w:ind w:firstLine="420"/>
        <w:rPr>
          <w:sz w:val="21"/>
          <w:szCs w:val="21"/>
        </w:rPr>
      </w:pPr>
      <w:r>
        <w:rPr>
          <w:rFonts w:hint="eastAsia"/>
          <w:sz w:val="21"/>
          <w:szCs w:val="21"/>
        </w:rPr>
        <w:t xml:space="preserve">（14）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pPr>
        <w:pStyle w:val="8"/>
        <w:spacing w:before="0" w:beforeAutospacing="0" w:after="0" w:afterAutospacing="0" w:line="360" w:lineRule="auto"/>
        <w:ind w:firstLine="420"/>
        <w:rPr>
          <w:sz w:val="21"/>
          <w:szCs w:val="21"/>
        </w:rPr>
      </w:pPr>
      <w:r>
        <w:rPr>
          <w:rFonts w:hint="eastAsia"/>
          <w:sz w:val="21"/>
          <w:szCs w:val="21"/>
        </w:rPr>
        <w:t xml:space="preserve">（15）本基金主动投资于流动性受限资产的市值合计不得超过本基金资产净值的15%； </w:t>
      </w:r>
    </w:p>
    <w:p>
      <w:pPr>
        <w:pStyle w:val="8"/>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pPr>
        <w:pStyle w:val="8"/>
        <w:spacing w:before="0" w:beforeAutospacing="0" w:after="0" w:afterAutospacing="0" w:line="360" w:lineRule="auto"/>
        <w:ind w:firstLine="420"/>
        <w:rPr>
          <w:sz w:val="21"/>
          <w:szCs w:val="21"/>
        </w:rPr>
      </w:pPr>
      <w:r>
        <w:rPr>
          <w:rFonts w:hint="eastAsia"/>
          <w:sz w:val="21"/>
          <w:szCs w:val="21"/>
        </w:rPr>
        <w:t xml:space="preserve">（16）本基金与私募类证券资管产品及中国证监会认定的其他主体为交易对手开展逆回购交易的，可接受质押品的资质要求应当与基金合同约定的投资范围保持一致； </w:t>
      </w:r>
    </w:p>
    <w:p>
      <w:pPr>
        <w:pStyle w:val="8"/>
        <w:spacing w:before="0" w:beforeAutospacing="0" w:after="0" w:afterAutospacing="0" w:line="360" w:lineRule="auto"/>
        <w:ind w:firstLine="420"/>
        <w:rPr>
          <w:sz w:val="21"/>
          <w:szCs w:val="21"/>
        </w:rPr>
      </w:pPr>
      <w:r>
        <w:rPr>
          <w:rFonts w:hint="eastAsia"/>
          <w:sz w:val="21"/>
          <w:szCs w:val="21"/>
        </w:rPr>
        <w:t xml:space="preserve">（17）法律、法规、基金合同及中国证监会规定的其他比例限制。 </w:t>
      </w:r>
    </w:p>
    <w:p>
      <w:pPr>
        <w:pStyle w:val="8"/>
        <w:spacing w:before="0" w:beforeAutospacing="0" w:after="0" w:afterAutospacing="0" w:line="360" w:lineRule="auto"/>
        <w:ind w:firstLine="420"/>
        <w:rPr>
          <w:sz w:val="21"/>
          <w:szCs w:val="21"/>
        </w:rPr>
      </w:pPr>
      <w:r>
        <w:rPr>
          <w:rFonts w:hint="eastAsia"/>
          <w:sz w:val="21"/>
          <w:szCs w:val="21"/>
        </w:rPr>
        <w:t xml:space="preserve">如果法律法规对基金合同约定投资组合比例限制进行变更的，以变更后的规定为准。法律法规或监管部门取消上述限制，如适用于本基金，则本基金投资不再受相关限制。 </w:t>
      </w:r>
    </w:p>
    <w:p>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3个月内使基金的投资组合比例符合基金合同的约定。在上述期间内，本基金的投资范围、投资策略应当符合基金合同的约定。基金托管人对基金的投资的监督与检查自基金合同生效之日起开始。 </w:t>
      </w:r>
    </w:p>
    <w:p>
      <w:pPr>
        <w:pStyle w:val="8"/>
        <w:spacing w:before="0" w:beforeAutospacing="0" w:after="0" w:afterAutospacing="0" w:line="360" w:lineRule="auto"/>
        <w:ind w:firstLine="420"/>
        <w:rPr>
          <w:sz w:val="21"/>
          <w:szCs w:val="21"/>
        </w:rPr>
      </w:pPr>
      <w:r>
        <w:rPr>
          <w:rFonts w:hint="eastAsia"/>
          <w:sz w:val="21"/>
          <w:szCs w:val="21"/>
        </w:rPr>
        <w:t xml:space="preserve">除第（7）项、第（9）项中“本基金持有资产支持证券期间，如果其信用等级下降、不再符合投资标准，将在评级报告发布之日起3个月内予以全部卖出”的投资限制、第（15）、（16）项及法律法规或基金合同另有规定外，由于证券、期货市场波动、上市公司合并、基金规模变动、标的指数成份股调整、标的指数成份股流动性限制、目标ETF暂停申购、赎回或二级市场交易停牌等基金管理人之外的因素导致基金投资不符合上述约定比例的，基金管理人应在10个交易日内进行调整，以达到标准，法律法规另有规定的，从其规定。 </w:t>
      </w:r>
    </w:p>
    <w:p>
      <w:pPr>
        <w:pStyle w:val="8"/>
        <w:spacing w:before="0" w:beforeAutospacing="0" w:after="0" w:afterAutospacing="0" w:line="360" w:lineRule="auto"/>
        <w:ind w:firstLine="420"/>
        <w:rPr>
          <w:sz w:val="21"/>
          <w:szCs w:val="21"/>
        </w:rPr>
      </w:pPr>
      <w:r>
        <w:rPr>
          <w:rFonts w:hint="eastAsia"/>
          <w:sz w:val="21"/>
          <w:szCs w:val="21"/>
        </w:rPr>
        <w:t xml:space="preserve">2、禁止用本基金财产从事以下行为 </w:t>
      </w:r>
    </w:p>
    <w:p>
      <w:pPr>
        <w:pStyle w:val="8"/>
        <w:spacing w:before="0" w:beforeAutospacing="0" w:after="0" w:afterAutospacing="0" w:line="360" w:lineRule="auto"/>
        <w:ind w:firstLine="420"/>
        <w:rPr>
          <w:sz w:val="21"/>
          <w:szCs w:val="21"/>
        </w:rPr>
      </w:pPr>
      <w:r>
        <w:rPr>
          <w:rFonts w:hint="eastAsia"/>
          <w:sz w:val="21"/>
          <w:szCs w:val="21"/>
        </w:rPr>
        <w:t xml:space="preserve">（1）承销证券； </w:t>
      </w:r>
    </w:p>
    <w:p>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8"/>
        <w:spacing w:before="0" w:beforeAutospacing="0" w:after="0" w:afterAutospacing="0" w:line="360" w:lineRule="auto"/>
        <w:ind w:firstLine="420"/>
        <w:rPr>
          <w:sz w:val="21"/>
          <w:szCs w:val="21"/>
        </w:rPr>
      </w:pPr>
      <w:r>
        <w:rPr>
          <w:rFonts w:hint="eastAsia"/>
          <w:sz w:val="21"/>
          <w:szCs w:val="21"/>
        </w:rPr>
        <w:t xml:space="preserve">（4）投资除目标ETF外的其他基金份额，但是中国证监会另有规定的除外； </w:t>
      </w:r>
    </w:p>
    <w:p>
      <w:pPr>
        <w:pStyle w:val="8"/>
        <w:spacing w:before="0" w:beforeAutospacing="0" w:after="0" w:afterAutospacing="0" w:line="360" w:lineRule="auto"/>
        <w:ind w:firstLine="420"/>
        <w:rPr>
          <w:sz w:val="21"/>
          <w:szCs w:val="21"/>
        </w:rPr>
      </w:pPr>
      <w:r>
        <w:rPr>
          <w:rFonts w:hint="eastAsia"/>
          <w:sz w:val="21"/>
          <w:szCs w:val="21"/>
        </w:rPr>
        <w:t xml:space="preserve">（5）向本基金的基金管理人、基金托管人出资； </w:t>
      </w:r>
    </w:p>
    <w:p>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法律、行政法规或监管部门取消上述限制，如适用于本基金，则本基金投资不再受相关限制。 </w:t>
      </w:r>
    </w:p>
    <w:p>
      <w:pPr>
        <w:pStyle w:val="8"/>
        <w:spacing w:before="0" w:beforeAutospacing="0" w:after="0" w:afterAutospacing="0" w:line="360" w:lineRule="auto"/>
        <w:ind w:firstLine="420"/>
        <w:rPr>
          <w:sz w:val="21"/>
          <w:szCs w:val="21"/>
        </w:rPr>
      </w:pPr>
      <w:r>
        <w:rPr>
          <w:rStyle w:val="12"/>
          <w:rFonts w:hint="eastAsia"/>
          <w:sz w:val="21"/>
          <w:szCs w:val="21"/>
        </w:rPr>
        <w:t>六、标的指数</w:t>
      </w:r>
    </w:p>
    <w:p>
      <w:pPr>
        <w:pStyle w:val="8"/>
        <w:spacing w:before="0" w:beforeAutospacing="0" w:after="0" w:afterAutospacing="0" w:line="360" w:lineRule="auto"/>
        <w:ind w:firstLine="420"/>
        <w:rPr>
          <w:sz w:val="21"/>
          <w:szCs w:val="21"/>
        </w:rPr>
      </w:pPr>
      <w:r>
        <w:rPr>
          <w:rFonts w:hint="eastAsia"/>
          <w:sz w:val="21"/>
          <w:szCs w:val="21"/>
        </w:rPr>
        <w:t xml:space="preserve">创业板指数。 </w:t>
      </w:r>
    </w:p>
    <w:p>
      <w:pPr>
        <w:pStyle w:val="8"/>
        <w:spacing w:before="0" w:beforeAutospacing="0" w:after="0" w:afterAutospacing="0" w:line="360" w:lineRule="auto"/>
        <w:ind w:firstLine="420"/>
        <w:rPr>
          <w:sz w:val="21"/>
          <w:szCs w:val="21"/>
        </w:rPr>
      </w:pPr>
      <w:r>
        <w:rPr>
          <w:rFonts w:hint="eastAsia"/>
          <w:sz w:val="21"/>
          <w:szCs w:val="21"/>
        </w:rPr>
        <w:t xml:space="preserve">如果目标ETF变更其标的指数，或者深圳证券信息有限公司变更或停止创业板指数的编制及发布，或者创业板指数被其他指数所替代，或者由于指数编制方法等重大变更导致创业板指数不宜继续作为目标基金的标的指数，或者证券市场有其他代表性更强、更适合于本基金投资的指数推出，本基金管理人可以依据审慎性原则和维护基金份额持有人合法权益的原则，在取得基金托管人的同意并履行适当程序后，更换本基金的标的指数和投资对象；并依据目标ETF的标的指数、市场代表性、流动性、与原指数的相关性等诸多因素选择确定新的标的指数。 </w:t>
      </w:r>
    </w:p>
    <w:p>
      <w:pPr>
        <w:pStyle w:val="8"/>
        <w:spacing w:before="0" w:beforeAutospacing="0" w:after="0" w:afterAutospacing="0" w:line="360" w:lineRule="auto"/>
        <w:ind w:firstLine="420"/>
        <w:rPr>
          <w:sz w:val="21"/>
          <w:szCs w:val="21"/>
        </w:rPr>
      </w:pPr>
      <w:bookmarkStart w:id="107" w:name="chapter_level1_11_60_section_2_end"/>
      <w:bookmarkEnd w:id="107"/>
      <w:r>
        <w:rPr>
          <w:rStyle w:val="12"/>
          <w:rFonts w:hint="eastAsia"/>
          <w:sz w:val="21"/>
          <w:szCs w:val="21"/>
        </w:rPr>
        <w:t>七、业绩比较基准</w:t>
      </w:r>
    </w:p>
    <w:p>
      <w:pPr>
        <w:pStyle w:val="8"/>
        <w:spacing w:before="0" w:beforeAutospacing="0" w:after="0" w:afterAutospacing="0" w:line="360" w:lineRule="auto"/>
        <w:ind w:firstLine="420"/>
        <w:rPr>
          <w:sz w:val="21"/>
          <w:szCs w:val="21"/>
        </w:rPr>
      </w:pPr>
      <w:bookmarkStart w:id="108" w:name="field_60_benchmark_1_start"/>
      <w:bookmarkEnd w:id="108"/>
      <w:bookmarkStart w:id="109" w:name="chapter_level1_11_60_section_3"/>
      <w:bookmarkEnd w:id="109"/>
      <w:r>
        <w:rPr>
          <w:rFonts w:hint="eastAsia"/>
          <w:sz w:val="21"/>
          <w:szCs w:val="21"/>
        </w:rPr>
        <w:t xml:space="preserve">创业板指数收益率×95%+银行活期存款税后利率×5%  </w:t>
      </w:r>
      <w:bookmarkStart w:id="110" w:name="field_60_benchmark_1_end"/>
      <w:bookmarkEnd w:id="110"/>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除法律法规、监管机构另有规定或基金合同另有规定除外，基金管理人应当自该情形发生之日起十个工作日内向中国证监会报告并提出解决方案，如更换基金标的指数、转换运作方式、与其他基金合并或者终止基金合同等，并在6个月内召集基金份额持有人大会进行表决。 </w:t>
      </w:r>
    </w:p>
    <w:p>
      <w:pPr>
        <w:pStyle w:val="8"/>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w:t>
      </w:r>
      <w:bookmarkStart w:id="111" w:name="chapter_level1_11_60_section_3_end"/>
      <w:bookmarkEnd w:id="111"/>
      <w:r>
        <w:rPr>
          <w:rFonts w:hint="eastAsia"/>
          <w:sz w:val="21"/>
          <w:szCs w:val="21"/>
        </w:rPr>
        <w:t xml:space="preserve">投资运作。  </w:t>
      </w:r>
    </w:p>
    <w:p>
      <w:pPr>
        <w:pStyle w:val="8"/>
        <w:spacing w:before="0" w:beforeAutospacing="0" w:after="0" w:afterAutospacing="0" w:line="360" w:lineRule="auto"/>
        <w:ind w:firstLine="420"/>
        <w:rPr>
          <w:sz w:val="21"/>
          <w:szCs w:val="21"/>
        </w:rPr>
      </w:pPr>
      <w:bookmarkStart w:id="112" w:name="chapter_level1_11_60_section_4"/>
      <w:bookmarkEnd w:id="112"/>
      <w:r>
        <w:rPr>
          <w:rStyle w:val="12"/>
          <w:rFonts w:hint="eastAsia"/>
          <w:sz w:val="21"/>
          <w:szCs w:val="21"/>
        </w:rPr>
        <w:t>八、风险收益特征</w:t>
      </w:r>
    </w:p>
    <w:p>
      <w:pPr>
        <w:pStyle w:val="8"/>
        <w:spacing w:before="0" w:beforeAutospacing="0" w:after="0" w:afterAutospacing="0" w:line="360" w:lineRule="auto"/>
        <w:ind w:firstLine="420"/>
        <w:rPr>
          <w:sz w:val="21"/>
          <w:szCs w:val="21"/>
        </w:rPr>
      </w:pPr>
      <w:bookmarkStart w:id="113" w:name="field_60_riskyield_1_start"/>
      <w:bookmarkEnd w:id="113"/>
      <w:r>
        <w:rPr>
          <w:rFonts w:hint="eastAsia"/>
          <w:sz w:val="21"/>
          <w:szCs w:val="21"/>
        </w:rPr>
        <w:t xml:space="preserve">本基金为股票型基金，其长期平均风险和预期收益水平高于混合型基金、债券型基金与货币市场基金。本基金为ETF联接基金，通过投资于目标ETF跟踪标的指数表现，具有与标的指数以及标的指数所代表的证券市场相似的风险收益特征。  </w:t>
      </w:r>
      <w:bookmarkStart w:id="114" w:name="field_60_riskyield_1_end"/>
      <w:bookmarkEnd w:id="114"/>
      <w:r>
        <w:rPr>
          <w:rFonts w:hint="eastAsia"/>
          <w:sz w:val="21"/>
          <w:szCs w:val="21"/>
        </w:rPr>
        <w:t xml:space="preserve">  </w:t>
      </w:r>
    </w:p>
    <w:p>
      <w:pPr>
        <w:pStyle w:val="8"/>
        <w:spacing w:before="0" w:beforeAutospacing="0" w:after="0" w:afterAutospacing="0" w:line="360" w:lineRule="auto"/>
        <w:ind w:firstLine="420"/>
        <w:rPr>
          <w:sz w:val="21"/>
          <w:szCs w:val="21"/>
        </w:rPr>
      </w:pPr>
      <w:r>
        <w:rPr>
          <w:rStyle w:val="12"/>
          <w:rFonts w:hint="eastAsia"/>
          <w:sz w:val="21"/>
          <w:szCs w:val="21"/>
        </w:rPr>
        <w:t>九、基金管理人代表基金行使权利的处理原则及方法</w:t>
      </w:r>
    </w:p>
    <w:p>
      <w:pPr>
        <w:pStyle w:val="8"/>
        <w:spacing w:before="0" w:beforeAutospacing="0" w:after="0" w:afterAutospacing="0" w:line="360" w:lineRule="auto"/>
        <w:ind w:firstLine="420"/>
        <w:rPr>
          <w:sz w:val="21"/>
          <w:szCs w:val="21"/>
        </w:rPr>
      </w:pPr>
      <w:r>
        <w:rPr>
          <w:rFonts w:hint="eastAsia"/>
          <w:sz w:val="21"/>
          <w:szCs w:val="21"/>
        </w:rPr>
        <w:t xml:space="preserve">1、不谋求对上市公司的控股，不参与所投资上市公司的经营管理 </w:t>
      </w:r>
    </w:p>
    <w:p>
      <w:pPr>
        <w:pStyle w:val="8"/>
        <w:spacing w:before="0" w:beforeAutospacing="0" w:after="0" w:afterAutospacing="0" w:line="360" w:lineRule="auto"/>
        <w:ind w:firstLine="420"/>
        <w:rPr>
          <w:sz w:val="21"/>
          <w:szCs w:val="21"/>
        </w:rPr>
      </w:pPr>
      <w:r>
        <w:rPr>
          <w:rFonts w:hint="eastAsia"/>
          <w:sz w:val="21"/>
          <w:szCs w:val="21"/>
        </w:rPr>
        <w:t xml:space="preserve">2、有利于基金资产的安全与增值； </w:t>
      </w:r>
    </w:p>
    <w:p>
      <w:pPr>
        <w:pStyle w:val="8"/>
        <w:spacing w:before="0" w:beforeAutospacing="0" w:after="0" w:afterAutospacing="0" w:line="360" w:lineRule="auto"/>
        <w:ind w:firstLine="420"/>
        <w:rPr>
          <w:sz w:val="21"/>
          <w:szCs w:val="21"/>
        </w:rPr>
      </w:pPr>
      <w:r>
        <w:rPr>
          <w:rFonts w:hint="eastAsia"/>
          <w:sz w:val="21"/>
          <w:szCs w:val="21"/>
        </w:rPr>
        <w:t>3、基金管理人按照国家有关规定代表基金独立行使债权人权利，保护基金份额持有人</w:t>
      </w:r>
      <w:bookmarkStart w:id="115" w:name="chapter_level1_11_60_section_4_end"/>
      <w:bookmarkEnd w:id="115"/>
      <w:r>
        <w:rPr>
          <w:rFonts w:hint="eastAsia"/>
          <w:sz w:val="21"/>
          <w:szCs w:val="21"/>
        </w:rPr>
        <w:t xml:space="preserve">的利益。 </w:t>
      </w:r>
    </w:p>
    <w:p>
      <w:pPr>
        <w:pStyle w:val="8"/>
        <w:spacing w:before="0" w:beforeAutospacing="0" w:after="0" w:afterAutospacing="0" w:line="360" w:lineRule="auto"/>
        <w:ind w:firstLine="420"/>
        <w:rPr>
          <w:sz w:val="21"/>
          <w:szCs w:val="21"/>
        </w:rPr>
      </w:pPr>
      <w:bookmarkStart w:id="116" w:name="chapter_level1_11_60_section_5"/>
      <w:bookmarkEnd w:id="116"/>
      <w:bookmarkStart w:id="117" w:name="chapter_level1_11_60_section_5_end"/>
      <w:bookmarkEnd w:id="117"/>
      <w:r>
        <w:rPr>
          <w:rStyle w:val="12"/>
          <w:rFonts w:hint="eastAsia"/>
          <w:sz w:val="21"/>
          <w:szCs w:val="21"/>
        </w:rPr>
        <w:t>十、基金投资组合报告</w:t>
      </w:r>
    </w:p>
    <w:p>
      <w:pPr>
        <w:pStyle w:val="8"/>
        <w:spacing w:before="0" w:beforeAutospacing="0" w:after="0" w:afterAutospacing="0" w:line="360" w:lineRule="auto"/>
        <w:ind w:firstLine="420"/>
        <w:rPr>
          <w:sz w:val="21"/>
          <w:szCs w:val="21"/>
        </w:rPr>
      </w:pPr>
      <w:bookmarkStart w:id="118" w:name="chapter_level1_11_60_section_6"/>
      <w:bookmarkEnd w:id="118"/>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8"/>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19" w:name="field_2343_financeendday_2"/>
      <w:r>
        <w:rPr>
          <w:sz w:val="21"/>
          <w:szCs w:val="21"/>
        </w:rPr>
        <w:t>2024年6月30日</w:t>
      </w:r>
      <w:bookmarkEnd w:id="119"/>
      <w:r>
        <w:rPr>
          <w:rFonts w:hint="eastAsia"/>
          <w:sz w:val="21"/>
          <w:szCs w:val="21"/>
        </w:rPr>
        <w:t xml:space="preserve">，本报告中所列财务数据未经审计。 </w:t>
      </w:r>
    </w:p>
    <w:p>
      <w:pPr>
        <w:pStyle w:val="8"/>
        <w:spacing w:before="0" w:beforeAutospacing="0" w:after="0" w:afterAutospacing="0" w:line="360" w:lineRule="auto"/>
        <w:ind w:firstLine="420"/>
        <w:rPr>
          <w:sz w:val="21"/>
          <w:szCs w:val="21"/>
        </w:rPr>
      </w:pPr>
      <w:bookmarkStart w:id="120" w:name="field_0_fundportfolio_1_start"/>
      <w:bookmarkEnd w:id="120"/>
      <w:r>
        <w:rPr>
          <w:rStyle w:val="12"/>
          <w:rFonts w:hint="eastAsia"/>
          <w:sz w:val="21"/>
          <w:szCs w:val="21"/>
        </w:rPr>
        <w:t>1 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607,065.94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607,065.94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1,179,496,525.21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94.16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71,217,962.00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1,353,321.68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1,252,674,874.83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8"/>
        <w:spacing w:before="0" w:beforeAutospacing="0" w:after="0" w:afterAutospacing="0" w:line="360" w:lineRule="auto"/>
        <w:ind w:firstLine="420"/>
        <w:rPr>
          <w:sz w:val="21"/>
          <w:szCs w:val="21"/>
        </w:rPr>
      </w:pPr>
      <w:r>
        <w:rPr>
          <w:rStyle w:val="12"/>
          <w:rFonts w:hint="eastAsia"/>
          <w:sz w:val="21"/>
          <w:szCs w:val="21"/>
        </w:rPr>
        <w:t>2期末投资目标基金明细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4"/>
        <w:gridCol w:w="1045"/>
        <w:gridCol w:w="817"/>
        <w:gridCol w:w="1306"/>
        <w:gridCol w:w="1306"/>
        <w:gridCol w:w="1896"/>
        <w:gridCol w:w="1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基金名称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基金类型</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运作方式</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管理人</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博时创业板ETF</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指数型基金</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交易型开放式指数基金</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博时基金管理有限公司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1,179,496,525.21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94.27</w:t>
            </w:r>
          </w:p>
        </w:tc>
      </w:tr>
    </w:tbl>
    <w:p>
      <w:pPr>
        <w:pStyle w:val="8"/>
        <w:spacing w:before="0" w:beforeAutospacing="0" w:after="0" w:afterAutospacing="0" w:line="360" w:lineRule="auto"/>
        <w:ind w:firstLine="420"/>
        <w:rPr>
          <w:sz w:val="21"/>
          <w:szCs w:val="21"/>
        </w:rPr>
      </w:pPr>
      <w:r>
        <w:rPr>
          <w:rStyle w:val="12"/>
          <w:rFonts w:hint="eastAsia"/>
          <w:sz w:val="21"/>
          <w:szCs w:val="21"/>
        </w:rPr>
        <w:t>3 报告期末按行业分类的股票投资组合</w:t>
      </w:r>
    </w:p>
    <w:p>
      <w:pPr>
        <w:pStyle w:val="8"/>
        <w:spacing w:before="0" w:beforeAutospacing="0" w:after="0" w:afterAutospacing="0" w:line="360" w:lineRule="auto"/>
        <w:ind w:firstLine="420"/>
        <w:rPr>
          <w:sz w:val="21"/>
          <w:szCs w:val="21"/>
        </w:rPr>
      </w:pPr>
      <w:r>
        <w:rPr>
          <w:rStyle w:val="12"/>
          <w:rFonts w:hint="eastAsia"/>
          <w:sz w:val="21"/>
          <w:szCs w:val="21"/>
        </w:rPr>
        <w:t>3.1报告期末按行业分类的境内股票投资组合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12"/>
        <w:gridCol w:w="1677"/>
        <w:gridCol w:w="2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19,820.00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458,299.62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8,748.00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29,377.50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27,244.80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5,440.00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41,640.50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2,095.00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pPr>
              <w:rPr>
                <w:rFonts w:ascii="宋体" w:hAnsi="宋体" w:eastAsia="宋体" w:cs="宋体"/>
                <w:sz w:val="24"/>
                <w:szCs w:val="24"/>
              </w:rPr>
            </w:pPr>
            <w:r>
              <w:rPr>
                <w:rFonts w:hint="eastAsia" w:ascii="宋体" w:hAnsi="宋体" w:eastAsia="宋体"/>
              </w:rPr>
              <w:t>教育</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8,627.52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5,773.00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pPr>
              <w:rPr>
                <w:rFonts w:ascii="宋体" w:hAnsi="宋体" w:eastAsia="宋体" w:cs="宋体"/>
                <w:sz w:val="24"/>
                <w:szCs w:val="24"/>
              </w:rPr>
            </w:pPr>
            <w:r>
              <w:rPr>
                <w:rFonts w:hint="eastAsia" w:ascii="宋体" w:hAnsi="宋体" w:eastAsia="宋体"/>
              </w:rPr>
              <w:t>综合</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607,065.94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0.05</w:t>
            </w:r>
          </w:p>
        </w:tc>
      </w:tr>
    </w:tbl>
    <w:p>
      <w:pPr>
        <w:pStyle w:val="8"/>
        <w:spacing w:before="0" w:beforeAutospacing="0" w:after="0" w:afterAutospacing="0" w:line="360" w:lineRule="auto"/>
        <w:ind w:firstLine="420"/>
        <w:rPr>
          <w:sz w:val="21"/>
          <w:szCs w:val="21"/>
        </w:rPr>
      </w:pPr>
      <w:r>
        <w:rPr>
          <w:rFonts w:hint="eastAsia"/>
          <w:sz w:val="21"/>
          <w:szCs w:val="21"/>
        </w:rPr>
        <w:t> 5.3.2报告期末按行业分类的港股通投资股票投资组合</w:t>
      </w:r>
    </w:p>
    <w:p>
      <w:pPr>
        <w:pStyle w:val="8"/>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8"/>
        <w:spacing w:before="0" w:beforeAutospacing="0" w:after="0" w:afterAutospacing="0" w:line="360" w:lineRule="auto"/>
        <w:ind w:firstLine="420"/>
        <w:rPr>
          <w:sz w:val="21"/>
          <w:szCs w:val="21"/>
        </w:rPr>
      </w:pPr>
      <w:r>
        <w:rPr>
          <w:rStyle w:val="12"/>
          <w:rFonts w:hint="eastAsia"/>
          <w:sz w:val="21"/>
          <w:szCs w:val="21"/>
        </w:rPr>
        <w:t>4报告期末按公允价值占基金资产净值比例大小排序的前十名股票投资明细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152"/>
        <w:gridCol w:w="1152"/>
        <w:gridCol w:w="1152"/>
        <w:gridCol w:w="1610"/>
        <w:gridCol w:w="2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300750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宁德时代</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72,012.00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300760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迈瑞医疗</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58,182.00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300841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康华生物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35,448.00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300059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东方财富</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2,580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27,244.80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300274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阳光电源</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26,052.60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301047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义翘神州</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23,980.00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300124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汇川技术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20,520.00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300498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温氏股份</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19,820.00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300741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华宝股份</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1,300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19,812.00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300308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中际旭创</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19,303.20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bl>
    <w:p>
      <w:pPr>
        <w:pStyle w:val="8"/>
        <w:spacing w:before="0" w:beforeAutospacing="0" w:after="0" w:afterAutospacing="0" w:line="360" w:lineRule="auto"/>
        <w:ind w:firstLine="420"/>
        <w:rPr>
          <w:sz w:val="21"/>
          <w:szCs w:val="21"/>
        </w:rPr>
      </w:pPr>
      <w:r>
        <w:rPr>
          <w:rStyle w:val="12"/>
          <w:rFonts w:hint="eastAsia"/>
          <w:sz w:val="21"/>
          <w:szCs w:val="21"/>
        </w:rPr>
        <w:t>5 报告期末按债券品种分类的债券投资组合</w:t>
      </w:r>
    </w:p>
    <w:p>
      <w:pPr>
        <w:pStyle w:val="8"/>
        <w:spacing w:before="0" w:beforeAutospacing="0" w:after="0" w:afterAutospacing="0" w:line="360" w:lineRule="auto"/>
        <w:ind w:firstLine="420"/>
        <w:rPr>
          <w:sz w:val="21"/>
          <w:szCs w:val="21"/>
        </w:rPr>
      </w:pPr>
      <w:r>
        <w:rPr>
          <w:rFonts w:hint="eastAsia"/>
          <w:sz w:val="21"/>
          <w:szCs w:val="21"/>
        </w:rPr>
        <w:t>本基金本报告期末未持有债券。</w:t>
      </w:r>
    </w:p>
    <w:p>
      <w:pPr>
        <w:pStyle w:val="8"/>
        <w:spacing w:before="0" w:beforeAutospacing="0" w:after="0" w:afterAutospacing="0" w:line="360" w:lineRule="auto"/>
        <w:ind w:firstLine="420"/>
        <w:rPr>
          <w:sz w:val="21"/>
          <w:szCs w:val="21"/>
        </w:rPr>
      </w:pPr>
      <w:r>
        <w:rPr>
          <w:rStyle w:val="12"/>
          <w:rFonts w:hint="eastAsia"/>
          <w:sz w:val="21"/>
          <w:szCs w:val="21"/>
        </w:rPr>
        <w:t>6 报告期末按公允价值占基金资产净值比例大小排序的前五名债券投资明细</w:t>
      </w:r>
    </w:p>
    <w:p>
      <w:pPr>
        <w:pStyle w:val="8"/>
        <w:spacing w:before="0" w:beforeAutospacing="0" w:after="0" w:afterAutospacing="0" w:line="360" w:lineRule="auto"/>
        <w:ind w:firstLine="420"/>
        <w:rPr>
          <w:sz w:val="21"/>
          <w:szCs w:val="21"/>
        </w:rPr>
      </w:pPr>
      <w:r>
        <w:rPr>
          <w:rFonts w:hint="eastAsia"/>
          <w:sz w:val="21"/>
          <w:szCs w:val="21"/>
        </w:rPr>
        <w:t>本基金本报告期末未持有债券。</w:t>
      </w:r>
    </w:p>
    <w:p>
      <w:pPr>
        <w:pStyle w:val="8"/>
        <w:spacing w:before="0" w:beforeAutospacing="0" w:after="0" w:afterAutospacing="0" w:line="360" w:lineRule="auto"/>
        <w:ind w:firstLine="420"/>
        <w:rPr>
          <w:sz w:val="21"/>
          <w:szCs w:val="21"/>
        </w:rPr>
      </w:pPr>
      <w:r>
        <w:rPr>
          <w:rStyle w:val="12"/>
          <w:rFonts w:hint="eastAsia"/>
          <w:sz w:val="21"/>
          <w:szCs w:val="21"/>
        </w:rPr>
        <w:t>7　报告期末按公允价值占基金资产净值比例大小排序的前十名资产支持证券投资明细</w:t>
      </w:r>
    </w:p>
    <w:p>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8"/>
        <w:spacing w:before="0" w:beforeAutospacing="0" w:after="0" w:afterAutospacing="0" w:line="360" w:lineRule="auto"/>
        <w:ind w:firstLine="420"/>
        <w:rPr>
          <w:sz w:val="21"/>
          <w:szCs w:val="21"/>
        </w:rPr>
      </w:pPr>
      <w:r>
        <w:rPr>
          <w:rStyle w:val="12"/>
          <w:rFonts w:hint="eastAsia"/>
          <w:sz w:val="21"/>
          <w:szCs w:val="21"/>
        </w:rPr>
        <w:t>8 报告期末按公允价值占基金资产净值比例大小排序的前五名贵金属投资明细</w:t>
      </w:r>
    </w:p>
    <w:p>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pPr>
        <w:pStyle w:val="8"/>
        <w:spacing w:before="0" w:beforeAutospacing="0" w:after="0" w:afterAutospacing="0" w:line="360" w:lineRule="auto"/>
        <w:ind w:firstLine="420"/>
        <w:rPr>
          <w:sz w:val="21"/>
          <w:szCs w:val="21"/>
        </w:rPr>
      </w:pPr>
      <w:r>
        <w:rPr>
          <w:rStyle w:val="12"/>
          <w:rFonts w:hint="eastAsia"/>
          <w:sz w:val="21"/>
          <w:szCs w:val="21"/>
        </w:rPr>
        <w:t>9 报告期末按公允价值占基金资产净值比例大小排序的前五名权证投资明细</w:t>
      </w:r>
    </w:p>
    <w:p>
      <w:pPr>
        <w:pStyle w:val="8"/>
        <w:spacing w:before="0" w:beforeAutospacing="0" w:after="0" w:afterAutospacing="0" w:line="360" w:lineRule="auto"/>
        <w:ind w:firstLine="420"/>
        <w:rPr>
          <w:sz w:val="21"/>
          <w:szCs w:val="21"/>
        </w:rPr>
      </w:pPr>
      <w:r>
        <w:rPr>
          <w:rFonts w:hint="eastAsia"/>
          <w:sz w:val="21"/>
          <w:szCs w:val="21"/>
        </w:rPr>
        <w:t>本基金本报告期末未持有权证。</w:t>
      </w:r>
    </w:p>
    <w:p>
      <w:pPr>
        <w:pStyle w:val="8"/>
        <w:spacing w:before="0" w:beforeAutospacing="0" w:after="0" w:afterAutospacing="0" w:line="360" w:lineRule="auto"/>
        <w:ind w:firstLine="420"/>
        <w:rPr>
          <w:sz w:val="21"/>
          <w:szCs w:val="21"/>
        </w:rPr>
      </w:pPr>
      <w:r>
        <w:rPr>
          <w:rStyle w:val="12"/>
          <w:rFonts w:hint="eastAsia"/>
          <w:sz w:val="21"/>
          <w:szCs w:val="21"/>
        </w:rPr>
        <w:t>10 报告期末本基金投资的股指期货交易情况说明</w:t>
      </w:r>
    </w:p>
    <w:p>
      <w:pPr>
        <w:pStyle w:val="8"/>
        <w:spacing w:before="0" w:beforeAutospacing="0" w:after="0" w:afterAutospacing="0" w:line="360" w:lineRule="auto"/>
        <w:ind w:firstLine="420"/>
        <w:rPr>
          <w:sz w:val="21"/>
          <w:szCs w:val="21"/>
        </w:rPr>
      </w:pPr>
      <w:r>
        <w:rPr>
          <w:rStyle w:val="12"/>
          <w:rFonts w:hint="eastAsia"/>
          <w:sz w:val="21"/>
          <w:szCs w:val="21"/>
        </w:rPr>
        <w:t>10.1 报告期末本基金投资的股指期货持仓和损益明细</w:t>
      </w:r>
    </w:p>
    <w:p>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8"/>
        <w:spacing w:before="0" w:beforeAutospacing="0" w:after="0" w:afterAutospacing="0" w:line="360" w:lineRule="auto"/>
        <w:ind w:firstLine="420"/>
        <w:rPr>
          <w:sz w:val="21"/>
          <w:szCs w:val="21"/>
        </w:rPr>
      </w:pPr>
      <w:r>
        <w:rPr>
          <w:rStyle w:val="12"/>
          <w:rFonts w:hint="eastAsia"/>
          <w:sz w:val="21"/>
          <w:szCs w:val="21"/>
        </w:rPr>
        <w:t>10.2 本基金投资股指期货的投资政策</w:t>
      </w:r>
    </w:p>
    <w:p>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8"/>
        <w:spacing w:before="0" w:beforeAutospacing="0" w:after="0" w:afterAutospacing="0" w:line="360" w:lineRule="auto"/>
        <w:ind w:firstLine="420"/>
        <w:rPr>
          <w:sz w:val="21"/>
          <w:szCs w:val="21"/>
        </w:rPr>
      </w:pPr>
      <w:r>
        <w:rPr>
          <w:rStyle w:val="12"/>
          <w:rFonts w:hint="eastAsia"/>
          <w:sz w:val="21"/>
          <w:szCs w:val="21"/>
        </w:rPr>
        <w:t>11报告期末本基金投资的国债期货交易情况说明</w:t>
      </w:r>
    </w:p>
    <w:p>
      <w:pPr>
        <w:pStyle w:val="8"/>
        <w:spacing w:before="0" w:beforeAutospacing="0" w:after="0" w:afterAutospacing="0" w:line="360" w:lineRule="auto"/>
        <w:ind w:firstLine="420"/>
        <w:rPr>
          <w:sz w:val="21"/>
          <w:szCs w:val="21"/>
        </w:rPr>
      </w:pPr>
      <w:r>
        <w:rPr>
          <w:rStyle w:val="12"/>
          <w:rFonts w:hint="eastAsia"/>
          <w:sz w:val="21"/>
          <w:szCs w:val="21"/>
        </w:rPr>
        <w:t>11.1 本期国债期货投资政策</w:t>
      </w:r>
    </w:p>
    <w:p>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8"/>
        <w:spacing w:before="0" w:beforeAutospacing="0" w:after="0" w:afterAutospacing="0" w:line="360" w:lineRule="auto"/>
        <w:ind w:firstLine="420"/>
        <w:rPr>
          <w:sz w:val="21"/>
          <w:szCs w:val="21"/>
        </w:rPr>
      </w:pPr>
      <w:r>
        <w:rPr>
          <w:rStyle w:val="12"/>
          <w:rFonts w:hint="eastAsia"/>
          <w:sz w:val="21"/>
          <w:szCs w:val="21"/>
        </w:rPr>
        <w:t>11.2 报告期末本基金投资的国债期货持仓和损益明细</w:t>
      </w:r>
    </w:p>
    <w:p>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8"/>
        <w:spacing w:before="0" w:beforeAutospacing="0" w:after="0" w:afterAutospacing="0" w:line="360" w:lineRule="auto"/>
        <w:ind w:firstLine="420"/>
        <w:rPr>
          <w:sz w:val="21"/>
          <w:szCs w:val="21"/>
        </w:rPr>
      </w:pPr>
      <w:r>
        <w:rPr>
          <w:rStyle w:val="12"/>
          <w:rFonts w:hint="eastAsia"/>
          <w:sz w:val="21"/>
          <w:szCs w:val="21"/>
        </w:rPr>
        <w:t>12投资组合报告附注</w:t>
      </w:r>
    </w:p>
    <w:p>
      <w:pPr>
        <w:pStyle w:val="8"/>
        <w:spacing w:before="0" w:beforeAutospacing="0" w:after="0" w:afterAutospacing="0" w:line="360" w:lineRule="auto"/>
        <w:ind w:firstLine="420"/>
        <w:rPr>
          <w:sz w:val="21"/>
          <w:szCs w:val="21"/>
        </w:rPr>
      </w:pPr>
      <w:r>
        <w:rPr>
          <w:rStyle w:val="12"/>
          <w:rFonts w:hint="eastAsia"/>
          <w:sz w:val="21"/>
          <w:szCs w:val="21"/>
        </w:rPr>
        <w:t>12.1基金投资前十名证券的发行主体被监管部门立案调查或编制日前一年内受到公开谴责、处罚的投资决策程序说明</w:t>
      </w:r>
    </w:p>
    <w:p>
      <w:pPr>
        <w:pStyle w:val="8"/>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pPr>
        <w:pStyle w:val="8"/>
        <w:spacing w:before="0" w:beforeAutospacing="0" w:after="0" w:afterAutospacing="0" w:line="360" w:lineRule="auto"/>
        <w:ind w:firstLine="420"/>
        <w:rPr>
          <w:sz w:val="21"/>
          <w:szCs w:val="21"/>
        </w:rPr>
      </w:pPr>
      <w:r>
        <w:rPr>
          <w:rStyle w:val="12"/>
          <w:rFonts w:hint="eastAsia"/>
          <w:sz w:val="21"/>
          <w:szCs w:val="21"/>
        </w:rPr>
        <w:t>12.2报告期内基金投资的前十名股票中，没有投资超出基金合同规定备选股票库之外的股票。</w:t>
      </w:r>
    </w:p>
    <w:p>
      <w:pPr>
        <w:pStyle w:val="8"/>
        <w:spacing w:before="0" w:beforeAutospacing="0" w:after="0" w:afterAutospacing="0" w:line="360" w:lineRule="auto"/>
        <w:ind w:firstLine="420"/>
        <w:rPr>
          <w:sz w:val="21"/>
          <w:szCs w:val="21"/>
        </w:rPr>
      </w:pPr>
      <w:r>
        <w:rPr>
          <w:rStyle w:val="12"/>
          <w:rFonts w:hint="eastAsia"/>
          <w:sz w:val="21"/>
          <w:szCs w:val="21"/>
        </w:rPr>
        <w:t>12.3其他资产构成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41,236.62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1,312,085.06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1,353,321.68</w:t>
            </w:r>
          </w:p>
        </w:tc>
      </w:tr>
    </w:tbl>
    <w:p>
      <w:pPr>
        <w:pStyle w:val="8"/>
        <w:spacing w:before="0" w:beforeAutospacing="0" w:after="0" w:afterAutospacing="0" w:line="360" w:lineRule="auto"/>
        <w:ind w:firstLine="420"/>
        <w:rPr>
          <w:sz w:val="21"/>
          <w:szCs w:val="21"/>
        </w:rPr>
      </w:pPr>
      <w:r>
        <w:rPr>
          <w:rStyle w:val="12"/>
          <w:rFonts w:hint="eastAsia"/>
          <w:sz w:val="21"/>
          <w:szCs w:val="21"/>
        </w:rPr>
        <w:t>12.4报告期末持有的处于转股期的可转换债券明细</w:t>
      </w:r>
    </w:p>
    <w:p>
      <w:pPr>
        <w:pStyle w:val="8"/>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8"/>
        <w:spacing w:before="0" w:beforeAutospacing="0" w:after="0" w:afterAutospacing="0" w:line="360" w:lineRule="auto"/>
        <w:ind w:firstLine="420"/>
        <w:rPr>
          <w:sz w:val="21"/>
          <w:szCs w:val="21"/>
        </w:rPr>
      </w:pPr>
      <w:r>
        <w:rPr>
          <w:rStyle w:val="12"/>
          <w:rFonts w:hint="eastAsia"/>
          <w:sz w:val="21"/>
          <w:szCs w:val="21"/>
        </w:rPr>
        <w:t>12.5报告期末前十名股票中存在流通受限情况的说明</w:t>
      </w:r>
    </w:p>
    <w:p>
      <w:pPr>
        <w:pStyle w:val="8"/>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pPr>
        <w:pStyle w:val="8"/>
        <w:spacing w:before="0" w:beforeAutospacing="0" w:after="0" w:afterAutospacing="0" w:line="360" w:lineRule="auto"/>
        <w:ind w:firstLine="420"/>
        <w:rPr>
          <w:sz w:val="21"/>
          <w:szCs w:val="21"/>
        </w:rPr>
      </w:pPr>
      <w:r>
        <w:rPr>
          <w:rStyle w:val="12"/>
          <w:rFonts w:hint="eastAsia"/>
          <w:sz w:val="21"/>
          <w:szCs w:val="21"/>
        </w:rPr>
        <w:t>12.6投资组合报告附注的其他文字描述部分</w:t>
      </w:r>
    </w:p>
    <w:p>
      <w:pPr>
        <w:pStyle w:val="8"/>
        <w:spacing w:before="0" w:beforeAutospacing="0" w:after="0" w:afterAutospacing="0" w:line="360" w:lineRule="auto"/>
        <w:ind w:firstLine="420"/>
        <w:rPr>
          <w:sz w:val="21"/>
          <w:szCs w:val="21"/>
        </w:rPr>
      </w:pPr>
      <w:bookmarkStart w:id="121" w:name="chapter_level1_11_60_section_6_end"/>
      <w:bookmarkEnd w:id="121"/>
      <w:r>
        <w:rPr>
          <w:rFonts w:hint="eastAsia"/>
          <w:sz w:val="21"/>
          <w:szCs w:val="21"/>
        </w:rPr>
        <w:t>由于四舍五入的原因，分项之和与合计项之间可能存在尾差。</w:t>
      </w:r>
      <w:bookmarkStart w:id="122" w:name="field_0_fundportfolio_1_end"/>
      <w:bookmarkEnd w:id="122"/>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3" w:name="_Toc178249849"/>
      <w:bookmarkStart w:id="124" w:name="chapter_level1_12_3500"/>
      <w:r>
        <w:rPr>
          <w:rFonts w:hint="eastAsia" w:ascii="宋体" w:hAnsi="宋体" w:eastAsia="宋体"/>
          <w:sz w:val="30"/>
        </w:rPr>
        <w:t>第九部分 基金的业绩</w:t>
      </w:r>
      <w:bookmarkEnd w:id="123"/>
      <w:bookmarkEnd w:id="124"/>
    </w:p>
    <w:p>
      <w:pPr>
        <w:pStyle w:val="8"/>
        <w:spacing w:before="0" w:beforeAutospacing="0" w:after="0" w:afterAutospacing="0" w:line="360" w:lineRule="auto"/>
        <w:ind w:firstLine="420"/>
        <w:rPr>
          <w:sz w:val="21"/>
          <w:szCs w:val="21"/>
        </w:rPr>
      </w:pPr>
      <w:bookmarkStart w:id="125" w:name="chapter_level1_12_3500_section_1"/>
      <w:bookmarkEnd w:id="125"/>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8"/>
        <w:spacing w:before="0" w:beforeAutospacing="0" w:after="0" w:afterAutospacing="0" w:line="360" w:lineRule="auto"/>
        <w:ind w:firstLine="420"/>
        <w:rPr>
          <w:sz w:val="21"/>
          <w:szCs w:val="21"/>
        </w:rPr>
      </w:pPr>
      <w:r>
        <w:rPr>
          <w:rFonts w:hint="eastAsia"/>
          <w:sz w:val="21"/>
          <w:szCs w:val="21"/>
        </w:rPr>
        <w:t xml:space="preserve">1.转型前： </w:t>
      </w:r>
    </w:p>
    <w:tbl>
      <w:tblPr>
        <w:tblStyle w:val="10"/>
        <w:tblW w:w="86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2"/>
        <w:gridCol w:w="1092"/>
        <w:gridCol w:w="840"/>
        <w:gridCol w:w="1080"/>
        <w:gridCol w:w="840"/>
        <w:gridCol w:w="996"/>
        <w:gridCol w:w="1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782" w:type="dxa"/>
            <w:shd w:val="clear" w:color="auto" w:fill="auto"/>
          </w:tcPr>
          <w:p>
            <w:pPr>
              <w:pStyle w:val="8"/>
              <w:ind w:left="17"/>
              <w:jc w:val="center"/>
            </w:pPr>
            <w:r>
              <w:rPr>
                <w:rFonts w:hint="eastAsia"/>
              </w:rPr>
              <w:t xml:space="preserve">期  间  </w:t>
            </w:r>
          </w:p>
        </w:tc>
        <w:tc>
          <w:tcPr>
            <w:tcW w:w="1092" w:type="dxa"/>
            <w:shd w:val="clear" w:color="auto" w:fill="auto"/>
          </w:tcPr>
          <w:p>
            <w:pPr>
              <w:pStyle w:val="8"/>
              <w:ind w:left="17"/>
              <w:jc w:val="center"/>
            </w:pPr>
            <w:r>
              <w:rPr>
                <w:rFonts w:hint="eastAsia"/>
              </w:rPr>
              <w:t xml:space="preserve">①净值增长率  </w:t>
            </w:r>
          </w:p>
        </w:tc>
        <w:tc>
          <w:tcPr>
            <w:tcW w:w="840" w:type="dxa"/>
            <w:shd w:val="clear" w:color="auto" w:fill="auto"/>
          </w:tcPr>
          <w:p>
            <w:pPr>
              <w:pStyle w:val="8"/>
              <w:ind w:left="17"/>
              <w:jc w:val="center"/>
            </w:pPr>
            <w:r>
              <w:rPr>
                <w:rFonts w:hint="eastAsia"/>
              </w:rPr>
              <w:t xml:space="preserve">②净值增长率标准差  </w:t>
            </w:r>
          </w:p>
        </w:tc>
        <w:tc>
          <w:tcPr>
            <w:tcW w:w="1080" w:type="dxa"/>
            <w:shd w:val="clear" w:color="auto" w:fill="auto"/>
          </w:tcPr>
          <w:p>
            <w:pPr>
              <w:pStyle w:val="8"/>
              <w:ind w:left="17"/>
              <w:jc w:val="center"/>
            </w:pPr>
            <w:r>
              <w:rPr>
                <w:rFonts w:hint="eastAsia"/>
              </w:rPr>
              <w:t xml:space="preserve">③业绩比较基准收益率  </w:t>
            </w:r>
          </w:p>
        </w:tc>
        <w:tc>
          <w:tcPr>
            <w:tcW w:w="840" w:type="dxa"/>
            <w:shd w:val="clear" w:color="auto" w:fill="auto"/>
          </w:tcPr>
          <w:p>
            <w:pPr>
              <w:pStyle w:val="8"/>
              <w:ind w:left="17"/>
              <w:jc w:val="center"/>
            </w:pPr>
            <w:r>
              <w:rPr>
                <w:rFonts w:hint="eastAsia"/>
              </w:rPr>
              <w:t xml:space="preserve">④业绩比较基准收益率标准差  </w:t>
            </w:r>
          </w:p>
        </w:tc>
        <w:tc>
          <w:tcPr>
            <w:tcW w:w="996" w:type="dxa"/>
            <w:shd w:val="clear" w:color="auto" w:fill="auto"/>
          </w:tcPr>
          <w:p>
            <w:pPr>
              <w:pStyle w:val="8"/>
              <w:ind w:left="17"/>
              <w:jc w:val="center"/>
            </w:pPr>
            <w:r>
              <w:rPr>
                <w:rFonts w:hint="eastAsia"/>
              </w:rPr>
              <w:t xml:space="preserve">①-③  </w:t>
            </w:r>
          </w:p>
        </w:tc>
        <w:tc>
          <w:tcPr>
            <w:tcW w:w="1032" w:type="dxa"/>
            <w:shd w:val="clear" w:color="auto" w:fill="auto"/>
          </w:tcPr>
          <w:p>
            <w:pPr>
              <w:pStyle w:val="8"/>
              <w:ind w:left="17"/>
              <w:jc w:val="center"/>
            </w:pPr>
            <w:r>
              <w:rPr>
                <w:rFonts w:hint="eastAsia"/>
              </w:rPr>
              <w:t xml:space="preserve">②-④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2" w:type="dxa"/>
            <w:shd w:val="clear" w:color="auto" w:fill="auto"/>
          </w:tcPr>
          <w:p>
            <w:pPr>
              <w:pStyle w:val="8"/>
              <w:ind w:left="17"/>
              <w:jc w:val="center"/>
            </w:pPr>
            <w:r>
              <w:rPr>
                <w:rFonts w:hint="eastAsia"/>
              </w:rPr>
              <w:t xml:space="preserve">2011.06.10-2011.12.31 </w:t>
            </w:r>
          </w:p>
        </w:tc>
        <w:tc>
          <w:tcPr>
            <w:tcW w:w="1092" w:type="dxa"/>
            <w:shd w:val="clear" w:color="auto" w:fill="auto"/>
          </w:tcPr>
          <w:p>
            <w:pPr>
              <w:pStyle w:val="8"/>
              <w:ind w:left="17"/>
              <w:jc w:val="center"/>
            </w:pPr>
            <w:r>
              <w:rPr>
                <w:rFonts w:hint="eastAsia"/>
              </w:rPr>
              <w:t xml:space="preserve">-27.63% </w:t>
            </w:r>
          </w:p>
        </w:tc>
        <w:tc>
          <w:tcPr>
            <w:tcW w:w="840" w:type="dxa"/>
            <w:shd w:val="clear" w:color="auto" w:fill="auto"/>
          </w:tcPr>
          <w:p>
            <w:pPr>
              <w:pStyle w:val="8"/>
              <w:ind w:left="17"/>
              <w:jc w:val="center"/>
            </w:pPr>
            <w:r>
              <w:rPr>
                <w:rFonts w:hint="eastAsia"/>
              </w:rPr>
              <w:t xml:space="preserve">1.23% </w:t>
            </w:r>
          </w:p>
        </w:tc>
        <w:tc>
          <w:tcPr>
            <w:tcW w:w="1080" w:type="dxa"/>
            <w:shd w:val="clear" w:color="auto" w:fill="auto"/>
          </w:tcPr>
          <w:p>
            <w:pPr>
              <w:pStyle w:val="8"/>
              <w:ind w:left="17"/>
              <w:jc w:val="center"/>
            </w:pPr>
            <w:r>
              <w:rPr>
                <w:rFonts w:hint="eastAsia"/>
              </w:rPr>
              <w:t xml:space="preserve">-24.19% </w:t>
            </w:r>
          </w:p>
        </w:tc>
        <w:tc>
          <w:tcPr>
            <w:tcW w:w="840" w:type="dxa"/>
            <w:shd w:val="clear" w:color="auto" w:fill="auto"/>
          </w:tcPr>
          <w:p>
            <w:pPr>
              <w:pStyle w:val="8"/>
              <w:ind w:left="17"/>
              <w:jc w:val="center"/>
            </w:pPr>
            <w:r>
              <w:rPr>
                <w:rFonts w:hint="eastAsia"/>
              </w:rPr>
              <w:t xml:space="preserve">1.35% </w:t>
            </w:r>
          </w:p>
        </w:tc>
        <w:tc>
          <w:tcPr>
            <w:tcW w:w="996" w:type="dxa"/>
            <w:shd w:val="clear" w:color="auto" w:fill="auto"/>
          </w:tcPr>
          <w:p>
            <w:pPr>
              <w:pStyle w:val="8"/>
              <w:ind w:left="17"/>
              <w:jc w:val="center"/>
            </w:pPr>
            <w:r>
              <w:rPr>
                <w:rFonts w:hint="eastAsia"/>
              </w:rPr>
              <w:t xml:space="preserve">-3.44% </w:t>
            </w:r>
          </w:p>
        </w:tc>
        <w:tc>
          <w:tcPr>
            <w:tcW w:w="1032" w:type="dxa"/>
            <w:shd w:val="clear" w:color="auto" w:fill="auto"/>
          </w:tcPr>
          <w:p>
            <w:pPr>
              <w:pStyle w:val="8"/>
              <w:ind w:left="17"/>
              <w:jc w:val="center"/>
            </w:pPr>
            <w:r>
              <w:rPr>
                <w:rFonts w:hint="eastAsia"/>
              </w:rPr>
              <w:t xml:space="preserve">-0.12%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2" w:type="dxa"/>
            <w:shd w:val="clear" w:color="auto" w:fill="auto"/>
          </w:tcPr>
          <w:p>
            <w:pPr>
              <w:pStyle w:val="8"/>
              <w:ind w:left="17"/>
              <w:jc w:val="center"/>
            </w:pPr>
            <w:r>
              <w:rPr>
                <w:rFonts w:hint="eastAsia"/>
              </w:rPr>
              <w:t xml:space="preserve">2012.01.01-2012.12.31 </w:t>
            </w:r>
          </w:p>
        </w:tc>
        <w:tc>
          <w:tcPr>
            <w:tcW w:w="1092" w:type="dxa"/>
            <w:shd w:val="clear" w:color="auto" w:fill="auto"/>
          </w:tcPr>
          <w:p>
            <w:pPr>
              <w:pStyle w:val="8"/>
              <w:ind w:left="17"/>
              <w:jc w:val="center"/>
            </w:pPr>
            <w:r>
              <w:rPr>
                <w:rFonts w:hint="eastAsia"/>
              </w:rPr>
              <w:t xml:space="preserve">0.66% </w:t>
            </w:r>
          </w:p>
        </w:tc>
        <w:tc>
          <w:tcPr>
            <w:tcW w:w="840" w:type="dxa"/>
            <w:shd w:val="clear" w:color="auto" w:fill="auto"/>
          </w:tcPr>
          <w:p>
            <w:pPr>
              <w:pStyle w:val="8"/>
              <w:ind w:left="17"/>
              <w:jc w:val="center"/>
            </w:pPr>
            <w:r>
              <w:rPr>
                <w:rFonts w:hint="eastAsia"/>
              </w:rPr>
              <w:t xml:space="preserve">1.31% </w:t>
            </w:r>
          </w:p>
        </w:tc>
        <w:tc>
          <w:tcPr>
            <w:tcW w:w="1080" w:type="dxa"/>
            <w:shd w:val="clear" w:color="auto" w:fill="auto"/>
          </w:tcPr>
          <w:p>
            <w:pPr>
              <w:pStyle w:val="8"/>
              <w:ind w:left="17"/>
              <w:jc w:val="center"/>
            </w:pPr>
            <w:r>
              <w:rPr>
                <w:rFonts w:hint="eastAsia"/>
              </w:rPr>
              <w:t xml:space="preserve">1.06% </w:t>
            </w:r>
          </w:p>
        </w:tc>
        <w:tc>
          <w:tcPr>
            <w:tcW w:w="840" w:type="dxa"/>
            <w:shd w:val="clear" w:color="auto" w:fill="auto"/>
          </w:tcPr>
          <w:p>
            <w:pPr>
              <w:pStyle w:val="8"/>
              <w:ind w:left="17"/>
              <w:jc w:val="center"/>
            </w:pPr>
            <w:r>
              <w:rPr>
                <w:rFonts w:hint="eastAsia"/>
              </w:rPr>
              <w:t xml:space="preserve">1.34% </w:t>
            </w:r>
          </w:p>
        </w:tc>
        <w:tc>
          <w:tcPr>
            <w:tcW w:w="996" w:type="dxa"/>
            <w:shd w:val="clear" w:color="auto" w:fill="auto"/>
          </w:tcPr>
          <w:p>
            <w:pPr>
              <w:pStyle w:val="8"/>
              <w:ind w:left="17"/>
              <w:jc w:val="center"/>
            </w:pPr>
            <w:r>
              <w:rPr>
                <w:rFonts w:hint="eastAsia"/>
              </w:rPr>
              <w:t xml:space="preserve">-0.40% </w:t>
            </w:r>
          </w:p>
        </w:tc>
        <w:tc>
          <w:tcPr>
            <w:tcW w:w="1032" w:type="dxa"/>
            <w:shd w:val="clear" w:color="auto" w:fill="auto"/>
          </w:tcPr>
          <w:p>
            <w:pPr>
              <w:pStyle w:val="8"/>
              <w:ind w:left="17"/>
              <w:jc w:val="center"/>
            </w:pPr>
            <w:r>
              <w:rPr>
                <w:rFonts w:hint="eastAsia"/>
              </w:rPr>
              <w:t xml:space="preserve">-0.03%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2" w:type="dxa"/>
            <w:shd w:val="clear" w:color="auto" w:fill="auto"/>
          </w:tcPr>
          <w:p>
            <w:pPr>
              <w:pStyle w:val="8"/>
              <w:ind w:left="17"/>
              <w:jc w:val="center"/>
            </w:pPr>
            <w:r>
              <w:rPr>
                <w:rFonts w:hint="eastAsia"/>
              </w:rPr>
              <w:t xml:space="preserve">2013.01.01-2013.12.31 </w:t>
            </w:r>
          </w:p>
        </w:tc>
        <w:tc>
          <w:tcPr>
            <w:tcW w:w="1092" w:type="dxa"/>
            <w:shd w:val="clear" w:color="auto" w:fill="auto"/>
          </w:tcPr>
          <w:p>
            <w:pPr>
              <w:pStyle w:val="8"/>
              <w:ind w:left="17"/>
              <w:jc w:val="center"/>
            </w:pPr>
            <w:r>
              <w:rPr>
                <w:rFonts w:hint="eastAsia"/>
              </w:rPr>
              <w:t xml:space="preserve">-3.61% </w:t>
            </w:r>
          </w:p>
        </w:tc>
        <w:tc>
          <w:tcPr>
            <w:tcW w:w="840" w:type="dxa"/>
            <w:shd w:val="clear" w:color="auto" w:fill="auto"/>
          </w:tcPr>
          <w:p>
            <w:pPr>
              <w:pStyle w:val="8"/>
              <w:ind w:left="17"/>
              <w:jc w:val="center"/>
            </w:pPr>
            <w:r>
              <w:rPr>
                <w:rFonts w:hint="eastAsia"/>
              </w:rPr>
              <w:t xml:space="preserve">1.34% </w:t>
            </w:r>
          </w:p>
        </w:tc>
        <w:tc>
          <w:tcPr>
            <w:tcW w:w="1080" w:type="dxa"/>
            <w:shd w:val="clear" w:color="auto" w:fill="auto"/>
          </w:tcPr>
          <w:p>
            <w:pPr>
              <w:pStyle w:val="8"/>
              <w:ind w:left="17"/>
              <w:jc w:val="center"/>
            </w:pPr>
            <w:r>
              <w:rPr>
                <w:rFonts w:hint="eastAsia"/>
              </w:rPr>
              <w:t xml:space="preserve">-3.59% </w:t>
            </w:r>
          </w:p>
        </w:tc>
        <w:tc>
          <w:tcPr>
            <w:tcW w:w="840" w:type="dxa"/>
            <w:shd w:val="clear" w:color="auto" w:fill="auto"/>
          </w:tcPr>
          <w:p>
            <w:pPr>
              <w:pStyle w:val="8"/>
              <w:ind w:left="17"/>
              <w:jc w:val="center"/>
            </w:pPr>
            <w:r>
              <w:rPr>
                <w:rFonts w:hint="eastAsia"/>
              </w:rPr>
              <w:t xml:space="preserve">1.35% </w:t>
            </w:r>
          </w:p>
        </w:tc>
        <w:tc>
          <w:tcPr>
            <w:tcW w:w="996" w:type="dxa"/>
            <w:shd w:val="clear" w:color="auto" w:fill="auto"/>
          </w:tcPr>
          <w:p>
            <w:pPr>
              <w:pStyle w:val="8"/>
              <w:ind w:left="17"/>
              <w:jc w:val="center"/>
            </w:pPr>
            <w:r>
              <w:rPr>
                <w:rFonts w:hint="eastAsia"/>
              </w:rPr>
              <w:t xml:space="preserve">-0.02% </w:t>
            </w:r>
          </w:p>
        </w:tc>
        <w:tc>
          <w:tcPr>
            <w:tcW w:w="1032" w:type="dxa"/>
            <w:shd w:val="clear" w:color="auto" w:fill="auto"/>
          </w:tcPr>
          <w:p>
            <w:pPr>
              <w:pStyle w:val="8"/>
              <w:ind w:left="17"/>
              <w:jc w:val="center"/>
            </w:pPr>
            <w:r>
              <w:rPr>
                <w:rFonts w:hint="eastAsia"/>
              </w:rPr>
              <w:t xml:space="preserve">-0.01%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2" w:type="dxa"/>
            <w:shd w:val="clear" w:color="auto" w:fill="auto"/>
          </w:tcPr>
          <w:p>
            <w:pPr>
              <w:pStyle w:val="8"/>
              <w:ind w:left="17"/>
              <w:jc w:val="center"/>
            </w:pPr>
            <w:r>
              <w:rPr>
                <w:rFonts w:hint="eastAsia"/>
              </w:rPr>
              <w:t xml:space="preserve">2014.01.01-2014.12.31 </w:t>
            </w:r>
          </w:p>
        </w:tc>
        <w:tc>
          <w:tcPr>
            <w:tcW w:w="1092" w:type="dxa"/>
            <w:shd w:val="clear" w:color="auto" w:fill="auto"/>
          </w:tcPr>
          <w:p>
            <w:pPr>
              <w:pStyle w:val="8"/>
              <w:ind w:left="17"/>
              <w:jc w:val="center"/>
            </w:pPr>
            <w:r>
              <w:rPr>
                <w:rFonts w:hint="eastAsia"/>
              </w:rPr>
              <w:t xml:space="preserve">46.48% </w:t>
            </w:r>
          </w:p>
        </w:tc>
        <w:tc>
          <w:tcPr>
            <w:tcW w:w="840" w:type="dxa"/>
            <w:shd w:val="clear" w:color="auto" w:fill="auto"/>
          </w:tcPr>
          <w:p>
            <w:pPr>
              <w:pStyle w:val="8"/>
              <w:ind w:left="17"/>
              <w:jc w:val="center"/>
            </w:pPr>
            <w:r>
              <w:rPr>
                <w:rFonts w:hint="eastAsia"/>
              </w:rPr>
              <w:t xml:space="preserve">1.16% </w:t>
            </w:r>
          </w:p>
        </w:tc>
        <w:tc>
          <w:tcPr>
            <w:tcW w:w="1080" w:type="dxa"/>
            <w:shd w:val="clear" w:color="auto" w:fill="auto"/>
          </w:tcPr>
          <w:p>
            <w:pPr>
              <w:pStyle w:val="8"/>
              <w:ind w:left="17"/>
              <w:jc w:val="center"/>
            </w:pPr>
            <w:r>
              <w:rPr>
                <w:rFonts w:hint="eastAsia"/>
              </w:rPr>
              <w:t xml:space="preserve">46.53% </w:t>
            </w:r>
          </w:p>
        </w:tc>
        <w:tc>
          <w:tcPr>
            <w:tcW w:w="840" w:type="dxa"/>
            <w:shd w:val="clear" w:color="auto" w:fill="auto"/>
          </w:tcPr>
          <w:p>
            <w:pPr>
              <w:pStyle w:val="8"/>
              <w:ind w:left="17"/>
              <w:jc w:val="center"/>
            </w:pPr>
            <w:r>
              <w:rPr>
                <w:rFonts w:hint="eastAsia"/>
              </w:rPr>
              <w:t xml:space="preserve">1.17% </w:t>
            </w:r>
          </w:p>
        </w:tc>
        <w:tc>
          <w:tcPr>
            <w:tcW w:w="996" w:type="dxa"/>
            <w:shd w:val="clear" w:color="auto" w:fill="auto"/>
          </w:tcPr>
          <w:p>
            <w:pPr>
              <w:pStyle w:val="8"/>
              <w:ind w:left="17"/>
              <w:jc w:val="center"/>
            </w:pPr>
            <w:r>
              <w:rPr>
                <w:rFonts w:hint="eastAsia"/>
              </w:rPr>
              <w:t xml:space="preserve">-0.05% </w:t>
            </w:r>
          </w:p>
        </w:tc>
        <w:tc>
          <w:tcPr>
            <w:tcW w:w="1032" w:type="dxa"/>
            <w:shd w:val="clear" w:color="auto" w:fill="auto"/>
          </w:tcPr>
          <w:p>
            <w:pPr>
              <w:pStyle w:val="8"/>
              <w:ind w:left="17"/>
              <w:jc w:val="center"/>
            </w:pPr>
            <w:r>
              <w:rPr>
                <w:rFonts w:hint="eastAsia"/>
              </w:rPr>
              <w:t xml:space="preserve">-0.01%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782" w:type="dxa"/>
            <w:shd w:val="clear" w:color="auto" w:fill="auto"/>
          </w:tcPr>
          <w:p>
            <w:pPr>
              <w:pStyle w:val="8"/>
              <w:ind w:left="17"/>
              <w:jc w:val="center"/>
            </w:pPr>
            <w:r>
              <w:rPr>
                <w:rFonts w:hint="eastAsia"/>
              </w:rPr>
              <w:t xml:space="preserve">2015.01.01-2015.12.31 </w:t>
            </w:r>
          </w:p>
        </w:tc>
        <w:tc>
          <w:tcPr>
            <w:tcW w:w="1092" w:type="dxa"/>
            <w:shd w:val="clear" w:color="auto" w:fill="auto"/>
          </w:tcPr>
          <w:p>
            <w:pPr>
              <w:pStyle w:val="8"/>
              <w:ind w:left="17"/>
              <w:jc w:val="center"/>
            </w:pPr>
            <w:r>
              <w:rPr>
                <w:rFonts w:hint="eastAsia"/>
              </w:rPr>
              <w:t xml:space="preserve">25.74% </w:t>
            </w:r>
          </w:p>
        </w:tc>
        <w:tc>
          <w:tcPr>
            <w:tcW w:w="840" w:type="dxa"/>
            <w:shd w:val="clear" w:color="auto" w:fill="auto"/>
          </w:tcPr>
          <w:p>
            <w:pPr>
              <w:pStyle w:val="8"/>
              <w:ind w:left="17"/>
              <w:jc w:val="center"/>
            </w:pPr>
            <w:r>
              <w:rPr>
                <w:rFonts w:hint="eastAsia"/>
              </w:rPr>
              <w:t xml:space="preserve">2.30% </w:t>
            </w:r>
          </w:p>
        </w:tc>
        <w:tc>
          <w:tcPr>
            <w:tcW w:w="1080" w:type="dxa"/>
            <w:shd w:val="clear" w:color="auto" w:fill="auto"/>
          </w:tcPr>
          <w:p>
            <w:pPr>
              <w:pStyle w:val="8"/>
              <w:ind w:left="17"/>
              <w:jc w:val="center"/>
            </w:pPr>
            <w:r>
              <w:rPr>
                <w:rFonts w:hint="eastAsia"/>
              </w:rPr>
              <w:t xml:space="preserve">23.85% </w:t>
            </w:r>
          </w:p>
        </w:tc>
        <w:tc>
          <w:tcPr>
            <w:tcW w:w="840" w:type="dxa"/>
            <w:shd w:val="clear" w:color="auto" w:fill="auto"/>
          </w:tcPr>
          <w:p>
            <w:pPr>
              <w:pStyle w:val="8"/>
              <w:ind w:left="17"/>
              <w:jc w:val="center"/>
            </w:pPr>
            <w:r>
              <w:rPr>
                <w:rFonts w:hint="eastAsia"/>
              </w:rPr>
              <w:t xml:space="preserve">2.43% </w:t>
            </w:r>
          </w:p>
        </w:tc>
        <w:tc>
          <w:tcPr>
            <w:tcW w:w="996" w:type="dxa"/>
            <w:shd w:val="clear" w:color="auto" w:fill="auto"/>
          </w:tcPr>
          <w:p>
            <w:pPr>
              <w:pStyle w:val="8"/>
              <w:ind w:left="17"/>
              <w:jc w:val="center"/>
            </w:pPr>
            <w:r>
              <w:rPr>
                <w:rFonts w:hint="eastAsia"/>
              </w:rPr>
              <w:t xml:space="preserve">1.89% </w:t>
            </w:r>
          </w:p>
        </w:tc>
        <w:tc>
          <w:tcPr>
            <w:tcW w:w="1032" w:type="dxa"/>
            <w:shd w:val="clear" w:color="auto" w:fill="auto"/>
          </w:tcPr>
          <w:p>
            <w:pPr>
              <w:pStyle w:val="8"/>
              <w:ind w:left="17"/>
              <w:jc w:val="center"/>
            </w:pPr>
            <w:r>
              <w:rPr>
                <w:rFonts w:hint="eastAsia"/>
              </w:rPr>
              <w:t xml:space="preserve">-0.13%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2" w:type="dxa"/>
            <w:shd w:val="clear" w:color="auto" w:fill="auto"/>
          </w:tcPr>
          <w:p>
            <w:pPr>
              <w:pStyle w:val="8"/>
              <w:ind w:left="17"/>
            </w:pPr>
            <w:r>
              <w:rPr>
                <w:rFonts w:hint="eastAsia"/>
              </w:rPr>
              <w:t xml:space="preserve">2016.01.01-2016.12.31 </w:t>
            </w:r>
          </w:p>
        </w:tc>
        <w:tc>
          <w:tcPr>
            <w:tcW w:w="1092" w:type="dxa"/>
            <w:shd w:val="clear" w:color="auto" w:fill="auto"/>
          </w:tcPr>
          <w:p>
            <w:pPr>
              <w:pStyle w:val="8"/>
              <w:ind w:left="17"/>
              <w:jc w:val="center"/>
            </w:pPr>
            <w:r>
              <w:rPr>
                <w:rFonts w:hint="eastAsia"/>
              </w:rPr>
              <w:t xml:space="preserve">-7.87% </w:t>
            </w:r>
          </w:p>
        </w:tc>
        <w:tc>
          <w:tcPr>
            <w:tcW w:w="840" w:type="dxa"/>
            <w:shd w:val="clear" w:color="auto" w:fill="auto"/>
          </w:tcPr>
          <w:p>
            <w:pPr>
              <w:pStyle w:val="8"/>
              <w:ind w:left="17"/>
              <w:jc w:val="center"/>
            </w:pPr>
            <w:r>
              <w:rPr>
                <w:rFonts w:hint="eastAsia"/>
              </w:rPr>
              <w:t xml:space="preserve">1.35% </w:t>
            </w:r>
          </w:p>
        </w:tc>
        <w:tc>
          <w:tcPr>
            <w:tcW w:w="1080" w:type="dxa"/>
            <w:shd w:val="clear" w:color="auto" w:fill="auto"/>
          </w:tcPr>
          <w:p>
            <w:pPr>
              <w:pStyle w:val="8"/>
              <w:ind w:left="17"/>
              <w:jc w:val="center"/>
            </w:pPr>
            <w:r>
              <w:rPr>
                <w:rFonts w:hint="eastAsia"/>
              </w:rPr>
              <w:t xml:space="preserve">-5.67% </w:t>
            </w:r>
          </w:p>
        </w:tc>
        <w:tc>
          <w:tcPr>
            <w:tcW w:w="840" w:type="dxa"/>
            <w:shd w:val="clear" w:color="auto" w:fill="auto"/>
          </w:tcPr>
          <w:p>
            <w:pPr>
              <w:pStyle w:val="8"/>
              <w:ind w:left="17"/>
              <w:jc w:val="center"/>
            </w:pPr>
            <w:r>
              <w:rPr>
                <w:rFonts w:hint="eastAsia"/>
              </w:rPr>
              <w:t xml:space="preserve">1.40% </w:t>
            </w:r>
          </w:p>
        </w:tc>
        <w:tc>
          <w:tcPr>
            <w:tcW w:w="996" w:type="dxa"/>
            <w:shd w:val="clear" w:color="auto" w:fill="auto"/>
          </w:tcPr>
          <w:p>
            <w:pPr>
              <w:pStyle w:val="8"/>
              <w:ind w:left="17"/>
              <w:jc w:val="center"/>
            </w:pPr>
            <w:r>
              <w:rPr>
                <w:rFonts w:hint="eastAsia"/>
              </w:rPr>
              <w:t xml:space="preserve">-2.20% </w:t>
            </w:r>
          </w:p>
        </w:tc>
        <w:tc>
          <w:tcPr>
            <w:tcW w:w="1032" w:type="dxa"/>
            <w:shd w:val="clear" w:color="auto" w:fill="auto"/>
          </w:tcPr>
          <w:p>
            <w:pPr>
              <w:pStyle w:val="8"/>
              <w:ind w:left="17"/>
              <w:jc w:val="center"/>
            </w:pPr>
            <w:r>
              <w:rPr>
                <w:rFonts w:hint="eastAsia"/>
              </w:rPr>
              <w:t xml:space="preserve">-0.05%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2" w:type="dxa"/>
            <w:shd w:val="clear" w:color="auto" w:fill="auto"/>
          </w:tcPr>
          <w:p>
            <w:pPr>
              <w:pStyle w:val="8"/>
              <w:ind w:left="17"/>
              <w:jc w:val="center"/>
            </w:pPr>
            <w:r>
              <w:rPr>
                <w:rFonts w:hint="eastAsia"/>
              </w:rPr>
              <w:t xml:space="preserve">2017.01.01-2017.12.31 </w:t>
            </w:r>
          </w:p>
        </w:tc>
        <w:tc>
          <w:tcPr>
            <w:tcW w:w="1092" w:type="dxa"/>
            <w:shd w:val="clear" w:color="auto" w:fill="auto"/>
          </w:tcPr>
          <w:p>
            <w:pPr>
              <w:pStyle w:val="8"/>
              <w:ind w:left="17"/>
              <w:jc w:val="center"/>
            </w:pPr>
            <w:r>
              <w:rPr>
                <w:rFonts w:hint="eastAsia"/>
              </w:rPr>
              <w:t xml:space="preserve">25.75% </w:t>
            </w:r>
          </w:p>
        </w:tc>
        <w:tc>
          <w:tcPr>
            <w:tcW w:w="840" w:type="dxa"/>
            <w:shd w:val="clear" w:color="auto" w:fill="auto"/>
          </w:tcPr>
          <w:p>
            <w:pPr>
              <w:pStyle w:val="8"/>
              <w:ind w:left="17"/>
              <w:jc w:val="center"/>
            </w:pPr>
            <w:r>
              <w:rPr>
                <w:rFonts w:hint="eastAsia"/>
              </w:rPr>
              <w:t xml:space="preserve">0.83% </w:t>
            </w:r>
          </w:p>
        </w:tc>
        <w:tc>
          <w:tcPr>
            <w:tcW w:w="1080" w:type="dxa"/>
            <w:shd w:val="clear" w:color="auto" w:fill="auto"/>
          </w:tcPr>
          <w:p>
            <w:pPr>
              <w:pStyle w:val="8"/>
              <w:ind w:left="17"/>
              <w:jc w:val="center"/>
            </w:pPr>
            <w:r>
              <w:rPr>
                <w:rFonts w:hint="eastAsia"/>
              </w:rPr>
              <w:t xml:space="preserve">27.38% </w:t>
            </w:r>
          </w:p>
        </w:tc>
        <w:tc>
          <w:tcPr>
            <w:tcW w:w="840" w:type="dxa"/>
            <w:shd w:val="clear" w:color="auto" w:fill="auto"/>
          </w:tcPr>
          <w:p>
            <w:pPr>
              <w:pStyle w:val="8"/>
              <w:ind w:left="17"/>
              <w:jc w:val="center"/>
            </w:pPr>
            <w:r>
              <w:rPr>
                <w:rFonts w:hint="eastAsia"/>
              </w:rPr>
              <w:t xml:space="preserve">0.85% </w:t>
            </w:r>
          </w:p>
        </w:tc>
        <w:tc>
          <w:tcPr>
            <w:tcW w:w="996" w:type="dxa"/>
            <w:shd w:val="clear" w:color="auto" w:fill="auto"/>
          </w:tcPr>
          <w:p>
            <w:pPr>
              <w:pStyle w:val="8"/>
              <w:ind w:left="17"/>
              <w:jc w:val="center"/>
            </w:pPr>
            <w:r>
              <w:rPr>
                <w:rFonts w:hint="eastAsia"/>
              </w:rPr>
              <w:t xml:space="preserve">-1.63% </w:t>
            </w:r>
          </w:p>
        </w:tc>
        <w:tc>
          <w:tcPr>
            <w:tcW w:w="1032" w:type="dxa"/>
            <w:shd w:val="clear" w:color="auto" w:fill="auto"/>
          </w:tcPr>
          <w:p>
            <w:pPr>
              <w:pStyle w:val="8"/>
              <w:ind w:left="17"/>
              <w:jc w:val="center"/>
            </w:pPr>
            <w:r>
              <w:rPr>
                <w:rFonts w:hint="eastAsia"/>
              </w:rPr>
              <w:t xml:space="preserve">-0.02%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2" w:type="dxa"/>
            <w:shd w:val="clear" w:color="auto" w:fill="auto"/>
          </w:tcPr>
          <w:p>
            <w:pPr>
              <w:pStyle w:val="8"/>
              <w:ind w:left="17"/>
              <w:jc w:val="center"/>
            </w:pPr>
            <w:r>
              <w:rPr>
                <w:rFonts w:hint="eastAsia"/>
              </w:rPr>
              <w:t xml:space="preserve">2018.01.01-2018.12.09 </w:t>
            </w:r>
          </w:p>
        </w:tc>
        <w:tc>
          <w:tcPr>
            <w:tcW w:w="1092" w:type="dxa"/>
            <w:shd w:val="clear" w:color="auto" w:fill="auto"/>
          </w:tcPr>
          <w:p>
            <w:pPr>
              <w:pStyle w:val="8"/>
              <w:ind w:left="17"/>
              <w:jc w:val="center"/>
            </w:pPr>
            <w:r>
              <w:rPr>
                <w:rFonts w:hint="eastAsia"/>
              </w:rPr>
              <w:t xml:space="preserve">-24.05% </w:t>
            </w:r>
          </w:p>
        </w:tc>
        <w:tc>
          <w:tcPr>
            <w:tcW w:w="840" w:type="dxa"/>
            <w:shd w:val="clear" w:color="auto" w:fill="auto"/>
          </w:tcPr>
          <w:p>
            <w:pPr>
              <w:pStyle w:val="8"/>
              <w:jc w:val="center"/>
            </w:pPr>
            <w:r>
              <w:rPr>
                <w:rFonts w:hint="eastAsia"/>
              </w:rPr>
              <w:t xml:space="preserve">1.40% </w:t>
            </w:r>
          </w:p>
        </w:tc>
        <w:tc>
          <w:tcPr>
            <w:tcW w:w="1080" w:type="dxa"/>
            <w:shd w:val="clear" w:color="auto" w:fill="auto"/>
          </w:tcPr>
          <w:p>
            <w:pPr>
              <w:pStyle w:val="8"/>
              <w:jc w:val="center"/>
            </w:pPr>
            <w:r>
              <w:rPr>
                <w:rFonts w:hint="eastAsia"/>
              </w:rPr>
              <w:t xml:space="preserve">-23.51% </w:t>
            </w:r>
          </w:p>
        </w:tc>
        <w:tc>
          <w:tcPr>
            <w:tcW w:w="840" w:type="dxa"/>
            <w:shd w:val="clear" w:color="auto" w:fill="auto"/>
          </w:tcPr>
          <w:p>
            <w:pPr>
              <w:pStyle w:val="8"/>
              <w:jc w:val="center"/>
            </w:pPr>
            <w:r>
              <w:rPr>
                <w:rFonts w:hint="eastAsia"/>
              </w:rPr>
              <w:t xml:space="preserve">1.43% </w:t>
            </w:r>
          </w:p>
        </w:tc>
        <w:tc>
          <w:tcPr>
            <w:tcW w:w="996" w:type="dxa"/>
            <w:shd w:val="clear" w:color="auto" w:fill="auto"/>
          </w:tcPr>
          <w:p>
            <w:pPr>
              <w:pStyle w:val="8"/>
              <w:ind w:left="17"/>
              <w:jc w:val="center"/>
            </w:pPr>
            <w:r>
              <w:rPr>
                <w:rFonts w:hint="eastAsia"/>
              </w:rPr>
              <w:t xml:space="preserve">-0.54% </w:t>
            </w:r>
          </w:p>
        </w:tc>
        <w:tc>
          <w:tcPr>
            <w:tcW w:w="1032" w:type="dxa"/>
            <w:shd w:val="clear" w:color="auto" w:fill="auto"/>
          </w:tcPr>
          <w:p>
            <w:pPr>
              <w:pStyle w:val="8"/>
              <w:ind w:left="17"/>
              <w:jc w:val="center"/>
            </w:pPr>
            <w:r>
              <w:rPr>
                <w:rFonts w:hint="eastAsia"/>
              </w:rPr>
              <w:t xml:space="preserve">-0.03%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2" w:type="dxa"/>
            <w:shd w:val="clear" w:color="auto" w:fill="auto"/>
          </w:tcPr>
          <w:p>
            <w:pPr>
              <w:pStyle w:val="8"/>
              <w:ind w:left="17"/>
              <w:jc w:val="center"/>
            </w:pPr>
            <w:r>
              <w:rPr>
                <w:rFonts w:hint="eastAsia"/>
              </w:rPr>
              <w:t xml:space="preserve">2011.06.10-2018.12.09 </w:t>
            </w:r>
          </w:p>
        </w:tc>
        <w:tc>
          <w:tcPr>
            <w:tcW w:w="1092" w:type="dxa"/>
            <w:shd w:val="clear" w:color="auto" w:fill="auto"/>
          </w:tcPr>
          <w:p>
            <w:pPr>
              <w:pStyle w:val="8"/>
              <w:jc w:val="center"/>
            </w:pPr>
            <w:r>
              <w:rPr>
                <w:rFonts w:hint="eastAsia"/>
              </w:rPr>
              <w:t xml:space="preserve">13.80% </w:t>
            </w:r>
          </w:p>
        </w:tc>
        <w:tc>
          <w:tcPr>
            <w:tcW w:w="840" w:type="dxa"/>
            <w:shd w:val="clear" w:color="auto" w:fill="auto"/>
          </w:tcPr>
          <w:p>
            <w:pPr>
              <w:pStyle w:val="8"/>
              <w:jc w:val="center"/>
            </w:pPr>
            <w:r>
              <w:rPr>
                <w:rFonts w:hint="eastAsia"/>
              </w:rPr>
              <w:t xml:space="preserve">1.43% </w:t>
            </w:r>
          </w:p>
        </w:tc>
        <w:tc>
          <w:tcPr>
            <w:tcW w:w="1080" w:type="dxa"/>
            <w:shd w:val="clear" w:color="auto" w:fill="auto"/>
          </w:tcPr>
          <w:p>
            <w:pPr>
              <w:pStyle w:val="8"/>
              <w:jc w:val="center"/>
            </w:pPr>
            <w:r>
              <w:rPr>
                <w:rFonts w:hint="eastAsia"/>
              </w:rPr>
              <w:t xml:space="preserve">23.19% </w:t>
            </w:r>
          </w:p>
        </w:tc>
        <w:tc>
          <w:tcPr>
            <w:tcW w:w="840" w:type="dxa"/>
            <w:shd w:val="clear" w:color="auto" w:fill="auto"/>
          </w:tcPr>
          <w:p>
            <w:pPr>
              <w:pStyle w:val="8"/>
              <w:jc w:val="center"/>
            </w:pPr>
            <w:r>
              <w:rPr>
                <w:rFonts w:hint="eastAsia"/>
              </w:rPr>
              <w:t xml:space="preserve">1.48% </w:t>
            </w:r>
          </w:p>
        </w:tc>
        <w:tc>
          <w:tcPr>
            <w:tcW w:w="996" w:type="dxa"/>
            <w:shd w:val="clear" w:color="auto" w:fill="auto"/>
          </w:tcPr>
          <w:p>
            <w:pPr>
              <w:pStyle w:val="8"/>
              <w:jc w:val="center"/>
            </w:pPr>
            <w:r>
              <w:rPr>
                <w:rFonts w:hint="eastAsia"/>
              </w:rPr>
              <w:t xml:space="preserve">-9.39% </w:t>
            </w:r>
          </w:p>
        </w:tc>
        <w:tc>
          <w:tcPr>
            <w:tcW w:w="1032" w:type="dxa"/>
            <w:shd w:val="clear" w:color="auto" w:fill="auto"/>
          </w:tcPr>
          <w:p>
            <w:pPr>
              <w:pStyle w:val="8"/>
              <w:jc w:val="center"/>
            </w:pPr>
            <w:r>
              <w:rPr>
                <w:rFonts w:hint="eastAsia"/>
              </w:rPr>
              <w:t xml:space="preserve">-0.05% </w:t>
            </w:r>
          </w:p>
        </w:tc>
      </w:tr>
    </w:tbl>
    <w:p>
      <w:pPr>
        <w:pStyle w:val="8"/>
        <w:spacing w:before="0" w:beforeAutospacing="0" w:after="0" w:afterAutospacing="0" w:line="360" w:lineRule="auto"/>
        <w:ind w:firstLine="420"/>
        <w:rPr>
          <w:sz w:val="21"/>
          <w:szCs w:val="21"/>
        </w:rPr>
      </w:pPr>
      <w:r>
        <w:rPr>
          <w:rFonts w:hint="eastAsia"/>
          <w:sz w:val="21"/>
          <w:szCs w:val="21"/>
        </w:rPr>
        <w:t xml:space="preserve">2转型后： </w:t>
      </w:r>
    </w:p>
    <w:p>
      <w:pPr>
        <w:pStyle w:val="8"/>
        <w:spacing w:before="0" w:beforeAutospacing="0" w:after="0" w:afterAutospacing="0" w:line="360" w:lineRule="auto"/>
        <w:ind w:firstLine="420"/>
        <w:rPr>
          <w:sz w:val="21"/>
          <w:szCs w:val="21"/>
        </w:rPr>
      </w:pPr>
      <w:bookmarkStart w:id="126" w:name="field_0_indatatable_1_start"/>
      <w:bookmarkEnd w:id="126"/>
      <w:r>
        <w:rPr>
          <w:rFonts w:hint="eastAsia"/>
          <w:sz w:val="21"/>
          <w:szCs w:val="21"/>
        </w:rPr>
        <w:t>博时创业板ETF联接A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2018.12.10-2018.12.31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-6.42%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39.82%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41.45%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63.26%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61.28%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1.98%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11.60%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-26.95%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-17.85%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-18.46%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-9.62%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-10.40%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2018.12.10-2024.06.30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30.52%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25.35%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5.17%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bl>
    <w:p>
      <w:pPr>
        <w:pStyle w:val="8"/>
        <w:spacing w:before="0" w:beforeAutospacing="0" w:after="0" w:afterAutospacing="0" w:line="360" w:lineRule="auto"/>
        <w:ind w:firstLine="420"/>
        <w:rPr>
          <w:sz w:val="21"/>
          <w:szCs w:val="21"/>
        </w:rPr>
      </w:pPr>
      <w:r>
        <w:rPr>
          <w:rFonts w:hint="eastAsia"/>
          <w:sz w:val="21"/>
          <w:szCs w:val="21"/>
        </w:rPr>
        <w:t>博时创业板ETF联接C</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2018.12.24-2018.12.31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39.79%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41.45%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63.22%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61.28%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1.94%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11.60%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-26.97%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-17.87%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-18.46%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-9.63%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-10.40%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2018.12.24-2024.06.30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38.10%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31.96%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6.14%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bl>
    <w:p>
      <w:pPr>
        <w:pStyle w:val="8"/>
        <w:spacing w:before="0" w:beforeAutospacing="0" w:after="0" w:afterAutospacing="0" w:line="360" w:lineRule="auto"/>
        <w:ind w:firstLine="420"/>
        <w:rPr>
          <w:sz w:val="21"/>
          <w:szCs w:val="21"/>
        </w:rPr>
      </w:pPr>
      <w:r>
        <w:rPr>
          <w:rFonts w:hint="eastAsia"/>
          <w:sz w:val="21"/>
          <w:szCs w:val="21"/>
        </w:rPr>
        <w:t>博时创业板ETF联接E</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59"/>
        <w:gridCol w:w="1022"/>
        <w:gridCol w:w="1232"/>
        <w:gridCol w:w="1195"/>
        <w:gridCol w:w="741"/>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2023.09.25-2023.12.31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-5.56%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-9.68%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-10.40%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2023.09.25-2024.06.30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-15.54%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bl>
    <w:p>
      <w:pPr>
        <w:pStyle w:val="8"/>
        <w:spacing w:before="0" w:beforeAutospacing="0" w:after="0" w:afterAutospacing="0" w:line="360" w:lineRule="auto"/>
        <w:ind w:firstLine="420"/>
        <w:rPr>
          <w:sz w:val="21"/>
          <w:szCs w:val="21"/>
        </w:rPr>
      </w:pPr>
      <w:bookmarkStart w:id="127" w:name="field_0_indatatable_1_end"/>
      <w:bookmarkEnd w:id="127"/>
      <w:bookmarkStart w:id="128" w:name="chapter_level1_12_3500_section_1_end"/>
      <w:bookmarkEnd w:id="128"/>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9" w:name="chapter_level1_13_62"/>
      <w:bookmarkStart w:id="130" w:name="_Toc178249850"/>
      <w:r>
        <w:rPr>
          <w:rFonts w:hint="eastAsia" w:ascii="宋体" w:hAnsi="宋体" w:eastAsia="宋体"/>
          <w:sz w:val="30"/>
        </w:rPr>
        <w:t>第十部分  基金的财产</w:t>
      </w:r>
      <w:bookmarkEnd w:id="129"/>
      <w:bookmarkEnd w:id="130"/>
    </w:p>
    <w:p>
      <w:pPr>
        <w:pStyle w:val="8"/>
        <w:spacing w:before="0" w:beforeAutospacing="0" w:after="0" w:afterAutospacing="0" w:line="360" w:lineRule="auto"/>
        <w:ind w:firstLine="420"/>
        <w:rPr>
          <w:sz w:val="21"/>
          <w:szCs w:val="21"/>
        </w:rPr>
      </w:pPr>
      <w:bookmarkStart w:id="131" w:name="chapter_level1_13_62_section_1"/>
      <w:bookmarkEnd w:id="131"/>
      <w:r>
        <w:rPr>
          <w:rStyle w:val="12"/>
          <w:rFonts w:hint="eastAsia"/>
          <w:sz w:val="21"/>
          <w:szCs w:val="21"/>
        </w:rPr>
        <w:t>一、基金资产总值</w:t>
      </w:r>
    </w:p>
    <w:p>
      <w:pPr>
        <w:pStyle w:val="8"/>
        <w:spacing w:before="0" w:beforeAutospacing="0" w:after="0" w:afterAutospacing="0" w:line="360" w:lineRule="auto"/>
        <w:ind w:firstLine="420"/>
        <w:rPr>
          <w:sz w:val="21"/>
          <w:szCs w:val="21"/>
        </w:rPr>
      </w:pPr>
      <w:r>
        <w:rPr>
          <w:rFonts w:hint="eastAsia"/>
          <w:sz w:val="21"/>
          <w:szCs w:val="21"/>
        </w:rPr>
        <w:t xml:space="preserve">基金资产总值是指购买的各类证券及票据价值、银行存款本息和基金应收的申购基金款以及其他投资所形成的价值总和。 </w:t>
      </w:r>
    </w:p>
    <w:p>
      <w:pPr>
        <w:pStyle w:val="8"/>
        <w:spacing w:before="0" w:beforeAutospacing="0" w:after="0" w:afterAutospacing="0" w:line="360" w:lineRule="auto"/>
        <w:ind w:firstLine="420"/>
        <w:rPr>
          <w:sz w:val="21"/>
          <w:szCs w:val="21"/>
        </w:rPr>
      </w:pPr>
      <w:r>
        <w:rPr>
          <w:rStyle w:val="12"/>
          <w:rFonts w:hint="eastAsia"/>
          <w:sz w:val="21"/>
          <w:szCs w:val="21"/>
        </w:rPr>
        <w:t>二、基金资产净值</w:t>
      </w:r>
    </w:p>
    <w:p>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8"/>
        <w:spacing w:before="0" w:beforeAutospacing="0" w:after="0" w:afterAutospacing="0" w:line="360" w:lineRule="auto"/>
        <w:ind w:firstLine="420"/>
        <w:rPr>
          <w:sz w:val="21"/>
          <w:szCs w:val="21"/>
        </w:rPr>
      </w:pPr>
      <w:r>
        <w:rPr>
          <w:rStyle w:val="12"/>
          <w:rFonts w:hint="eastAsia"/>
          <w:sz w:val="21"/>
          <w:szCs w:val="21"/>
        </w:rPr>
        <w:t>三、基金财产的账户</w:t>
      </w:r>
    </w:p>
    <w:p>
      <w:pPr>
        <w:pStyle w:val="8"/>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pPr>
        <w:pStyle w:val="8"/>
        <w:spacing w:before="0" w:beforeAutospacing="0" w:after="0" w:afterAutospacing="0" w:line="360" w:lineRule="auto"/>
        <w:ind w:firstLine="420"/>
        <w:rPr>
          <w:sz w:val="21"/>
          <w:szCs w:val="21"/>
        </w:rPr>
      </w:pPr>
      <w:r>
        <w:rPr>
          <w:rStyle w:val="12"/>
          <w:rFonts w:hint="eastAsia"/>
          <w:sz w:val="21"/>
          <w:szCs w:val="21"/>
        </w:rPr>
        <w:t>四、基金财产的保管和处分</w:t>
      </w:r>
    </w:p>
    <w:p>
      <w:pPr>
        <w:pStyle w:val="8"/>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2" w:name="chapter_level1_13_62_section_1_end"/>
      <w:bookmarkEnd w:id="132"/>
      <w:r>
        <w:rPr>
          <w:rFonts w:hint="eastAsia"/>
          <w:sz w:val="21"/>
          <w:szCs w:val="21"/>
        </w:rPr>
        <w:t xml:space="preserve">得相互抵销。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3" w:name="_Toc178249851"/>
      <w:bookmarkStart w:id="134" w:name="chapter_level1_14_63"/>
      <w:r>
        <w:rPr>
          <w:rFonts w:hint="eastAsia" w:ascii="宋体" w:hAnsi="宋体" w:eastAsia="宋体"/>
          <w:sz w:val="30"/>
        </w:rPr>
        <w:t>第十一部分  基金资产的估值</w:t>
      </w:r>
      <w:bookmarkEnd w:id="133"/>
      <w:bookmarkEnd w:id="134"/>
    </w:p>
    <w:p>
      <w:pPr>
        <w:pStyle w:val="8"/>
        <w:spacing w:before="0" w:beforeAutospacing="0" w:after="0" w:afterAutospacing="0" w:line="360" w:lineRule="auto"/>
        <w:ind w:firstLine="420"/>
        <w:rPr>
          <w:sz w:val="21"/>
          <w:szCs w:val="21"/>
        </w:rPr>
      </w:pPr>
      <w:bookmarkStart w:id="135" w:name="chapter_level1_14_63_section_1"/>
      <w:bookmarkEnd w:id="135"/>
      <w:r>
        <w:rPr>
          <w:rStyle w:val="12"/>
          <w:rFonts w:hint="eastAsia"/>
          <w:sz w:val="21"/>
          <w:szCs w:val="21"/>
        </w:rPr>
        <w:t>一、估值日</w:t>
      </w:r>
    </w:p>
    <w:p>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8"/>
        <w:spacing w:before="0" w:beforeAutospacing="0" w:after="0" w:afterAutospacing="0" w:line="360" w:lineRule="auto"/>
        <w:ind w:firstLine="420"/>
        <w:rPr>
          <w:sz w:val="21"/>
          <w:szCs w:val="21"/>
        </w:rPr>
      </w:pPr>
      <w:r>
        <w:rPr>
          <w:rStyle w:val="12"/>
          <w:rFonts w:hint="eastAsia"/>
          <w:sz w:val="21"/>
          <w:szCs w:val="21"/>
        </w:rPr>
        <w:t>二、估值对象</w:t>
      </w:r>
    </w:p>
    <w:p>
      <w:pPr>
        <w:pStyle w:val="8"/>
        <w:spacing w:before="0" w:beforeAutospacing="0" w:after="0" w:afterAutospacing="0" w:line="360" w:lineRule="auto"/>
        <w:ind w:firstLine="420"/>
        <w:rPr>
          <w:sz w:val="21"/>
          <w:szCs w:val="21"/>
        </w:rPr>
      </w:pPr>
      <w:r>
        <w:rPr>
          <w:rFonts w:hint="eastAsia"/>
          <w:sz w:val="21"/>
          <w:szCs w:val="21"/>
        </w:rPr>
        <w:t xml:space="preserve">基金所拥有的目标ETF份额、股票、权证、债券、股指期货合约、期权合约和银行存款本息、应收款项、其它投资等资产及负债。 </w:t>
      </w:r>
    </w:p>
    <w:p>
      <w:pPr>
        <w:pStyle w:val="8"/>
        <w:spacing w:before="0" w:beforeAutospacing="0" w:after="0" w:afterAutospacing="0" w:line="360" w:lineRule="auto"/>
        <w:ind w:firstLine="420"/>
        <w:rPr>
          <w:sz w:val="21"/>
          <w:szCs w:val="21"/>
        </w:rPr>
      </w:pPr>
      <w:r>
        <w:rPr>
          <w:rStyle w:val="12"/>
          <w:rFonts w:hint="eastAsia"/>
          <w:sz w:val="21"/>
          <w:szCs w:val="21"/>
        </w:rPr>
        <w:t>三、估值方法</w:t>
      </w:r>
    </w:p>
    <w:p>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8"/>
        <w:spacing w:before="0" w:beforeAutospacing="0" w:after="0" w:afterAutospacing="0" w:line="360" w:lineRule="auto"/>
        <w:ind w:firstLine="420"/>
        <w:rPr>
          <w:sz w:val="21"/>
          <w:szCs w:val="21"/>
        </w:rPr>
      </w:pPr>
      <w:r>
        <w:rPr>
          <w:rFonts w:hint="eastAsia"/>
          <w:sz w:val="21"/>
          <w:szCs w:val="21"/>
        </w:rPr>
        <w:t xml:space="preserve">（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或参考同业价格，确定公允价格； </w:t>
      </w:r>
    </w:p>
    <w:p>
      <w:pPr>
        <w:pStyle w:val="8"/>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（2）交易所上市交易或挂牌转让的固定收益品种（本合同另有规定的除外），选取估值日第三方估值机构提供的相应品种对应的估值净价估值，具体估值机构由基金管理人与基金托管人另行协商约定； </w:t>
      </w:r>
    </w:p>
    <w:p>
      <w:pPr>
        <w:pStyle w:val="8"/>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pPr>
        <w:pStyle w:val="8"/>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pPr>
        <w:pStyle w:val="8"/>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（1）送股、转增股、配股和公开增发的新股，按估值日在证券交易所挂牌的同一股票的市价（收盘价）估值；该日无交易的，以最近一日的市价（收盘价）估值； </w:t>
      </w:r>
    </w:p>
    <w:p>
      <w:pPr>
        <w:pStyle w:val="8"/>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pPr>
        <w:pStyle w:val="8"/>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（3）首次公开发行有明确锁定期的股票，同一股票在交易所上市后，按交易所上市的同一股票的市价（收盘价）估值；非公开发行有明确锁定期的股票，按监管机构或行业协会有关规定确定公允价值； </w:t>
      </w:r>
    </w:p>
    <w:p>
      <w:pPr>
        <w:pStyle w:val="8"/>
        <w:spacing w:before="0" w:beforeAutospacing="0" w:after="0" w:afterAutospacing="0" w:line="360" w:lineRule="auto"/>
        <w:ind w:firstLine="420"/>
        <w:rPr>
          <w:sz w:val="21"/>
          <w:szCs w:val="21"/>
        </w:rPr>
      </w:pPr>
      <w:r>
        <w:rPr>
          <w:rFonts w:hint="eastAsia"/>
          <w:sz w:val="21"/>
          <w:szCs w:val="21"/>
        </w:rPr>
        <w:t xml:space="preserve">3、本基金投资股指期货合约，一般以估值当日结算价进行估值，估值当日无结算价的，且最近交易日后经济环境未发生重大变化的，采用最近交易日结算价估值。 </w:t>
      </w:r>
    </w:p>
    <w:p>
      <w:pPr>
        <w:pStyle w:val="8"/>
        <w:spacing w:before="0" w:beforeAutospacing="0" w:after="0" w:afterAutospacing="0" w:line="360" w:lineRule="auto"/>
        <w:ind w:firstLine="420"/>
        <w:rPr>
          <w:sz w:val="21"/>
          <w:szCs w:val="21"/>
        </w:rPr>
      </w:pPr>
      <w:r>
        <w:rPr>
          <w:rFonts w:hint="eastAsia"/>
          <w:sz w:val="21"/>
          <w:szCs w:val="21"/>
        </w:rPr>
        <w:t xml:space="preserve">4、全国银行间债券市场交易的债券、资产支持证券等固定收益品种，采用估值技术确定公允价值； </w:t>
      </w:r>
    </w:p>
    <w:p>
      <w:pPr>
        <w:pStyle w:val="8"/>
        <w:spacing w:before="0" w:beforeAutospacing="0" w:after="0" w:afterAutospacing="0" w:line="360" w:lineRule="auto"/>
        <w:ind w:firstLine="420"/>
        <w:rPr>
          <w:sz w:val="21"/>
          <w:szCs w:val="21"/>
        </w:rPr>
      </w:pPr>
      <w:r>
        <w:rPr>
          <w:rFonts w:hint="eastAsia"/>
          <w:sz w:val="21"/>
          <w:szCs w:val="21"/>
        </w:rPr>
        <w:t xml:space="preserve">5、同一债券同时在两个或两个以上市场交易的，按债券所处的市场分别估值； </w:t>
      </w:r>
    </w:p>
    <w:p>
      <w:pPr>
        <w:pStyle w:val="8"/>
        <w:spacing w:before="0" w:beforeAutospacing="0" w:after="0" w:afterAutospacing="0" w:line="360" w:lineRule="auto"/>
        <w:ind w:firstLine="420"/>
        <w:rPr>
          <w:sz w:val="21"/>
          <w:szCs w:val="21"/>
        </w:rPr>
      </w:pPr>
      <w:r>
        <w:rPr>
          <w:rFonts w:hint="eastAsia"/>
          <w:sz w:val="21"/>
          <w:szCs w:val="21"/>
        </w:rPr>
        <w:t xml:space="preserve">6、本基金持有的目标ETF份额以其当日份额净值估值，当日无份额净值的，以最近工作日的份额净值估值； </w:t>
      </w:r>
    </w:p>
    <w:p>
      <w:pPr>
        <w:pStyle w:val="8"/>
        <w:spacing w:before="0" w:beforeAutospacing="0" w:after="0" w:afterAutospacing="0" w:line="360" w:lineRule="auto"/>
        <w:ind w:firstLine="420"/>
        <w:rPr>
          <w:sz w:val="21"/>
          <w:szCs w:val="21"/>
        </w:rPr>
      </w:pPr>
      <w:r>
        <w:rPr>
          <w:rFonts w:hint="eastAsia"/>
          <w:sz w:val="21"/>
          <w:szCs w:val="21"/>
        </w:rPr>
        <w:t xml:space="preserve">7、本基金投资期权，根据相关法律法规以及监管部门的规定估值。 </w:t>
      </w:r>
    </w:p>
    <w:p>
      <w:pPr>
        <w:pStyle w:val="8"/>
        <w:spacing w:before="0" w:beforeAutospacing="0" w:after="0" w:afterAutospacing="0" w:line="360" w:lineRule="auto"/>
        <w:ind w:firstLine="420"/>
        <w:rPr>
          <w:sz w:val="21"/>
          <w:szCs w:val="21"/>
        </w:rPr>
      </w:pPr>
      <w:r>
        <w:rPr>
          <w:rFonts w:hint="eastAsia"/>
          <w:sz w:val="21"/>
          <w:szCs w:val="21"/>
        </w:rPr>
        <w:t xml:space="preserve">8、本基金投资存托凭证的估值核算，依照境内上市交易的股票执行。  </w:t>
      </w:r>
    </w:p>
    <w:p>
      <w:pPr>
        <w:pStyle w:val="8"/>
        <w:spacing w:before="0" w:beforeAutospacing="0" w:after="0" w:afterAutospacing="0" w:line="360" w:lineRule="auto"/>
        <w:ind w:firstLine="420"/>
        <w:rPr>
          <w:sz w:val="21"/>
          <w:szCs w:val="21"/>
        </w:rPr>
      </w:pPr>
      <w:r>
        <w:rPr>
          <w:rFonts w:hint="eastAsia"/>
          <w:sz w:val="21"/>
          <w:szCs w:val="21"/>
        </w:rPr>
        <w:t xml:space="preserve">9、如有确凿证据表明按上述方法进行估值不能客观反映其公允价值的，基金管理人可根据具体情况与基金托管人商定后，按最能反映公允价值的方法估值； </w:t>
      </w:r>
    </w:p>
    <w:p>
      <w:pPr>
        <w:pStyle w:val="8"/>
        <w:spacing w:before="0" w:beforeAutospacing="0" w:after="0" w:afterAutospacing="0" w:line="360" w:lineRule="auto"/>
        <w:ind w:firstLine="420"/>
        <w:rPr>
          <w:sz w:val="21"/>
          <w:szCs w:val="21"/>
        </w:rPr>
      </w:pPr>
      <w:r>
        <w:rPr>
          <w:rFonts w:hint="eastAsia"/>
          <w:sz w:val="21"/>
          <w:szCs w:val="21"/>
        </w:rPr>
        <w:t xml:space="preserve">10、相关法律法规以及监管部门有强制规定的，从其规定。如有新增事项，按国家最新规定估值。 </w:t>
      </w:r>
    </w:p>
    <w:p>
      <w:pPr>
        <w:pStyle w:val="8"/>
        <w:spacing w:before="0" w:beforeAutospacing="0" w:after="0" w:afterAutospacing="0" w:line="360" w:lineRule="auto"/>
        <w:ind w:firstLine="420"/>
        <w:rPr>
          <w:sz w:val="21"/>
          <w:szCs w:val="21"/>
        </w:rPr>
      </w:pPr>
      <w:r>
        <w:rPr>
          <w:rFonts w:hint="eastAsia"/>
          <w:sz w:val="21"/>
          <w:szCs w:val="21"/>
        </w:rPr>
        <w:t xml:space="preserve">基金管理人、基金托管人发现基金估值违反《基金合同》订明的估值方法、程序以及相关法律法规的规定或者未能充分维护基金份额持有人利益时，发现方应及时通知对方，以约定的方法、程序和相关法律法规的规定进行估值，以维护基金份额持有人的利益。 </w:t>
      </w:r>
    </w:p>
    <w:p>
      <w:pPr>
        <w:pStyle w:val="8"/>
        <w:spacing w:before="0" w:beforeAutospacing="0" w:after="0" w:afterAutospacing="0" w:line="360" w:lineRule="auto"/>
        <w:ind w:firstLine="420"/>
        <w:rPr>
          <w:sz w:val="21"/>
          <w:szCs w:val="21"/>
        </w:rPr>
      </w:pPr>
      <w:r>
        <w:rPr>
          <w:rFonts w:hint="eastAsia"/>
          <w:sz w:val="21"/>
          <w:szCs w:val="21"/>
        </w:rPr>
        <w:t>根据《基金法》，本基金的基金会计责任方由基金管理人担任。因此，就与本基金有关的会计问题，如经相关各方在平等基础上充分讨论后，仍无法达成一致的意见，基金管理人</w:t>
      </w:r>
      <w:bookmarkStart w:id="136" w:name="chapter_level1_14_63_section_1_end"/>
      <w:bookmarkEnd w:id="136"/>
      <w:r>
        <w:rPr>
          <w:rFonts w:hint="eastAsia"/>
          <w:sz w:val="21"/>
          <w:szCs w:val="21"/>
        </w:rPr>
        <w:t xml:space="preserve">有权按照其对基金净值的计算结果对外予以公布。 </w:t>
      </w:r>
    </w:p>
    <w:p>
      <w:pPr>
        <w:pStyle w:val="8"/>
        <w:spacing w:before="0" w:beforeAutospacing="0" w:after="0" w:afterAutospacing="0" w:line="360" w:lineRule="auto"/>
        <w:ind w:firstLine="420"/>
        <w:rPr>
          <w:sz w:val="21"/>
          <w:szCs w:val="21"/>
        </w:rPr>
      </w:pPr>
      <w:bookmarkStart w:id="137" w:name="chapter_level1_14_63_section_2"/>
      <w:bookmarkEnd w:id="137"/>
      <w:r>
        <w:rPr>
          <w:rFonts w:hint="eastAsia"/>
          <w:b/>
          <w:bCs/>
          <w:sz w:val="21"/>
          <w:szCs w:val="21"/>
        </w:rPr>
        <w:t>四、估值程序</w:t>
      </w:r>
    </w:p>
    <w:p>
      <w:pPr>
        <w:pStyle w:val="8"/>
        <w:spacing w:before="0" w:beforeAutospacing="0" w:after="0" w:afterAutospacing="0" w:line="360" w:lineRule="auto"/>
        <w:ind w:firstLine="420"/>
        <w:rPr>
          <w:sz w:val="21"/>
          <w:szCs w:val="21"/>
        </w:rPr>
      </w:pPr>
      <w:r>
        <w:rPr>
          <w:rFonts w:hint="eastAsia"/>
          <w:sz w:val="21"/>
          <w:szCs w:val="21"/>
        </w:rPr>
        <w:t xml:space="preserve">基金日常估值由基金管理人同基金托管人一同进行。每个工作日计算基金资产净值及各类基金份额净值，并按规定公告。  </w:t>
      </w:r>
    </w:p>
    <w:p>
      <w:pPr>
        <w:pStyle w:val="8"/>
        <w:spacing w:before="0" w:beforeAutospacing="0" w:after="0" w:afterAutospacing="0" w:line="360" w:lineRule="auto"/>
        <w:ind w:firstLine="420"/>
        <w:rPr>
          <w:sz w:val="21"/>
          <w:szCs w:val="21"/>
        </w:rPr>
      </w:pPr>
      <w:r>
        <w:rPr>
          <w:rFonts w:hint="eastAsia"/>
          <w:sz w:val="21"/>
          <w:szCs w:val="21"/>
        </w:rPr>
        <w:t xml:space="preserve">基金管理人应每个工作日对基金资产估值，各类基金份额净值由基金管理人完成估值后，将估值结果以书面形式报给基金托管人，基金托管人按基金合同规定的估值方法、时间、程序进行复核，基金托管人复核无误后签章返回给基金管理人。月末、年中和年末估值复核与基金会计账目的核对同时进行。 </w:t>
      </w:r>
    </w:p>
    <w:p>
      <w:pPr>
        <w:pStyle w:val="8"/>
        <w:spacing w:before="0" w:beforeAutospacing="0" w:after="0" w:afterAutospacing="0" w:line="360" w:lineRule="auto"/>
        <w:ind w:firstLine="420"/>
        <w:rPr>
          <w:sz w:val="21"/>
          <w:szCs w:val="21"/>
        </w:rPr>
      </w:pPr>
      <w:r>
        <w:rPr>
          <w:rStyle w:val="12"/>
          <w:rFonts w:hint="eastAsia"/>
          <w:sz w:val="21"/>
          <w:szCs w:val="21"/>
        </w:rPr>
        <w:t>五、估值错误的处理</w:t>
      </w:r>
    </w:p>
    <w:p>
      <w:pPr>
        <w:pStyle w:val="8"/>
        <w:spacing w:before="0" w:beforeAutospacing="0" w:after="0" w:afterAutospacing="0" w:line="360" w:lineRule="auto"/>
        <w:ind w:firstLine="420"/>
        <w:rPr>
          <w:sz w:val="21"/>
          <w:szCs w:val="21"/>
        </w:rPr>
      </w:pPr>
      <w:r>
        <w:rPr>
          <w:rFonts w:hint="eastAsia"/>
          <w:sz w:val="21"/>
          <w:szCs w:val="21"/>
        </w:rPr>
        <w:t xml:space="preserve">1、当基金财产的估值导致基金份额净值小数点后四位内（含第四位）发生差错时，视为基金份额净值估值错误。基金管理人和基金托管人将采取必要、适当、合理的措施确保基金财产估值的准确性、及时性。当估值或基金份额净值计价出现错误时，基金管理人应当立即予以纠正，并采取合理的措施防止损失进一步扩大；当计价错误达到或超过基金份额净值的0.25%时，基金管理人应通报基金托管人，并报告中国证监会；计价错误达到基金份额净值的0.5%时，基金管理人应通报基金托管人，按基金合同的规定进行公告，并报中国证监会备案。 </w:t>
      </w:r>
    </w:p>
    <w:p>
      <w:pPr>
        <w:pStyle w:val="8"/>
        <w:spacing w:before="0" w:beforeAutospacing="0" w:after="0" w:afterAutospacing="0" w:line="360" w:lineRule="auto"/>
        <w:ind w:firstLine="420"/>
        <w:rPr>
          <w:sz w:val="21"/>
          <w:szCs w:val="21"/>
        </w:rPr>
      </w:pPr>
      <w:r>
        <w:rPr>
          <w:rFonts w:hint="eastAsia"/>
          <w:sz w:val="21"/>
          <w:szCs w:val="21"/>
        </w:rPr>
        <w:t xml:space="preserve">2、差错类型 </w:t>
      </w:r>
    </w:p>
    <w:p>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基金托管人、登记机构、销售机构或投资人自身的原因造成差错，导致其他当事人遭受损失的，责任人应当对由于该差错遭受损失的当事人（“受损方”）按下述“差错处理原则”给予赔偿。 </w:t>
      </w:r>
    </w:p>
    <w:p>
      <w:pPr>
        <w:pStyle w:val="8"/>
        <w:spacing w:before="0" w:beforeAutospacing="0" w:after="0" w:afterAutospacing="0" w:line="360" w:lineRule="auto"/>
        <w:ind w:firstLine="420"/>
        <w:rPr>
          <w:sz w:val="21"/>
          <w:szCs w:val="21"/>
        </w:rPr>
      </w:pPr>
      <w:r>
        <w:rPr>
          <w:rFonts w:hint="eastAsia"/>
          <w:sz w:val="21"/>
          <w:szCs w:val="21"/>
        </w:rPr>
        <w:t xml:space="preserve">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 </w:t>
      </w:r>
    </w:p>
    <w:p>
      <w:pPr>
        <w:pStyle w:val="8"/>
        <w:spacing w:before="0" w:beforeAutospacing="0" w:after="0" w:afterAutospacing="0" w:line="360" w:lineRule="auto"/>
        <w:ind w:firstLine="420"/>
        <w:rPr>
          <w:sz w:val="21"/>
          <w:szCs w:val="21"/>
        </w:rPr>
      </w:pPr>
      <w:r>
        <w:rPr>
          <w:rFonts w:hint="eastAsia"/>
          <w:sz w:val="21"/>
          <w:szCs w:val="21"/>
        </w:rPr>
        <w:t xml:space="preserve">因不可抗力原因出现差错的当事人不对其他当事人承担赔偿责任，但因该差错取得不当得利的当事人仍应负有返还不当得利的义务。 </w:t>
      </w:r>
    </w:p>
    <w:p>
      <w:pPr>
        <w:pStyle w:val="8"/>
        <w:spacing w:before="0" w:beforeAutospacing="0" w:after="0" w:afterAutospacing="0" w:line="360" w:lineRule="auto"/>
        <w:ind w:firstLine="420"/>
        <w:rPr>
          <w:sz w:val="21"/>
          <w:szCs w:val="21"/>
        </w:rPr>
      </w:pPr>
      <w:r>
        <w:rPr>
          <w:rFonts w:hint="eastAsia"/>
          <w:sz w:val="21"/>
          <w:szCs w:val="21"/>
        </w:rPr>
        <w:t xml:space="preserve">3、差错处理原则 </w:t>
      </w:r>
    </w:p>
    <w:p>
      <w:pPr>
        <w:pStyle w:val="8"/>
        <w:spacing w:before="0" w:beforeAutospacing="0" w:after="0" w:afterAutospacing="0" w:line="360" w:lineRule="auto"/>
        <w:ind w:firstLine="420"/>
        <w:rPr>
          <w:sz w:val="21"/>
          <w:szCs w:val="21"/>
        </w:rPr>
      </w:pPr>
      <w:r>
        <w:rPr>
          <w:rFonts w:hint="eastAsia"/>
          <w:sz w:val="21"/>
          <w:szCs w:val="21"/>
        </w:rPr>
        <w:t xml:space="preserve">因基金估值错误给投资人造成损失的应由基金管理人和基金托管人依照法律法规的规定予以承担。基金管理人或基金托管人对不应由其承担的责任，有权向责任人追偿。追偿过程中产生的有关费用，应列入基金费用，从基金资产中列支。基金合同的当事人应将按照以下约定的原则处理基金估值差错。 </w:t>
      </w:r>
    </w:p>
    <w:p>
      <w:pPr>
        <w:pStyle w:val="8"/>
        <w:spacing w:before="0" w:beforeAutospacing="0" w:after="0" w:afterAutospacing="0" w:line="360" w:lineRule="auto"/>
        <w:ind w:firstLine="420"/>
        <w:rPr>
          <w:sz w:val="21"/>
          <w:szCs w:val="21"/>
        </w:rPr>
      </w:pPr>
      <w:r>
        <w:rPr>
          <w:rFonts w:hint="eastAsia"/>
          <w:sz w:val="21"/>
          <w:szCs w:val="21"/>
        </w:rPr>
        <w:t xml:space="preserve">（1）差错已发生，但尚未给当事人造成损失时，差错责任方应及时协调各方，及时进行更正，因更正差错发生的费用由差错责任方承担；由于差错责任方未及时更正已产生的差错，给当事人造成损失的，由差错责任方对直接损失承担赔偿责任；若差错责任方已经积极协调，并且有协助义务的当事人有足够的时间进行更正而未更正，由此造成或扩大的损失由差错责任方和未更正方依法分别各自承担相应的赔偿责任。差错责任方应对更正的情况向有关当事人进行确认，确保差错已得到更正； </w:t>
      </w:r>
    </w:p>
    <w:p>
      <w:pPr>
        <w:pStyle w:val="8"/>
        <w:spacing w:before="0" w:beforeAutospacing="0" w:after="0" w:afterAutospacing="0" w:line="360" w:lineRule="auto"/>
        <w:ind w:firstLine="420"/>
        <w:rPr>
          <w:sz w:val="21"/>
          <w:szCs w:val="21"/>
        </w:rPr>
      </w:pPr>
      <w:r>
        <w:rPr>
          <w:rFonts w:hint="eastAsia"/>
          <w:sz w:val="21"/>
          <w:szCs w:val="21"/>
        </w:rPr>
        <w:t xml:space="preserve">（2）差错的责任方对可能导致有关当事人的直接损失负责，不对间接损失负责，并且仅对差错的有关直接当事人负责，不对第三方负责； </w:t>
      </w:r>
    </w:p>
    <w:p>
      <w:pPr>
        <w:pStyle w:val="8"/>
        <w:spacing w:before="0" w:beforeAutospacing="0" w:after="0" w:afterAutospacing="0" w:line="360" w:lineRule="auto"/>
        <w:ind w:firstLine="420"/>
        <w:rPr>
          <w:sz w:val="21"/>
          <w:szCs w:val="21"/>
        </w:rPr>
      </w:pPr>
      <w:r>
        <w:rPr>
          <w:rFonts w:hint="eastAsia"/>
          <w:sz w:val="21"/>
          <w:szCs w:val="21"/>
        </w:rPr>
        <w:t xml:space="preserve">（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 </w:t>
      </w:r>
    </w:p>
    <w:p>
      <w:pPr>
        <w:pStyle w:val="8"/>
        <w:spacing w:before="0" w:beforeAutospacing="0" w:after="0" w:afterAutospacing="0" w:line="360" w:lineRule="auto"/>
        <w:ind w:firstLine="420"/>
        <w:rPr>
          <w:sz w:val="21"/>
          <w:szCs w:val="21"/>
        </w:rPr>
      </w:pPr>
      <w:r>
        <w:rPr>
          <w:rFonts w:hint="eastAsia"/>
          <w:sz w:val="21"/>
          <w:szCs w:val="21"/>
        </w:rPr>
        <w:t xml:space="preserve">（4）差错调整采用尽量恢复至假设未发生差错的正确情形的方式； </w:t>
      </w:r>
    </w:p>
    <w:p>
      <w:pPr>
        <w:pStyle w:val="8"/>
        <w:spacing w:before="0" w:beforeAutospacing="0" w:after="0" w:afterAutospacing="0" w:line="360" w:lineRule="auto"/>
        <w:ind w:firstLine="420"/>
        <w:rPr>
          <w:sz w:val="21"/>
          <w:szCs w:val="21"/>
        </w:rPr>
      </w:pPr>
      <w:r>
        <w:rPr>
          <w:rFonts w:hint="eastAsia"/>
          <w:sz w:val="21"/>
          <w:szCs w:val="21"/>
        </w:rPr>
        <w:t xml:space="preserve">（5）如果因基金管理人原因造成基金财产损失时，基金托管人应为基金的利益向基金管理人追偿，如果因基金托管人原因造成基金财产损失时，基金管理人应为基金的利益向基金托管人追偿。除基金管理人和托管人之外的第三方造成基金财产的损失，由基金管理人负责向差错方追偿； </w:t>
      </w:r>
    </w:p>
    <w:p>
      <w:pPr>
        <w:pStyle w:val="8"/>
        <w:spacing w:before="0" w:beforeAutospacing="0" w:after="0" w:afterAutospacing="0" w:line="360" w:lineRule="auto"/>
        <w:ind w:firstLine="420"/>
        <w:rPr>
          <w:sz w:val="21"/>
          <w:szCs w:val="21"/>
        </w:rPr>
      </w:pPr>
      <w:r>
        <w:rPr>
          <w:rFonts w:hint="eastAsia"/>
          <w:sz w:val="21"/>
          <w:szCs w:val="21"/>
        </w:rPr>
        <w:t xml:space="preserve">（6）如果出现差错的当事人未按规定对受损方进行赔偿，并且依据法律、行政法规、基金合同或其他规定，基金管理人或基金托管人自行或依据法院判决、仲裁裁决对受损方承担了赔偿责任，则基金管理人或基金托管人有权向出现差错的当事人进行追索，并有权要求其赔偿或补偿由此发生的费用和遭受的直接损失； </w:t>
      </w:r>
    </w:p>
    <w:p>
      <w:pPr>
        <w:pStyle w:val="8"/>
        <w:spacing w:before="0" w:beforeAutospacing="0" w:after="0" w:afterAutospacing="0" w:line="360" w:lineRule="auto"/>
        <w:ind w:firstLine="420"/>
        <w:rPr>
          <w:sz w:val="21"/>
          <w:szCs w:val="21"/>
        </w:rPr>
      </w:pPr>
      <w:r>
        <w:rPr>
          <w:rFonts w:hint="eastAsia"/>
          <w:sz w:val="21"/>
          <w:szCs w:val="21"/>
        </w:rPr>
        <w:t xml:space="preserve">（7）按法律法规规定的其他原则处理差错。 </w:t>
      </w:r>
    </w:p>
    <w:p>
      <w:pPr>
        <w:pStyle w:val="8"/>
        <w:spacing w:before="0" w:beforeAutospacing="0" w:after="0" w:afterAutospacing="0" w:line="360" w:lineRule="auto"/>
        <w:ind w:firstLine="420"/>
        <w:rPr>
          <w:sz w:val="21"/>
          <w:szCs w:val="21"/>
        </w:rPr>
      </w:pPr>
      <w:r>
        <w:rPr>
          <w:rFonts w:hint="eastAsia"/>
          <w:sz w:val="21"/>
          <w:szCs w:val="21"/>
        </w:rPr>
        <w:t xml:space="preserve">4、差错处理程序 </w:t>
      </w:r>
    </w:p>
    <w:p>
      <w:pPr>
        <w:pStyle w:val="8"/>
        <w:spacing w:before="0" w:beforeAutospacing="0" w:after="0" w:afterAutospacing="0" w:line="360" w:lineRule="auto"/>
        <w:ind w:firstLine="420"/>
        <w:rPr>
          <w:sz w:val="21"/>
          <w:szCs w:val="21"/>
        </w:rPr>
      </w:pPr>
      <w:r>
        <w:rPr>
          <w:rFonts w:hint="eastAsia"/>
          <w:sz w:val="21"/>
          <w:szCs w:val="21"/>
        </w:rPr>
        <w:t xml:space="preserve">差错被发现后，有关的当事人应当及时进行处理，处理的程序如下： </w:t>
      </w:r>
    </w:p>
    <w:p>
      <w:pPr>
        <w:pStyle w:val="8"/>
        <w:spacing w:before="0" w:beforeAutospacing="0" w:after="0" w:afterAutospacing="0" w:line="360" w:lineRule="auto"/>
        <w:ind w:firstLine="420"/>
        <w:rPr>
          <w:sz w:val="21"/>
          <w:szCs w:val="21"/>
        </w:rPr>
      </w:pPr>
      <w:r>
        <w:rPr>
          <w:rFonts w:hint="eastAsia"/>
          <w:sz w:val="21"/>
          <w:szCs w:val="21"/>
        </w:rPr>
        <w:t xml:space="preserve">（1）查明差错发生的原因，列明所有当事人，根据差错发生的原因确定差错责任方； </w:t>
      </w:r>
    </w:p>
    <w:p>
      <w:pPr>
        <w:pStyle w:val="8"/>
        <w:spacing w:before="0" w:beforeAutospacing="0" w:after="0" w:afterAutospacing="0" w:line="360" w:lineRule="auto"/>
        <w:ind w:firstLine="420"/>
        <w:rPr>
          <w:sz w:val="21"/>
          <w:szCs w:val="21"/>
        </w:rPr>
      </w:pPr>
      <w:r>
        <w:rPr>
          <w:rFonts w:hint="eastAsia"/>
          <w:sz w:val="21"/>
          <w:szCs w:val="21"/>
        </w:rPr>
        <w:t xml:space="preserve">（2）根据差错处理原则或当事人协商的方法对因差错造成的损失进行评估； </w:t>
      </w:r>
    </w:p>
    <w:p>
      <w:pPr>
        <w:pStyle w:val="8"/>
        <w:spacing w:before="0" w:beforeAutospacing="0" w:after="0" w:afterAutospacing="0" w:line="360" w:lineRule="auto"/>
        <w:ind w:firstLine="420"/>
        <w:rPr>
          <w:sz w:val="21"/>
          <w:szCs w:val="21"/>
        </w:rPr>
      </w:pPr>
      <w:r>
        <w:rPr>
          <w:rFonts w:hint="eastAsia"/>
          <w:sz w:val="21"/>
          <w:szCs w:val="21"/>
        </w:rPr>
        <w:t xml:space="preserve">（3）根据差错处理原则或当事人协商的方法由差错的责任方进行更正和赔偿损失； </w:t>
      </w:r>
    </w:p>
    <w:p>
      <w:pPr>
        <w:pStyle w:val="8"/>
        <w:spacing w:before="0" w:beforeAutospacing="0" w:after="0" w:afterAutospacing="0" w:line="360" w:lineRule="auto"/>
        <w:ind w:firstLine="420"/>
        <w:rPr>
          <w:sz w:val="21"/>
          <w:szCs w:val="21"/>
        </w:rPr>
      </w:pPr>
      <w:r>
        <w:rPr>
          <w:rFonts w:hint="eastAsia"/>
          <w:sz w:val="21"/>
          <w:szCs w:val="21"/>
        </w:rPr>
        <w:t xml:space="preserve">（4）根据差错处理的方法，需要修改基金登记机构的交易数据的，由基金登记机构进行更正，并就差错的更正向有关当事人进行确认； </w:t>
      </w:r>
    </w:p>
    <w:p>
      <w:pPr>
        <w:pStyle w:val="8"/>
        <w:spacing w:before="0" w:beforeAutospacing="0" w:after="0" w:afterAutospacing="0" w:line="360" w:lineRule="auto"/>
        <w:ind w:firstLine="420"/>
        <w:rPr>
          <w:sz w:val="21"/>
          <w:szCs w:val="21"/>
        </w:rPr>
      </w:pPr>
      <w:r>
        <w:rPr>
          <w:rFonts w:hint="eastAsia"/>
          <w:sz w:val="21"/>
          <w:szCs w:val="21"/>
        </w:rPr>
        <w:t xml:space="preserve">（5）基金管理人及基金托管人计价错误达到或超过基金份额净值的0.25%时，基金管理人应通报基金托管人，并报告中国证监会；计价错误达到基金份额净值的0.5%时，基金管理人应通报基金托管人，按基金合同的规定进行公告，并报中国证监会备案。 </w:t>
      </w:r>
    </w:p>
    <w:p>
      <w:pPr>
        <w:pStyle w:val="8"/>
        <w:spacing w:before="0" w:beforeAutospacing="0" w:after="0" w:afterAutospacing="0" w:line="360" w:lineRule="auto"/>
        <w:ind w:firstLine="420"/>
        <w:rPr>
          <w:sz w:val="21"/>
          <w:szCs w:val="21"/>
        </w:rPr>
      </w:pPr>
      <w:r>
        <w:rPr>
          <w:rStyle w:val="12"/>
          <w:rFonts w:hint="eastAsia"/>
          <w:sz w:val="21"/>
          <w:szCs w:val="21"/>
        </w:rPr>
        <w:t>六、暂停估值的情形</w:t>
      </w:r>
    </w:p>
    <w:p>
      <w:pPr>
        <w:pStyle w:val="8"/>
        <w:spacing w:before="0" w:beforeAutospacing="0" w:after="0" w:afterAutospacing="0" w:line="360" w:lineRule="auto"/>
        <w:ind w:firstLine="420"/>
        <w:rPr>
          <w:sz w:val="21"/>
          <w:szCs w:val="21"/>
        </w:rPr>
      </w:pPr>
      <w:r>
        <w:rPr>
          <w:rFonts w:hint="eastAsia"/>
          <w:sz w:val="21"/>
          <w:szCs w:val="21"/>
        </w:rPr>
        <w:t xml:space="preserve">1、基金投资所涉及的证券、期货交易所遇法定节假日或因其他原因暂停营业时； </w:t>
      </w:r>
    </w:p>
    <w:p>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2、因不可抗力或其他情形致使基金管理人、托管人无法准确评估基金财产价值时； </w:t>
      </w:r>
    </w:p>
    <w:p>
      <w:pPr>
        <w:pStyle w:val="8"/>
        <w:spacing w:before="0" w:beforeAutospacing="0" w:after="0" w:afterAutospacing="0" w:line="360" w:lineRule="auto"/>
        <w:ind w:firstLine="420"/>
        <w:rPr>
          <w:sz w:val="21"/>
          <w:szCs w:val="21"/>
        </w:rPr>
      </w:pPr>
      <w:r>
        <w:rPr>
          <w:rFonts w:hint="eastAsia"/>
          <w:sz w:val="21"/>
          <w:szCs w:val="21"/>
        </w:rPr>
        <w:t xml:space="preserve">3、占基金相当比例的投资品种的估值出现重大转变，而基金管理人为保障基金份额持有人的利益，决定延迟估值时； </w:t>
      </w:r>
    </w:p>
    <w:p>
      <w:pPr>
        <w:pStyle w:val="8"/>
        <w:spacing w:before="0" w:beforeAutospacing="0" w:after="0" w:afterAutospacing="0" w:line="360" w:lineRule="auto"/>
        <w:ind w:firstLine="420"/>
        <w:rPr>
          <w:sz w:val="21"/>
          <w:szCs w:val="21"/>
        </w:rPr>
      </w:pPr>
      <w:r>
        <w:rPr>
          <w:rFonts w:hint="eastAsia"/>
          <w:sz w:val="21"/>
          <w:szCs w:val="21"/>
        </w:rPr>
        <w:t xml:space="preserve">4、所投资的目标ETF暂停估值时； </w:t>
      </w:r>
    </w:p>
    <w:p>
      <w:pPr>
        <w:pStyle w:val="8"/>
        <w:spacing w:before="0" w:beforeAutospacing="0" w:after="0" w:afterAutospacing="0" w:line="360" w:lineRule="auto"/>
        <w:ind w:firstLine="420"/>
        <w:rPr>
          <w:sz w:val="21"/>
          <w:szCs w:val="21"/>
        </w:rPr>
      </w:pPr>
      <w:r>
        <w:rPr>
          <w:rFonts w:hint="eastAsia"/>
          <w:sz w:val="21"/>
          <w:szCs w:val="21"/>
        </w:rPr>
        <w:t xml:space="preserve">5、当前一估值日基金资产净值50%以上的资产出现无可参考的活跃市场价格且采用估值技术仍导致公允价值存在重大不确定性时，经与基金托管人协商一致的，应当暂停估值； </w:t>
      </w:r>
    </w:p>
    <w:p>
      <w:pPr>
        <w:pStyle w:val="8"/>
        <w:spacing w:before="0" w:beforeAutospacing="0" w:after="0" w:afterAutospacing="0" w:line="360" w:lineRule="auto"/>
        <w:ind w:firstLine="420"/>
        <w:rPr>
          <w:sz w:val="21"/>
          <w:szCs w:val="21"/>
        </w:rPr>
      </w:pPr>
      <w:r>
        <w:rPr>
          <w:rFonts w:hint="eastAsia"/>
          <w:sz w:val="21"/>
          <w:szCs w:val="21"/>
        </w:rPr>
        <w:t xml:space="preserve">6、中国证监会和基金合同认定的其他情形。 </w:t>
      </w:r>
    </w:p>
    <w:p>
      <w:pPr>
        <w:pStyle w:val="8"/>
        <w:spacing w:before="0" w:beforeAutospacing="0" w:after="0" w:afterAutospacing="0" w:line="360" w:lineRule="auto"/>
        <w:ind w:firstLine="420"/>
        <w:rPr>
          <w:sz w:val="21"/>
          <w:szCs w:val="21"/>
        </w:rPr>
      </w:pPr>
      <w:r>
        <w:rPr>
          <w:rStyle w:val="12"/>
          <w:rFonts w:hint="eastAsia"/>
          <w:sz w:val="21"/>
          <w:szCs w:val="21"/>
        </w:rPr>
        <w:t>七、基金份额净值的计算</w:t>
      </w:r>
    </w:p>
    <w:p>
      <w:pPr>
        <w:pStyle w:val="8"/>
        <w:spacing w:before="0" w:beforeAutospacing="0" w:after="0" w:afterAutospacing="0" w:line="360" w:lineRule="auto"/>
        <w:ind w:firstLine="420"/>
        <w:rPr>
          <w:sz w:val="21"/>
          <w:szCs w:val="21"/>
        </w:rPr>
      </w:pPr>
      <w:r>
        <w:rPr>
          <w:rFonts w:hint="eastAsia"/>
          <w:sz w:val="21"/>
          <w:szCs w:val="21"/>
        </w:rPr>
        <w:t xml:space="preserve">T日该类基金份额净值＝T日该类基金资产净值/T日该类基金总份额余额 </w:t>
      </w:r>
    </w:p>
    <w:p>
      <w:pPr>
        <w:pStyle w:val="8"/>
        <w:spacing w:before="0" w:beforeAutospacing="0" w:after="0" w:afterAutospacing="0" w:line="360" w:lineRule="auto"/>
        <w:ind w:firstLine="420"/>
        <w:rPr>
          <w:sz w:val="21"/>
          <w:szCs w:val="21"/>
        </w:rPr>
      </w:pPr>
      <w:r>
        <w:rPr>
          <w:rFonts w:hint="eastAsia"/>
          <w:sz w:val="21"/>
          <w:szCs w:val="21"/>
        </w:rPr>
        <w:t xml:space="preserve">各类基金份额净值的计算，精确到0.0001元，小数点后第五位四舍五入。国家另有规定的，从其规定。 </w:t>
      </w:r>
    </w:p>
    <w:p>
      <w:pPr>
        <w:pStyle w:val="8"/>
        <w:spacing w:before="0" w:beforeAutospacing="0" w:after="0" w:afterAutospacing="0" w:line="360" w:lineRule="auto"/>
        <w:ind w:firstLine="420"/>
        <w:rPr>
          <w:sz w:val="21"/>
          <w:szCs w:val="21"/>
        </w:rPr>
      </w:pPr>
      <w:r>
        <w:rPr>
          <w:rStyle w:val="12"/>
          <w:rFonts w:hint="eastAsia"/>
          <w:sz w:val="21"/>
          <w:szCs w:val="21"/>
        </w:rPr>
        <w:t>八、特殊情况的处理</w:t>
      </w:r>
    </w:p>
    <w:p>
      <w:pPr>
        <w:pStyle w:val="8"/>
        <w:spacing w:before="0" w:beforeAutospacing="0" w:after="0" w:afterAutospacing="0" w:line="360" w:lineRule="auto"/>
        <w:ind w:firstLine="420"/>
        <w:rPr>
          <w:sz w:val="21"/>
          <w:szCs w:val="21"/>
        </w:rPr>
      </w:pPr>
      <w:r>
        <w:rPr>
          <w:rFonts w:hint="eastAsia"/>
          <w:sz w:val="21"/>
          <w:szCs w:val="21"/>
        </w:rPr>
        <w:t xml:space="preserve">1、基金管理人按估值方法的第9项进行估值时，所造成的误差不作为基金份额净值错误处理。 </w:t>
      </w:r>
    </w:p>
    <w:p>
      <w:pPr>
        <w:pStyle w:val="8"/>
        <w:spacing w:before="0" w:beforeAutospacing="0" w:after="0" w:afterAutospacing="0" w:line="360" w:lineRule="auto"/>
        <w:ind w:firstLine="420"/>
        <w:rPr>
          <w:sz w:val="21"/>
          <w:szCs w:val="21"/>
        </w:rPr>
      </w:pPr>
      <w:r>
        <w:rPr>
          <w:rFonts w:hint="eastAsia"/>
          <w:sz w:val="21"/>
          <w:szCs w:val="21"/>
        </w:rPr>
        <w:t>2、由于不可抗力原因，或由于证券、期货交易所及登记结算公司发送的数据错误等原因，基金管理人和基金托管人虽然已经采取必要、适当、合理的措施进行检查，但未能发现错误的，由此造成的基金财产估值错误，基金管理人和基金托管人可以免除赔偿责任。但基</w:t>
      </w:r>
      <w:bookmarkStart w:id="138" w:name="chapter_level1_14_63_section_2_end"/>
      <w:bookmarkEnd w:id="138"/>
      <w:r>
        <w:rPr>
          <w:rFonts w:hint="eastAsia"/>
          <w:sz w:val="21"/>
          <w:szCs w:val="21"/>
        </w:rPr>
        <w:t xml:space="preserve">金管理人、基金托管人应当积极采取必要的措施消除或减轻由此造成的影响。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9" w:name="chapter_level1_15_64"/>
      <w:bookmarkStart w:id="140" w:name="_Toc178249852"/>
      <w:r>
        <w:rPr>
          <w:rFonts w:hint="eastAsia" w:ascii="宋体" w:hAnsi="宋体" w:eastAsia="宋体"/>
          <w:sz w:val="30"/>
        </w:rPr>
        <w:t>第十二部分  基金的收益分配</w:t>
      </w:r>
      <w:bookmarkEnd w:id="139"/>
      <w:bookmarkEnd w:id="140"/>
    </w:p>
    <w:p>
      <w:pPr>
        <w:pStyle w:val="8"/>
        <w:spacing w:before="0" w:beforeAutospacing="0" w:after="0" w:afterAutospacing="0" w:line="360" w:lineRule="auto"/>
        <w:ind w:firstLine="420"/>
        <w:rPr>
          <w:sz w:val="21"/>
          <w:szCs w:val="21"/>
        </w:rPr>
      </w:pPr>
      <w:bookmarkStart w:id="141" w:name="chapter_level1_15_64_section_1"/>
      <w:bookmarkEnd w:id="141"/>
      <w:r>
        <w:rPr>
          <w:rStyle w:val="12"/>
          <w:rFonts w:hint="eastAsia"/>
          <w:sz w:val="21"/>
          <w:szCs w:val="21"/>
        </w:rPr>
        <w:t>一、基金利润的构成</w:t>
      </w:r>
    </w:p>
    <w:p>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8"/>
        <w:spacing w:before="0" w:beforeAutospacing="0" w:after="0" w:afterAutospacing="0" w:line="360" w:lineRule="auto"/>
        <w:ind w:firstLine="420"/>
        <w:rPr>
          <w:sz w:val="21"/>
          <w:szCs w:val="21"/>
        </w:rPr>
      </w:pPr>
      <w:r>
        <w:rPr>
          <w:rStyle w:val="12"/>
          <w:rFonts w:hint="eastAsia"/>
          <w:sz w:val="21"/>
          <w:szCs w:val="21"/>
        </w:rPr>
        <w:t>二、基金可供分配利润</w:t>
      </w:r>
    </w:p>
    <w:p>
      <w:pPr>
        <w:pStyle w:val="8"/>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1、本基金收益分配方式分两种：现金分红与红利再投资，投资者可选择现金红利或将现金红利自动转为相应类别的基金份额进行再投资；若投资者不选择，本基金默认的收益分配方式是现金分红； </w:t>
      </w:r>
    </w:p>
    <w:p>
      <w:pPr>
        <w:pStyle w:val="8"/>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pPr>
        <w:pStyle w:val="8"/>
        <w:spacing w:before="0" w:beforeAutospacing="0" w:after="0" w:afterAutospacing="0" w:line="360" w:lineRule="auto"/>
        <w:ind w:firstLine="420"/>
        <w:rPr>
          <w:sz w:val="21"/>
          <w:szCs w:val="21"/>
        </w:rPr>
      </w:pPr>
      <w:r>
        <w:rPr>
          <w:rFonts w:hint="eastAsia"/>
          <w:sz w:val="21"/>
          <w:szCs w:val="21"/>
        </w:rPr>
        <w:t xml:space="preserve">3、同一类别每一基金份额享有同等分配权； </w:t>
      </w:r>
    </w:p>
    <w:p>
      <w:pPr>
        <w:pStyle w:val="8"/>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pPr>
        <w:pStyle w:val="8"/>
        <w:spacing w:before="0" w:beforeAutospacing="0" w:after="0" w:afterAutospacing="0" w:line="360" w:lineRule="auto"/>
        <w:ind w:firstLine="420"/>
        <w:rPr>
          <w:sz w:val="21"/>
          <w:szCs w:val="21"/>
        </w:rPr>
      </w:pPr>
      <w:r>
        <w:rPr>
          <w:rFonts w:hint="eastAsia"/>
          <w:sz w:val="21"/>
          <w:szCs w:val="21"/>
        </w:rPr>
        <w:t>在不违反法律法规且对基金份额持有人利益无实质性不利影响的前提下，基金管理人可</w:t>
      </w:r>
      <w:bookmarkStart w:id="142" w:name="chapter_level1_15_64_section_1_end"/>
      <w:bookmarkEnd w:id="142"/>
      <w:r>
        <w:rPr>
          <w:rFonts w:hint="eastAsia"/>
          <w:sz w:val="21"/>
          <w:szCs w:val="21"/>
        </w:rPr>
        <w:t xml:space="preserve">对基金收益分配的有关业务规则进行调整，并及时公告。 </w:t>
      </w:r>
    </w:p>
    <w:p>
      <w:pPr>
        <w:pStyle w:val="8"/>
        <w:spacing w:before="0" w:beforeAutospacing="0" w:after="0" w:afterAutospacing="0" w:line="360" w:lineRule="auto"/>
        <w:ind w:firstLine="420"/>
        <w:rPr>
          <w:sz w:val="21"/>
          <w:szCs w:val="21"/>
        </w:rPr>
      </w:pPr>
      <w:bookmarkStart w:id="143" w:name="chapter_level1_15_64_section_2"/>
      <w:bookmarkEnd w:id="143"/>
      <w:r>
        <w:rPr>
          <w:rStyle w:val="12"/>
          <w:rFonts w:hint="eastAsia"/>
          <w:sz w:val="21"/>
          <w:szCs w:val="21"/>
        </w:rPr>
        <w:t>四、收益分配方案</w:t>
      </w:r>
    </w:p>
    <w:p>
      <w:pPr>
        <w:pStyle w:val="8"/>
        <w:spacing w:before="0" w:beforeAutospacing="0" w:after="0" w:afterAutospacing="0" w:line="360" w:lineRule="auto"/>
        <w:ind w:firstLine="420"/>
        <w:rPr>
          <w:sz w:val="21"/>
          <w:szCs w:val="21"/>
        </w:rPr>
      </w:pPr>
      <w:r>
        <w:rPr>
          <w:rFonts w:hint="eastAsia"/>
          <w:sz w:val="21"/>
          <w:szCs w:val="21"/>
        </w:rPr>
        <w:t xml:space="preserve">基金收益分配方案中载明收益分配基准日以及该日的可供分配利润、基金收益分配对象、分配原则、分配时间、分配数额及比例、分配方式、支付方式及有关手续费等内容。 </w:t>
      </w:r>
    </w:p>
    <w:p>
      <w:pPr>
        <w:pStyle w:val="8"/>
        <w:spacing w:before="0" w:beforeAutospacing="0" w:after="0" w:afterAutospacing="0" w:line="360" w:lineRule="auto"/>
        <w:ind w:firstLine="420"/>
        <w:rPr>
          <w:sz w:val="21"/>
          <w:szCs w:val="21"/>
        </w:rPr>
      </w:pPr>
      <w:r>
        <w:rPr>
          <w:rStyle w:val="12"/>
          <w:rFonts w:hint="eastAsia"/>
          <w:sz w:val="21"/>
          <w:szCs w:val="21"/>
        </w:rPr>
        <w:t>五、收益分配方案的确定、公告与实施</w:t>
      </w:r>
    </w:p>
    <w:p>
      <w:pPr>
        <w:pStyle w:val="8"/>
        <w:spacing w:before="0" w:beforeAutospacing="0" w:after="0" w:afterAutospacing="0" w:line="360" w:lineRule="auto"/>
        <w:ind w:firstLine="420"/>
        <w:rPr>
          <w:sz w:val="21"/>
          <w:szCs w:val="21"/>
        </w:rPr>
      </w:pPr>
      <w:r>
        <w:rPr>
          <w:rFonts w:hint="eastAsia"/>
          <w:sz w:val="21"/>
          <w:szCs w:val="21"/>
        </w:rPr>
        <w:t xml:space="preserve">基金收益分配方案由基金管理人拟定，并由基金托管人核实后确定，依照《信息披露办法》的有关规定在指定媒介公告。 </w:t>
      </w:r>
    </w:p>
    <w:p>
      <w:pPr>
        <w:pStyle w:val="8"/>
        <w:spacing w:before="0" w:beforeAutospacing="0" w:after="0" w:afterAutospacing="0" w:line="360" w:lineRule="auto"/>
        <w:ind w:firstLine="420"/>
        <w:rPr>
          <w:sz w:val="21"/>
          <w:szCs w:val="21"/>
        </w:rPr>
      </w:pPr>
      <w:r>
        <w:rPr>
          <w:rStyle w:val="12"/>
          <w:rFonts w:hint="eastAsia"/>
          <w:sz w:val="21"/>
          <w:szCs w:val="21"/>
        </w:rPr>
        <w:t>六、基金收益分配中发生的费用</w:t>
      </w:r>
    </w:p>
    <w:p>
      <w:pPr>
        <w:pStyle w:val="8"/>
        <w:spacing w:before="0" w:beforeAutospacing="0" w:after="0" w:afterAutospacing="0" w:line="360" w:lineRule="auto"/>
        <w:ind w:firstLine="420"/>
        <w:rPr>
          <w:sz w:val="21"/>
          <w:szCs w:val="21"/>
        </w:rPr>
      </w:pPr>
      <w:r>
        <w:rPr>
          <w:rFonts w:hint="eastAsia"/>
          <w:sz w:val="21"/>
          <w:szCs w:val="21"/>
        </w:rPr>
        <w:t>收益分配时发生的银行转账等手续费用由基金份额持有人自行承担。当基金份额持有人的现金红利小于一定金额，不足于支付银行转账或其他手续费用时，基金登记机构可将基金</w:t>
      </w:r>
      <w:bookmarkStart w:id="144" w:name="chapter_level1_15_64_section_2_end"/>
      <w:bookmarkEnd w:id="144"/>
      <w:r>
        <w:rPr>
          <w:rFonts w:hint="eastAsia"/>
          <w:sz w:val="21"/>
          <w:szCs w:val="21"/>
        </w:rPr>
        <w:t xml:space="preserve">份额持有人的现金红利按权益登记日除权后的相应类别的基金份额净值自动转为基金份额。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5" w:name="chapter_level1_16_65"/>
      <w:bookmarkStart w:id="146" w:name="_Toc178249853"/>
      <w:r>
        <w:rPr>
          <w:rFonts w:hint="eastAsia" w:ascii="宋体" w:hAnsi="宋体" w:eastAsia="宋体"/>
          <w:sz w:val="30"/>
        </w:rPr>
        <w:t>第十三部分  基金费用与税收</w:t>
      </w:r>
      <w:bookmarkEnd w:id="145"/>
      <w:bookmarkEnd w:id="146"/>
    </w:p>
    <w:p>
      <w:pPr>
        <w:pStyle w:val="8"/>
        <w:spacing w:before="0" w:beforeAutospacing="0" w:after="0" w:afterAutospacing="0" w:line="360" w:lineRule="auto"/>
        <w:ind w:firstLine="420"/>
        <w:rPr>
          <w:sz w:val="21"/>
          <w:szCs w:val="21"/>
        </w:rPr>
      </w:pPr>
      <w:bookmarkStart w:id="147" w:name="chapter_level1_16_65_section_1"/>
      <w:bookmarkEnd w:id="147"/>
      <w:r>
        <w:rPr>
          <w:rStyle w:val="12"/>
          <w:rFonts w:hint="eastAsia"/>
          <w:sz w:val="21"/>
          <w:szCs w:val="21"/>
        </w:rPr>
        <w:t>一、基金费用的种类</w:t>
      </w:r>
    </w:p>
    <w:p>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8"/>
        <w:spacing w:before="0" w:beforeAutospacing="0" w:after="0" w:afterAutospacing="0" w:line="360" w:lineRule="auto"/>
        <w:ind w:firstLine="420"/>
        <w:rPr>
          <w:sz w:val="21"/>
          <w:szCs w:val="21"/>
        </w:rPr>
      </w:pPr>
      <w:r>
        <w:rPr>
          <w:rFonts w:hint="eastAsia"/>
          <w:sz w:val="21"/>
          <w:szCs w:val="21"/>
        </w:rPr>
        <w:t xml:space="preserve">3、C类、E类基金份额的销售服务费； </w:t>
      </w:r>
    </w:p>
    <w:p>
      <w:pPr>
        <w:pStyle w:val="8"/>
        <w:spacing w:before="0" w:beforeAutospacing="0" w:after="0" w:afterAutospacing="0" w:line="360" w:lineRule="auto"/>
        <w:ind w:firstLine="420"/>
        <w:rPr>
          <w:sz w:val="21"/>
          <w:szCs w:val="21"/>
        </w:rPr>
      </w:pPr>
      <w:r>
        <w:rPr>
          <w:rFonts w:hint="eastAsia"/>
          <w:sz w:val="21"/>
          <w:szCs w:val="21"/>
        </w:rPr>
        <w:t xml:space="preserve">4、基金的证券、期货交易费用； </w:t>
      </w:r>
    </w:p>
    <w:p>
      <w:pPr>
        <w:pStyle w:val="8"/>
        <w:spacing w:before="0" w:beforeAutospacing="0" w:after="0" w:afterAutospacing="0" w:line="360" w:lineRule="auto"/>
        <w:ind w:firstLine="420"/>
        <w:rPr>
          <w:sz w:val="21"/>
          <w:szCs w:val="21"/>
        </w:rPr>
      </w:pPr>
      <w:r>
        <w:rPr>
          <w:rFonts w:hint="eastAsia"/>
          <w:sz w:val="21"/>
          <w:szCs w:val="21"/>
        </w:rPr>
        <w:t xml:space="preserve">5、基金合同生效以后的与基金相关的信息披露费用，法律法规、中国证监会另有规定的除外；  </w:t>
      </w:r>
    </w:p>
    <w:p>
      <w:pPr>
        <w:pStyle w:val="8"/>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8"/>
        <w:spacing w:before="0" w:beforeAutospacing="0" w:after="0" w:afterAutospacing="0" w:line="360" w:lineRule="auto"/>
        <w:ind w:firstLine="420"/>
        <w:rPr>
          <w:sz w:val="21"/>
          <w:szCs w:val="21"/>
        </w:rPr>
      </w:pPr>
      <w:r>
        <w:rPr>
          <w:rFonts w:hint="eastAsia"/>
          <w:sz w:val="21"/>
          <w:szCs w:val="21"/>
        </w:rPr>
        <w:t xml:space="preserve">7、基金合同生效以后的与基金相关的会计师费、律师费和诉讼费； </w:t>
      </w:r>
    </w:p>
    <w:p>
      <w:pPr>
        <w:pStyle w:val="8"/>
        <w:spacing w:before="0" w:beforeAutospacing="0" w:after="0" w:afterAutospacing="0" w:line="360" w:lineRule="auto"/>
        <w:ind w:firstLine="420"/>
        <w:rPr>
          <w:sz w:val="21"/>
          <w:szCs w:val="21"/>
        </w:rPr>
      </w:pPr>
      <w:r>
        <w:rPr>
          <w:rFonts w:hint="eastAsia"/>
          <w:sz w:val="21"/>
          <w:szCs w:val="21"/>
        </w:rPr>
        <w:t xml:space="preserve">8、基金银行汇划费用、账户开户费用及账户维护费用； </w:t>
      </w:r>
    </w:p>
    <w:p>
      <w:pPr>
        <w:pStyle w:val="8"/>
        <w:spacing w:before="0" w:beforeAutospacing="0" w:after="0" w:afterAutospacing="0" w:line="360" w:lineRule="auto"/>
        <w:ind w:firstLine="420"/>
        <w:rPr>
          <w:sz w:val="21"/>
          <w:szCs w:val="21"/>
        </w:rPr>
      </w:pPr>
      <w:r>
        <w:rPr>
          <w:rFonts w:hint="eastAsia"/>
          <w:sz w:val="21"/>
          <w:szCs w:val="21"/>
        </w:rPr>
        <w:t xml:space="preserve">9、按照国家有关规定可以列入的其他费用。 </w:t>
      </w:r>
    </w:p>
    <w:p>
      <w:pPr>
        <w:pStyle w:val="8"/>
        <w:spacing w:before="0" w:beforeAutospacing="0" w:after="0" w:afterAutospacing="0" w:line="360" w:lineRule="auto"/>
        <w:ind w:firstLine="420"/>
        <w:rPr>
          <w:sz w:val="21"/>
          <w:szCs w:val="21"/>
        </w:rPr>
      </w:pPr>
      <w:r>
        <w:rPr>
          <w:rFonts w:hint="eastAsia"/>
          <w:sz w:val="21"/>
          <w:szCs w:val="21"/>
        </w:rPr>
        <w:t xml:space="preserve">上述费用从基金财产中支付。 </w:t>
      </w:r>
    </w:p>
    <w:p>
      <w:pPr>
        <w:pStyle w:val="8"/>
        <w:spacing w:before="0" w:beforeAutospacing="0" w:after="0" w:afterAutospacing="0" w:line="360" w:lineRule="auto"/>
        <w:ind w:firstLine="420"/>
        <w:rPr>
          <w:sz w:val="21"/>
          <w:szCs w:val="21"/>
        </w:rPr>
      </w:pPr>
      <w:r>
        <w:rPr>
          <w:rStyle w:val="12"/>
          <w:rFonts w:hint="eastAsia"/>
          <w:sz w:val="21"/>
          <w:szCs w:val="21"/>
        </w:rPr>
        <w:t>二、基金费用计提方法、计提标准和支付方式</w:t>
      </w:r>
    </w:p>
    <w:p>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8"/>
        <w:spacing w:before="0" w:beforeAutospacing="0" w:after="0" w:afterAutospacing="0" w:line="360" w:lineRule="auto"/>
        <w:ind w:firstLine="420"/>
        <w:rPr>
          <w:sz w:val="21"/>
          <w:szCs w:val="21"/>
        </w:rPr>
      </w:pPr>
      <w:r>
        <w:rPr>
          <w:rFonts w:hint="eastAsia"/>
          <w:sz w:val="21"/>
          <w:szCs w:val="21"/>
        </w:rPr>
        <w:t>本基金的管理费率为年费率</w:t>
      </w:r>
      <w:r>
        <w:rPr>
          <w:rFonts w:hint="eastAsia"/>
          <w:sz w:val="21"/>
          <w:szCs w:val="21"/>
          <w:lang w:eastAsia="zh-CN"/>
        </w:rPr>
        <w:t>0.15%</w:t>
      </w:r>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在通常情况下，基金管理费按前一日基金资产净值的年费率计提。计算方法如下： </w:t>
      </w:r>
    </w:p>
    <w:p>
      <w:pPr>
        <w:pStyle w:val="8"/>
        <w:spacing w:before="0" w:beforeAutospacing="0" w:after="0" w:afterAutospacing="0" w:line="360" w:lineRule="auto"/>
        <w:ind w:firstLine="420"/>
        <w:rPr>
          <w:sz w:val="21"/>
          <w:szCs w:val="21"/>
        </w:rPr>
      </w:pPr>
      <w:r>
        <w:rPr>
          <w:rFonts w:hint="eastAsia"/>
          <w:sz w:val="21"/>
          <w:szCs w:val="21"/>
        </w:rPr>
        <w:t xml:space="preserve">H＝E×年管理费率÷当年天数 </w:t>
      </w:r>
    </w:p>
    <w:p>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8"/>
        <w:spacing w:before="0" w:beforeAutospacing="0" w:after="0" w:afterAutospacing="0" w:line="360" w:lineRule="auto"/>
        <w:ind w:firstLine="420"/>
        <w:rPr>
          <w:sz w:val="21"/>
          <w:szCs w:val="21"/>
        </w:rPr>
      </w:pPr>
      <w:r>
        <w:rPr>
          <w:rFonts w:hint="eastAsia"/>
          <w:sz w:val="21"/>
          <w:szCs w:val="21"/>
        </w:rPr>
        <w:t xml:space="preserve">E为前一日基金资产净值 </w:t>
      </w:r>
    </w:p>
    <w:p>
      <w:pPr>
        <w:pStyle w:val="8"/>
        <w:spacing w:before="0" w:beforeAutospacing="0" w:after="0" w:afterAutospacing="0" w:line="360" w:lineRule="auto"/>
        <w:ind w:firstLine="420"/>
        <w:rPr>
          <w:sz w:val="21"/>
          <w:szCs w:val="21"/>
        </w:rPr>
      </w:pPr>
      <w:r>
        <w:rPr>
          <w:rFonts w:hint="eastAsia"/>
          <w:sz w:val="21"/>
          <w:szCs w:val="21"/>
        </w:rPr>
        <w:t xml:space="preserve">基金管理人对本基金投资组合中投资于目标ETF部分的基金资产净值不计提基金管理费。 </w:t>
      </w:r>
    </w:p>
    <w:p>
      <w:pPr>
        <w:pStyle w:val="8"/>
        <w:spacing w:before="0" w:beforeAutospacing="0" w:after="0" w:afterAutospacing="0" w:line="360" w:lineRule="auto"/>
        <w:ind w:firstLine="420"/>
        <w:rPr>
          <w:sz w:val="21"/>
          <w:szCs w:val="21"/>
        </w:rPr>
      </w:pPr>
      <w:r>
        <w:rPr>
          <w:rFonts w:hint="eastAsia"/>
          <w:sz w:val="21"/>
          <w:szCs w:val="21"/>
        </w:rPr>
        <w:t xml:space="preserve">前一日的基金资产净值为已扣除本基金投资于目标ETF部分基金资产净值后的净额，金额为负时以零计。 </w:t>
      </w:r>
    </w:p>
    <w:p>
      <w:pPr>
        <w:pStyle w:val="8"/>
        <w:spacing w:before="0" w:beforeAutospacing="0" w:after="0" w:afterAutospacing="0" w:line="360" w:lineRule="auto"/>
        <w:ind w:firstLine="420"/>
        <w:rPr>
          <w:sz w:val="21"/>
          <w:szCs w:val="21"/>
        </w:rPr>
      </w:pPr>
      <w:r>
        <w:rPr>
          <w:rFonts w:hint="eastAsia"/>
          <w:sz w:val="21"/>
          <w:szCs w:val="21"/>
        </w:rPr>
        <w:t xml:space="preserve">基金管理费每日计提，逐日累计至每个月月末，按月支付。由基金托管人根据与基金管理人核对一致的财务数据，基金托管人复核后自动于次月首日起5个工作日内按照指定的账户路径进行资金支付。若遇法定节假日、公休假等，支付日期顺延。 </w:t>
      </w:r>
    </w:p>
    <w:p>
      <w:pPr>
        <w:pStyle w:val="8"/>
        <w:spacing w:before="0" w:beforeAutospacing="0" w:after="0" w:afterAutospacing="0" w:line="360" w:lineRule="auto"/>
        <w:ind w:firstLine="420"/>
        <w:rPr>
          <w:sz w:val="21"/>
          <w:szCs w:val="21"/>
        </w:rPr>
      </w:pPr>
      <w:r>
        <w:rPr>
          <w:rFonts w:hint="eastAsia"/>
          <w:sz w:val="21"/>
          <w:szCs w:val="21"/>
        </w:rPr>
        <w:t xml:space="preserve">2、基金托管人的基金托管费 </w:t>
      </w:r>
    </w:p>
    <w:p>
      <w:pPr>
        <w:pStyle w:val="8"/>
        <w:spacing w:before="0" w:beforeAutospacing="0" w:after="0" w:afterAutospacing="0" w:line="360" w:lineRule="auto"/>
        <w:ind w:firstLine="420"/>
        <w:rPr>
          <w:sz w:val="21"/>
          <w:szCs w:val="21"/>
        </w:rPr>
      </w:pPr>
      <w:r>
        <w:rPr>
          <w:rFonts w:hint="eastAsia"/>
          <w:sz w:val="21"/>
          <w:szCs w:val="21"/>
        </w:rPr>
        <w:t>本基金的托管费率为年费率</w:t>
      </w:r>
      <w:r>
        <w:rPr>
          <w:rFonts w:hint="eastAsia"/>
          <w:sz w:val="21"/>
          <w:szCs w:val="21"/>
          <w:lang w:eastAsia="zh-CN"/>
        </w:rPr>
        <w:t>0.05%</w:t>
      </w:r>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在通常情况下，基金托管费按前一日基金资产净值的年费率计提。计算方法如下： </w:t>
      </w:r>
    </w:p>
    <w:p>
      <w:pPr>
        <w:pStyle w:val="8"/>
        <w:spacing w:before="0" w:beforeAutospacing="0" w:after="0" w:afterAutospacing="0" w:line="360" w:lineRule="auto"/>
        <w:ind w:firstLine="420"/>
        <w:rPr>
          <w:sz w:val="21"/>
          <w:szCs w:val="21"/>
        </w:rPr>
      </w:pPr>
      <w:r>
        <w:rPr>
          <w:rFonts w:hint="eastAsia"/>
          <w:sz w:val="21"/>
          <w:szCs w:val="21"/>
        </w:rPr>
        <w:t xml:space="preserve">H＝E×年托管费率÷当年天数 </w:t>
      </w:r>
    </w:p>
    <w:p>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8"/>
        <w:spacing w:before="0" w:beforeAutospacing="0" w:after="0" w:afterAutospacing="0" w:line="360" w:lineRule="auto"/>
        <w:ind w:firstLine="420"/>
        <w:rPr>
          <w:sz w:val="21"/>
          <w:szCs w:val="21"/>
        </w:rPr>
      </w:pPr>
      <w:r>
        <w:rPr>
          <w:rFonts w:hint="eastAsia"/>
          <w:sz w:val="21"/>
          <w:szCs w:val="21"/>
        </w:rPr>
        <w:t xml:space="preserve">基金托管人对本基金投资组合中投资于目标ETF部分的基金资产净值不计提基金托管费。 </w:t>
      </w:r>
    </w:p>
    <w:p>
      <w:pPr>
        <w:pStyle w:val="8"/>
        <w:spacing w:before="0" w:beforeAutospacing="0" w:after="0" w:afterAutospacing="0" w:line="360" w:lineRule="auto"/>
        <w:ind w:firstLine="420"/>
        <w:rPr>
          <w:sz w:val="21"/>
          <w:szCs w:val="21"/>
        </w:rPr>
      </w:pPr>
      <w:r>
        <w:rPr>
          <w:rFonts w:hint="eastAsia"/>
          <w:sz w:val="21"/>
          <w:szCs w:val="21"/>
        </w:rPr>
        <w:t xml:space="preserve">前一日的基金资产净值为已扣除本基金投资于目标ETF部分基金资产净值后的净额，金额为负时以零计。 </w:t>
      </w:r>
    </w:p>
    <w:p>
      <w:pPr>
        <w:pStyle w:val="8"/>
        <w:spacing w:before="0" w:beforeAutospacing="0" w:after="0" w:afterAutospacing="0" w:line="360" w:lineRule="auto"/>
        <w:ind w:firstLine="420"/>
        <w:rPr>
          <w:sz w:val="21"/>
          <w:szCs w:val="21"/>
        </w:rPr>
      </w:pPr>
      <w:r>
        <w:rPr>
          <w:rFonts w:hint="eastAsia"/>
          <w:sz w:val="21"/>
          <w:szCs w:val="21"/>
        </w:rPr>
        <w:t xml:space="preserve">基金托管费每日计提，逐日累计至每个月月末，按月支付。由基金托管人根据与基金管理人核对一致的财务数据，基金托管人复核后于次月首日起5个工作日内按照指定的账户路径进行资金支付。若遇法定节假日、公休假等，支付日期顺延。 </w:t>
      </w:r>
    </w:p>
    <w:p>
      <w:pPr>
        <w:pStyle w:val="8"/>
        <w:spacing w:before="0" w:beforeAutospacing="0" w:after="0" w:afterAutospacing="0" w:line="360" w:lineRule="auto"/>
        <w:ind w:firstLine="420"/>
        <w:rPr>
          <w:sz w:val="21"/>
          <w:szCs w:val="21"/>
        </w:rPr>
      </w:pPr>
      <w:r>
        <w:rPr>
          <w:rFonts w:hint="eastAsia"/>
          <w:sz w:val="21"/>
          <w:szCs w:val="21"/>
        </w:rPr>
        <w:t xml:space="preserve">3、销售服务费 </w:t>
      </w:r>
    </w:p>
    <w:p>
      <w:pPr>
        <w:pStyle w:val="8"/>
        <w:spacing w:before="0" w:beforeAutospacing="0" w:after="0" w:afterAutospacing="0" w:line="360" w:lineRule="auto"/>
        <w:ind w:firstLine="420"/>
        <w:rPr>
          <w:sz w:val="21"/>
          <w:szCs w:val="21"/>
        </w:rPr>
      </w:pPr>
      <w:r>
        <w:rPr>
          <w:rFonts w:hint="eastAsia"/>
          <w:sz w:val="21"/>
          <w:szCs w:val="21"/>
        </w:rPr>
        <w:t>本基金A类基金份额不收取销售服务费，C类基金份额的销售服务费年费率为</w:t>
      </w:r>
      <w:r>
        <w:rPr>
          <w:rFonts w:hint="eastAsia"/>
          <w:sz w:val="21"/>
          <w:szCs w:val="21"/>
          <w:lang w:eastAsia="zh-CN"/>
        </w:rPr>
        <w:t>0.10%</w:t>
      </w:r>
      <w:r>
        <w:rPr>
          <w:rFonts w:hint="eastAsia"/>
          <w:sz w:val="21"/>
          <w:szCs w:val="21"/>
        </w:rPr>
        <w:t xml:space="preserve">，E类基金份额的销售服务费年费率为0.10%。  </w:t>
      </w:r>
    </w:p>
    <w:p>
      <w:pPr>
        <w:pStyle w:val="8"/>
        <w:spacing w:before="0" w:beforeAutospacing="0" w:after="0" w:afterAutospacing="0" w:line="360" w:lineRule="auto"/>
        <w:ind w:firstLine="420"/>
        <w:rPr>
          <w:sz w:val="21"/>
          <w:szCs w:val="21"/>
        </w:rPr>
      </w:pPr>
      <w:r>
        <w:rPr>
          <w:rFonts w:hint="eastAsia"/>
          <w:sz w:val="21"/>
          <w:szCs w:val="21"/>
        </w:rPr>
        <w:t>（1）本基金C类基金份额的销售服务费按前一日C类基金份额的基金资产净值的</w:t>
      </w:r>
      <w:r>
        <w:rPr>
          <w:rFonts w:hint="eastAsia"/>
          <w:sz w:val="21"/>
          <w:szCs w:val="21"/>
          <w:lang w:eastAsia="zh-CN"/>
        </w:rPr>
        <w:t>0.10%</w:t>
      </w:r>
      <w:r>
        <w:rPr>
          <w:rFonts w:hint="eastAsia"/>
          <w:sz w:val="21"/>
          <w:szCs w:val="21"/>
        </w:rPr>
        <w:t xml:space="preserve">年费率计提。计算方法如下：  </w:t>
      </w:r>
    </w:p>
    <w:p>
      <w:pPr>
        <w:pStyle w:val="8"/>
        <w:spacing w:before="0" w:beforeAutospacing="0" w:after="0" w:afterAutospacing="0" w:line="360" w:lineRule="auto"/>
        <w:ind w:firstLine="420"/>
        <w:rPr>
          <w:sz w:val="21"/>
          <w:szCs w:val="21"/>
        </w:rPr>
      </w:pPr>
      <w:r>
        <w:rPr>
          <w:rFonts w:hint="eastAsia"/>
          <w:sz w:val="21"/>
          <w:szCs w:val="21"/>
        </w:rPr>
        <w:t>H=E×</w:t>
      </w:r>
      <w:r>
        <w:rPr>
          <w:rFonts w:hint="eastAsia"/>
          <w:sz w:val="21"/>
          <w:szCs w:val="21"/>
          <w:lang w:eastAsia="zh-CN"/>
        </w:rPr>
        <w:t>0.10%</w:t>
      </w:r>
      <w:r>
        <w:rPr>
          <w:rFonts w:hint="eastAsia"/>
          <w:sz w:val="21"/>
          <w:szCs w:val="21"/>
        </w:rPr>
        <w:t xml:space="preserve">÷当年天数 </w:t>
      </w:r>
    </w:p>
    <w:p>
      <w:pPr>
        <w:pStyle w:val="8"/>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pPr>
        <w:pStyle w:val="8"/>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pPr>
        <w:pStyle w:val="8"/>
        <w:spacing w:before="0" w:beforeAutospacing="0" w:after="0" w:afterAutospacing="0" w:line="360" w:lineRule="auto"/>
        <w:ind w:firstLine="420"/>
        <w:rPr>
          <w:sz w:val="21"/>
          <w:szCs w:val="21"/>
        </w:rPr>
      </w:pPr>
      <w:r>
        <w:rPr>
          <w:rFonts w:hint="eastAsia"/>
          <w:sz w:val="21"/>
          <w:szCs w:val="21"/>
        </w:rPr>
        <w:t xml:space="preserve">销售机构对本基金投资组合中投资于目标ETF部分的基金资产净值不计提销售服务费。 </w:t>
      </w:r>
    </w:p>
    <w:p>
      <w:pPr>
        <w:pStyle w:val="8"/>
        <w:spacing w:before="0" w:beforeAutospacing="0" w:after="0" w:afterAutospacing="0" w:line="360" w:lineRule="auto"/>
        <w:ind w:firstLine="420"/>
        <w:rPr>
          <w:sz w:val="21"/>
          <w:szCs w:val="21"/>
        </w:rPr>
      </w:pPr>
      <w:r>
        <w:rPr>
          <w:rFonts w:hint="eastAsia"/>
          <w:sz w:val="21"/>
          <w:szCs w:val="21"/>
        </w:rPr>
        <w:t xml:space="preserve">前一日的基金资产净值为已扣除本基金投资于目标ETF部分基金资产净值后的净额，金额为负时以零计。  </w:t>
      </w:r>
    </w:p>
    <w:p>
      <w:pPr>
        <w:pStyle w:val="8"/>
        <w:spacing w:before="0" w:beforeAutospacing="0" w:after="0" w:afterAutospacing="0" w:line="360" w:lineRule="auto"/>
        <w:ind w:firstLine="420"/>
        <w:rPr>
          <w:sz w:val="21"/>
          <w:szCs w:val="21"/>
        </w:rPr>
      </w:pPr>
      <w:r>
        <w:rPr>
          <w:rFonts w:hint="eastAsia"/>
          <w:sz w:val="21"/>
          <w:szCs w:val="21"/>
        </w:rPr>
        <w:t xml:space="preserve">C类基金份额的销售服务费每日计提，逐日累计至每个月月末，按月支付。由基金托管人根据与基金管理人核对一致的财务数据，基金托管人复核后于次月首日起5个工作日内从基金资产中一次性支付给登记机构，由登记机构代付给销售机构。若遇法定节假日、公休假等，支付日期顺延。 </w:t>
      </w:r>
    </w:p>
    <w:p>
      <w:pPr>
        <w:pStyle w:val="8"/>
        <w:spacing w:before="0" w:beforeAutospacing="0" w:after="0" w:afterAutospacing="0" w:line="360" w:lineRule="auto"/>
        <w:ind w:firstLine="420"/>
        <w:rPr>
          <w:sz w:val="21"/>
          <w:szCs w:val="21"/>
        </w:rPr>
      </w:pPr>
      <w:r>
        <w:rPr>
          <w:rFonts w:hint="eastAsia"/>
          <w:sz w:val="21"/>
          <w:szCs w:val="21"/>
        </w:rPr>
        <w:t xml:space="preserve">（2）本基金E类基金份额的销售服务费按前一日E类基金份额的基金资产净值的0.10%年费率计提。计算方法如下： </w:t>
      </w:r>
    </w:p>
    <w:p>
      <w:pPr>
        <w:pStyle w:val="8"/>
        <w:spacing w:before="0" w:beforeAutospacing="0" w:after="0" w:afterAutospacing="0" w:line="360" w:lineRule="auto"/>
        <w:ind w:firstLine="420"/>
        <w:rPr>
          <w:sz w:val="21"/>
          <w:szCs w:val="21"/>
        </w:rPr>
      </w:pPr>
      <w:r>
        <w:rPr>
          <w:rFonts w:hint="eastAsia"/>
          <w:sz w:val="21"/>
          <w:szCs w:val="21"/>
        </w:rPr>
        <w:t xml:space="preserve">H＝E×0.10%÷当年天数 </w:t>
      </w:r>
    </w:p>
    <w:p>
      <w:pPr>
        <w:pStyle w:val="8"/>
        <w:spacing w:before="0" w:beforeAutospacing="0" w:after="0" w:afterAutospacing="0" w:line="360" w:lineRule="auto"/>
        <w:ind w:firstLine="420"/>
        <w:rPr>
          <w:sz w:val="21"/>
          <w:szCs w:val="21"/>
        </w:rPr>
      </w:pPr>
      <w:r>
        <w:rPr>
          <w:rFonts w:hint="eastAsia"/>
          <w:sz w:val="21"/>
          <w:szCs w:val="21"/>
        </w:rPr>
        <w:t xml:space="preserve">H为E类基金份额每日应计提的销售服务费 </w:t>
      </w:r>
    </w:p>
    <w:p>
      <w:pPr>
        <w:pStyle w:val="8"/>
        <w:spacing w:before="0" w:beforeAutospacing="0" w:after="0" w:afterAutospacing="0" w:line="360" w:lineRule="auto"/>
        <w:ind w:firstLine="420"/>
        <w:rPr>
          <w:sz w:val="21"/>
          <w:szCs w:val="21"/>
        </w:rPr>
      </w:pPr>
      <w:r>
        <w:rPr>
          <w:rFonts w:hint="eastAsia"/>
          <w:sz w:val="21"/>
          <w:szCs w:val="21"/>
        </w:rPr>
        <w:t xml:space="preserve">E为E类基金份额前一日基金资产净值 </w:t>
      </w:r>
    </w:p>
    <w:p>
      <w:pPr>
        <w:pStyle w:val="8"/>
        <w:spacing w:before="0" w:beforeAutospacing="0" w:after="0" w:afterAutospacing="0" w:line="360" w:lineRule="auto"/>
        <w:ind w:firstLine="420"/>
        <w:rPr>
          <w:sz w:val="21"/>
          <w:szCs w:val="21"/>
        </w:rPr>
      </w:pPr>
      <w:r>
        <w:rPr>
          <w:rFonts w:hint="eastAsia"/>
          <w:sz w:val="21"/>
          <w:szCs w:val="21"/>
        </w:rPr>
        <w:t xml:space="preserve">E类基金份额的销售服务费每日计提，逐日累计至每个月月末，按月支付。由基金托管人根据与基金管理人核对一致的财务数据，基金托管人复核后于次月首日起5个工作日内从基金资产中一次性支付给登记机构，由登记机构代付给销售机构。若遇法定节假日、公休假等，支付日期顺延。 </w:t>
      </w:r>
    </w:p>
    <w:p>
      <w:pPr>
        <w:pStyle w:val="8"/>
        <w:spacing w:before="0" w:beforeAutospacing="0" w:after="0" w:afterAutospacing="0" w:line="360" w:lineRule="auto"/>
        <w:ind w:firstLine="420"/>
        <w:rPr>
          <w:sz w:val="21"/>
          <w:szCs w:val="21"/>
        </w:rPr>
      </w:pPr>
      <w:r>
        <w:rPr>
          <w:rFonts w:hint="eastAsia"/>
          <w:sz w:val="21"/>
          <w:szCs w:val="21"/>
        </w:rPr>
        <w:t xml:space="preserve">4、除管理费、托管费和销售服务费之外的基金费用由基金管理人和基金托管人根据有关法规及相应协议的规定，列入或摊入当期基金费用。  </w:t>
      </w:r>
    </w:p>
    <w:p>
      <w:pPr>
        <w:pStyle w:val="8"/>
        <w:spacing w:before="0" w:beforeAutospacing="0" w:after="0" w:afterAutospacing="0" w:line="360" w:lineRule="auto"/>
        <w:ind w:firstLine="420"/>
        <w:rPr>
          <w:sz w:val="21"/>
          <w:szCs w:val="21"/>
        </w:rPr>
      </w:pPr>
      <w:r>
        <w:rPr>
          <w:rStyle w:val="12"/>
          <w:rFonts w:hint="eastAsia"/>
          <w:sz w:val="21"/>
          <w:szCs w:val="21"/>
        </w:rPr>
        <w:t>三、不列入基金费用的项目</w:t>
      </w:r>
    </w:p>
    <w:p>
      <w:pPr>
        <w:pStyle w:val="8"/>
        <w:spacing w:before="0" w:beforeAutospacing="0" w:after="0" w:afterAutospacing="0" w:line="360" w:lineRule="auto"/>
        <w:ind w:firstLine="420"/>
        <w:rPr>
          <w:sz w:val="21"/>
          <w:szCs w:val="21"/>
        </w:rPr>
      </w:pPr>
      <w:r>
        <w:rPr>
          <w:rFonts w:hint="eastAsia"/>
          <w:sz w:val="21"/>
          <w:szCs w:val="21"/>
        </w:rPr>
        <w:t xml:space="preserve">基金管理人和基金托管人因未履行或未完全履行义务导致的费用支出或基金财产的损失，以及处理与基金运作无关的事项发生的费用等不列入基金费用。基金合同生效之前的律师费、会计师费和信息披露费用等不得从基金财产中列支。 </w:t>
      </w:r>
    </w:p>
    <w:p>
      <w:pPr>
        <w:pStyle w:val="8"/>
        <w:spacing w:before="0" w:beforeAutospacing="0" w:after="0" w:afterAutospacing="0" w:line="360" w:lineRule="auto"/>
        <w:ind w:firstLine="420"/>
        <w:rPr>
          <w:sz w:val="21"/>
          <w:szCs w:val="21"/>
        </w:rPr>
      </w:pPr>
      <w:r>
        <w:rPr>
          <w:rStyle w:val="12"/>
          <w:rFonts w:hint="eastAsia"/>
          <w:sz w:val="21"/>
          <w:szCs w:val="21"/>
        </w:rPr>
        <w:t>四、其他费用</w:t>
      </w:r>
    </w:p>
    <w:p>
      <w:pPr>
        <w:pStyle w:val="8"/>
        <w:spacing w:before="0" w:beforeAutospacing="0" w:after="0" w:afterAutospacing="0" w:line="360" w:lineRule="auto"/>
        <w:ind w:firstLine="420"/>
        <w:rPr>
          <w:sz w:val="21"/>
          <w:szCs w:val="21"/>
        </w:rPr>
      </w:pPr>
      <w:r>
        <w:rPr>
          <w:rFonts w:hint="eastAsia"/>
          <w:sz w:val="21"/>
          <w:szCs w:val="21"/>
        </w:rPr>
        <w:t xml:space="preserve">按照国家有关规定和基金合同约定，基金管理人可以在基金财产中列支其他的费用，并按照相关的法律法规的规定进行公告或备案。 </w:t>
      </w:r>
    </w:p>
    <w:p>
      <w:pPr>
        <w:pStyle w:val="8"/>
        <w:spacing w:before="0" w:beforeAutospacing="0" w:after="0" w:afterAutospacing="0" w:line="360" w:lineRule="auto"/>
        <w:ind w:firstLine="420"/>
        <w:rPr>
          <w:sz w:val="21"/>
          <w:szCs w:val="21"/>
        </w:rPr>
      </w:pPr>
      <w:r>
        <w:rPr>
          <w:rStyle w:val="12"/>
          <w:rFonts w:hint="eastAsia"/>
          <w:sz w:val="21"/>
          <w:szCs w:val="21"/>
        </w:rPr>
        <w:t>五、税收</w:t>
      </w:r>
    </w:p>
    <w:p>
      <w:pPr>
        <w:pStyle w:val="8"/>
        <w:spacing w:before="0" w:beforeAutospacing="0" w:after="0" w:afterAutospacing="0" w:line="360" w:lineRule="auto"/>
        <w:ind w:firstLine="420"/>
        <w:rPr>
          <w:sz w:val="21"/>
          <w:szCs w:val="21"/>
        </w:rPr>
      </w:pPr>
      <w:bookmarkStart w:id="148" w:name="chapter_level1_16_65_section_1_end"/>
      <w:bookmarkEnd w:id="148"/>
      <w:r>
        <w:rPr>
          <w:rFonts w:hint="eastAsia"/>
          <w:sz w:val="21"/>
          <w:szCs w:val="21"/>
        </w:rPr>
        <w:t xml:space="preserve">本基金运作过程中涉及的各纳税主体，依照国家法律法规的规定履行纳税义务。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9" w:name="chapter_level1_17_66"/>
      <w:bookmarkStart w:id="150" w:name="_Toc178249854"/>
      <w:r>
        <w:rPr>
          <w:rFonts w:hint="eastAsia" w:ascii="宋体" w:hAnsi="宋体" w:eastAsia="宋体"/>
          <w:sz w:val="30"/>
        </w:rPr>
        <w:t>第十四部分  基金的会计与审计</w:t>
      </w:r>
      <w:bookmarkEnd w:id="149"/>
      <w:bookmarkEnd w:id="150"/>
    </w:p>
    <w:p>
      <w:pPr>
        <w:pStyle w:val="8"/>
        <w:spacing w:before="0" w:beforeAutospacing="0" w:after="0" w:afterAutospacing="0" w:line="360" w:lineRule="auto"/>
        <w:ind w:firstLine="420"/>
        <w:rPr>
          <w:sz w:val="21"/>
          <w:szCs w:val="21"/>
        </w:rPr>
      </w:pPr>
      <w:bookmarkStart w:id="151" w:name="chapter_level1_17_66_section_1"/>
      <w:bookmarkEnd w:id="151"/>
      <w:r>
        <w:rPr>
          <w:rStyle w:val="12"/>
          <w:rFonts w:hint="eastAsia"/>
          <w:sz w:val="21"/>
          <w:szCs w:val="21"/>
        </w:rPr>
        <w:t>一、基金会计政策</w:t>
      </w:r>
    </w:p>
    <w:p>
      <w:pPr>
        <w:pStyle w:val="8"/>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pPr>
        <w:pStyle w:val="8"/>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 </w:t>
      </w:r>
    </w:p>
    <w:p>
      <w:pPr>
        <w:pStyle w:val="8"/>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pPr>
        <w:pStyle w:val="8"/>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pPr>
        <w:pStyle w:val="8"/>
        <w:spacing w:before="0" w:beforeAutospacing="0" w:after="0" w:afterAutospacing="0" w:line="360" w:lineRule="auto"/>
        <w:ind w:firstLine="420"/>
        <w:rPr>
          <w:sz w:val="21"/>
          <w:szCs w:val="21"/>
        </w:rPr>
      </w:pPr>
      <w:r>
        <w:rPr>
          <w:rFonts w:hint="eastAsia"/>
          <w:sz w:val="21"/>
          <w:szCs w:val="21"/>
        </w:rPr>
        <w:t xml:space="preserve">5、本基金独立建账、独立核算； </w:t>
      </w:r>
    </w:p>
    <w:p>
      <w:pPr>
        <w:pStyle w:val="8"/>
        <w:spacing w:before="0" w:beforeAutospacing="0" w:after="0" w:afterAutospacing="0" w:line="360" w:lineRule="auto"/>
        <w:ind w:firstLine="420"/>
        <w:rPr>
          <w:sz w:val="21"/>
          <w:szCs w:val="21"/>
        </w:rPr>
      </w:pPr>
      <w:r>
        <w:rPr>
          <w:rFonts w:hint="eastAsia"/>
          <w:sz w:val="21"/>
          <w:szCs w:val="21"/>
        </w:rPr>
        <w:t xml:space="preserve">6、基金管理人应保留完整的会计账目、凭证并进行日常的会计核算，按照有关规定编制基金会计报表； </w:t>
      </w:r>
    </w:p>
    <w:p>
      <w:pPr>
        <w:pStyle w:val="8"/>
        <w:spacing w:before="0" w:beforeAutospacing="0" w:after="0" w:afterAutospacing="0" w:line="360" w:lineRule="auto"/>
        <w:ind w:firstLine="420"/>
        <w:rPr>
          <w:sz w:val="21"/>
          <w:szCs w:val="21"/>
        </w:rPr>
      </w:pPr>
      <w:r>
        <w:rPr>
          <w:rFonts w:hint="eastAsia"/>
          <w:sz w:val="21"/>
          <w:szCs w:val="21"/>
        </w:rPr>
        <w:t xml:space="preserve">7、基金托管人定期与基金管理人就基金的会计核算、报表编制等进行核对并以书面方式确认。 </w:t>
      </w:r>
    </w:p>
    <w:p>
      <w:pPr>
        <w:pStyle w:val="8"/>
        <w:spacing w:before="0" w:beforeAutospacing="0" w:after="0" w:afterAutospacing="0" w:line="360" w:lineRule="auto"/>
        <w:ind w:firstLine="420"/>
        <w:rPr>
          <w:sz w:val="21"/>
          <w:szCs w:val="21"/>
        </w:rPr>
      </w:pPr>
      <w:r>
        <w:rPr>
          <w:rStyle w:val="12"/>
          <w:rFonts w:hint="eastAsia"/>
          <w:sz w:val="21"/>
          <w:szCs w:val="21"/>
        </w:rPr>
        <w:t>二、基金的年度审计</w:t>
      </w:r>
    </w:p>
    <w:p>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1、基金管理人聘请与基金管理人、基金托管人相互独立的具有证券、期货相关业务资格的会计师事务所及其注册会计师对本基金的年度财务报表及其他规定事项进行审计。 </w:t>
      </w:r>
    </w:p>
    <w:p>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2、会计师事务所更换经办注册会计师，应事先征得基金管理人和基金托管人同意。 </w:t>
      </w:r>
    </w:p>
    <w:p>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3、基金管理人认为有充足理由更换会计师事务所，须通报基金托管人并报中国证监会</w:t>
      </w:r>
      <w:bookmarkStart w:id="152" w:name="chapter_level1_17_66_section_1_end"/>
      <w:bookmarkEnd w:id="152"/>
      <w:r>
        <w:rPr>
          <w:rFonts w:hint="eastAsia"/>
          <w:sz w:val="21"/>
          <w:szCs w:val="21"/>
        </w:rPr>
        <w:t xml:space="preserve">备案。更换会计师事务所需按照《信息披露办法》的有关规定在指定媒介公告。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3" w:name="_Toc178249855"/>
      <w:bookmarkStart w:id="154" w:name="chapter_level1_18_67"/>
      <w:r>
        <w:rPr>
          <w:rFonts w:hint="eastAsia" w:ascii="宋体" w:hAnsi="宋体" w:eastAsia="宋体"/>
          <w:sz w:val="30"/>
        </w:rPr>
        <w:t>第十五部分  基金的信息披露</w:t>
      </w:r>
      <w:bookmarkEnd w:id="153"/>
      <w:bookmarkEnd w:id="154"/>
    </w:p>
    <w:p>
      <w:pPr>
        <w:pStyle w:val="8"/>
        <w:spacing w:before="0" w:beforeAutospacing="0" w:after="0" w:afterAutospacing="0" w:line="360" w:lineRule="auto"/>
        <w:ind w:firstLine="420"/>
        <w:rPr>
          <w:sz w:val="21"/>
          <w:szCs w:val="21"/>
        </w:rPr>
      </w:pPr>
      <w:bookmarkStart w:id="155" w:name="chapter_level1_18_67_section_1"/>
      <w:bookmarkEnd w:id="155"/>
      <w:r>
        <w:rPr>
          <w:rStyle w:val="12"/>
          <w:rFonts w:hint="eastAsia"/>
          <w:sz w:val="21"/>
          <w:szCs w:val="21"/>
        </w:rPr>
        <w:t>一、本基金的信息披露应符合《基金法》、《运作办法》、《信息披露办法》、《基金合同》及其他有关规定。</w:t>
      </w:r>
    </w:p>
    <w:p>
      <w:pPr>
        <w:pStyle w:val="8"/>
        <w:spacing w:before="0" w:beforeAutospacing="0" w:after="0" w:afterAutospacing="0" w:line="360" w:lineRule="auto"/>
        <w:ind w:firstLine="420"/>
        <w:rPr>
          <w:sz w:val="21"/>
          <w:szCs w:val="21"/>
        </w:rPr>
      </w:pPr>
      <w:r>
        <w:rPr>
          <w:rStyle w:val="12"/>
          <w:rFonts w:hint="eastAsia"/>
          <w:sz w:val="21"/>
          <w:szCs w:val="21"/>
        </w:rPr>
        <w:t>二、信息披露义务人</w:t>
      </w:r>
    </w:p>
    <w:p>
      <w:pPr>
        <w:pStyle w:val="8"/>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8"/>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8"/>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pPr>
        <w:pStyle w:val="8"/>
        <w:spacing w:before="0" w:beforeAutospacing="0" w:after="0" w:afterAutospacing="0" w:line="360" w:lineRule="auto"/>
        <w:ind w:firstLine="420"/>
        <w:rPr>
          <w:sz w:val="21"/>
          <w:szCs w:val="21"/>
        </w:rPr>
      </w:pPr>
      <w:r>
        <w:rPr>
          <w:rFonts w:hint="eastAsia"/>
          <w:sz w:val="21"/>
          <w:szCs w:val="21"/>
        </w:rPr>
        <w:t xml:space="preserve">当出现下述情况时，基金管理人和基金托管人可暂停或延迟披露基金相关信息： </w:t>
      </w:r>
    </w:p>
    <w:p>
      <w:pPr>
        <w:pStyle w:val="8"/>
        <w:spacing w:before="0" w:beforeAutospacing="0" w:after="0" w:afterAutospacing="0" w:line="360" w:lineRule="auto"/>
        <w:ind w:firstLine="420"/>
        <w:rPr>
          <w:sz w:val="21"/>
          <w:szCs w:val="21"/>
        </w:rPr>
      </w:pPr>
      <w:r>
        <w:rPr>
          <w:rFonts w:hint="eastAsia"/>
          <w:sz w:val="21"/>
          <w:szCs w:val="21"/>
        </w:rPr>
        <w:t xml:space="preserve">（1）不可抗力； </w:t>
      </w:r>
    </w:p>
    <w:p>
      <w:pPr>
        <w:pStyle w:val="8"/>
        <w:spacing w:before="0" w:beforeAutospacing="0" w:after="0" w:afterAutospacing="0" w:line="360" w:lineRule="auto"/>
        <w:ind w:firstLine="420"/>
        <w:rPr>
          <w:sz w:val="21"/>
          <w:szCs w:val="21"/>
        </w:rPr>
      </w:pPr>
      <w:r>
        <w:rPr>
          <w:rFonts w:hint="eastAsia"/>
          <w:sz w:val="21"/>
          <w:szCs w:val="21"/>
        </w:rPr>
        <w:t xml:space="preserve">（2）发生暂停估值的情形； </w:t>
      </w:r>
    </w:p>
    <w:p>
      <w:pPr>
        <w:pStyle w:val="8"/>
        <w:spacing w:before="0" w:beforeAutospacing="0" w:after="0" w:afterAutospacing="0" w:line="360" w:lineRule="auto"/>
        <w:ind w:firstLine="420"/>
        <w:rPr>
          <w:sz w:val="21"/>
          <w:szCs w:val="21"/>
        </w:rPr>
      </w:pPr>
      <w:r>
        <w:rPr>
          <w:rFonts w:hint="eastAsia"/>
          <w:sz w:val="21"/>
          <w:szCs w:val="21"/>
        </w:rPr>
        <w:t xml:space="preserve">（3）法律法规、基金合同或中国证监会规定的情况。 </w:t>
      </w:r>
    </w:p>
    <w:p>
      <w:pPr>
        <w:pStyle w:val="8"/>
        <w:spacing w:before="0" w:beforeAutospacing="0" w:after="0" w:afterAutospacing="0" w:line="360" w:lineRule="auto"/>
        <w:ind w:firstLine="420"/>
        <w:rPr>
          <w:sz w:val="21"/>
          <w:szCs w:val="21"/>
        </w:rPr>
      </w:pPr>
      <w:r>
        <w:rPr>
          <w:rStyle w:val="12"/>
          <w:rFonts w:hint="eastAsia"/>
          <w:sz w:val="21"/>
          <w:szCs w:val="21"/>
        </w:rPr>
        <w:t>三、本基金信息披露义务人承诺公开披露的基金信息，不得有下列行为：</w:t>
      </w:r>
    </w:p>
    <w:p>
      <w:pPr>
        <w:pStyle w:val="8"/>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8"/>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8"/>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8"/>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8"/>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pPr>
        <w:pStyle w:val="8"/>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8"/>
        <w:spacing w:before="0" w:beforeAutospacing="0" w:after="0" w:afterAutospacing="0" w:line="360" w:lineRule="auto"/>
        <w:ind w:firstLine="420"/>
        <w:rPr>
          <w:sz w:val="21"/>
          <w:szCs w:val="21"/>
        </w:rPr>
      </w:pPr>
      <w:r>
        <w:rPr>
          <w:rStyle w:val="12"/>
          <w:rFonts w:hint="eastAsia"/>
          <w:sz w:val="21"/>
          <w:szCs w:val="21"/>
        </w:rPr>
        <w:t>四、本基金公开披露的信息应采用中文文本。如同时采用外文文本的，基金信息披露义务人应保证不同文本的内容一致。不同文本之间发生歧义的，以中文文本为准。</w:t>
      </w:r>
    </w:p>
    <w:p>
      <w:pPr>
        <w:pStyle w:val="8"/>
        <w:spacing w:before="0" w:beforeAutospacing="0" w:after="0" w:afterAutospacing="0" w:line="360" w:lineRule="auto"/>
        <w:ind w:firstLine="420"/>
        <w:rPr>
          <w:sz w:val="21"/>
          <w:szCs w:val="21"/>
        </w:rPr>
      </w:pPr>
      <w:bookmarkStart w:id="156" w:name="chapter_level1_18_67_section_1_end"/>
      <w:bookmarkEnd w:id="156"/>
      <w:r>
        <w:rPr>
          <w:rFonts w:hint="eastAsia"/>
          <w:sz w:val="21"/>
          <w:szCs w:val="21"/>
        </w:rPr>
        <w:t xml:space="preserve">本基金公开披露的信息采用阿拉伯数字；除特别说明外，货币单位为人民币元。 </w:t>
      </w:r>
    </w:p>
    <w:p>
      <w:pPr>
        <w:pStyle w:val="8"/>
        <w:spacing w:before="0" w:beforeAutospacing="0" w:after="0" w:afterAutospacing="0" w:line="360" w:lineRule="auto"/>
        <w:ind w:firstLine="420"/>
        <w:rPr>
          <w:sz w:val="21"/>
          <w:szCs w:val="21"/>
        </w:rPr>
      </w:pPr>
      <w:bookmarkStart w:id="157" w:name="chapter_level1_18_67_section_2"/>
      <w:bookmarkEnd w:id="157"/>
      <w:r>
        <w:rPr>
          <w:rStyle w:val="12"/>
          <w:rFonts w:hint="eastAsia"/>
          <w:sz w:val="21"/>
          <w:szCs w:val="21"/>
        </w:rPr>
        <w:t>五、公开披露的基金信息</w:t>
      </w:r>
    </w:p>
    <w:p>
      <w:pPr>
        <w:pStyle w:val="8"/>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8"/>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8"/>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8"/>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pPr>
        <w:pStyle w:val="8"/>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8"/>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pPr>
        <w:pStyle w:val="8"/>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5、基金募集申请经中国证监会注册后，基金管理人在基金份额发售的3日前，将基金招募说明书、《基金合同》摘要、《基金合同》、基金托管协议登载在指定媒介上。 </w:t>
      </w:r>
    </w:p>
    <w:p>
      <w:pPr>
        <w:pStyle w:val="8"/>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8"/>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pPr>
        <w:pStyle w:val="8"/>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pPr>
        <w:pStyle w:val="8"/>
        <w:spacing w:before="0" w:beforeAutospacing="0" w:after="0" w:afterAutospacing="0" w:line="360" w:lineRule="auto"/>
        <w:ind w:firstLine="420"/>
        <w:rPr>
          <w:sz w:val="21"/>
          <w:szCs w:val="21"/>
        </w:rPr>
      </w:pPr>
      <w:r>
        <w:rPr>
          <w:rFonts w:hint="eastAsia"/>
          <w:sz w:val="21"/>
          <w:szCs w:val="21"/>
        </w:rPr>
        <w:t xml:space="preserve">（四）基金净值信息  </w:t>
      </w:r>
    </w:p>
    <w:p>
      <w:pPr>
        <w:pStyle w:val="8"/>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在开始办理基金份额申购或者赎回后，基金管理人应当在不晚于每个开放日的次日，通过其指定网站、基金销售机构网站或营业网点披露开放日的基金份额净值和基金份额累计净值。  </w:t>
      </w:r>
    </w:p>
    <w:p>
      <w:pPr>
        <w:pStyle w:val="8"/>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基金管理人应在不晚于半年度和年度最后一日的次日，在指定网站披露半年度和年度最后一日的基金份额净值和基金份额累计净值。  </w:t>
      </w:r>
    </w:p>
    <w:p>
      <w:pPr>
        <w:pStyle w:val="8"/>
        <w:spacing w:before="0" w:beforeAutospacing="0" w:after="0" w:afterAutospacing="0" w:line="360" w:lineRule="auto"/>
        <w:ind w:firstLine="420"/>
        <w:rPr>
          <w:sz w:val="21"/>
          <w:szCs w:val="21"/>
        </w:rPr>
      </w:pPr>
      <w:r>
        <w:rPr>
          <w:rFonts w:hint="eastAsia"/>
          <w:sz w:val="21"/>
          <w:szCs w:val="21"/>
        </w:rPr>
        <w:t xml:space="preserve">（五）基金份额申购、赎回价格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pPr>
        <w:pStyle w:val="8"/>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pPr>
        <w:pStyle w:val="8"/>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8"/>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pPr>
        <w:pStyle w:val="8"/>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pPr>
        <w:pStyle w:val="8"/>
        <w:spacing w:before="0" w:beforeAutospacing="0" w:after="0" w:afterAutospacing="0" w:line="360" w:lineRule="auto"/>
        <w:ind w:firstLine="420"/>
        <w:rPr>
          <w:sz w:val="21"/>
          <w:szCs w:val="21"/>
        </w:rPr>
      </w:pPr>
      <w:r>
        <w:rPr>
          <w:rFonts w:hint="eastAsia"/>
          <w:sz w:val="21"/>
          <w:szCs w:val="21"/>
        </w:rPr>
        <w:t xml:space="preserve">（七）临时报告  </w:t>
      </w:r>
    </w:p>
    <w:p>
      <w:pPr>
        <w:pStyle w:val="8"/>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pPr>
        <w:pStyle w:val="8"/>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8"/>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8"/>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8"/>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8"/>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8"/>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8"/>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8"/>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pPr>
        <w:pStyle w:val="8"/>
        <w:spacing w:before="0" w:beforeAutospacing="0" w:after="0" w:afterAutospacing="0" w:line="360" w:lineRule="auto"/>
        <w:ind w:firstLine="420"/>
        <w:rPr>
          <w:sz w:val="21"/>
          <w:szCs w:val="21"/>
        </w:rPr>
      </w:pPr>
      <w:r>
        <w:rPr>
          <w:rFonts w:hint="eastAsia"/>
          <w:sz w:val="21"/>
          <w:szCs w:val="21"/>
        </w:rPr>
        <w:t xml:space="preserve">8、基金管理人的高级管理人员、基金经理和基金托管人专门基金托管部门负责人发生变动； </w:t>
      </w:r>
    </w:p>
    <w:p>
      <w:pPr>
        <w:pStyle w:val="8"/>
        <w:spacing w:before="0" w:beforeAutospacing="0" w:after="0" w:afterAutospacing="0" w:line="360" w:lineRule="auto"/>
        <w:ind w:firstLine="420"/>
        <w:rPr>
          <w:sz w:val="21"/>
          <w:szCs w:val="21"/>
        </w:rPr>
      </w:pPr>
      <w:r>
        <w:rPr>
          <w:rFonts w:hint="eastAsia"/>
          <w:sz w:val="21"/>
          <w:szCs w:val="21"/>
        </w:rPr>
        <w:t xml:space="preserve">9、基金管理人的董事在最近12个月内变更超过百分之五十，基金管理人、基金托管人专门基金托管部门的主要业务人员在最近12个月内变动超过百分之三十； </w:t>
      </w:r>
    </w:p>
    <w:p>
      <w:pPr>
        <w:pStyle w:val="8"/>
        <w:spacing w:before="0" w:beforeAutospacing="0" w:after="0" w:afterAutospacing="0" w:line="360" w:lineRule="auto"/>
        <w:ind w:firstLine="420"/>
        <w:rPr>
          <w:sz w:val="21"/>
          <w:szCs w:val="21"/>
        </w:rPr>
      </w:pPr>
      <w:r>
        <w:rPr>
          <w:rFonts w:hint="eastAsia"/>
          <w:sz w:val="21"/>
          <w:szCs w:val="21"/>
        </w:rPr>
        <w:t xml:space="preserve">10、涉及基金财产、基金管理业务、基金托管业务的诉讼或仲裁； </w:t>
      </w:r>
    </w:p>
    <w:p>
      <w:pPr>
        <w:pStyle w:val="8"/>
        <w:spacing w:before="0" w:beforeAutospacing="0" w:after="0" w:afterAutospacing="0" w:line="360" w:lineRule="auto"/>
        <w:ind w:firstLine="420"/>
        <w:rPr>
          <w:sz w:val="21"/>
          <w:szCs w:val="21"/>
        </w:rPr>
      </w:pPr>
      <w:r>
        <w:rPr>
          <w:rFonts w:hint="eastAsia"/>
          <w:sz w:val="21"/>
          <w:szCs w:val="21"/>
        </w:rPr>
        <w:t xml:space="preserve">11、基金管理人或其高级管理人员、基金经理因基金管理业务相关行为受到重大行政处罚、刑事处罚，基金托管人或其专门基金托管部门负责人因基金托管业务相关行为受到重大行政处罚、刑事处罚； </w:t>
      </w:r>
    </w:p>
    <w:p>
      <w:pPr>
        <w:pStyle w:val="8"/>
        <w:spacing w:before="0" w:beforeAutospacing="0" w:after="0" w:afterAutospacing="0" w:line="360" w:lineRule="auto"/>
        <w:ind w:firstLine="420"/>
        <w:rPr>
          <w:sz w:val="21"/>
          <w:szCs w:val="21"/>
        </w:rPr>
      </w:pPr>
      <w:r>
        <w:rPr>
          <w:rFonts w:hint="eastAsia"/>
          <w:sz w:val="21"/>
          <w:szCs w:val="21"/>
        </w:rPr>
        <w:t xml:space="preserve">12、基金管理人运用基金财产买卖基金管理人、基金托管人及其控股股东、 </w:t>
      </w:r>
    </w:p>
    <w:p>
      <w:pPr>
        <w:pStyle w:val="8"/>
        <w:spacing w:before="0" w:beforeAutospacing="0" w:after="0" w:afterAutospacing="0" w:line="360" w:lineRule="auto"/>
        <w:ind w:firstLine="420"/>
        <w:rPr>
          <w:sz w:val="21"/>
          <w:szCs w:val="21"/>
        </w:rPr>
      </w:pPr>
      <w:r>
        <w:rPr>
          <w:rFonts w:hint="eastAsia"/>
          <w:sz w:val="21"/>
          <w:szCs w:val="21"/>
        </w:rPr>
        <w:t xml:space="preserve">实际控制人或者与其有重大利害关系的公司发行的证券或者承销期内承销的证券，或者从事其他重大关联交易事项，中国证监会另有规定的除外；  </w:t>
      </w:r>
    </w:p>
    <w:p>
      <w:pPr>
        <w:pStyle w:val="8"/>
        <w:spacing w:before="0" w:beforeAutospacing="0" w:after="0" w:afterAutospacing="0" w:line="360" w:lineRule="auto"/>
        <w:ind w:firstLine="420"/>
        <w:rPr>
          <w:sz w:val="21"/>
          <w:szCs w:val="21"/>
        </w:rPr>
      </w:pPr>
      <w:r>
        <w:rPr>
          <w:rFonts w:hint="eastAsia"/>
          <w:sz w:val="21"/>
          <w:szCs w:val="21"/>
        </w:rPr>
        <w:t xml:space="preserve">13、基金收益分配事项； </w:t>
      </w:r>
    </w:p>
    <w:p>
      <w:pPr>
        <w:pStyle w:val="8"/>
        <w:spacing w:before="0" w:beforeAutospacing="0" w:after="0" w:afterAutospacing="0" w:line="360" w:lineRule="auto"/>
        <w:ind w:firstLine="420"/>
        <w:rPr>
          <w:sz w:val="21"/>
          <w:szCs w:val="21"/>
        </w:rPr>
      </w:pPr>
      <w:r>
        <w:rPr>
          <w:rFonts w:hint="eastAsia"/>
          <w:sz w:val="21"/>
          <w:szCs w:val="21"/>
        </w:rPr>
        <w:t xml:space="preserve">14、管理费、托管费、销售服务费、申购费、赎回费等费用计提标准、计提方式和费率发生变更； </w:t>
      </w:r>
    </w:p>
    <w:p>
      <w:pPr>
        <w:pStyle w:val="8"/>
        <w:spacing w:before="0" w:beforeAutospacing="0" w:after="0" w:afterAutospacing="0" w:line="360" w:lineRule="auto"/>
        <w:ind w:firstLine="420"/>
        <w:rPr>
          <w:sz w:val="21"/>
          <w:szCs w:val="21"/>
        </w:rPr>
      </w:pPr>
      <w:r>
        <w:rPr>
          <w:rFonts w:hint="eastAsia"/>
          <w:sz w:val="21"/>
          <w:szCs w:val="21"/>
        </w:rPr>
        <w:t xml:space="preserve">15、基金份额净值计价错误达基金份额净值0.5%； </w:t>
      </w:r>
    </w:p>
    <w:p>
      <w:pPr>
        <w:pStyle w:val="8"/>
        <w:spacing w:before="0" w:beforeAutospacing="0" w:after="0" w:afterAutospacing="0" w:line="360" w:lineRule="auto"/>
        <w:ind w:firstLine="420"/>
        <w:rPr>
          <w:sz w:val="21"/>
          <w:szCs w:val="21"/>
        </w:rPr>
      </w:pPr>
      <w:r>
        <w:rPr>
          <w:rFonts w:hint="eastAsia"/>
          <w:sz w:val="21"/>
          <w:szCs w:val="21"/>
        </w:rPr>
        <w:t xml:space="preserve">16、本基金开始办理申购、赎回； </w:t>
      </w:r>
    </w:p>
    <w:p>
      <w:pPr>
        <w:pStyle w:val="8"/>
        <w:spacing w:before="0" w:beforeAutospacing="0" w:after="0" w:afterAutospacing="0" w:line="360" w:lineRule="auto"/>
        <w:ind w:firstLine="420"/>
        <w:rPr>
          <w:sz w:val="21"/>
          <w:szCs w:val="21"/>
        </w:rPr>
      </w:pPr>
      <w:r>
        <w:rPr>
          <w:rFonts w:hint="eastAsia"/>
          <w:sz w:val="21"/>
          <w:szCs w:val="21"/>
        </w:rPr>
        <w:t xml:space="preserve">17、本基金发生巨额赎回并延期办理； </w:t>
      </w:r>
    </w:p>
    <w:p>
      <w:pPr>
        <w:pStyle w:val="8"/>
        <w:spacing w:before="0" w:beforeAutospacing="0" w:after="0" w:afterAutospacing="0" w:line="360" w:lineRule="auto"/>
        <w:ind w:firstLine="420"/>
        <w:rPr>
          <w:sz w:val="21"/>
          <w:szCs w:val="21"/>
        </w:rPr>
      </w:pPr>
      <w:r>
        <w:rPr>
          <w:rFonts w:hint="eastAsia"/>
          <w:sz w:val="21"/>
          <w:szCs w:val="21"/>
        </w:rPr>
        <w:t xml:space="preserve">18、本基金连续发生巨额赎回并暂停接受赎回申请或延缓支付赎回款项； </w:t>
      </w:r>
    </w:p>
    <w:p>
      <w:pPr>
        <w:pStyle w:val="8"/>
        <w:spacing w:before="0" w:beforeAutospacing="0" w:after="0" w:afterAutospacing="0" w:line="360" w:lineRule="auto"/>
        <w:ind w:firstLine="420"/>
        <w:rPr>
          <w:sz w:val="21"/>
          <w:szCs w:val="21"/>
        </w:rPr>
      </w:pPr>
      <w:r>
        <w:rPr>
          <w:rFonts w:hint="eastAsia"/>
          <w:sz w:val="21"/>
          <w:szCs w:val="21"/>
        </w:rPr>
        <w:t xml:space="preserve">19、本基金暂停接受申购、赎回申请或重新接受申购、赎回申请； </w:t>
      </w:r>
    </w:p>
    <w:p>
      <w:pPr>
        <w:pStyle w:val="8"/>
        <w:spacing w:before="0" w:beforeAutospacing="0" w:after="0" w:afterAutospacing="0" w:line="360" w:lineRule="auto"/>
        <w:ind w:firstLine="420"/>
        <w:rPr>
          <w:sz w:val="21"/>
          <w:szCs w:val="21"/>
        </w:rPr>
      </w:pPr>
      <w:r>
        <w:rPr>
          <w:rFonts w:hint="eastAsia"/>
          <w:sz w:val="21"/>
          <w:szCs w:val="21"/>
        </w:rPr>
        <w:t xml:space="preserve">20、发生涉及本基金申购、赎回事项调整或潜在影响投资者赎回等重大事项时； </w:t>
      </w:r>
    </w:p>
    <w:p>
      <w:pPr>
        <w:pStyle w:val="8"/>
        <w:spacing w:before="0" w:beforeAutospacing="0" w:after="0" w:afterAutospacing="0" w:line="360" w:lineRule="auto"/>
        <w:ind w:firstLine="420"/>
        <w:rPr>
          <w:sz w:val="21"/>
          <w:szCs w:val="21"/>
        </w:rPr>
      </w:pPr>
      <w:r>
        <w:rPr>
          <w:rFonts w:hint="eastAsia"/>
          <w:sz w:val="21"/>
          <w:szCs w:val="21"/>
        </w:rPr>
        <w:t xml:space="preserve">21、基金信息披露义务人认为可能对基金份额持有人权益或者基金份额的价格产生重大影响的其他事项或中国证监会规定的其他事项。 </w:t>
      </w:r>
    </w:p>
    <w:p>
      <w:pPr>
        <w:pStyle w:val="8"/>
        <w:spacing w:before="0" w:beforeAutospacing="0" w:after="0" w:afterAutospacing="0" w:line="360" w:lineRule="auto"/>
        <w:ind w:firstLine="420"/>
        <w:rPr>
          <w:sz w:val="21"/>
          <w:szCs w:val="21"/>
        </w:rPr>
      </w:pPr>
      <w:r>
        <w:rPr>
          <w:rFonts w:hint="eastAsia"/>
          <w:sz w:val="21"/>
          <w:szCs w:val="21"/>
        </w:rPr>
        <w:t xml:space="preserve">（八）澄清公告  </w:t>
      </w:r>
    </w:p>
    <w:p>
      <w:pPr>
        <w:pStyle w:val="8"/>
        <w:spacing w:before="0" w:beforeAutospacing="0" w:after="0" w:afterAutospacing="0" w:line="360" w:lineRule="auto"/>
        <w:ind w:firstLine="420"/>
        <w:rPr>
          <w:sz w:val="21"/>
          <w:szCs w:val="21"/>
        </w:rPr>
      </w:pPr>
      <w:r>
        <w:rPr>
          <w:rFonts w:hint="eastAsia"/>
          <w:sz w:val="21"/>
          <w:szCs w:val="21"/>
        </w:rPr>
        <w:t xml:space="preserve">在《基金合同》存续期内，任何公共媒体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pPr>
        <w:pStyle w:val="8"/>
        <w:spacing w:before="0" w:beforeAutospacing="0" w:after="0" w:afterAutospacing="0" w:line="360" w:lineRule="auto"/>
        <w:ind w:firstLine="420"/>
        <w:rPr>
          <w:sz w:val="21"/>
          <w:szCs w:val="21"/>
        </w:rPr>
      </w:pPr>
      <w:r>
        <w:rPr>
          <w:rFonts w:hint="eastAsia"/>
          <w:sz w:val="21"/>
          <w:szCs w:val="21"/>
        </w:rPr>
        <w:t xml:space="preserve">（九）基金份额持有人大会决议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8"/>
        <w:spacing w:before="0" w:beforeAutospacing="0" w:after="0" w:afterAutospacing="0" w:line="360" w:lineRule="auto"/>
        <w:ind w:firstLine="420"/>
        <w:rPr>
          <w:sz w:val="21"/>
          <w:szCs w:val="21"/>
        </w:rPr>
      </w:pPr>
      <w:r>
        <w:rPr>
          <w:rFonts w:hint="eastAsia"/>
          <w:sz w:val="21"/>
          <w:szCs w:val="21"/>
        </w:rPr>
        <w:t xml:space="preserve">（十）清算报告  </w:t>
      </w:r>
    </w:p>
    <w:p>
      <w:pPr>
        <w:pStyle w:val="8"/>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pPr>
        <w:pStyle w:val="8"/>
        <w:spacing w:before="0" w:beforeAutospacing="0" w:after="0" w:afterAutospacing="0" w:line="360" w:lineRule="auto"/>
        <w:ind w:firstLine="420"/>
        <w:rPr>
          <w:sz w:val="21"/>
          <w:szCs w:val="21"/>
        </w:rPr>
      </w:pPr>
      <w:r>
        <w:rPr>
          <w:rFonts w:hint="eastAsia"/>
          <w:sz w:val="21"/>
          <w:szCs w:val="21"/>
        </w:rPr>
        <w:t xml:space="preserve">（十一）中小企业私募债券的投资情况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  </w:t>
      </w:r>
    </w:p>
    <w:p>
      <w:pPr>
        <w:pStyle w:val="8"/>
        <w:spacing w:before="0" w:beforeAutospacing="0" w:after="0" w:afterAutospacing="0" w:line="360" w:lineRule="auto"/>
        <w:ind w:firstLine="420"/>
        <w:rPr>
          <w:sz w:val="21"/>
          <w:szCs w:val="21"/>
        </w:rPr>
      </w:pPr>
      <w:r>
        <w:rPr>
          <w:rFonts w:hint="eastAsia"/>
          <w:sz w:val="21"/>
          <w:szCs w:val="21"/>
        </w:rPr>
        <w:t xml:space="preserve">（十二）资产支持证券的投资情况  </w:t>
      </w:r>
    </w:p>
    <w:p>
      <w:pPr>
        <w:pStyle w:val="8"/>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8"/>
        <w:spacing w:before="0" w:beforeAutospacing="0" w:after="0" w:afterAutospacing="0" w:line="360" w:lineRule="auto"/>
        <w:ind w:firstLine="420"/>
        <w:rPr>
          <w:sz w:val="21"/>
          <w:szCs w:val="21"/>
        </w:rPr>
      </w:pPr>
      <w:bookmarkStart w:id="158" w:name="chapter_level1_18_67_section_2_end"/>
      <w:bookmarkEnd w:id="158"/>
      <w:r>
        <w:rPr>
          <w:rFonts w:hint="eastAsia"/>
          <w:sz w:val="21"/>
          <w:szCs w:val="21"/>
        </w:rPr>
        <w:t xml:space="preserve">（十三）中国证监会规定的其他信息。 </w:t>
      </w:r>
    </w:p>
    <w:p>
      <w:pPr>
        <w:pStyle w:val="8"/>
        <w:spacing w:before="0" w:beforeAutospacing="0" w:after="0" w:afterAutospacing="0" w:line="360" w:lineRule="auto"/>
        <w:ind w:firstLine="420"/>
        <w:rPr>
          <w:sz w:val="21"/>
          <w:szCs w:val="21"/>
        </w:rPr>
      </w:pPr>
      <w:bookmarkStart w:id="159" w:name="chapter_level1_18_67_section_3"/>
      <w:bookmarkEnd w:id="159"/>
      <w:r>
        <w:rPr>
          <w:rStyle w:val="12"/>
          <w:rFonts w:hint="eastAsia"/>
          <w:sz w:val="21"/>
          <w:szCs w:val="21"/>
        </w:rPr>
        <w:t>六、信息披露事务管理</w:t>
      </w:r>
    </w:p>
    <w:p>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8"/>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pPr>
        <w:pStyle w:val="8"/>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 </w:t>
      </w:r>
    </w:p>
    <w:p>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pPr>
        <w:pStyle w:val="8"/>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pPr>
        <w:pStyle w:val="8"/>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pPr>
        <w:pStyle w:val="8"/>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8"/>
        <w:spacing w:before="0" w:beforeAutospacing="0" w:after="0" w:afterAutospacing="0" w:line="360" w:lineRule="auto"/>
        <w:ind w:firstLine="420"/>
        <w:rPr>
          <w:sz w:val="21"/>
          <w:szCs w:val="21"/>
        </w:rPr>
      </w:pPr>
      <w:r>
        <w:rPr>
          <w:rStyle w:val="12"/>
          <w:rFonts w:hint="eastAsia"/>
          <w:sz w:val="21"/>
          <w:szCs w:val="21"/>
        </w:rPr>
        <w:t>七、信息披露文件的存放与查阅</w:t>
      </w:r>
    </w:p>
    <w:p>
      <w:pPr>
        <w:pStyle w:val="8"/>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w:t>
      </w:r>
      <w:bookmarkStart w:id="160" w:name="chapter_level1_18_67_section_3_end"/>
      <w:bookmarkEnd w:id="160"/>
      <w:r>
        <w:rPr>
          <w:rFonts w:hint="eastAsia"/>
          <w:sz w:val="21"/>
          <w:szCs w:val="21"/>
        </w:rPr>
        <w:t xml:space="preserve">息置备于公司住所，供社会公众查阅、复制。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1" w:name="_Toc178249856"/>
      <w:bookmarkStart w:id="162" w:name="chapter_level1_19_68"/>
      <w:r>
        <w:rPr>
          <w:rFonts w:hint="eastAsia" w:ascii="宋体" w:hAnsi="宋体" w:eastAsia="宋体"/>
          <w:sz w:val="30"/>
        </w:rPr>
        <w:t>第十六部分  风险揭示</w:t>
      </w:r>
      <w:bookmarkEnd w:id="161"/>
      <w:bookmarkEnd w:id="162"/>
    </w:p>
    <w:p>
      <w:pPr>
        <w:pStyle w:val="8"/>
        <w:spacing w:before="0" w:beforeAutospacing="0" w:after="0" w:afterAutospacing="0" w:line="360" w:lineRule="auto"/>
        <w:ind w:firstLine="420"/>
        <w:rPr>
          <w:sz w:val="21"/>
          <w:szCs w:val="21"/>
        </w:rPr>
      </w:pPr>
      <w:bookmarkStart w:id="163" w:name="chapter_level1_19_68_section_1"/>
      <w:bookmarkEnd w:id="163"/>
      <w:r>
        <w:rPr>
          <w:rStyle w:val="12"/>
          <w:rFonts w:hint="eastAsia"/>
          <w:sz w:val="21"/>
          <w:szCs w:val="21"/>
        </w:rPr>
        <w:t>一、投资于本基金的主要风险</w:t>
      </w:r>
    </w:p>
    <w:p>
      <w:pPr>
        <w:pStyle w:val="8"/>
        <w:spacing w:before="0" w:beforeAutospacing="0" w:after="0" w:afterAutospacing="0" w:line="360" w:lineRule="auto"/>
        <w:ind w:firstLine="420"/>
        <w:rPr>
          <w:sz w:val="21"/>
          <w:szCs w:val="21"/>
        </w:rPr>
      </w:pPr>
      <w:r>
        <w:rPr>
          <w:rFonts w:hint="eastAsia"/>
          <w:sz w:val="21"/>
          <w:szCs w:val="21"/>
        </w:rPr>
        <w:t xml:space="preserve">1、市场风险 </w:t>
      </w:r>
    </w:p>
    <w:p>
      <w:pPr>
        <w:pStyle w:val="8"/>
        <w:spacing w:before="0" w:beforeAutospacing="0" w:after="0" w:afterAutospacing="0" w:line="360" w:lineRule="auto"/>
        <w:ind w:firstLine="420"/>
        <w:rPr>
          <w:sz w:val="21"/>
          <w:szCs w:val="21"/>
        </w:rPr>
      </w:pPr>
      <w:r>
        <w:rPr>
          <w:rFonts w:hint="eastAsia"/>
          <w:sz w:val="21"/>
          <w:szCs w:val="21"/>
        </w:rPr>
        <w:t xml:space="preserve">证券市场价格受到经济因素、政治因素、投资心理和交易制度等各种因素的影响，导致基金收益水平变化而产生风险，主要包括： </w:t>
      </w:r>
    </w:p>
    <w:p>
      <w:pPr>
        <w:pStyle w:val="8"/>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pPr>
        <w:pStyle w:val="8"/>
        <w:spacing w:before="0" w:beforeAutospacing="0" w:after="0" w:afterAutospacing="0" w:line="360" w:lineRule="auto"/>
        <w:ind w:firstLine="420"/>
        <w:rPr>
          <w:sz w:val="21"/>
          <w:szCs w:val="21"/>
        </w:rPr>
      </w:pPr>
      <w:r>
        <w:rPr>
          <w:rFonts w:hint="eastAsia"/>
          <w:sz w:val="21"/>
          <w:szCs w:val="21"/>
        </w:rPr>
        <w:t xml:space="preserve">（2）经济周期风险。随经济运行的周期性变化，证券市场的收益水平也呈周期性变化。基金投资于债券，收益水平也会随之变化，从而产生风险。 </w:t>
      </w:r>
    </w:p>
    <w:p>
      <w:pPr>
        <w:pStyle w:val="8"/>
        <w:spacing w:before="0" w:beforeAutospacing="0" w:after="0" w:afterAutospacing="0" w:line="360" w:lineRule="auto"/>
        <w:ind w:firstLine="420"/>
        <w:rPr>
          <w:sz w:val="21"/>
          <w:szCs w:val="21"/>
        </w:rPr>
      </w:pPr>
      <w:r>
        <w:rPr>
          <w:rFonts w:hint="eastAsia"/>
          <w:sz w:val="21"/>
          <w:szCs w:val="21"/>
        </w:rPr>
        <w:t xml:space="preserve">（3）利率风险。利率直接影响着债券的价格和收益率，影响着企业的融资成本和利润。基金投资于债券，其收益水平会受到利率变化的影响。在利率上升时，基金持有的债券价格下降，如基金组合久期较长，则将造成基金资产的损失。 </w:t>
      </w:r>
    </w:p>
    <w:p>
      <w:pPr>
        <w:pStyle w:val="8"/>
        <w:spacing w:before="0" w:beforeAutospacing="0" w:after="0" w:afterAutospacing="0" w:line="360" w:lineRule="auto"/>
        <w:ind w:firstLine="420"/>
        <w:rPr>
          <w:sz w:val="21"/>
          <w:szCs w:val="21"/>
        </w:rPr>
      </w:pPr>
      <w:r>
        <w:rPr>
          <w:rFonts w:hint="eastAsia"/>
          <w:sz w:val="21"/>
          <w:szCs w:val="21"/>
        </w:rPr>
        <w:t xml:space="preserve">（4）购买力风险。基金的利润将主要通过现金形式来分配，而现金可能因为通货膨胀的影响而导致购买力下降，从而使基金的实际收益下降。 </w:t>
      </w:r>
    </w:p>
    <w:p>
      <w:pPr>
        <w:pStyle w:val="8"/>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 </w:t>
      </w:r>
    </w:p>
    <w:p>
      <w:pPr>
        <w:pStyle w:val="8"/>
        <w:spacing w:before="0" w:beforeAutospacing="0" w:after="0" w:afterAutospacing="0" w:line="360" w:lineRule="auto"/>
        <w:ind w:firstLine="420"/>
        <w:rPr>
          <w:sz w:val="21"/>
          <w:szCs w:val="21"/>
        </w:rPr>
      </w:pPr>
      <w:r>
        <w:rPr>
          <w:rFonts w:hint="eastAsia"/>
          <w:sz w:val="21"/>
          <w:szCs w:val="21"/>
        </w:rPr>
        <w:t xml:space="preserve">（6）信用风险。基金所投资债券的发行人如出现违约、无法支付到期本息，或由于债券发行人信用等级降低导致债券价格下降，将造成基金资产损失。 </w:t>
      </w:r>
    </w:p>
    <w:p>
      <w:pPr>
        <w:pStyle w:val="8"/>
        <w:spacing w:before="0" w:beforeAutospacing="0" w:after="0" w:afterAutospacing="0" w:line="360" w:lineRule="auto"/>
        <w:ind w:firstLine="420"/>
        <w:rPr>
          <w:sz w:val="21"/>
          <w:szCs w:val="21"/>
        </w:rPr>
      </w:pPr>
      <w:r>
        <w:rPr>
          <w:rFonts w:hint="eastAsia"/>
          <w:sz w:val="21"/>
          <w:szCs w:val="21"/>
        </w:rPr>
        <w:t xml:space="preserve">（7）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 </w:t>
      </w:r>
    </w:p>
    <w:p>
      <w:pPr>
        <w:pStyle w:val="8"/>
        <w:spacing w:before="0" w:beforeAutospacing="0" w:after="0" w:afterAutospacing="0" w:line="360" w:lineRule="auto"/>
        <w:ind w:firstLine="420"/>
        <w:rPr>
          <w:sz w:val="21"/>
          <w:szCs w:val="21"/>
        </w:rPr>
      </w:pPr>
      <w:r>
        <w:rPr>
          <w:rFonts w:hint="eastAsia"/>
          <w:sz w:val="21"/>
          <w:szCs w:val="21"/>
        </w:rPr>
        <w:t xml:space="preserve">2、管理风险 </w:t>
      </w:r>
    </w:p>
    <w:p>
      <w:pPr>
        <w:pStyle w:val="8"/>
        <w:spacing w:before="0" w:beforeAutospacing="0" w:after="0" w:afterAutospacing="0" w:line="360" w:lineRule="auto"/>
        <w:ind w:firstLine="420"/>
        <w:rPr>
          <w:sz w:val="21"/>
          <w:szCs w:val="21"/>
        </w:rPr>
      </w:pPr>
      <w:r>
        <w:rPr>
          <w:rFonts w:hint="eastAsia"/>
          <w:sz w:val="21"/>
          <w:szCs w:val="21"/>
        </w:rPr>
        <w:t xml:space="preserve">基金运作过程中由于基金投资策略、人为因素、管理系统设置不当造成操作失误或基金管理人内部失控而可能产生的损失。管理风险包括： </w:t>
      </w:r>
    </w:p>
    <w:p>
      <w:pPr>
        <w:pStyle w:val="8"/>
        <w:spacing w:before="0" w:beforeAutospacing="0" w:after="0" w:afterAutospacing="0" w:line="360" w:lineRule="auto"/>
        <w:ind w:firstLine="420"/>
        <w:rPr>
          <w:sz w:val="21"/>
          <w:szCs w:val="21"/>
        </w:rPr>
      </w:pPr>
      <w:r>
        <w:rPr>
          <w:rFonts w:hint="eastAsia"/>
          <w:sz w:val="21"/>
          <w:szCs w:val="21"/>
        </w:rPr>
        <w:t xml:space="preserve">（1）决策风险：指基金投资的投资策略制定、投资决策执行和投资绩效监督检查过程中，由于决策失误而给基金资产造成的可能的损失； </w:t>
      </w:r>
    </w:p>
    <w:p>
      <w:pPr>
        <w:pStyle w:val="8"/>
        <w:spacing w:before="0" w:beforeAutospacing="0" w:after="0" w:afterAutospacing="0" w:line="360" w:lineRule="auto"/>
        <w:ind w:firstLine="420"/>
        <w:rPr>
          <w:sz w:val="21"/>
          <w:szCs w:val="21"/>
        </w:rPr>
      </w:pPr>
      <w:r>
        <w:rPr>
          <w:rFonts w:hint="eastAsia"/>
          <w:sz w:val="21"/>
          <w:szCs w:val="21"/>
        </w:rPr>
        <w:t xml:space="preserve">（2）操作风险：指基金投资决策执行中，由于投资指令不明晰、交易操作失误等人为因素而可能导致的损失； </w:t>
      </w:r>
    </w:p>
    <w:p>
      <w:pPr>
        <w:pStyle w:val="8"/>
        <w:spacing w:before="0" w:beforeAutospacing="0" w:after="0" w:afterAutospacing="0" w:line="360" w:lineRule="auto"/>
        <w:ind w:firstLine="420"/>
        <w:rPr>
          <w:sz w:val="21"/>
          <w:szCs w:val="21"/>
        </w:rPr>
      </w:pPr>
      <w:r>
        <w:rPr>
          <w:rFonts w:hint="eastAsia"/>
          <w:sz w:val="21"/>
          <w:szCs w:val="21"/>
        </w:rPr>
        <w:t xml:space="preserve">（3）技术风险：是指基金管理人管理信息系统设置不当等因素而可能造成的损失。 </w:t>
      </w:r>
    </w:p>
    <w:p>
      <w:pPr>
        <w:pStyle w:val="8"/>
        <w:spacing w:before="0" w:beforeAutospacing="0" w:after="0" w:afterAutospacing="0" w:line="360" w:lineRule="auto"/>
        <w:ind w:firstLine="420"/>
        <w:rPr>
          <w:sz w:val="21"/>
          <w:szCs w:val="21"/>
        </w:rPr>
      </w:pPr>
      <w:r>
        <w:rPr>
          <w:rFonts w:hint="eastAsia"/>
          <w:sz w:val="21"/>
          <w:szCs w:val="21"/>
        </w:rPr>
        <w:t xml:space="preserve">3、流动性风险 </w:t>
      </w:r>
    </w:p>
    <w:p>
      <w:pPr>
        <w:pStyle w:val="8"/>
        <w:spacing w:before="0" w:beforeAutospacing="0" w:after="0" w:afterAutospacing="0" w:line="360" w:lineRule="auto"/>
        <w:ind w:firstLine="420"/>
        <w:rPr>
          <w:sz w:val="21"/>
          <w:szCs w:val="21"/>
        </w:rPr>
      </w:pPr>
      <w:r>
        <w:rPr>
          <w:rFonts w:hint="eastAsia"/>
          <w:sz w:val="21"/>
          <w:szCs w:val="21"/>
        </w:rPr>
        <w:t xml:space="preserve">在开放式基金交易过程中，可能会发生巨额赎回的情形。巨额赎回可能会产生基金仓位调整的困难，导致流动性风险，甚至影响基金份额净值。 </w:t>
      </w:r>
    </w:p>
    <w:p>
      <w:pPr>
        <w:pStyle w:val="8"/>
        <w:spacing w:before="0" w:beforeAutospacing="0" w:after="0" w:afterAutospacing="0" w:line="360" w:lineRule="auto"/>
        <w:ind w:firstLine="420"/>
        <w:rPr>
          <w:sz w:val="21"/>
          <w:szCs w:val="21"/>
        </w:rPr>
      </w:pPr>
      <w:r>
        <w:rPr>
          <w:rFonts w:hint="eastAsia"/>
          <w:sz w:val="21"/>
          <w:szCs w:val="21"/>
        </w:rPr>
        <w:t xml:space="preserve">（1）拟投资市场、行业及资产的流动性风险评估 </w:t>
      </w:r>
    </w:p>
    <w:p>
      <w:pPr>
        <w:pStyle w:val="8"/>
        <w:spacing w:before="0" w:beforeAutospacing="0" w:after="0" w:afterAutospacing="0" w:line="360" w:lineRule="auto"/>
        <w:ind w:firstLine="420"/>
        <w:rPr>
          <w:sz w:val="21"/>
          <w:szCs w:val="21"/>
        </w:rPr>
      </w:pPr>
      <w:r>
        <w:rPr>
          <w:rFonts w:hint="eastAsia"/>
          <w:sz w:val="21"/>
          <w:szCs w:val="21"/>
        </w:rPr>
        <w:t xml:space="preserve">本基金投资对象是具有良好流动性的金融工具，包括目标ETF、国内依法发行上市的股票、权证、股指期货、期权、债券、货币市场工具、资产支持证券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综合评估在正常市场环境下本基金的流动性风险适中。 </w:t>
      </w:r>
    </w:p>
    <w:p>
      <w:pPr>
        <w:pStyle w:val="8"/>
        <w:spacing w:before="0" w:beforeAutospacing="0" w:after="0" w:afterAutospacing="0" w:line="360" w:lineRule="auto"/>
        <w:ind w:firstLine="420"/>
        <w:rPr>
          <w:sz w:val="21"/>
          <w:szCs w:val="21"/>
        </w:rPr>
      </w:pPr>
      <w:r>
        <w:rPr>
          <w:rFonts w:hint="eastAsia"/>
          <w:sz w:val="21"/>
          <w:szCs w:val="21"/>
        </w:rPr>
        <w:t xml:space="preserve">（2）实施备用的流动性风险管理工具的情形、程序及对投资者的潜在影响 </w:t>
      </w:r>
    </w:p>
    <w:p>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pPr>
        <w:pStyle w:val="8"/>
        <w:spacing w:before="0" w:beforeAutospacing="0" w:after="0" w:afterAutospacing="0" w:line="360" w:lineRule="auto"/>
        <w:ind w:firstLine="420"/>
        <w:rPr>
          <w:sz w:val="21"/>
          <w:szCs w:val="21"/>
        </w:rPr>
      </w:pPr>
      <w:r>
        <w:rPr>
          <w:rFonts w:hint="eastAsia"/>
          <w:sz w:val="21"/>
          <w:szCs w:val="21"/>
        </w:rPr>
        <w:t xml:space="preserve">本基金基于客户集中度控制和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8"/>
        <w:spacing w:before="0" w:beforeAutospacing="0" w:after="0" w:afterAutospacing="0" w:line="360" w:lineRule="auto"/>
        <w:ind w:firstLine="420"/>
        <w:rPr>
          <w:sz w:val="21"/>
          <w:szCs w:val="21"/>
        </w:rPr>
      </w:pPr>
      <w:r>
        <w:rPr>
          <w:rFonts w:hint="eastAsia"/>
          <w:sz w:val="21"/>
          <w:szCs w:val="21"/>
        </w:rPr>
        <w:t xml:space="preserve">（4）基金申购、赎回安排 </w:t>
      </w:r>
    </w:p>
    <w:p>
      <w:pPr>
        <w:pStyle w:val="8"/>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8"/>
        <w:spacing w:before="0" w:beforeAutospacing="0" w:after="0" w:afterAutospacing="0" w:line="360" w:lineRule="auto"/>
        <w:ind w:firstLine="420"/>
        <w:rPr>
          <w:sz w:val="21"/>
          <w:szCs w:val="21"/>
        </w:rPr>
      </w:pPr>
      <w:r>
        <w:rPr>
          <w:rFonts w:hint="eastAsia"/>
          <w:sz w:val="21"/>
          <w:szCs w:val="21"/>
        </w:rPr>
        <w:t xml:space="preserve">4、合规性风险 </w:t>
      </w:r>
    </w:p>
    <w:p>
      <w:pPr>
        <w:pStyle w:val="8"/>
        <w:spacing w:before="0" w:beforeAutospacing="0" w:after="0" w:afterAutospacing="0" w:line="360" w:lineRule="auto"/>
        <w:ind w:firstLine="420"/>
        <w:rPr>
          <w:sz w:val="21"/>
          <w:szCs w:val="21"/>
        </w:rPr>
      </w:pPr>
      <w:r>
        <w:rPr>
          <w:rFonts w:hint="eastAsia"/>
          <w:sz w:val="21"/>
          <w:szCs w:val="21"/>
        </w:rPr>
        <w:t xml:space="preserve">指基金管理或运作过程中，违反国家法律、法规的规定，或者基金投资违反法规及基金合同有关规定的风险。 </w:t>
      </w:r>
    </w:p>
    <w:p>
      <w:pPr>
        <w:pStyle w:val="8"/>
        <w:spacing w:before="0" w:beforeAutospacing="0" w:after="0" w:afterAutospacing="0" w:line="360" w:lineRule="auto"/>
        <w:ind w:firstLine="420"/>
        <w:rPr>
          <w:sz w:val="21"/>
          <w:szCs w:val="21"/>
        </w:rPr>
      </w:pPr>
      <w:r>
        <w:rPr>
          <w:rStyle w:val="12"/>
          <w:rFonts w:hint="eastAsia"/>
          <w:sz w:val="21"/>
          <w:szCs w:val="21"/>
        </w:rPr>
        <w:t>二、本基金特有的风险</w:t>
      </w:r>
    </w:p>
    <w:p>
      <w:pPr>
        <w:pStyle w:val="8"/>
        <w:spacing w:before="0" w:beforeAutospacing="0" w:after="0" w:afterAutospacing="0" w:line="360" w:lineRule="auto"/>
        <w:ind w:firstLine="420"/>
        <w:rPr>
          <w:sz w:val="21"/>
          <w:szCs w:val="21"/>
        </w:rPr>
      </w:pPr>
      <w:r>
        <w:rPr>
          <w:rFonts w:hint="eastAsia"/>
          <w:sz w:val="21"/>
          <w:szCs w:val="21"/>
        </w:rPr>
        <w:t xml:space="preserve">1、标的指数的风险：即标的指数因为编制方法的缺陷有可能导致标的指数的表现与总体市场表现存在差异，因标的指数编制方法的不成熟也可能导致指数调整较大，增加基金投资成本，并有可能因此而增加跟踪误差，影响投资收益。 </w:t>
      </w:r>
    </w:p>
    <w:p>
      <w:pPr>
        <w:pStyle w:val="8"/>
        <w:spacing w:before="0" w:beforeAutospacing="0" w:after="0" w:afterAutospacing="0" w:line="360" w:lineRule="auto"/>
        <w:ind w:firstLine="420"/>
        <w:rPr>
          <w:sz w:val="21"/>
          <w:szCs w:val="21"/>
        </w:rPr>
      </w:pPr>
      <w:r>
        <w:rPr>
          <w:rFonts w:hint="eastAsia"/>
          <w:sz w:val="21"/>
          <w:szCs w:val="21"/>
        </w:rPr>
        <w:t xml:space="preserve">2、标的指数波动的风险：标的指数成份股的价格可能受到政治因素、经济因素、上市公司状况、投资人心理和交易制度等各种因素的影响而波动，导致指数波动，从而使基金收益水平发生变化，产生风险。 </w:t>
      </w:r>
    </w:p>
    <w:p>
      <w:pPr>
        <w:pStyle w:val="8"/>
        <w:spacing w:before="0" w:beforeAutospacing="0" w:after="0" w:afterAutospacing="0" w:line="360" w:lineRule="auto"/>
        <w:ind w:firstLine="420"/>
        <w:rPr>
          <w:sz w:val="21"/>
          <w:szCs w:val="21"/>
        </w:rPr>
      </w:pPr>
      <w:r>
        <w:rPr>
          <w:rFonts w:hint="eastAsia"/>
          <w:sz w:val="21"/>
          <w:szCs w:val="21"/>
        </w:rPr>
        <w:t xml:space="preserve">3、标的指数变更的风险 </w:t>
      </w:r>
    </w:p>
    <w:p>
      <w:pPr>
        <w:pStyle w:val="8"/>
        <w:spacing w:before="0" w:beforeAutospacing="0" w:after="0" w:afterAutospacing="0" w:line="360" w:lineRule="auto"/>
        <w:ind w:firstLine="420"/>
        <w:rPr>
          <w:sz w:val="21"/>
          <w:szCs w:val="21"/>
        </w:rPr>
      </w:pPr>
      <w:r>
        <w:rPr>
          <w:rFonts w:hint="eastAsia"/>
          <w:sz w:val="21"/>
          <w:szCs w:val="21"/>
        </w:rPr>
        <w:t xml:space="preserve">根据基金合同的规定，因标的指数的编制与发布等原因，导致原标的指数不宜继续作为本基金的投资标的指数及业绩比较基准，本基金可能变更标的指数，基金的投资组合随之调整，基金收益风险特征可能发生变化，投资人需承担投资组合调整所带来的风险与成本。 </w:t>
      </w:r>
    </w:p>
    <w:p>
      <w:pPr>
        <w:pStyle w:val="8"/>
        <w:spacing w:before="0" w:beforeAutospacing="0" w:after="0" w:afterAutospacing="0" w:line="360" w:lineRule="auto"/>
        <w:ind w:firstLine="420"/>
        <w:rPr>
          <w:sz w:val="21"/>
          <w:szCs w:val="21"/>
        </w:rPr>
      </w:pPr>
      <w:r>
        <w:rPr>
          <w:rFonts w:hint="eastAsia"/>
          <w:sz w:val="21"/>
          <w:szCs w:val="21"/>
        </w:rPr>
        <w:t xml:space="preserve">4、指数编制机构停止服务的风险 </w:t>
      </w:r>
    </w:p>
    <w:p>
      <w:pPr>
        <w:pStyle w:val="8"/>
        <w:spacing w:before="0" w:beforeAutospacing="0" w:after="0" w:afterAutospacing="0" w:line="360" w:lineRule="auto"/>
        <w:ind w:firstLine="420"/>
        <w:rPr>
          <w:sz w:val="21"/>
          <w:szCs w:val="21"/>
        </w:rPr>
      </w:pPr>
      <w:r>
        <w:rPr>
          <w:rFonts w:hint="eastAsia"/>
          <w:sz w:val="21"/>
          <w:szCs w:val="21"/>
        </w:rPr>
        <w:t xml:space="preserve">本基金的标的指数由指数编制机构发布并管理和维护，未来指数编制机构可能由于各种原因停止对指数的管理和维护，本基金将根据基金合同的约定自该情形发生之日起十个工作日向中国证监会报告并提出解决方案，如更换基金标的指数、转换运作方式，与其他基金合并、或者终止基金合同等，并在6个月内召集基金份额持有人大会进行表决。因此，投资人将面临更换基金标的指数、转换运作方式，与其他基金合并、或者终止基金合同等风险。 </w:t>
      </w:r>
    </w:p>
    <w:p>
      <w:pPr>
        <w:pStyle w:val="8"/>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  </w:t>
      </w:r>
    </w:p>
    <w:p>
      <w:pPr>
        <w:pStyle w:val="8"/>
        <w:spacing w:before="0" w:beforeAutospacing="0" w:after="0" w:afterAutospacing="0" w:line="360" w:lineRule="auto"/>
        <w:ind w:firstLine="420"/>
        <w:rPr>
          <w:sz w:val="21"/>
          <w:szCs w:val="21"/>
        </w:rPr>
      </w:pPr>
      <w:r>
        <w:rPr>
          <w:rFonts w:hint="eastAsia"/>
          <w:sz w:val="21"/>
          <w:szCs w:val="21"/>
        </w:rPr>
        <w:t xml:space="preserve">5、投资于目标ETF基金带来的风险 </w:t>
      </w:r>
    </w:p>
    <w:p>
      <w:pPr>
        <w:pStyle w:val="8"/>
        <w:spacing w:before="0" w:beforeAutospacing="0" w:after="0" w:afterAutospacing="0" w:line="360" w:lineRule="auto"/>
        <w:ind w:firstLine="420"/>
        <w:rPr>
          <w:sz w:val="21"/>
          <w:szCs w:val="21"/>
        </w:rPr>
      </w:pPr>
      <w:r>
        <w:rPr>
          <w:rFonts w:hint="eastAsia"/>
          <w:sz w:val="21"/>
          <w:szCs w:val="21"/>
        </w:rPr>
        <w:t xml:space="preserve">由于主要投资于目标ETF，所以本基金会面临诸如目标ETF的管理风险与操作风险、目标ETF基金份额二级市场交易价格折溢价的风险、目标ETF的技术风险等风险。 </w:t>
      </w:r>
    </w:p>
    <w:p>
      <w:pPr>
        <w:pStyle w:val="8"/>
        <w:spacing w:before="0" w:beforeAutospacing="0" w:after="0" w:afterAutospacing="0" w:line="360" w:lineRule="auto"/>
        <w:ind w:firstLine="420"/>
        <w:rPr>
          <w:sz w:val="21"/>
          <w:szCs w:val="21"/>
        </w:rPr>
      </w:pPr>
      <w:r>
        <w:rPr>
          <w:rFonts w:hint="eastAsia"/>
          <w:sz w:val="21"/>
          <w:szCs w:val="21"/>
        </w:rPr>
        <w:t xml:space="preserve">6、期权风险： </w:t>
      </w:r>
    </w:p>
    <w:p>
      <w:pPr>
        <w:pStyle w:val="8"/>
        <w:spacing w:before="0" w:beforeAutospacing="0" w:after="0" w:afterAutospacing="0" w:line="360" w:lineRule="auto"/>
        <w:ind w:firstLine="420"/>
        <w:rPr>
          <w:sz w:val="21"/>
          <w:szCs w:val="21"/>
        </w:rPr>
      </w:pPr>
      <w:r>
        <w:rPr>
          <w:rFonts w:hint="eastAsia"/>
          <w:sz w:val="21"/>
          <w:szCs w:val="21"/>
        </w:rPr>
        <w:t xml:space="preserve">流动性风险：由于期权合约众多，交易较为分散，期权市场的流动性一般较期货市场要低，尤其是深度实值和虚值的期权，成交量稀少，持有这些期权的投资者容易遇到无法成交、平仓出局的局面。 </w:t>
      </w:r>
    </w:p>
    <w:p>
      <w:pPr>
        <w:pStyle w:val="8"/>
        <w:spacing w:before="0" w:beforeAutospacing="0" w:after="0" w:afterAutospacing="0" w:line="360" w:lineRule="auto"/>
        <w:ind w:firstLine="420"/>
        <w:rPr>
          <w:sz w:val="21"/>
          <w:szCs w:val="21"/>
        </w:rPr>
      </w:pPr>
      <w:r>
        <w:rPr>
          <w:rFonts w:hint="eastAsia"/>
          <w:sz w:val="21"/>
          <w:szCs w:val="21"/>
        </w:rPr>
        <w:t xml:space="preserve">价格风险：期权买方的价格风险即为他所付出的权利金，风险具有确定性。期权卖方的价格风险不定，不过其所收取的权利金可以提供相应保护，当发生亏损时，可以抵消部分损失。 </w:t>
      </w:r>
    </w:p>
    <w:p>
      <w:pPr>
        <w:pStyle w:val="8"/>
        <w:spacing w:before="0" w:beforeAutospacing="0" w:after="0" w:afterAutospacing="0" w:line="360" w:lineRule="auto"/>
        <w:ind w:firstLine="420"/>
        <w:rPr>
          <w:sz w:val="21"/>
          <w:szCs w:val="21"/>
        </w:rPr>
      </w:pPr>
      <w:r>
        <w:rPr>
          <w:rFonts w:hint="eastAsia"/>
          <w:sz w:val="21"/>
          <w:szCs w:val="21"/>
        </w:rPr>
        <w:t xml:space="preserve">操作风险：操作风险是指由于管理不善或者制度执行出现问题等原因所导致的风险。期权作为一种衍生品，虽然可以用来管理风险，但若使用不当，也会产生巨额损失。 </w:t>
      </w:r>
    </w:p>
    <w:p>
      <w:pPr>
        <w:pStyle w:val="8"/>
        <w:spacing w:before="0" w:beforeAutospacing="0" w:after="0" w:afterAutospacing="0" w:line="360" w:lineRule="auto"/>
        <w:ind w:firstLine="420"/>
        <w:rPr>
          <w:sz w:val="21"/>
          <w:szCs w:val="21"/>
        </w:rPr>
      </w:pPr>
      <w:r>
        <w:rPr>
          <w:rFonts w:hint="eastAsia"/>
          <w:sz w:val="21"/>
          <w:szCs w:val="21"/>
        </w:rPr>
        <w:t xml:space="preserve">7、投资于资产支持证券的风险 </w:t>
      </w:r>
    </w:p>
    <w:p>
      <w:pPr>
        <w:pStyle w:val="8"/>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pPr>
        <w:pStyle w:val="8"/>
        <w:spacing w:before="0" w:beforeAutospacing="0" w:after="0" w:afterAutospacing="0" w:line="360" w:lineRule="auto"/>
        <w:ind w:firstLine="420"/>
        <w:rPr>
          <w:sz w:val="21"/>
          <w:szCs w:val="21"/>
        </w:rPr>
      </w:pPr>
      <w:r>
        <w:rPr>
          <w:rFonts w:hint="eastAsia"/>
          <w:sz w:val="21"/>
          <w:szCs w:val="21"/>
        </w:rPr>
        <w:t xml:space="preserve">8、投资股指期货的风险 </w:t>
      </w:r>
    </w:p>
    <w:p>
      <w:pPr>
        <w:pStyle w:val="8"/>
        <w:spacing w:before="0" w:beforeAutospacing="0" w:after="0" w:afterAutospacing="0" w:line="360" w:lineRule="auto"/>
        <w:ind w:firstLine="420"/>
        <w:rPr>
          <w:sz w:val="21"/>
          <w:szCs w:val="21"/>
        </w:rPr>
      </w:pPr>
      <w:r>
        <w:rPr>
          <w:rFonts w:hint="eastAsia"/>
          <w:sz w:val="21"/>
          <w:szCs w:val="21"/>
        </w:rPr>
        <w:t xml:space="preserve">本基金可投资于股指期货，股指期货作为一种金融衍生品，主要存在以下风险： </w:t>
      </w:r>
    </w:p>
    <w:p>
      <w:pPr>
        <w:pStyle w:val="8"/>
        <w:spacing w:before="0" w:beforeAutospacing="0" w:after="0" w:afterAutospacing="0" w:line="360" w:lineRule="auto"/>
        <w:ind w:firstLine="420"/>
        <w:rPr>
          <w:sz w:val="21"/>
          <w:szCs w:val="21"/>
        </w:rPr>
      </w:pPr>
      <w:r>
        <w:rPr>
          <w:rFonts w:hint="eastAsia"/>
          <w:sz w:val="21"/>
          <w:szCs w:val="21"/>
        </w:rPr>
        <w:t xml:space="preserve">1）市场风险：是指由于股指期货价格变动而给投资人带来的风险。 </w:t>
      </w:r>
    </w:p>
    <w:p>
      <w:pPr>
        <w:pStyle w:val="8"/>
        <w:spacing w:before="0" w:beforeAutospacing="0" w:after="0" w:afterAutospacing="0" w:line="360" w:lineRule="auto"/>
        <w:ind w:firstLine="420"/>
        <w:rPr>
          <w:sz w:val="21"/>
          <w:szCs w:val="21"/>
        </w:rPr>
      </w:pPr>
      <w:r>
        <w:rPr>
          <w:rFonts w:hint="eastAsia"/>
          <w:sz w:val="21"/>
          <w:szCs w:val="21"/>
        </w:rPr>
        <w:t xml:space="preserve">2）流动性风险：是指由于股指期货合约无法及时变现所带来的风险。 </w:t>
      </w:r>
    </w:p>
    <w:p>
      <w:pPr>
        <w:pStyle w:val="8"/>
        <w:spacing w:before="0" w:beforeAutospacing="0" w:after="0" w:afterAutospacing="0" w:line="360" w:lineRule="auto"/>
        <w:ind w:firstLine="420"/>
        <w:rPr>
          <w:sz w:val="21"/>
          <w:szCs w:val="21"/>
        </w:rPr>
      </w:pPr>
      <w:r>
        <w:rPr>
          <w:rFonts w:hint="eastAsia"/>
          <w:sz w:val="21"/>
          <w:szCs w:val="21"/>
        </w:rPr>
        <w:t xml:space="preserve">3）基差风险：是指股指期货合约价格和标的指数价格之间的价格差的波动所造成的风险。 </w:t>
      </w:r>
    </w:p>
    <w:p>
      <w:pPr>
        <w:pStyle w:val="8"/>
        <w:spacing w:before="0" w:beforeAutospacing="0" w:after="0" w:afterAutospacing="0" w:line="360" w:lineRule="auto"/>
        <w:ind w:firstLine="420"/>
        <w:rPr>
          <w:sz w:val="21"/>
          <w:szCs w:val="21"/>
        </w:rPr>
      </w:pPr>
      <w:r>
        <w:rPr>
          <w:rFonts w:hint="eastAsia"/>
          <w:sz w:val="21"/>
          <w:szCs w:val="21"/>
        </w:rPr>
        <w:t xml:space="preserve">4）保证金风险：是指由于无法及时筹措资金满足建立或者维持股指期货合约头寸所要求的保证金而带来的风险。 </w:t>
      </w:r>
    </w:p>
    <w:p>
      <w:pPr>
        <w:pStyle w:val="8"/>
        <w:spacing w:before="0" w:beforeAutospacing="0" w:after="0" w:afterAutospacing="0" w:line="360" w:lineRule="auto"/>
        <w:ind w:firstLine="420"/>
        <w:rPr>
          <w:sz w:val="21"/>
          <w:szCs w:val="21"/>
        </w:rPr>
      </w:pPr>
      <w:r>
        <w:rPr>
          <w:rFonts w:hint="eastAsia"/>
          <w:sz w:val="21"/>
          <w:szCs w:val="21"/>
        </w:rPr>
        <w:t xml:space="preserve">5）杠杆风险：因股指期货采用保证金交易而存在杠杆，基金财产可能因此产生更大的收益波动。 </w:t>
      </w:r>
    </w:p>
    <w:p>
      <w:pPr>
        <w:pStyle w:val="8"/>
        <w:spacing w:before="0" w:beforeAutospacing="0" w:after="0" w:afterAutospacing="0" w:line="360" w:lineRule="auto"/>
        <w:ind w:firstLine="420"/>
        <w:rPr>
          <w:sz w:val="21"/>
          <w:szCs w:val="21"/>
        </w:rPr>
      </w:pPr>
      <w:r>
        <w:rPr>
          <w:rFonts w:hint="eastAsia"/>
          <w:sz w:val="21"/>
          <w:szCs w:val="21"/>
        </w:rPr>
        <w:t xml:space="preserve">6）信用风险：是指期货经纪公司违约而产生损失的风险。 </w:t>
      </w:r>
    </w:p>
    <w:p>
      <w:pPr>
        <w:pStyle w:val="8"/>
        <w:spacing w:before="0" w:beforeAutospacing="0" w:after="0" w:afterAutospacing="0" w:line="360" w:lineRule="auto"/>
        <w:ind w:firstLine="420"/>
        <w:rPr>
          <w:sz w:val="21"/>
          <w:szCs w:val="21"/>
        </w:rPr>
      </w:pPr>
      <w:r>
        <w:rPr>
          <w:rFonts w:hint="eastAsia"/>
          <w:sz w:val="21"/>
          <w:szCs w:val="21"/>
        </w:rPr>
        <w:t xml:space="preserve">7）操作风险：是指由于内部流程的不完善，业务人员出现差错或者疏漏，或者系统出现故障等原因造成损失的风险。 </w:t>
      </w:r>
    </w:p>
    <w:p>
      <w:pPr>
        <w:pStyle w:val="8"/>
        <w:spacing w:before="0" w:beforeAutospacing="0" w:after="0" w:afterAutospacing="0" w:line="360" w:lineRule="auto"/>
        <w:ind w:firstLine="420"/>
        <w:rPr>
          <w:sz w:val="21"/>
          <w:szCs w:val="21"/>
        </w:rPr>
      </w:pPr>
      <w:r>
        <w:rPr>
          <w:rFonts w:hint="eastAsia"/>
          <w:sz w:val="21"/>
          <w:szCs w:val="21"/>
        </w:rPr>
        <w:t xml:space="preserve">9、投资于存托凭证的风险  </w:t>
      </w:r>
    </w:p>
    <w:p>
      <w:pPr>
        <w:pStyle w:val="8"/>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8"/>
        <w:spacing w:before="0" w:beforeAutospacing="0" w:after="0" w:afterAutospacing="0" w:line="360" w:lineRule="auto"/>
        <w:ind w:firstLine="420"/>
        <w:rPr>
          <w:sz w:val="21"/>
          <w:szCs w:val="21"/>
        </w:rPr>
      </w:pPr>
      <w:r>
        <w:rPr>
          <w:rStyle w:val="12"/>
          <w:rFonts w:hint="eastAsia"/>
          <w:sz w:val="21"/>
          <w:szCs w:val="21"/>
        </w:rPr>
        <w:t>三、其他风险</w:t>
      </w:r>
    </w:p>
    <w:p>
      <w:pPr>
        <w:pStyle w:val="8"/>
        <w:spacing w:before="0" w:beforeAutospacing="0" w:after="0" w:afterAutospacing="0" w:line="360" w:lineRule="auto"/>
        <w:ind w:firstLine="420"/>
        <w:rPr>
          <w:sz w:val="21"/>
          <w:szCs w:val="21"/>
        </w:rPr>
      </w:pPr>
      <w:r>
        <w:rPr>
          <w:rFonts w:hint="eastAsia"/>
          <w:sz w:val="21"/>
          <w:szCs w:val="21"/>
        </w:rPr>
        <w:t xml:space="preserve">1、因技术因素而产生的风险，如电脑系统不可靠产生的风险； </w:t>
      </w:r>
    </w:p>
    <w:p>
      <w:pPr>
        <w:pStyle w:val="8"/>
        <w:spacing w:before="0" w:beforeAutospacing="0" w:after="0" w:afterAutospacing="0" w:line="360" w:lineRule="auto"/>
        <w:ind w:firstLine="420"/>
        <w:rPr>
          <w:sz w:val="21"/>
          <w:szCs w:val="21"/>
        </w:rPr>
      </w:pPr>
      <w:r>
        <w:rPr>
          <w:rFonts w:hint="eastAsia"/>
          <w:sz w:val="21"/>
          <w:szCs w:val="21"/>
        </w:rPr>
        <w:t xml:space="preserve">2、因业务快速发展而在制度建设、人员配备、内控制度建立等不完善而产生的风险； </w:t>
      </w:r>
    </w:p>
    <w:p>
      <w:pPr>
        <w:pStyle w:val="8"/>
        <w:spacing w:before="0" w:beforeAutospacing="0" w:after="0" w:afterAutospacing="0" w:line="360" w:lineRule="auto"/>
        <w:ind w:firstLine="420"/>
        <w:rPr>
          <w:sz w:val="21"/>
          <w:szCs w:val="21"/>
        </w:rPr>
      </w:pPr>
      <w:r>
        <w:rPr>
          <w:rFonts w:hint="eastAsia"/>
          <w:sz w:val="21"/>
          <w:szCs w:val="21"/>
        </w:rPr>
        <w:t xml:space="preserve">3、因人为因素而产生的风险、如内幕交易、欺诈行为等产生的风险； </w:t>
      </w:r>
    </w:p>
    <w:p>
      <w:pPr>
        <w:pStyle w:val="8"/>
        <w:spacing w:before="0" w:beforeAutospacing="0" w:after="0" w:afterAutospacing="0" w:line="360" w:lineRule="auto"/>
        <w:ind w:firstLine="420"/>
        <w:rPr>
          <w:sz w:val="21"/>
          <w:szCs w:val="21"/>
        </w:rPr>
      </w:pPr>
      <w:r>
        <w:rPr>
          <w:rFonts w:hint="eastAsia"/>
          <w:sz w:val="21"/>
          <w:szCs w:val="21"/>
        </w:rPr>
        <w:t xml:space="preserve">4、对主要业务人员如基金经理的依赖而可能产生的风险； </w:t>
      </w:r>
    </w:p>
    <w:p>
      <w:pPr>
        <w:pStyle w:val="8"/>
        <w:spacing w:before="0" w:beforeAutospacing="0" w:after="0" w:afterAutospacing="0" w:line="360" w:lineRule="auto"/>
        <w:ind w:firstLine="420"/>
        <w:rPr>
          <w:sz w:val="21"/>
          <w:szCs w:val="21"/>
        </w:rPr>
      </w:pPr>
      <w:r>
        <w:rPr>
          <w:rFonts w:hint="eastAsia"/>
          <w:sz w:val="21"/>
          <w:szCs w:val="21"/>
        </w:rPr>
        <w:t xml:space="preserve">5、因业务竞争压力可能产生的风险； </w:t>
      </w:r>
    </w:p>
    <w:p>
      <w:pPr>
        <w:pStyle w:val="8"/>
        <w:spacing w:before="0" w:beforeAutospacing="0" w:after="0" w:afterAutospacing="0" w:line="360" w:lineRule="auto"/>
        <w:ind w:firstLine="420"/>
        <w:rPr>
          <w:sz w:val="21"/>
          <w:szCs w:val="21"/>
        </w:rPr>
      </w:pPr>
      <w:r>
        <w:rPr>
          <w:rFonts w:hint="eastAsia"/>
          <w:sz w:val="21"/>
          <w:szCs w:val="21"/>
        </w:rPr>
        <w:t xml:space="preserve">6、不可抗力可能导致基金资产的损失，影响基金收益水平，从而带来风险； </w:t>
      </w:r>
    </w:p>
    <w:p>
      <w:pPr>
        <w:pStyle w:val="8"/>
        <w:spacing w:before="0" w:beforeAutospacing="0" w:after="0" w:afterAutospacing="0" w:line="360" w:lineRule="auto"/>
        <w:ind w:firstLine="420"/>
        <w:rPr>
          <w:sz w:val="21"/>
          <w:szCs w:val="21"/>
        </w:rPr>
      </w:pPr>
      <w:r>
        <w:rPr>
          <w:rFonts w:hint="eastAsia"/>
          <w:sz w:val="21"/>
          <w:szCs w:val="21"/>
        </w:rPr>
        <w:t xml:space="preserve">7、其他意外导致的风险。 </w:t>
      </w:r>
    </w:p>
    <w:p>
      <w:pPr>
        <w:pStyle w:val="8"/>
        <w:spacing w:before="0" w:beforeAutospacing="0" w:after="0" w:afterAutospacing="0" w:line="360" w:lineRule="auto"/>
        <w:ind w:firstLine="420"/>
        <w:rPr>
          <w:sz w:val="21"/>
          <w:szCs w:val="21"/>
        </w:rPr>
      </w:pPr>
      <w:r>
        <w:rPr>
          <w:rStyle w:val="12"/>
          <w:rFonts w:hint="eastAsia"/>
          <w:sz w:val="21"/>
          <w:szCs w:val="21"/>
        </w:rPr>
        <w:t>四、本基金法律文件风险收益特征表述与销售机构基金风险评价可能不一致的风险</w:t>
      </w:r>
    </w:p>
    <w:p>
      <w:pPr>
        <w:pStyle w:val="8"/>
        <w:spacing w:before="0" w:beforeAutospacing="0" w:after="0" w:afterAutospacing="0" w:line="360" w:lineRule="auto"/>
        <w:ind w:firstLine="420"/>
        <w:rPr>
          <w:sz w:val="21"/>
          <w:szCs w:val="21"/>
        </w:rPr>
      </w:pPr>
      <w:r>
        <w:rPr>
          <w:rFonts w:hint="eastAsia"/>
          <w:sz w:val="21"/>
          <w:szCs w:val="21"/>
        </w:rPr>
        <w:t xml:space="preserve">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之间的匹配检验。 </w:t>
      </w:r>
    </w:p>
    <w:p>
      <w:pPr>
        <w:pStyle w:val="8"/>
        <w:spacing w:before="0" w:beforeAutospacing="0" w:after="0" w:afterAutospacing="0" w:line="360" w:lineRule="auto"/>
        <w:ind w:firstLine="420"/>
        <w:rPr>
          <w:sz w:val="21"/>
          <w:szCs w:val="21"/>
        </w:rPr>
      </w:pPr>
      <w:r>
        <w:rPr>
          <w:rStyle w:val="12"/>
          <w:rFonts w:hint="eastAsia"/>
          <w:sz w:val="21"/>
          <w:szCs w:val="21"/>
        </w:rPr>
        <w:t>五、声明</w:t>
      </w:r>
    </w:p>
    <w:p>
      <w:pPr>
        <w:pStyle w:val="8"/>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pPr>
        <w:pStyle w:val="8"/>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2、除基金管理人直接办理本基金的销售外，本基金还通过基金销售机构代理销售，基</w:t>
      </w:r>
      <w:bookmarkStart w:id="164" w:name="chapter_level1_19_68_section_1_end"/>
      <w:bookmarkEnd w:id="164"/>
      <w:r>
        <w:rPr>
          <w:rFonts w:hint="eastAsia"/>
          <w:sz w:val="21"/>
          <w:szCs w:val="21"/>
        </w:rPr>
        <w:t xml:space="preserve">金管理人与基金代销机构都不能保证其收益或本金安全。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5" w:name="_Toc178249857"/>
      <w:bookmarkStart w:id="166" w:name="chapter_level1_20_69"/>
      <w:r>
        <w:rPr>
          <w:rFonts w:hint="eastAsia" w:ascii="宋体" w:hAnsi="宋体" w:eastAsia="宋体"/>
          <w:sz w:val="30"/>
        </w:rPr>
        <w:t>第十七部分  基金合同的变更、终止与基金财产的清算</w:t>
      </w:r>
      <w:bookmarkEnd w:id="165"/>
      <w:bookmarkEnd w:id="166"/>
    </w:p>
    <w:p>
      <w:pPr>
        <w:pStyle w:val="8"/>
        <w:spacing w:before="0" w:beforeAutospacing="0" w:after="0" w:afterAutospacing="0" w:line="360" w:lineRule="auto"/>
        <w:ind w:firstLine="420"/>
        <w:rPr>
          <w:sz w:val="21"/>
          <w:szCs w:val="21"/>
        </w:rPr>
      </w:pPr>
      <w:bookmarkStart w:id="167" w:name="chapter_level1_20_69_section_1"/>
      <w:bookmarkEnd w:id="167"/>
      <w:r>
        <w:rPr>
          <w:rStyle w:val="12"/>
          <w:rFonts w:hint="eastAsia"/>
          <w:sz w:val="21"/>
          <w:szCs w:val="21"/>
        </w:rPr>
        <w:t>一、《基金合同》的变更</w:t>
      </w:r>
    </w:p>
    <w:p>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2、关于《基金合同》变更的基金份额持有人大会决议自生效后方可执行，并自决议生效后按规定指定媒介公告。 </w:t>
      </w:r>
    </w:p>
    <w:p>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8"/>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8"/>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8"/>
        <w:spacing w:before="0" w:beforeAutospacing="0" w:after="0" w:afterAutospacing="0" w:line="360" w:lineRule="auto"/>
        <w:ind w:firstLine="420"/>
        <w:rPr>
          <w:sz w:val="21"/>
          <w:szCs w:val="21"/>
        </w:rPr>
      </w:pPr>
      <w:r>
        <w:rPr>
          <w:rStyle w:val="12"/>
          <w:rFonts w:hint="eastAsia"/>
          <w:sz w:val="21"/>
          <w:szCs w:val="21"/>
        </w:rPr>
        <w:t>三、基金财产的清算</w:t>
      </w:r>
    </w:p>
    <w:p>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8"/>
        <w:spacing w:before="0" w:beforeAutospacing="0" w:after="0" w:afterAutospacing="0" w:line="360" w:lineRule="auto"/>
        <w:ind w:firstLine="420"/>
        <w:rPr>
          <w:sz w:val="21"/>
          <w:szCs w:val="21"/>
        </w:rPr>
      </w:pPr>
      <w:r>
        <w:rPr>
          <w:rFonts w:hint="eastAsia"/>
          <w:sz w:val="21"/>
          <w:szCs w:val="21"/>
        </w:rPr>
        <w:t xml:space="preserve">（4）制作清算报告； </w:t>
      </w:r>
    </w:p>
    <w:p>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 </w:t>
      </w:r>
    </w:p>
    <w:p>
      <w:pPr>
        <w:pStyle w:val="8"/>
        <w:spacing w:before="0" w:beforeAutospacing="0" w:after="0" w:afterAutospacing="0" w:line="360" w:lineRule="auto"/>
        <w:ind w:firstLine="420"/>
        <w:rPr>
          <w:sz w:val="21"/>
          <w:szCs w:val="21"/>
        </w:rPr>
      </w:pPr>
      <w:r>
        <w:rPr>
          <w:rStyle w:val="12"/>
          <w:rFonts w:hint="eastAsia"/>
          <w:sz w:val="21"/>
          <w:szCs w:val="21"/>
        </w:rPr>
        <w:t>四、清算费用</w:t>
      </w:r>
    </w:p>
    <w:p>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pPr>
        <w:pStyle w:val="8"/>
        <w:spacing w:before="0" w:beforeAutospacing="0" w:after="0" w:afterAutospacing="0" w:line="360" w:lineRule="auto"/>
        <w:ind w:firstLine="420"/>
        <w:rPr>
          <w:sz w:val="21"/>
          <w:szCs w:val="21"/>
        </w:rPr>
      </w:pPr>
      <w:bookmarkStart w:id="168" w:name="chapter_level1_20_69_section_1_end"/>
      <w:bookmarkEnd w:id="168"/>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9" w:name="_Toc178249858"/>
      <w:bookmarkStart w:id="170" w:name="chapter_level1_21_71"/>
      <w:r>
        <w:rPr>
          <w:rFonts w:hint="eastAsia" w:ascii="宋体" w:hAnsi="宋体" w:eastAsia="宋体"/>
          <w:sz w:val="30"/>
        </w:rPr>
        <w:t>第十八部分  基金合同的内容摘要</w:t>
      </w:r>
      <w:bookmarkEnd w:id="169"/>
      <w:bookmarkEnd w:id="170"/>
    </w:p>
    <w:p>
      <w:pPr>
        <w:pStyle w:val="8"/>
        <w:spacing w:before="0" w:beforeAutospacing="0" w:after="0" w:afterAutospacing="0" w:line="360" w:lineRule="auto"/>
        <w:ind w:firstLine="420"/>
        <w:rPr>
          <w:sz w:val="21"/>
          <w:szCs w:val="21"/>
        </w:rPr>
      </w:pPr>
      <w:bookmarkStart w:id="171" w:name="chapter_level1_21_71_section_1"/>
      <w:bookmarkEnd w:id="171"/>
      <w:r>
        <w:rPr>
          <w:rFonts w:hint="eastAsia"/>
          <w:b/>
          <w:bCs/>
          <w:sz w:val="21"/>
          <w:szCs w:val="21"/>
        </w:rPr>
        <w:t>一、基金份额持有人、基金管理人和基金托管人的权利、义务</w:t>
      </w:r>
    </w:p>
    <w:p>
      <w:pPr>
        <w:pStyle w:val="8"/>
        <w:spacing w:before="0" w:beforeAutospacing="0" w:after="0" w:afterAutospacing="0" w:line="360" w:lineRule="auto"/>
        <w:ind w:firstLine="420"/>
        <w:rPr>
          <w:sz w:val="21"/>
          <w:szCs w:val="21"/>
        </w:rPr>
      </w:pPr>
      <w:r>
        <w:rPr>
          <w:rFonts w:hint="eastAsia"/>
          <w:sz w:val="21"/>
          <w:szCs w:val="21"/>
        </w:rPr>
        <w:t xml:space="preserve">（一）基金管理人的权利与义务  </w:t>
      </w:r>
    </w:p>
    <w:p>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8"/>
        <w:spacing w:before="0" w:beforeAutospacing="0" w:after="0" w:afterAutospacing="0" w:line="360" w:lineRule="auto"/>
        <w:ind w:firstLine="420"/>
        <w:rPr>
          <w:sz w:val="21"/>
          <w:szCs w:val="21"/>
        </w:rPr>
      </w:pPr>
      <w:r>
        <w:rPr>
          <w:rFonts w:hint="eastAsia"/>
          <w:sz w:val="21"/>
          <w:szCs w:val="21"/>
        </w:rPr>
        <w:t xml:space="preserve">（1）依法募集资金；   </w:t>
      </w:r>
    </w:p>
    <w:p>
      <w:pPr>
        <w:pStyle w:val="8"/>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8"/>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8"/>
        <w:spacing w:before="0" w:beforeAutospacing="0" w:after="0" w:afterAutospacing="0" w:line="360" w:lineRule="auto"/>
        <w:ind w:firstLine="420"/>
        <w:rPr>
          <w:sz w:val="21"/>
          <w:szCs w:val="21"/>
        </w:rPr>
      </w:pPr>
      <w:r>
        <w:rPr>
          <w:rFonts w:hint="eastAsia"/>
          <w:sz w:val="21"/>
          <w:szCs w:val="21"/>
        </w:rPr>
        <w:t xml:space="preserve">（4）销售基金份额；   </w:t>
      </w:r>
    </w:p>
    <w:p>
      <w:pPr>
        <w:pStyle w:val="8"/>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8"/>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8"/>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8"/>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8"/>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8"/>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pPr>
        <w:pStyle w:val="8"/>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pPr>
        <w:pStyle w:val="8"/>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pPr>
        <w:pStyle w:val="8"/>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pPr>
        <w:pStyle w:val="8"/>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（15）在符合有关法律、法规的前提下，制订和调整有关基金申购、赎回、转换、定期定额投资和非交易过户等业务规则；   </w:t>
      </w:r>
    </w:p>
    <w:p>
      <w:pPr>
        <w:pStyle w:val="8"/>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（1）依法募集资金，办理或者委托经中国证监会认定的其他机构代为办理基金份额的申购、赎回和登记事宜；   </w:t>
      </w:r>
    </w:p>
    <w:p>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（8）采取适当合理的措施使计算基金份额申购、赎回和注销价格的方法符合基金合同等法律文件的规定，按有关规定计算并公告基金净值信息，确定基金份额申购、赎回的价格；   </w:t>
      </w:r>
    </w:p>
    <w:p>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8"/>
        <w:spacing w:before="0" w:beforeAutospacing="0" w:after="0" w:afterAutospacing="0" w:line="360" w:lineRule="auto"/>
        <w:ind w:firstLine="420"/>
        <w:rPr>
          <w:sz w:val="21"/>
          <w:szCs w:val="21"/>
        </w:rPr>
      </w:pPr>
      <w:r>
        <w:rPr>
          <w:rFonts w:hint="eastAsia"/>
          <w:sz w:val="21"/>
          <w:szCs w:val="21"/>
        </w:rPr>
        <w:t xml:space="preserve">（24）执行生效的基金份额持有人大会的决议；   </w:t>
      </w:r>
    </w:p>
    <w:p>
      <w:pPr>
        <w:pStyle w:val="8"/>
        <w:spacing w:before="0" w:beforeAutospacing="0" w:after="0" w:afterAutospacing="0" w:line="360" w:lineRule="auto"/>
        <w:ind w:firstLine="420"/>
        <w:rPr>
          <w:sz w:val="21"/>
          <w:szCs w:val="21"/>
        </w:rPr>
      </w:pPr>
      <w:r>
        <w:rPr>
          <w:rFonts w:hint="eastAsia"/>
          <w:sz w:val="21"/>
          <w:szCs w:val="21"/>
        </w:rPr>
        <w:t xml:space="preserve">（25）建立并保存基金份额持有人名册；   </w:t>
      </w:r>
    </w:p>
    <w:p>
      <w:pPr>
        <w:pStyle w:val="8"/>
        <w:spacing w:before="0" w:beforeAutospacing="0" w:after="0" w:afterAutospacing="0" w:line="360" w:lineRule="auto"/>
        <w:ind w:firstLine="420"/>
        <w:rPr>
          <w:sz w:val="21"/>
          <w:szCs w:val="21"/>
        </w:rPr>
      </w:pPr>
      <w:r>
        <w:rPr>
          <w:rFonts w:hint="eastAsia"/>
          <w:sz w:val="21"/>
          <w:szCs w:val="21"/>
        </w:rPr>
        <w:t xml:space="preserve">（26）法律法规及中国证监会规定的和基金合同约定的其他义务。   </w:t>
      </w:r>
    </w:p>
    <w:p>
      <w:pPr>
        <w:pStyle w:val="8"/>
        <w:spacing w:before="0" w:beforeAutospacing="0" w:after="0" w:afterAutospacing="0" w:line="360" w:lineRule="auto"/>
        <w:ind w:firstLine="420"/>
        <w:rPr>
          <w:sz w:val="21"/>
          <w:szCs w:val="21"/>
        </w:rPr>
      </w:pPr>
      <w:r>
        <w:rPr>
          <w:rFonts w:hint="eastAsia"/>
          <w:sz w:val="21"/>
          <w:szCs w:val="21"/>
        </w:rPr>
        <w:t xml:space="preserve">（二）基金托管人的权利与义务  </w:t>
      </w:r>
    </w:p>
    <w:p>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8"/>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8"/>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8"/>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8"/>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pPr>
        <w:pStyle w:val="8"/>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8"/>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8"/>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pPr>
        <w:pStyle w:val="8"/>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8"/>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8"/>
        <w:spacing w:before="0" w:beforeAutospacing="0" w:after="0" w:afterAutospacing="0" w:line="360" w:lineRule="auto"/>
        <w:ind w:firstLine="420"/>
        <w:rPr>
          <w:sz w:val="21"/>
          <w:szCs w:val="21"/>
        </w:rPr>
      </w:pPr>
      <w:r>
        <w:rPr>
          <w:rFonts w:hint="eastAsia"/>
          <w:sz w:val="21"/>
          <w:szCs w:val="21"/>
        </w:rPr>
        <w:t xml:space="preserve">（4）除依据《基金法》、基金合同、《托管协议》及其他有关规定外，不得利用基金财产为自己及任何第三人谋取利益，不得委托第三人托管基金财产；   </w:t>
      </w:r>
    </w:p>
    <w:p>
      <w:pPr>
        <w:pStyle w:val="8"/>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8"/>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（6）按规定开设基金财产的资金账户、证券账户等投资所需账户，按照基金合同及《托管协议》的约定，根据基金管理人的投资指令，及时办理清算、交割事宜；   </w:t>
      </w:r>
    </w:p>
    <w:p>
      <w:pPr>
        <w:pStyle w:val="8"/>
        <w:spacing w:before="0" w:beforeAutospacing="0" w:after="0" w:afterAutospacing="0" w:line="360" w:lineRule="auto"/>
        <w:ind w:firstLine="420"/>
        <w:rPr>
          <w:sz w:val="21"/>
          <w:szCs w:val="21"/>
        </w:rPr>
      </w:pPr>
      <w:r>
        <w:rPr>
          <w:rFonts w:hint="eastAsia"/>
          <w:sz w:val="21"/>
          <w:szCs w:val="21"/>
        </w:rPr>
        <w:t xml:space="preserve">（7）保守基金商业秘密，除《基金法》、基金合同、《托管协议》及其他有关规定另有规定外，在基金信息公开披露前予以保密，不得向他人泄露，因审计、法律等外部专业顾问提供的情况除外；   </w:t>
      </w:r>
    </w:p>
    <w:p>
      <w:pPr>
        <w:pStyle w:val="8"/>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pPr>
        <w:pStyle w:val="8"/>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8"/>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及《托管协议》的规定进行；如果基金管理人有未执行基金合同及《托管协议》规定的行为，还应当说明基金托管人是否采取了适当的措施；   </w:t>
      </w:r>
    </w:p>
    <w:p>
      <w:pPr>
        <w:pStyle w:val="8"/>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pPr>
        <w:pStyle w:val="8"/>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pPr>
        <w:pStyle w:val="8"/>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8"/>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8"/>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8"/>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pPr>
        <w:pStyle w:val="8"/>
        <w:spacing w:before="0" w:beforeAutospacing="0" w:after="0" w:afterAutospacing="0" w:line="360" w:lineRule="auto"/>
        <w:ind w:firstLine="420"/>
        <w:rPr>
          <w:sz w:val="21"/>
          <w:szCs w:val="21"/>
        </w:rPr>
      </w:pPr>
      <w:r>
        <w:rPr>
          <w:rFonts w:hint="eastAsia"/>
          <w:sz w:val="21"/>
          <w:szCs w:val="21"/>
        </w:rPr>
        <w:t xml:space="preserve">（19）因违反基金合同及《托管协议》导致基金财产损失时，应承担赔偿责任，其赔偿责任不因其退任而免除；   </w:t>
      </w:r>
    </w:p>
    <w:p>
      <w:pPr>
        <w:pStyle w:val="8"/>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pPr>
        <w:pStyle w:val="8"/>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pPr>
        <w:pStyle w:val="8"/>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pPr>
        <w:pStyle w:val="8"/>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pPr>
        <w:pStyle w:val="8"/>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8"/>
        <w:spacing w:before="0" w:beforeAutospacing="0" w:after="0" w:afterAutospacing="0" w:line="360" w:lineRule="auto"/>
        <w:ind w:firstLine="420"/>
        <w:rPr>
          <w:sz w:val="21"/>
          <w:szCs w:val="21"/>
        </w:rPr>
      </w:pPr>
      <w:r>
        <w:rPr>
          <w:rFonts w:hint="eastAsia"/>
          <w:sz w:val="21"/>
          <w:szCs w:val="21"/>
        </w:rPr>
        <w:t xml:space="preserve">同一类别每份基金份额具有同等的合法权益。本基金A类基金份额与C类、E类基金份额由于基金份额净值的不同，基金收益分配的金额以及参与清算后的剩余基金财产分配的数量将可能有所不同。   </w:t>
      </w:r>
    </w:p>
    <w:p>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8"/>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8"/>
        <w:spacing w:before="0" w:beforeAutospacing="0" w:after="0" w:afterAutospacing="0" w:line="360" w:lineRule="auto"/>
        <w:ind w:firstLine="420"/>
        <w:rPr>
          <w:sz w:val="21"/>
          <w:szCs w:val="21"/>
        </w:rPr>
      </w:pPr>
      <w:r>
        <w:rPr>
          <w:rFonts w:hint="eastAsia"/>
          <w:sz w:val="21"/>
          <w:szCs w:val="21"/>
        </w:rPr>
        <w:t xml:space="preserve">（3）根据基金合同的约定依法转让或申请赎回其持有的基金份额；   </w:t>
      </w:r>
    </w:p>
    <w:p>
      <w:pPr>
        <w:pStyle w:val="8"/>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（5）出席或者委派代表出席本基金或目标ETF的基金份额持有人大会，对本基金或目标ETF的基金份额持有人大会审议事项行使表决权；   </w:t>
      </w:r>
    </w:p>
    <w:p>
      <w:pPr>
        <w:pStyle w:val="8"/>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8"/>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8"/>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pPr>
        <w:pStyle w:val="8"/>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8"/>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8"/>
        <w:spacing w:before="0" w:beforeAutospacing="0" w:after="0" w:afterAutospacing="0" w:line="360" w:lineRule="auto"/>
        <w:ind w:firstLine="420"/>
        <w:rPr>
          <w:sz w:val="21"/>
          <w:szCs w:val="21"/>
        </w:rPr>
      </w:pPr>
      <w:r>
        <w:rPr>
          <w:rFonts w:hint="eastAsia"/>
          <w:sz w:val="21"/>
          <w:szCs w:val="21"/>
        </w:rPr>
        <w:t xml:space="preserve">（4）缴纳基金申购款项及法律法规和基金合同所规定的费用；   </w:t>
      </w:r>
    </w:p>
    <w:p>
      <w:pPr>
        <w:pStyle w:val="8"/>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8"/>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8"/>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8"/>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pPr>
        <w:pStyle w:val="8"/>
        <w:spacing w:before="0" w:beforeAutospacing="0" w:after="0" w:afterAutospacing="0" w:line="360" w:lineRule="auto"/>
        <w:ind w:firstLine="420"/>
        <w:rPr>
          <w:sz w:val="21"/>
          <w:szCs w:val="21"/>
        </w:rPr>
      </w:pPr>
      <w:r>
        <w:rPr>
          <w:rFonts w:hint="eastAsia"/>
          <w:b/>
          <w:bCs/>
          <w:sz w:val="21"/>
          <w:szCs w:val="21"/>
        </w:rPr>
        <w:t>二、基金份额持有人大会召集、议事及表决的程序和规则</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  </w:t>
      </w:r>
    </w:p>
    <w:p>
      <w:pPr>
        <w:pStyle w:val="8"/>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pPr>
        <w:pStyle w:val="8"/>
        <w:spacing w:before="0" w:beforeAutospacing="0" w:after="0" w:afterAutospacing="0" w:line="360" w:lineRule="auto"/>
        <w:ind w:firstLine="420"/>
        <w:rPr>
          <w:sz w:val="21"/>
          <w:szCs w:val="21"/>
        </w:rPr>
      </w:pPr>
      <w:r>
        <w:rPr>
          <w:rFonts w:hint="eastAsia"/>
          <w:sz w:val="21"/>
          <w:szCs w:val="21"/>
        </w:rPr>
        <w:t xml:space="preserve">（一）召开事由  </w:t>
      </w:r>
    </w:p>
    <w:p>
      <w:pPr>
        <w:pStyle w:val="8"/>
        <w:spacing w:before="0" w:beforeAutospacing="0" w:after="0" w:afterAutospacing="0" w:line="360" w:lineRule="auto"/>
        <w:ind w:firstLine="420"/>
        <w:rPr>
          <w:sz w:val="21"/>
          <w:szCs w:val="21"/>
        </w:rPr>
      </w:pPr>
      <w:r>
        <w:rPr>
          <w:rFonts w:hint="eastAsia"/>
          <w:sz w:val="21"/>
          <w:szCs w:val="21"/>
        </w:rPr>
        <w:t xml:space="preserve">1、除法律法规和中国证监会另有规定外，当出现或需要决定下列事由之一的，应当召开基金份额持有人大会：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（1）终止基金合同；   </w:t>
      </w:r>
    </w:p>
    <w:p>
      <w:pPr>
        <w:pStyle w:val="8"/>
        <w:spacing w:before="0" w:beforeAutospacing="0" w:after="0" w:afterAutospacing="0" w:line="360" w:lineRule="auto"/>
        <w:ind w:firstLine="420"/>
        <w:rPr>
          <w:sz w:val="21"/>
          <w:szCs w:val="21"/>
        </w:rPr>
      </w:pPr>
      <w:r>
        <w:rPr>
          <w:rFonts w:hint="eastAsia"/>
          <w:sz w:val="21"/>
          <w:szCs w:val="21"/>
        </w:rPr>
        <w:t xml:space="preserve">（2）更换基金管理人；   </w:t>
      </w:r>
    </w:p>
    <w:p>
      <w:pPr>
        <w:pStyle w:val="8"/>
        <w:spacing w:before="0" w:beforeAutospacing="0" w:after="0" w:afterAutospacing="0" w:line="360" w:lineRule="auto"/>
        <w:ind w:firstLine="420"/>
        <w:rPr>
          <w:sz w:val="21"/>
          <w:szCs w:val="21"/>
        </w:rPr>
      </w:pPr>
      <w:r>
        <w:rPr>
          <w:rFonts w:hint="eastAsia"/>
          <w:sz w:val="21"/>
          <w:szCs w:val="21"/>
        </w:rPr>
        <w:t xml:space="preserve">（3）更换基金托管人；   </w:t>
      </w:r>
    </w:p>
    <w:p>
      <w:pPr>
        <w:pStyle w:val="8"/>
        <w:spacing w:before="0" w:beforeAutospacing="0" w:after="0" w:afterAutospacing="0" w:line="360" w:lineRule="auto"/>
        <w:ind w:firstLine="420"/>
        <w:rPr>
          <w:sz w:val="21"/>
          <w:szCs w:val="21"/>
        </w:rPr>
      </w:pPr>
      <w:r>
        <w:rPr>
          <w:rFonts w:hint="eastAsia"/>
          <w:sz w:val="21"/>
          <w:szCs w:val="21"/>
        </w:rPr>
        <w:t xml:space="preserve">（4）转换基金运作方式；   </w:t>
      </w:r>
    </w:p>
    <w:p>
      <w:pPr>
        <w:pStyle w:val="8"/>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pPr>
        <w:pStyle w:val="8"/>
        <w:spacing w:before="0" w:beforeAutospacing="0" w:after="0" w:afterAutospacing="0" w:line="360" w:lineRule="auto"/>
        <w:ind w:firstLine="420"/>
        <w:rPr>
          <w:sz w:val="21"/>
          <w:szCs w:val="21"/>
        </w:rPr>
      </w:pPr>
      <w:r>
        <w:rPr>
          <w:rFonts w:hint="eastAsia"/>
          <w:sz w:val="21"/>
          <w:szCs w:val="21"/>
        </w:rPr>
        <w:t xml:space="preserve">（6）变更基金类别；   </w:t>
      </w:r>
    </w:p>
    <w:p>
      <w:pPr>
        <w:pStyle w:val="8"/>
        <w:spacing w:before="0" w:beforeAutospacing="0" w:after="0" w:afterAutospacing="0" w:line="360" w:lineRule="auto"/>
        <w:ind w:firstLine="420"/>
        <w:rPr>
          <w:sz w:val="21"/>
          <w:szCs w:val="21"/>
        </w:rPr>
      </w:pPr>
      <w:r>
        <w:rPr>
          <w:rFonts w:hint="eastAsia"/>
          <w:sz w:val="21"/>
          <w:szCs w:val="21"/>
        </w:rPr>
        <w:t xml:space="preserve">（7）本基金与其他基金的合并；   </w:t>
      </w:r>
    </w:p>
    <w:p>
      <w:pPr>
        <w:pStyle w:val="8"/>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8"/>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8"/>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pPr>
        <w:pStyle w:val="8"/>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pPr>
        <w:pStyle w:val="8"/>
        <w:spacing w:before="0" w:beforeAutospacing="0" w:after="0" w:afterAutospacing="0" w:line="360" w:lineRule="auto"/>
        <w:ind w:firstLine="420"/>
        <w:rPr>
          <w:sz w:val="21"/>
          <w:szCs w:val="21"/>
        </w:rPr>
      </w:pPr>
      <w:r>
        <w:rPr>
          <w:rFonts w:hint="eastAsia"/>
          <w:sz w:val="21"/>
          <w:szCs w:val="21"/>
        </w:rPr>
        <w:t xml:space="preserve">2、在不违反法律法规、基金合同以及不对基金份额持有人权益产生实质性不利影响的情况下，以下情况可由基金管理人和基金托管人协商后修改，不需召开基金份额持有人大会：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（1）调低销售服务费和其他除基金管理费、基金托管费外应由基金承担的费用；   </w:t>
      </w:r>
    </w:p>
    <w:p>
      <w:pPr>
        <w:pStyle w:val="8"/>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pPr>
        <w:pStyle w:val="8"/>
        <w:spacing w:before="0" w:beforeAutospacing="0" w:after="0" w:afterAutospacing="0" w:line="360" w:lineRule="auto"/>
        <w:ind w:firstLine="420"/>
        <w:rPr>
          <w:sz w:val="21"/>
          <w:szCs w:val="21"/>
        </w:rPr>
      </w:pPr>
      <w:r>
        <w:rPr>
          <w:rFonts w:hint="eastAsia"/>
          <w:sz w:val="21"/>
          <w:szCs w:val="21"/>
        </w:rPr>
        <w:t xml:space="preserve">（3）调整本基金的申购费率、调低赎回费率或变更收费方式；   </w:t>
      </w:r>
    </w:p>
    <w:p>
      <w:pPr>
        <w:pStyle w:val="8"/>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pPr>
        <w:pStyle w:val="8"/>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pPr>
        <w:pStyle w:val="8"/>
        <w:spacing w:before="0" w:beforeAutospacing="0" w:after="0" w:afterAutospacing="0" w:line="360" w:lineRule="auto"/>
        <w:ind w:firstLine="420"/>
        <w:rPr>
          <w:sz w:val="21"/>
          <w:szCs w:val="21"/>
        </w:rPr>
      </w:pPr>
      <w:r>
        <w:rPr>
          <w:rFonts w:hint="eastAsia"/>
          <w:sz w:val="21"/>
          <w:szCs w:val="21"/>
        </w:rPr>
        <w:t xml:space="preserve">（6）根据基金实际运作情况，在履行适当程序后，基金管理人可根据实际情况，经与基金托管人协商，调整本基金份额类别的设置；   </w:t>
      </w:r>
    </w:p>
    <w:p>
      <w:pPr>
        <w:pStyle w:val="8"/>
        <w:spacing w:before="0" w:beforeAutospacing="0" w:after="0" w:afterAutospacing="0" w:line="360" w:lineRule="auto"/>
        <w:ind w:firstLine="420"/>
        <w:rPr>
          <w:sz w:val="21"/>
          <w:szCs w:val="21"/>
        </w:rPr>
      </w:pPr>
      <w:r>
        <w:rPr>
          <w:rFonts w:hint="eastAsia"/>
          <w:sz w:val="21"/>
          <w:szCs w:val="21"/>
        </w:rPr>
        <w:t xml:space="preserve">（7）基金管理人、登记机构、基金销售机构在法律法规规定或中国证监会许可的范围内调整有关申购、赎回、转换、基金交易、非交易过户、转托管等业务规则；   </w:t>
      </w:r>
    </w:p>
    <w:p>
      <w:pPr>
        <w:pStyle w:val="8"/>
        <w:spacing w:before="0" w:beforeAutospacing="0" w:after="0" w:afterAutospacing="0" w:line="360" w:lineRule="auto"/>
        <w:ind w:firstLine="420"/>
        <w:rPr>
          <w:sz w:val="21"/>
          <w:szCs w:val="21"/>
        </w:rPr>
      </w:pPr>
      <w:r>
        <w:rPr>
          <w:rFonts w:hint="eastAsia"/>
          <w:sz w:val="21"/>
          <w:szCs w:val="21"/>
        </w:rPr>
        <w:t xml:space="preserve">（8）基金推出新业务或服务；   </w:t>
      </w:r>
    </w:p>
    <w:p>
      <w:pPr>
        <w:pStyle w:val="8"/>
        <w:spacing w:before="0" w:beforeAutospacing="0" w:after="0" w:afterAutospacing="0" w:line="360" w:lineRule="auto"/>
        <w:ind w:firstLine="420"/>
        <w:rPr>
          <w:sz w:val="21"/>
          <w:szCs w:val="21"/>
        </w:rPr>
      </w:pPr>
      <w:r>
        <w:rPr>
          <w:rFonts w:hint="eastAsia"/>
          <w:sz w:val="21"/>
          <w:szCs w:val="21"/>
        </w:rPr>
        <w:t xml:space="preserve">（9）按照法律法规和基金合同规定不需召开基金份额持有人大会的其他情形。   </w:t>
      </w:r>
    </w:p>
    <w:p>
      <w:pPr>
        <w:pStyle w:val="8"/>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8"/>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pPr>
        <w:pStyle w:val="8"/>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8"/>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8"/>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8"/>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8"/>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1、召开基金份额持有人大会，召集人应于会议召开前30日在指定媒介公告。基金份额持有人大会通知应至少载明以下内容： </w:t>
      </w:r>
    </w:p>
    <w:p>
      <w:pPr>
        <w:pStyle w:val="8"/>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8"/>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8"/>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8"/>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（4）授权委托证明的内容要求（包括但不限于代理人身份，代理权限和代理有效期限等）、授权方式、送达时间和地点；   </w:t>
      </w:r>
    </w:p>
    <w:p>
      <w:pPr>
        <w:pStyle w:val="8"/>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8"/>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8"/>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8"/>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8"/>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pPr>
        <w:pStyle w:val="8"/>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8"/>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8"/>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8"/>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pPr>
        <w:pStyle w:val="8"/>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pPr>
        <w:pStyle w:val="8"/>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8"/>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pPr>
        <w:pStyle w:val="8"/>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pPr>
        <w:pStyle w:val="8"/>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pPr>
        <w:pStyle w:val="8"/>
        <w:spacing w:before="0" w:beforeAutospacing="0" w:after="0" w:afterAutospacing="0" w:line="360" w:lineRule="auto"/>
        <w:ind w:firstLine="420"/>
        <w:rPr>
          <w:sz w:val="21"/>
          <w:szCs w:val="21"/>
        </w:rPr>
      </w:pPr>
      <w:r>
        <w:rPr>
          <w:rFonts w:hint="eastAsia"/>
          <w:sz w:val="21"/>
          <w:szCs w:val="21"/>
        </w:rPr>
        <w:t xml:space="preserve">3、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 </w:t>
      </w:r>
    </w:p>
    <w:p>
      <w:pPr>
        <w:pStyle w:val="8"/>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pPr>
        <w:pStyle w:val="8"/>
        <w:spacing w:before="0" w:beforeAutospacing="0" w:after="0" w:afterAutospacing="0" w:line="360" w:lineRule="auto"/>
        <w:ind w:firstLine="420"/>
        <w:rPr>
          <w:sz w:val="21"/>
          <w:szCs w:val="21"/>
        </w:rPr>
      </w:pPr>
      <w:r>
        <w:rPr>
          <w:rFonts w:hint="eastAsia"/>
          <w:sz w:val="21"/>
          <w:szCs w:val="21"/>
        </w:rPr>
        <w:t xml:space="preserve">（五）议事内容与程序  </w:t>
      </w:r>
    </w:p>
    <w:p>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8"/>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8"/>
        <w:spacing w:before="0" w:beforeAutospacing="0" w:after="0" w:afterAutospacing="0" w:line="360" w:lineRule="auto"/>
        <w:ind w:firstLine="420"/>
        <w:rPr>
          <w:sz w:val="21"/>
          <w:szCs w:val="21"/>
        </w:rPr>
      </w:pPr>
      <w:r>
        <w:rPr>
          <w:rFonts w:hint="eastAsia"/>
          <w:sz w:val="21"/>
          <w:szCs w:val="21"/>
        </w:rPr>
        <w:t xml:space="preserve">2、议事程序 </w:t>
      </w:r>
    </w:p>
    <w:p>
      <w:pPr>
        <w:pStyle w:val="8"/>
        <w:spacing w:before="0" w:beforeAutospacing="0" w:after="0" w:afterAutospacing="0" w:line="360" w:lineRule="auto"/>
        <w:ind w:firstLine="420"/>
        <w:rPr>
          <w:sz w:val="21"/>
          <w:szCs w:val="21"/>
        </w:rPr>
      </w:pPr>
      <w:r>
        <w:rPr>
          <w:rFonts w:hint="eastAsia"/>
          <w:sz w:val="21"/>
          <w:szCs w:val="21"/>
        </w:rPr>
        <w:t xml:space="preserve">（1）现场开会   </w:t>
      </w:r>
    </w:p>
    <w:p>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8"/>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8"/>
        <w:spacing w:before="0" w:beforeAutospacing="0" w:after="0" w:afterAutospacing="0" w:line="360" w:lineRule="auto"/>
        <w:ind w:firstLine="420"/>
        <w:rPr>
          <w:sz w:val="21"/>
          <w:szCs w:val="21"/>
        </w:rPr>
      </w:pPr>
      <w:r>
        <w:rPr>
          <w:rFonts w:hint="eastAsia"/>
          <w:sz w:val="21"/>
          <w:szCs w:val="21"/>
        </w:rPr>
        <w:t xml:space="preserve">（2）通讯开会   </w:t>
      </w:r>
    </w:p>
    <w:p>
      <w:pPr>
        <w:pStyle w:val="8"/>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8"/>
        <w:spacing w:before="0" w:beforeAutospacing="0" w:after="0" w:afterAutospacing="0" w:line="360" w:lineRule="auto"/>
        <w:ind w:firstLine="420"/>
        <w:rPr>
          <w:sz w:val="21"/>
          <w:szCs w:val="21"/>
        </w:rPr>
      </w:pPr>
      <w:r>
        <w:rPr>
          <w:rFonts w:hint="eastAsia"/>
          <w:sz w:val="21"/>
          <w:szCs w:val="21"/>
        </w:rPr>
        <w:t xml:space="preserve">（六）表决  </w:t>
      </w:r>
    </w:p>
    <w:p>
      <w:pPr>
        <w:pStyle w:val="8"/>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8"/>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8"/>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8"/>
        <w:spacing w:before="0" w:beforeAutospacing="0" w:after="0" w:afterAutospacing="0" w:line="360" w:lineRule="auto"/>
        <w:ind w:firstLine="420"/>
        <w:rPr>
          <w:sz w:val="21"/>
          <w:szCs w:val="21"/>
        </w:rPr>
      </w:pPr>
      <w:r>
        <w:rPr>
          <w:rFonts w:hint="eastAsia"/>
          <w:sz w:val="21"/>
          <w:szCs w:val="21"/>
        </w:rPr>
        <w:t xml:space="preserve">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8"/>
        <w:spacing w:before="0" w:beforeAutospacing="0" w:after="0" w:afterAutospacing="0" w:line="360" w:lineRule="auto"/>
        <w:ind w:firstLine="420"/>
        <w:rPr>
          <w:sz w:val="21"/>
          <w:szCs w:val="21"/>
        </w:rPr>
      </w:pPr>
      <w:r>
        <w:rPr>
          <w:rFonts w:hint="eastAsia"/>
          <w:sz w:val="21"/>
          <w:szCs w:val="21"/>
        </w:rPr>
        <w:t xml:space="preserve">（七）计票  </w:t>
      </w:r>
    </w:p>
    <w:p>
      <w:pPr>
        <w:pStyle w:val="8"/>
        <w:spacing w:before="0" w:beforeAutospacing="0" w:after="0" w:afterAutospacing="0" w:line="360" w:lineRule="auto"/>
        <w:ind w:firstLine="420"/>
        <w:rPr>
          <w:sz w:val="21"/>
          <w:szCs w:val="21"/>
        </w:rPr>
      </w:pPr>
      <w:r>
        <w:rPr>
          <w:rFonts w:hint="eastAsia"/>
          <w:sz w:val="21"/>
          <w:szCs w:val="21"/>
        </w:rPr>
        <w:t xml:space="preserve">1、现场开会 </w:t>
      </w:r>
    </w:p>
    <w:p>
      <w:pPr>
        <w:pStyle w:val="8"/>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8"/>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8"/>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8"/>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8"/>
        <w:spacing w:before="0" w:beforeAutospacing="0" w:after="0" w:afterAutospacing="0" w:line="360" w:lineRule="auto"/>
        <w:ind w:firstLine="420"/>
        <w:rPr>
          <w:sz w:val="21"/>
          <w:szCs w:val="21"/>
        </w:rPr>
      </w:pPr>
      <w:r>
        <w:rPr>
          <w:rFonts w:hint="eastAsia"/>
          <w:sz w:val="21"/>
          <w:szCs w:val="21"/>
        </w:rPr>
        <w:t xml:space="preserve">2、通讯开会 </w:t>
      </w:r>
    </w:p>
    <w:p>
      <w:pPr>
        <w:pStyle w:val="8"/>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pPr>
        <w:pStyle w:val="8"/>
        <w:spacing w:before="0" w:beforeAutospacing="0" w:after="0" w:afterAutospacing="0" w:line="360" w:lineRule="auto"/>
        <w:ind w:firstLine="420"/>
        <w:rPr>
          <w:sz w:val="21"/>
          <w:szCs w:val="21"/>
        </w:rPr>
      </w:pPr>
      <w:r>
        <w:rPr>
          <w:rFonts w:hint="eastAsia"/>
          <w:sz w:val="21"/>
          <w:szCs w:val="21"/>
        </w:rPr>
        <w:t xml:space="preserve">（八）生效与公告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pPr>
        <w:pStyle w:val="8"/>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8"/>
        <w:spacing w:before="0" w:beforeAutospacing="0" w:after="0" w:afterAutospacing="0" w:line="360" w:lineRule="auto"/>
        <w:ind w:firstLine="420"/>
        <w:rPr>
          <w:sz w:val="21"/>
          <w:szCs w:val="21"/>
        </w:rPr>
      </w:pPr>
      <w:r>
        <w:rPr>
          <w:rFonts w:hint="eastAsia"/>
          <w:sz w:val="21"/>
          <w:szCs w:val="21"/>
        </w:rPr>
        <w:t xml:space="preserve">（九）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  </w:t>
      </w:r>
    </w:p>
    <w:p>
      <w:pPr>
        <w:pStyle w:val="8"/>
        <w:spacing w:before="0" w:beforeAutospacing="0" w:after="0" w:afterAutospacing="0" w:line="360" w:lineRule="auto"/>
        <w:ind w:firstLine="420"/>
        <w:rPr>
          <w:sz w:val="21"/>
          <w:szCs w:val="21"/>
        </w:rPr>
      </w:pPr>
      <w:r>
        <w:rPr>
          <w:rFonts w:hint="eastAsia"/>
          <w:sz w:val="21"/>
          <w:szCs w:val="21"/>
        </w:rPr>
        <w:t xml:space="preserve">（十）鉴于本基金是目标ETF的联接基金，本基金的基金份额持有人可以凭所持有的本基金份额出席或者委派代表出席目标ETF的份额持有人大会并参与表决，其持有的享有表决权的基金份额数和表决票数为，在目标ETF基金份额持有人大会的权益登记日，本基金持有目标ETF份额的总数乘以该持有人所持有的本基金份额占本基金总份额的比例，计算结果按照四舍五入的方法，保留到整数位。   </w:t>
      </w:r>
    </w:p>
    <w:p>
      <w:pPr>
        <w:pStyle w:val="8"/>
        <w:spacing w:before="0" w:beforeAutospacing="0" w:after="0" w:afterAutospacing="0" w:line="360" w:lineRule="auto"/>
        <w:ind w:firstLine="420"/>
        <w:rPr>
          <w:sz w:val="21"/>
          <w:szCs w:val="21"/>
        </w:rPr>
      </w:pPr>
      <w:r>
        <w:rPr>
          <w:rFonts w:hint="eastAsia"/>
          <w:sz w:val="21"/>
          <w:szCs w:val="21"/>
        </w:rPr>
        <w:t xml:space="preserve">本基金的基金管理人不应以本基金的名义代表本基金的全体基金份额持有人以目标ETF的基金份额持有人的身份行使表决权，但可接受本基金的特定基金份额持有人的委托以本基金的基金份额持有人代理人的身份出席目标ETF的基金份额持有人大会并参与表决。   </w:t>
      </w:r>
    </w:p>
    <w:p>
      <w:pPr>
        <w:pStyle w:val="8"/>
        <w:spacing w:before="0" w:beforeAutospacing="0" w:after="0" w:afterAutospacing="0" w:line="360" w:lineRule="auto"/>
        <w:ind w:firstLine="420"/>
        <w:rPr>
          <w:sz w:val="21"/>
          <w:szCs w:val="21"/>
        </w:rPr>
      </w:pPr>
      <w:r>
        <w:rPr>
          <w:rFonts w:hint="eastAsia"/>
          <w:sz w:val="21"/>
          <w:szCs w:val="21"/>
        </w:rPr>
        <w:t xml:space="preserve">本基金的基金管理人代表本基金的基金份额持有人提议召开或召集目标ETF份额持有人大会的，须先遵照本基金基金合同的约定召开本基金的基金份额持有人大会，本基金的基金份额持有人大会决定提议召开或召集目标ETF份额持有人大会的，由本基金基金管理人代表本基金的基金份额持有人提议召开或召集目标ETF份额持有人大会。   </w:t>
      </w:r>
    </w:p>
    <w:p>
      <w:pPr>
        <w:pStyle w:val="8"/>
        <w:spacing w:before="0" w:beforeAutospacing="0" w:after="0" w:afterAutospacing="0" w:line="360" w:lineRule="auto"/>
        <w:ind w:firstLine="420"/>
        <w:rPr>
          <w:sz w:val="21"/>
          <w:szCs w:val="21"/>
        </w:rPr>
      </w:pPr>
      <w:r>
        <w:rPr>
          <w:rFonts w:hint="eastAsia"/>
          <w:b/>
          <w:bCs/>
          <w:sz w:val="21"/>
          <w:szCs w:val="21"/>
        </w:rPr>
        <w:t>三、基金合同的变更、终止与基金财产的清算</w:t>
      </w:r>
    </w:p>
    <w:p>
      <w:pPr>
        <w:pStyle w:val="8"/>
        <w:spacing w:before="0" w:beforeAutospacing="0" w:after="0" w:afterAutospacing="0" w:line="360" w:lineRule="auto"/>
        <w:ind w:firstLine="420"/>
        <w:rPr>
          <w:sz w:val="21"/>
          <w:szCs w:val="21"/>
        </w:rPr>
      </w:pPr>
      <w:r>
        <w:rPr>
          <w:rFonts w:hint="eastAsia"/>
          <w:sz w:val="21"/>
          <w:szCs w:val="21"/>
        </w:rPr>
        <w:t xml:space="preserve">（一）《基金合同》的变更  </w:t>
      </w:r>
    </w:p>
    <w:p>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2、关于《基金合同》变更的基金份额持有人大会决议自生效后方可执行，并自决议生效后两日内在指定媒介公告。 </w:t>
      </w:r>
    </w:p>
    <w:p>
      <w:pPr>
        <w:pStyle w:val="8"/>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8"/>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8"/>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8"/>
        <w:spacing w:before="0" w:beforeAutospacing="0" w:after="0" w:afterAutospacing="0" w:line="360" w:lineRule="auto"/>
        <w:ind w:firstLine="420"/>
        <w:rPr>
          <w:sz w:val="21"/>
          <w:szCs w:val="21"/>
        </w:rPr>
      </w:pPr>
      <w:r>
        <w:rPr>
          <w:rFonts w:hint="eastAsia"/>
          <w:sz w:val="21"/>
          <w:szCs w:val="21"/>
        </w:rPr>
        <w:t xml:space="preserve">（4）制作清算报告；   </w:t>
      </w:r>
    </w:p>
    <w:p>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8"/>
        <w:spacing w:before="0" w:beforeAutospacing="0" w:after="0" w:afterAutospacing="0" w:line="360" w:lineRule="auto"/>
        <w:ind w:firstLine="420"/>
        <w:rPr>
          <w:sz w:val="21"/>
          <w:szCs w:val="21"/>
        </w:rPr>
      </w:pPr>
      <w:r>
        <w:rPr>
          <w:rFonts w:hint="eastAsia"/>
          <w:sz w:val="21"/>
          <w:szCs w:val="21"/>
        </w:rPr>
        <w:t xml:space="preserve">5、基金财产清算的期限为六个月。 </w:t>
      </w:r>
    </w:p>
    <w:p>
      <w:pPr>
        <w:pStyle w:val="8"/>
        <w:spacing w:before="0" w:beforeAutospacing="0" w:after="0" w:afterAutospacing="0" w:line="360" w:lineRule="auto"/>
        <w:ind w:firstLine="420"/>
        <w:rPr>
          <w:sz w:val="21"/>
          <w:szCs w:val="21"/>
        </w:rPr>
      </w:pPr>
      <w:r>
        <w:rPr>
          <w:rFonts w:hint="eastAsia"/>
          <w:sz w:val="21"/>
          <w:szCs w:val="21"/>
        </w:rPr>
        <w:t xml:space="preserve">（四）清算费用  </w:t>
      </w:r>
    </w:p>
    <w:p>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pPr>
        <w:pStyle w:val="8"/>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会计师事务所审计并由律师事务所出具法律意见书后报中国证监会备案并公告。基金财产清算公告于基金财产清算报告报中国证监会备案后5个工作日内由基金财产清算小组进行公告。   </w:t>
      </w:r>
    </w:p>
    <w:p>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8"/>
        <w:spacing w:before="0" w:beforeAutospacing="0" w:after="0" w:afterAutospacing="0" w:line="360" w:lineRule="auto"/>
        <w:ind w:firstLine="420"/>
        <w:rPr>
          <w:sz w:val="21"/>
          <w:szCs w:val="21"/>
        </w:rPr>
      </w:pPr>
      <w:r>
        <w:rPr>
          <w:rFonts w:hint="eastAsia"/>
          <w:b/>
          <w:bCs/>
          <w:sz w:val="21"/>
          <w:szCs w:val="21"/>
        </w:rPr>
        <w:t>四、争议解决方式</w:t>
      </w:r>
    </w:p>
    <w:p>
      <w:pPr>
        <w:pStyle w:val="8"/>
        <w:spacing w:before="0" w:beforeAutospacing="0" w:after="0" w:afterAutospacing="0" w:line="360" w:lineRule="auto"/>
        <w:ind w:firstLine="420"/>
        <w:rPr>
          <w:sz w:val="21"/>
          <w:szCs w:val="21"/>
        </w:rPr>
      </w:pPr>
      <w:r>
        <w:rPr>
          <w:rFonts w:hint="eastAsia"/>
          <w:sz w:val="21"/>
          <w:szCs w:val="21"/>
        </w:rPr>
        <w:t xml:space="preserve">（一）本基金合同适用中华人民共和国法律并从其解释。  </w:t>
      </w:r>
    </w:p>
    <w:p>
      <w:pPr>
        <w:pStyle w:val="8"/>
        <w:spacing w:before="0" w:beforeAutospacing="0" w:after="0" w:afterAutospacing="0" w:line="360" w:lineRule="auto"/>
        <w:ind w:firstLine="420"/>
        <w:rPr>
          <w:sz w:val="21"/>
          <w:szCs w:val="21"/>
        </w:rPr>
      </w:pPr>
      <w:r>
        <w:rPr>
          <w:rFonts w:hint="eastAsia"/>
          <w:sz w:val="21"/>
          <w:szCs w:val="21"/>
        </w:rPr>
        <w:t xml:space="preserve">（二）本基金合同的当事人之间因本基金合同产生的或与本基金合同有关的争议可首先通过友好协商或调解解决。自一方书面要求协商解决争议之日起六十日内如果争议未能以协商或调解方式解决，则任何一方有权将争议提交中国国际经济贸易仲裁委员会，根据提交仲裁时有效的仲裁规则进行仲裁，仲裁地点在上海市。仲裁裁决是终局的，对仲裁各方当事人均具有约束力，仲裁费用由败诉方承担。  </w:t>
      </w:r>
    </w:p>
    <w:p>
      <w:pPr>
        <w:pStyle w:val="8"/>
        <w:spacing w:before="0" w:beforeAutospacing="0" w:after="0" w:afterAutospacing="0" w:line="360" w:lineRule="auto"/>
        <w:ind w:firstLine="420"/>
        <w:rPr>
          <w:sz w:val="21"/>
          <w:szCs w:val="21"/>
        </w:rPr>
      </w:pPr>
      <w:r>
        <w:rPr>
          <w:rFonts w:hint="eastAsia"/>
          <w:sz w:val="21"/>
          <w:szCs w:val="21"/>
        </w:rPr>
        <w:t xml:space="preserve">（三）除争议所涉内容之外，本基金合同的其他部分应当由本基金合同当事人继续履行。  </w:t>
      </w:r>
    </w:p>
    <w:p>
      <w:pPr>
        <w:pStyle w:val="8"/>
        <w:spacing w:before="0" w:beforeAutospacing="0" w:after="0" w:afterAutospacing="0" w:line="360" w:lineRule="auto"/>
        <w:ind w:firstLine="420"/>
        <w:rPr>
          <w:sz w:val="21"/>
          <w:szCs w:val="21"/>
        </w:rPr>
      </w:pPr>
      <w:r>
        <w:rPr>
          <w:rFonts w:hint="eastAsia"/>
          <w:b/>
          <w:bCs/>
          <w:sz w:val="21"/>
          <w:szCs w:val="21"/>
        </w:rPr>
        <w:t>五、基金合同存放地和投资人取得基金合同的方式</w:t>
      </w:r>
    </w:p>
    <w:p>
      <w:pPr>
        <w:pStyle w:val="8"/>
        <w:spacing w:before="0" w:beforeAutospacing="0" w:after="0" w:afterAutospacing="0" w:line="360" w:lineRule="auto"/>
        <w:ind w:firstLine="420"/>
        <w:rPr>
          <w:sz w:val="21"/>
          <w:szCs w:val="21"/>
        </w:rPr>
      </w:pPr>
      <w:r>
        <w:rPr>
          <w:rFonts w:hint="eastAsia"/>
          <w:sz w:val="21"/>
          <w:szCs w:val="21"/>
        </w:rPr>
        <w:t>基金合同可印制成册，存放在基金管理人和基金托管人住所，供投资人查阅，基金合同</w:t>
      </w:r>
      <w:bookmarkStart w:id="172" w:name="chapter_level1_21_71_section_1_end"/>
      <w:bookmarkEnd w:id="172"/>
      <w:r>
        <w:rPr>
          <w:rFonts w:hint="eastAsia"/>
          <w:sz w:val="21"/>
          <w:szCs w:val="21"/>
        </w:rPr>
        <w:t xml:space="preserve">条款及内容应以基金合同正本为准。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3" w:name="chapter_level1_22_72"/>
      <w:bookmarkStart w:id="174" w:name="_Toc178249859"/>
      <w:r>
        <w:rPr>
          <w:rFonts w:hint="eastAsia" w:ascii="宋体" w:hAnsi="宋体" w:eastAsia="宋体"/>
          <w:sz w:val="30"/>
        </w:rPr>
        <w:t>第十九部分  基金托管协议的内容摘要</w:t>
      </w:r>
      <w:bookmarkEnd w:id="173"/>
      <w:bookmarkEnd w:id="174"/>
    </w:p>
    <w:p>
      <w:pPr>
        <w:pStyle w:val="8"/>
        <w:spacing w:before="0" w:beforeAutospacing="0" w:after="0" w:afterAutospacing="0" w:line="360" w:lineRule="auto"/>
        <w:ind w:firstLine="420"/>
        <w:rPr>
          <w:sz w:val="21"/>
          <w:szCs w:val="21"/>
        </w:rPr>
      </w:pPr>
      <w:bookmarkStart w:id="175" w:name="chapter_level1_22_72_section_1"/>
      <w:bookmarkEnd w:id="175"/>
      <w:r>
        <w:rPr>
          <w:rStyle w:val="12"/>
          <w:rFonts w:hint="eastAsia"/>
          <w:sz w:val="21"/>
          <w:szCs w:val="21"/>
        </w:rPr>
        <w:t>一、托管协议当事人</w:t>
      </w:r>
    </w:p>
    <w:p>
      <w:pPr>
        <w:pStyle w:val="8"/>
        <w:spacing w:before="0" w:beforeAutospacing="0" w:after="0" w:afterAutospacing="0" w:line="360" w:lineRule="auto"/>
        <w:ind w:firstLine="420"/>
        <w:rPr>
          <w:sz w:val="21"/>
          <w:szCs w:val="21"/>
        </w:rPr>
      </w:pPr>
      <w:r>
        <w:rPr>
          <w:rFonts w:hint="eastAsia"/>
          <w:sz w:val="21"/>
          <w:szCs w:val="21"/>
        </w:rPr>
        <w:t xml:space="preserve">（一）基金管理人 </w:t>
      </w:r>
    </w:p>
    <w:p>
      <w:pPr>
        <w:pStyle w:val="8"/>
        <w:spacing w:before="0" w:beforeAutospacing="0" w:after="0" w:afterAutospacing="0" w:line="360" w:lineRule="auto"/>
        <w:ind w:firstLine="420"/>
        <w:rPr>
          <w:sz w:val="21"/>
          <w:szCs w:val="21"/>
        </w:rPr>
      </w:pPr>
      <w:r>
        <w:rPr>
          <w:rFonts w:hint="eastAsia"/>
          <w:sz w:val="21"/>
          <w:szCs w:val="21"/>
        </w:rPr>
        <w:t>名称：</w:t>
      </w:r>
      <w:bookmarkStart w:id="176" w:name="field_0_managerorgfullname_6"/>
      <w:r>
        <w:rPr>
          <w:rFonts w:hint="eastAsia"/>
          <w:sz w:val="21"/>
          <w:szCs w:val="21"/>
        </w:rPr>
        <w:t>博时基金管理有限公司</w:t>
      </w:r>
      <w:bookmarkEnd w:id="176"/>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pPr>
        <w:pStyle w:val="8"/>
        <w:spacing w:before="0" w:beforeAutospacing="0" w:after="0" w:afterAutospacing="0" w:line="360" w:lineRule="auto"/>
        <w:ind w:firstLine="420"/>
        <w:rPr>
          <w:sz w:val="21"/>
          <w:szCs w:val="21"/>
        </w:rPr>
      </w:pPr>
      <w:r>
        <w:rPr>
          <w:rFonts w:hint="eastAsia"/>
          <w:sz w:val="21"/>
          <w:szCs w:val="21"/>
        </w:rPr>
        <w:t xml:space="preserve">法定代表人：江向阳 </w:t>
      </w:r>
    </w:p>
    <w:p>
      <w:pPr>
        <w:pStyle w:val="8"/>
        <w:spacing w:before="0" w:beforeAutospacing="0" w:after="0" w:afterAutospacing="0" w:line="360" w:lineRule="auto"/>
        <w:ind w:firstLine="420"/>
        <w:rPr>
          <w:sz w:val="21"/>
          <w:szCs w:val="21"/>
        </w:rPr>
      </w:pPr>
      <w:r>
        <w:rPr>
          <w:rFonts w:hint="eastAsia"/>
          <w:sz w:val="21"/>
          <w:szCs w:val="21"/>
        </w:rPr>
        <w:t xml:space="preserve">成立时间：1998年7月13日 </w:t>
      </w:r>
    </w:p>
    <w:p>
      <w:pPr>
        <w:pStyle w:val="8"/>
        <w:spacing w:before="0" w:beforeAutospacing="0" w:after="0" w:afterAutospacing="0" w:line="360" w:lineRule="auto"/>
        <w:ind w:firstLine="420"/>
        <w:rPr>
          <w:sz w:val="21"/>
          <w:szCs w:val="21"/>
        </w:rPr>
      </w:pPr>
      <w:r>
        <w:rPr>
          <w:rFonts w:hint="eastAsia"/>
          <w:sz w:val="21"/>
          <w:szCs w:val="21"/>
        </w:rPr>
        <w:t xml:space="preserve">批准设立机关：中国证券监督管理委员会 </w:t>
      </w:r>
    </w:p>
    <w:p>
      <w:pPr>
        <w:pStyle w:val="8"/>
        <w:spacing w:before="0" w:beforeAutospacing="0" w:after="0" w:afterAutospacing="0" w:line="360" w:lineRule="auto"/>
        <w:ind w:firstLine="420"/>
        <w:rPr>
          <w:sz w:val="21"/>
          <w:szCs w:val="21"/>
        </w:rPr>
      </w:pPr>
      <w:r>
        <w:rPr>
          <w:rFonts w:hint="eastAsia"/>
          <w:sz w:val="21"/>
          <w:szCs w:val="21"/>
        </w:rPr>
        <w:t xml:space="preserve">批准设立文号：证监基字【1998】26号 </w:t>
      </w:r>
    </w:p>
    <w:p>
      <w:pPr>
        <w:pStyle w:val="8"/>
        <w:spacing w:before="0" w:beforeAutospacing="0" w:after="0" w:afterAutospacing="0" w:line="360" w:lineRule="auto"/>
        <w:ind w:firstLine="420"/>
        <w:rPr>
          <w:sz w:val="21"/>
          <w:szCs w:val="21"/>
        </w:rPr>
      </w:pPr>
      <w:r>
        <w:rPr>
          <w:rFonts w:hint="eastAsia"/>
          <w:sz w:val="21"/>
          <w:szCs w:val="21"/>
        </w:rPr>
        <w:t xml:space="preserve">经营范围：基金募集；基金销售；资产管理；中国证监会许可的其他业务 </w:t>
      </w:r>
    </w:p>
    <w:p>
      <w:pPr>
        <w:pStyle w:val="8"/>
        <w:spacing w:before="0" w:beforeAutospacing="0" w:after="0" w:afterAutospacing="0" w:line="360" w:lineRule="auto"/>
        <w:ind w:firstLine="420"/>
        <w:rPr>
          <w:sz w:val="21"/>
          <w:szCs w:val="21"/>
        </w:rPr>
      </w:pPr>
      <w:r>
        <w:rPr>
          <w:rFonts w:hint="eastAsia"/>
          <w:sz w:val="21"/>
          <w:szCs w:val="21"/>
        </w:rPr>
        <w:t xml:space="preserve">注册资本：2.5亿元 </w:t>
      </w:r>
    </w:p>
    <w:p>
      <w:pPr>
        <w:pStyle w:val="8"/>
        <w:spacing w:before="0" w:beforeAutospacing="0" w:after="0" w:afterAutospacing="0" w:line="360" w:lineRule="auto"/>
        <w:ind w:firstLine="420"/>
        <w:rPr>
          <w:sz w:val="21"/>
          <w:szCs w:val="21"/>
        </w:rPr>
      </w:pPr>
      <w:r>
        <w:rPr>
          <w:rFonts w:hint="eastAsia"/>
          <w:sz w:val="21"/>
          <w:szCs w:val="21"/>
        </w:rPr>
        <w:t xml:space="preserve">组织形式：有限责任公司 </w:t>
      </w:r>
    </w:p>
    <w:p>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pPr>
        <w:pStyle w:val="8"/>
        <w:spacing w:before="0" w:beforeAutospacing="0" w:after="0" w:afterAutospacing="0" w:line="360" w:lineRule="auto"/>
        <w:ind w:firstLine="420"/>
        <w:rPr>
          <w:sz w:val="21"/>
          <w:szCs w:val="21"/>
        </w:rPr>
      </w:pPr>
      <w:r>
        <w:rPr>
          <w:rFonts w:hint="eastAsia"/>
          <w:sz w:val="21"/>
          <w:szCs w:val="21"/>
        </w:rPr>
        <w:t xml:space="preserve">（二）基金托管人 </w:t>
      </w:r>
    </w:p>
    <w:p>
      <w:pPr>
        <w:pStyle w:val="8"/>
        <w:spacing w:before="0" w:beforeAutospacing="0" w:after="0" w:afterAutospacing="0" w:line="360" w:lineRule="auto"/>
        <w:ind w:firstLine="420"/>
        <w:rPr>
          <w:sz w:val="21"/>
          <w:szCs w:val="21"/>
        </w:rPr>
      </w:pPr>
      <w:r>
        <w:rPr>
          <w:rFonts w:hint="eastAsia"/>
          <w:sz w:val="21"/>
          <w:szCs w:val="21"/>
        </w:rPr>
        <w:t>名称：</w:t>
      </w:r>
      <w:bookmarkStart w:id="177" w:name="field_0_trustorgfullname_3"/>
      <w:r>
        <w:rPr>
          <w:rFonts w:hint="eastAsia"/>
          <w:sz w:val="21"/>
          <w:szCs w:val="21"/>
        </w:rPr>
        <w:t>交通银行股份有限公司</w:t>
      </w:r>
      <w:bookmarkEnd w:id="177"/>
      <w:r>
        <w:rPr>
          <w:rFonts w:hint="eastAsia"/>
          <w:sz w:val="21"/>
          <w:szCs w:val="21"/>
        </w:rPr>
        <w:t xml:space="preserve">（简称：交通银行） </w:t>
      </w:r>
    </w:p>
    <w:p>
      <w:pPr>
        <w:pStyle w:val="8"/>
        <w:spacing w:before="0" w:beforeAutospacing="0" w:after="0" w:afterAutospacing="0" w:line="360" w:lineRule="auto"/>
        <w:ind w:firstLine="420"/>
        <w:rPr>
          <w:sz w:val="21"/>
          <w:szCs w:val="21"/>
        </w:rPr>
      </w:pPr>
      <w:r>
        <w:rPr>
          <w:rFonts w:hint="eastAsia"/>
          <w:sz w:val="21"/>
          <w:szCs w:val="21"/>
        </w:rPr>
        <w:t xml:space="preserve">住所：中国（上海）自由贸易试验区银城中路188号（邮政编码：200120） </w:t>
      </w:r>
    </w:p>
    <w:p>
      <w:pPr>
        <w:pStyle w:val="8"/>
        <w:spacing w:before="0" w:beforeAutospacing="0" w:after="0" w:afterAutospacing="0" w:line="360" w:lineRule="auto"/>
        <w:ind w:firstLine="420"/>
        <w:rPr>
          <w:sz w:val="21"/>
          <w:szCs w:val="21"/>
        </w:rPr>
      </w:pPr>
      <w:r>
        <w:rPr>
          <w:rFonts w:hint="eastAsia"/>
          <w:sz w:val="21"/>
          <w:szCs w:val="21"/>
        </w:rPr>
        <w:t xml:space="preserve">办公地址：中国（上海）长宁区仙霞路18号（邮政编码：200336） </w:t>
      </w:r>
    </w:p>
    <w:p>
      <w:pPr>
        <w:pStyle w:val="8"/>
        <w:spacing w:before="0" w:beforeAutospacing="0" w:after="0" w:afterAutospacing="0" w:line="360" w:lineRule="auto"/>
        <w:ind w:firstLine="420"/>
        <w:rPr>
          <w:sz w:val="21"/>
          <w:szCs w:val="21"/>
        </w:rPr>
      </w:pPr>
      <w:r>
        <w:rPr>
          <w:rFonts w:hint="eastAsia"/>
          <w:sz w:val="21"/>
          <w:szCs w:val="21"/>
        </w:rPr>
        <w:t xml:space="preserve">法定代表人：任德奇 </w:t>
      </w:r>
    </w:p>
    <w:p>
      <w:pPr>
        <w:pStyle w:val="8"/>
        <w:spacing w:before="0" w:beforeAutospacing="0" w:after="0" w:afterAutospacing="0" w:line="360" w:lineRule="auto"/>
        <w:ind w:firstLine="420"/>
        <w:rPr>
          <w:sz w:val="21"/>
          <w:szCs w:val="21"/>
        </w:rPr>
      </w:pPr>
      <w:r>
        <w:rPr>
          <w:rFonts w:hint="eastAsia"/>
          <w:sz w:val="21"/>
          <w:szCs w:val="21"/>
        </w:rPr>
        <w:t xml:space="preserve">成立时间：1987年3月30日 </w:t>
      </w:r>
    </w:p>
    <w:p>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批准设立机关及批准设立文号：国务院国发（1986）字第81号文和中国人民银行银发【1987】40号文 </w:t>
      </w:r>
    </w:p>
    <w:p>
      <w:pPr>
        <w:pStyle w:val="8"/>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基金托管业务批准文号：中国证监会证监基字【1998】25号 </w:t>
      </w:r>
    </w:p>
    <w:p>
      <w:pPr>
        <w:pStyle w:val="8"/>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业务；提供保管箱服务；经国务院银行业监督管理机构批准的其他业务；经营结汇、售汇业务。 </w:t>
      </w:r>
    </w:p>
    <w:p>
      <w:pPr>
        <w:pStyle w:val="8"/>
        <w:spacing w:before="0" w:beforeAutospacing="0" w:after="0" w:afterAutospacing="0" w:line="360" w:lineRule="auto"/>
        <w:ind w:firstLine="420"/>
        <w:rPr>
          <w:sz w:val="21"/>
          <w:szCs w:val="21"/>
        </w:rPr>
      </w:pPr>
      <w:r>
        <w:rPr>
          <w:rFonts w:hint="eastAsia"/>
          <w:sz w:val="21"/>
          <w:szCs w:val="21"/>
        </w:rPr>
        <w:t xml:space="preserve">注册资本：742.63亿元 </w:t>
      </w:r>
    </w:p>
    <w:p>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pPr>
        <w:pStyle w:val="8"/>
        <w:spacing w:before="0" w:beforeAutospacing="0" w:after="0" w:afterAutospacing="0" w:line="360" w:lineRule="auto"/>
        <w:ind w:firstLine="420"/>
        <w:rPr>
          <w:sz w:val="21"/>
          <w:szCs w:val="21"/>
        </w:rPr>
      </w:pPr>
      <w:r>
        <w:rPr>
          <w:rStyle w:val="12"/>
          <w:rFonts w:hint="eastAsia"/>
          <w:sz w:val="21"/>
          <w:szCs w:val="21"/>
        </w:rPr>
        <w:t>二、基金托管人对基金管理人的业务监督、核查</w:t>
      </w:r>
    </w:p>
    <w:p>
      <w:pPr>
        <w:pStyle w:val="8"/>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（一）基金托管人根据有关法律法规的规定及《基金合同》和本协议的约定，对基金的投资范围、投资对象进行监督。 </w:t>
      </w:r>
    </w:p>
    <w:p>
      <w:pPr>
        <w:pStyle w:val="8"/>
        <w:spacing w:before="0" w:beforeAutospacing="0" w:after="0" w:afterAutospacing="0" w:line="360" w:lineRule="auto"/>
        <w:ind w:firstLine="420"/>
        <w:rPr>
          <w:sz w:val="21"/>
          <w:szCs w:val="21"/>
        </w:rPr>
      </w:pPr>
      <w:r>
        <w:rPr>
          <w:rFonts w:hint="eastAsia"/>
          <w:sz w:val="21"/>
          <w:szCs w:val="21"/>
        </w:rPr>
        <w:t xml:space="preserve">本基金主要投资于目标ETF、标的指数即创业板指数成份股和备选成份股票（含存托凭证）、国内依法发行上市的非成份股（包括中小板、创业板及其他经中国证监会核准上市的股票、存托凭证）、债券、货币市场工具、权证、股指期货、期权、资产支持证券以及法律法规或中国证监会允许基金投资的其他金融工具（但须符合中国证监会的相关规定）。 </w:t>
      </w:r>
    </w:p>
    <w:p>
      <w:pPr>
        <w:pStyle w:val="8"/>
        <w:spacing w:before="0" w:beforeAutospacing="0" w:after="0" w:afterAutospacing="0" w:line="360" w:lineRule="auto"/>
        <w:ind w:firstLine="420"/>
        <w:rPr>
          <w:sz w:val="21"/>
          <w:szCs w:val="21"/>
        </w:rPr>
      </w:pPr>
      <w:r>
        <w:rPr>
          <w:rFonts w:hint="eastAsia"/>
          <w:sz w:val="21"/>
          <w:szCs w:val="21"/>
        </w:rPr>
        <w:t xml:space="preserve">本基金投资于目标ETF的资产比例不低于基金资产净值的90%，权证、股指期货及其他金融工具的投资比例依照法律法规或监管机构的规定执行。每个交易日日终在扣除股指期货合约需缴纳的交易保证金后，对现金或者到期日在一年以内的政府债券的投资比例不低于基金资产净值的5%。其中，现金不包括结算备付金、存出保证金、应收申购款等。 </w:t>
      </w:r>
    </w:p>
    <w:p>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 </w:t>
      </w:r>
    </w:p>
    <w:p>
      <w:pPr>
        <w:pStyle w:val="8"/>
        <w:spacing w:before="0" w:beforeAutospacing="0" w:after="0" w:afterAutospacing="0" w:line="360" w:lineRule="auto"/>
        <w:ind w:firstLine="420"/>
        <w:rPr>
          <w:sz w:val="21"/>
          <w:szCs w:val="21"/>
        </w:rPr>
      </w:pPr>
      <w:r>
        <w:rPr>
          <w:rFonts w:hint="eastAsia"/>
          <w:sz w:val="21"/>
          <w:szCs w:val="21"/>
        </w:rPr>
        <w:t xml:space="preserve">基金托管人运用相关技术系统，对基金实际投资是否符合基金合同的相关约定进行监督，对存在疑义的事项进行核查。基金托管人对基金管理人业务进行监督和核查的义务自基金合同生效日起开始履行。 </w:t>
      </w:r>
    </w:p>
    <w:p>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的投资有超出以上范围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 </w:t>
      </w:r>
    </w:p>
    <w:p>
      <w:pPr>
        <w:pStyle w:val="8"/>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（二）基金托管人根据有关法律法规的规定及《基金合同》和本协议的约定，对基金投资、融资比例进行监督。 </w:t>
      </w:r>
    </w:p>
    <w:p>
      <w:pPr>
        <w:pStyle w:val="8"/>
        <w:spacing w:before="0" w:beforeAutospacing="0" w:after="0" w:afterAutospacing="0" w:line="360" w:lineRule="auto"/>
        <w:ind w:firstLine="420"/>
        <w:rPr>
          <w:sz w:val="21"/>
          <w:szCs w:val="21"/>
        </w:rPr>
      </w:pPr>
      <w:r>
        <w:rPr>
          <w:rFonts w:hint="eastAsia"/>
          <w:sz w:val="21"/>
          <w:szCs w:val="21"/>
        </w:rPr>
        <w:t xml:space="preserve">1、基金投资组合比例限制 </w:t>
      </w:r>
    </w:p>
    <w:p>
      <w:pPr>
        <w:pStyle w:val="8"/>
        <w:spacing w:before="0" w:beforeAutospacing="0" w:after="0" w:afterAutospacing="0" w:line="360" w:lineRule="auto"/>
        <w:ind w:firstLine="420"/>
        <w:rPr>
          <w:sz w:val="21"/>
          <w:szCs w:val="21"/>
        </w:rPr>
      </w:pPr>
      <w:r>
        <w:rPr>
          <w:rFonts w:hint="eastAsia"/>
          <w:sz w:val="21"/>
          <w:szCs w:val="21"/>
        </w:rPr>
        <w:t xml:space="preserve">（1）本基金持有一家公司发行的证券（含存托凭证），其市值不超过基金资产净值的10%； </w:t>
      </w:r>
    </w:p>
    <w:p>
      <w:pPr>
        <w:pStyle w:val="8"/>
        <w:spacing w:before="0" w:beforeAutospacing="0" w:after="0" w:afterAutospacing="0" w:line="360" w:lineRule="auto"/>
        <w:ind w:firstLine="420"/>
        <w:rPr>
          <w:sz w:val="21"/>
          <w:szCs w:val="21"/>
        </w:rPr>
      </w:pPr>
      <w:r>
        <w:rPr>
          <w:rFonts w:hint="eastAsia"/>
          <w:sz w:val="21"/>
          <w:szCs w:val="21"/>
        </w:rPr>
        <w:t xml:space="preserve">（2）本基金与基金管理人管理的其他基金持有一家公司发行的证券（含存托凭证）总和，不超过该证券的10%； </w:t>
      </w:r>
    </w:p>
    <w:p>
      <w:pPr>
        <w:pStyle w:val="8"/>
        <w:spacing w:before="0" w:beforeAutospacing="0" w:after="0" w:afterAutospacing="0" w:line="360" w:lineRule="auto"/>
        <w:ind w:firstLine="420"/>
        <w:rPr>
          <w:sz w:val="21"/>
          <w:szCs w:val="21"/>
        </w:rPr>
      </w:pPr>
      <w:r>
        <w:rPr>
          <w:rFonts w:hint="eastAsia"/>
          <w:sz w:val="21"/>
          <w:szCs w:val="21"/>
        </w:rPr>
        <w:t xml:space="preserve">（3）本基金投资于目标ETF的资产比例不低于基金资产净值的90%； </w:t>
      </w:r>
    </w:p>
    <w:p>
      <w:pPr>
        <w:pStyle w:val="8"/>
        <w:spacing w:before="0" w:beforeAutospacing="0" w:after="0" w:afterAutospacing="0" w:line="360" w:lineRule="auto"/>
        <w:ind w:firstLine="420"/>
        <w:rPr>
          <w:sz w:val="21"/>
          <w:szCs w:val="21"/>
        </w:rPr>
      </w:pPr>
      <w:r>
        <w:rPr>
          <w:rFonts w:hint="eastAsia"/>
          <w:sz w:val="21"/>
          <w:szCs w:val="21"/>
        </w:rPr>
        <w:t xml:space="preserve">（4）本基金参与股票发行申购，所申报的金额不超过本基金总资产，本基金所申报的股票数量不超过拟发行股票公司本次发行股票的总量； </w:t>
      </w:r>
    </w:p>
    <w:p>
      <w:pPr>
        <w:pStyle w:val="8"/>
        <w:spacing w:before="0" w:beforeAutospacing="0" w:after="0" w:afterAutospacing="0" w:line="360" w:lineRule="auto"/>
        <w:ind w:firstLine="420"/>
        <w:rPr>
          <w:sz w:val="21"/>
          <w:szCs w:val="21"/>
        </w:rPr>
      </w:pPr>
      <w:r>
        <w:rPr>
          <w:rFonts w:hint="eastAsia"/>
          <w:sz w:val="21"/>
          <w:szCs w:val="21"/>
        </w:rPr>
        <w:t xml:space="preserve">（5）在全国银行间同业市场中的债券回购最长期限为1年，债券回购到期后不展期； </w:t>
      </w:r>
    </w:p>
    <w:p>
      <w:pPr>
        <w:pStyle w:val="8"/>
        <w:spacing w:before="0" w:beforeAutospacing="0" w:after="0" w:afterAutospacing="0" w:line="360" w:lineRule="auto"/>
        <w:ind w:firstLine="420"/>
        <w:rPr>
          <w:sz w:val="21"/>
          <w:szCs w:val="21"/>
        </w:rPr>
      </w:pPr>
      <w:r>
        <w:rPr>
          <w:rFonts w:hint="eastAsia"/>
          <w:sz w:val="21"/>
          <w:szCs w:val="21"/>
        </w:rPr>
        <w:t xml:space="preserve">（6）在银行间市场进行债券回购融入的资金余额不超过基金资产净值的40%； </w:t>
      </w:r>
    </w:p>
    <w:p>
      <w:pPr>
        <w:pStyle w:val="8"/>
        <w:spacing w:before="0" w:beforeAutospacing="0" w:after="0" w:afterAutospacing="0" w:line="360" w:lineRule="auto"/>
        <w:ind w:firstLine="420"/>
        <w:rPr>
          <w:sz w:val="21"/>
          <w:szCs w:val="21"/>
        </w:rPr>
      </w:pPr>
      <w:r>
        <w:rPr>
          <w:rFonts w:hint="eastAsia"/>
          <w:sz w:val="21"/>
          <w:szCs w:val="21"/>
        </w:rPr>
        <w:t xml:space="preserve">（7）每个交易日日终在扣除股指期货合约需缴纳的交易保证金后，基金的投资组合中保留的现金或者到期日在一年以内的政府债券的比例合计不低于基金资产净值的5%；其中，现金不包括结算备付金、存出保证金、应收申购款等； </w:t>
      </w:r>
    </w:p>
    <w:p>
      <w:pPr>
        <w:pStyle w:val="8"/>
        <w:spacing w:before="0" w:beforeAutospacing="0" w:after="0" w:afterAutospacing="0" w:line="360" w:lineRule="auto"/>
        <w:ind w:firstLine="420"/>
        <w:rPr>
          <w:sz w:val="21"/>
          <w:szCs w:val="21"/>
        </w:rPr>
      </w:pPr>
      <w:r>
        <w:rPr>
          <w:rFonts w:hint="eastAsia"/>
          <w:sz w:val="21"/>
          <w:szCs w:val="21"/>
        </w:rPr>
        <w:t xml:space="preserve">（8）本基金在任何交易日买入权证的总金额，不得超过上一交易日基金资产净值的0.5%；本基金持有的全部权证，其市值不得超过基金资产净值的3%；本基金管理人管理的全部基金持有的同一权证，不得超过该权证的10%。其他权证的投资比例，遵从法规或监管部门的相关规定； </w:t>
      </w:r>
    </w:p>
    <w:p>
      <w:pPr>
        <w:pStyle w:val="8"/>
        <w:spacing w:before="0" w:beforeAutospacing="0" w:after="0" w:afterAutospacing="0" w:line="360" w:lineRule="auto"/>
        <w:ind w:firstLine="420"/>
        <w:rPr>
          <w:sz w:val="21"/>
          <w:szCs w:val="21"/>
        </w:rPr>
      </w:pPr>
      <w:r>
        <w:rPr>
          <w:rFonts w:hint="eastAsia"/>
          <w:sz w:val="21"/>
          <w:szCs w:val="21"/>
        </w:rPr>
        <w:t xml:space="preserve">（9）本基金持有的同一（指同一信用级别）资产支持证券的比例，不得超过该资产支持证券规模的10%；本基金投资于同一原始权益人的各类资产支持证券的比例，不得超过基金资产净值的10%；本基金管理人管理的全部证券投资基金投资于同一原始权益人的各类资产支持证券，不得超过其各类资产支持证券合计规模的10%；本基金持有的全部资产支持证券，其市值不得超过基金资产净值的20%，中国证监会规定的特殊品种除外。本基金持有资产支持证券期间，如果其信用等级下降、不再符合投资标准，将在评级报告发布之日起3个月内予以全部卖出； </w:t>
      </w:r>
    </w:p>
    <w:p>
      <w:pPr>
        <w:pStyle w:val="8"/>
        <w:spacing w:before="0" w:beforeAutospacing="0" w:after="0" w:afterAutospacing="0" w:line="360" w:lineRule="auto"/>
        <w:ind w:firstLine="420"/>
        <w:rPr>
          <w:sz w:val="21"/>
          <w:szCs w:val="21"/>
        </w:rPr>
      </w:pPr>
      <w:r>
        <w:rPr>
          <w:rFonts w:hint="eastAsia"/>
          <w:sz w:val="21"/>
          <w:szCs w:val="21"/>
        </w:rPr>
        <w:t xml:space="preserve">（10）流通受限证券投资遵照有关法律法规及中国证监会的规定执行； </w:t>
      </w:r>
    </w:p>
    <w:p>
      <w:pPr>
        <w:pStyle w:val="8"/>
        <w:spacing w:before="0" w:beforeAutospacing="0" w:after="0" w:afterAutospacing="0" w:line="360" w:lineRule="auto"/>
        <w:ind w:firstLine="420"/>
        <w:rPr>
          <w:sz w:val="21"/>
          <w:szCs w:val="21"/>
        </w:rPr>
      </w:pPr>
      <w:r>
        <w:rPr>
          <w:rFonts w:hint="eastAsia"/>
          <w:sz w:val="21"/>
          <w:szCs w:val="21"/>
        </w:rPr>
        <w:t xml:space="preserve">（11）本基金参与股指期货交易后，依据下列标准建构组合： </w:t>
      </w:r>
    </w:p>
    <w:p>
      <w:pPr>
        <w:pStyle w:val="8"/>
        <w:spacing w:before="0" w:beforeAutospacing="0" w:after="0" w:afterAutospacing="0" w:line="360" w:lineRule="auto"/>
        <w:ind w:firstLine="420"/>
        <w:rPr>
          <w:sz w:val="21"/>
          <w:szCs w:val="21"/>
        </w:rPr>
      </w:pPr>
      <w:r>
        <w:rPr>
          <w:rFonts w:hint="eastAsia"/>
          <w:sz w:val="21"/>
          <w:szCs w:val="21"/>
        </w:rPr>
        <w:t xml:space="preserve">在任何交易日日终，持有的买入股指期货合约价值，不得超过基金资产净值的10%；在任何交易日日终，持有的买入期货合约价值与有价证券市值之和，不得超过基金资产净值的95%，其中，有价证券指股票、债券（不含到期日在一年以内的政府债券）、权证、资产支持证券、买入返售金融资产（不含质押式回购）等；在任何交易日日终，持有的卖出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的有关约定； </w:t>
      </w:r>
    </w:p>
    <w:p>
      <w:pPr>
        <w:pStyle w:val="8"/>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pPr>
        <w:pStyle w:val="8"/>
        <w:spacing w:before="0" w:beforeAutospacing="0" w:after="0" w:afterAutospacing="0" w:line="360" w:lineRule="auto"/>
        <w:ind w:firstLine="420"/>
        <w:rPr>
          <w:sz w:val="21"/>
          <w:szCs w:val="21"/>
        </w:rPr>
      </w:pPr>
      <w:r>
        <w:rPr>
          <w:rFonts w:hint="eastAsia"/>
          <w:sz w:val="21"/>
          <w:szCs w:val="21"/>
        </w:rPr>
        <w:t xml:space="preserve">（13）基金因未平仓的期权合约支付和收取的权利金总额不得超过基金资产净值的10%；开仓卖出认购期权的，应持有足额标的证券；开仓卖出认沽期权的，应持有合约行权所需的全额现金或交易所规则认可的可冲抵期权保证金的现金等价物；未平仓的期权合约面值不得超过基金资产净值的20%。其中，合约面值按照行权价乘以合约乘数计算； </w:t>
      </w:r>
    </w:p>
    <w:p>
      <w:pPr>
        <w:pStyle w:val="8"/>
        <w:spacing w:before="0" w:beforeAutospacing="0" w:after="0" w:afterAutospacing="0" w:line="360" w:lineRule="auto"/>
        <w:ind w:firstLine="420"/>
        <w:rPr>
          <w:sz w:val="21"/>
          <w:szCs w:val="21"/>
        </w:rPr>
      </w:pPr>
      <w:r>
        <w:rPr>
          <w:rFonts w:hint="eastAsia"/>
          <w:sz w:val="21"/>
          <w:szCs w:val="21"/>
        </w:rPr>
        <w:t xml:space="preserve">（14）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pPr>
        <w:pStyle w:val="8"/>
        <w:spacing w:before="0" w:beforeAutospacing="0" w:after="0" w:afterAutospacing="0" w:line="360" w:lineRule="auto"/>
        <w:ind w:firstLine="420"/>
        <w:rPr>
          <w:sz w:val="21"/>
          <w:szCs w:val="21"/>
        </w:rPr>
      </w:pPr>
      <w:r>
        <w:rPr>
          <w:rFonts w:hint="eastAsia"/>
          <w:sz w:val="21"/>
          <w:szCs w:val="21"/>
        </w:rPr>
        <w:t xml:space="preserve">（15）本基金主动投资于流动性受限资产的市值合计不得超过基金资产净值的15%； </w:t>
      </w:r>
    </w:p>
    <w:p>
      <w:pPr>
        <w:pStyle w:val="8"/>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pPr>
        <w:pStyle w:val="8"/>
        <w:spacing w:before="0" w:beforeAutospacing="0" w:after="0" w:afterAutospacing="0" w:line="360" w:lineRule="auto"/>
        <w:ind w:firstLine="420"/>
        <w:rPr>
          <w:sz w:val="21"/>
          <w:szCs w:val="21"/>
        </w:rPr>
      </w:pPr>
      <w:r>
        <w:rPr>
          <w:rFonts w:hint="eastAsia"/>
          <w:sz w:val="21"/>
          <w:szCs w:val="21"/>
        </w:rPr>
        <w:t xml:space="preserve">（16）本基金与私募类证券资管产品及中国证监会认定的其他主体为交易对手开展逆回购交易的，可接受质押品的资质要求应当与基金合同约定的投资范围保持一致； </w:t>
      </w:r>
    </w:p>
    <w:p>
      <w:pPr>
        <w:pStyle w:val="8"/>
        <w:spacing w:before="0" w:beforeAutospacing="0" w:after="0" w:afterAutospacing="0" w:line="360" w:lineRule="auto"/>
        <w:ind w:firstLine="420"/>
        <w:rPr>
          <w:sz w:val="21"/>
          <w:szCs w:val="21"/>
        </w:rPr>
      </w:pPr>
      <w:r>
        <w:rPr>
          <w:rFonts w:hint="eastAsia"/>
          <w:sz w:val="21"/>
          <w:szCs w:val="21"/>
        </w:rPr>
        <w:t xml:space="preserve">（17）法律、法规、基金合同及中国证监会规定的其他比例限制。 </w:t>
      </w:r>
    </w:p>
    <w:p>
      <w:pPr>
        <w:pStyle w:val="8"/>
        <w:spacing w:before="0" w:beforeAutospacing="0" w:after="0" w:afterAutospacing="0" w:line="360" w:lineRule="auto"/>
        <w:ind w:firstLine="420"/>
        <w:rPr>
          <w:sz w:val="21"/>
          <w:szCs w:val="21"/>
        </w:rPr>
      </w:pPr>
      <w:r>
        <w:rPr>
          <w:rFonts w:hint="eastAsia"/>
          <w:sz w:val="21"/>
          <w:szCs w:val="21"/>
        </w:rPr>
        <w:t xml:space="preserve">如果法律法规对基金合同约定投资组合比例限制进行变更的，以变更后的规定为准。法律法规或监管部门取消上述限制，如适用于本基金，则本基金投资不再受相关限制。 </w:t>
      </w:r>
    </w:p>
    <w:p>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3个月内使基金的投资组合比例符合基金合同的约定。在上述期间内，本基金的投资范围、投资策略应当符合基金合同的约定。基金托管人对基金的投资的监督与检查自基金合同生效之日起开始。 </w:t>
      </w:r>
    </w:p>
    <w:p>
      <w:pPr>
        <w:pStyle w:val="8"/>
        <w:spacing w:before="0" w:beforeAutospacing="0" w:after="0" w:afterAutospacing="0" w:line="360" w:lineRule="auto"/>
        <w:ind w:firstLine="420"/>
        <w:rPr>
          <w:sz w:val="21"/>
          <w:szCs w:val="21"/>
        </w:rPr>
      </w:pPr>
      <w:r>
        <w:rPr>
          <w:rFonts w:hint="eastAsia"/>
          <w:sz w:val="21"/>
          <w:szCs w:val="21"/>
        </w:rPr>
        <w:t xml:space="preserve">除第（7）项、第（9）项中“本基金持有资产支持证券期间，如果其信用等级下降、不再符合投资标准，将在评级报告发布之日起3个月内予以全部卖出”的投资限制、第（15）、（16）项及法律法规或基金合同另有规定外，由于证券、期货市场波动、上市公司合并、基金规模变动、标的指数成份股调整、标的指数成份股流动性限制、目标ETF暂停申购、赎回或二级市场交易停牌等基金管理人之外的因素导致基金投资不符合上述约定比例的，基金管理人应在10个交易日内进行调整，以达到标准，法律法规另有规定的，从其规定。 </w:t>
      </w:r>
    </w:p>
    <w:p>
      <w:pPr>
        <w:pStyle w:val="8"/>
        <w:spacing w:before="0" w:beforeAutospacing="0" w:after="0" w:afterAutospacing="0" w:line="360" w:lineRule="auto"/>
        <w:ind w:firstLine="420"/>
        <w:rPr>
          <w:sz w:val="21"/>
          <w:szCs w:val="21"/>
        </w:rPr>
      </w:pPr>
      <w:r>
        <w:rPr>
          <w:rFonts w:hint="eastAsia"/>
          <w:sz w:val="21"/>
          <w:szCs w:val="21"/>
        </w:rPr>
        <w:t xml:space="preserve">基金托管人依照上述规定对本基金的投资组合限制及调整期限进行监督。基金托管人对基金投资的监督与检查自基金合同生效之日起开始。 </w:t>
      </w:r>
    </w:p>
    <w:p>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的投资有超出有关法律法规的规定及基金合同的约定的基金投融资比例限制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 </w:t>
      </w:r>
    </w:p>
    <w:p>
      <w:pPr>
        <w:pStyle w:val="8"/>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（三）基金托管人根据有关法律法规的规定及基金合同和本协议的约定，对基金投资禁止行为进行监督。基金财产不得用于下列投资或者活动。 </w:t>
      </w:r>
    </w:p>
    <w:p>
      <w:pPr>
        <w:pStyle w:val="8"/>
        <w:spacing w:before="0" w:beforeAutospacing="0" w:after="0" w:afterAutospacing="0" w:line="360" w:lineRule="auto"/>
        <w:ind w:firstLine="420"/>
        <w:rPr>
          <w:sz w:val="21"/>
          <w:szCs w:val="21"/>
        </w:rPr>
      </w:pPr>
      <w:r>
        <w:rPr>
          <w:rFonts w:hint="eastAsia"/>
          <w:sz w:val="21"/>
          <w:szCs w:val="21"/>
        </w:rPr>
        <w:t xml:space="preserve">（1）承销证券； </w:t>
      </w:r>
    </w:p>
    <w:p>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8"/>
        <w:spacing w:before="0" w:beforeAutospacing="0" w:after="0" w:afterAutospacing="0" w:line="360" w:lineRule="auto"/>
        <w:ind w:firstLine="420"/>
        <w:rPr>
          <w:sz w:val="21"/>
          <w:szCs w:val="21"/>
        </w:rPr>
      </w:pPr>
      <w:r>
        <w:rPr>
          <w:rFonts w:hint="eastAsia"/>
          <w:sz w:val="21"/>
          <w:szCs w:val="21"/>
        </w:rPr>
        <w:t xml:space="preserve">（4）投资除目标ETF外的其他基金份额，但是中国证监会另有规定的除外； </w:t>
      </w:r>
    </w:p>
    <w:p>
      <w:pPr>
        <w:pStyle w:val="8"/>
        <w:spacing w:before="0" w:beforeAutospacing="0" w:after="0" w:afterAutospacing="0" w:line="360" w:lineRule="auto"/>
        <w:ind w:firstLine="420"/>
        <w:rPr>
          <w:sz w:val="21"/>
          <w:szCs w:val="21"/>
        </w:rPr>
      </w:pPr>
      <w:r>
        <w:rPr>
          <w:rFonts w:hint="eastAsia"/>
          <w:sz w:val="21"/>
          <w:szCs w:val="21"/>
        </w:rPr>
        <w:t xml:space="preserve">（5）向本基金的基金管理人、基金托管人出资； </w:t>
      </w:r>
    </w:p>
    <w:p>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法律、行政法规或监管部门取消上述限制，如适用于本基金，则本基金投资不再受相关限制。 </w:t>
      </w:r>
    </w:p>
    <w:p>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8"/>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（四）基金托管人根据有关法律法规的规定及基金合同和本协议的约定，对基金管理人参与银行间债券市场进行监督。 </w:t>
      </w:r>
    </w:p>
    <w:p>
      <w:pPr>
        <w:pStyle w:val="8"/>
        <w:spacing w:before="0" w:beforeAutospacing="0" w:after="0" w:afterAutospacing="0" w:line="360" w:lineRule="auto"/>
        <w:ind w:firstLine="420"/>
        <w:rPr>
          <w:sz w:val="21"/>
          <w:szCs w:val="21"/>
        </w:rPr>
      </w:pPr>
      <w:r>
        <w:rPr>
          <w:rFonts w:hint="eastAsia"/>
          <w:sz w:val="21"/>
          <w:szCs w:val="21"/>
        </w:rPr>
        <w:t xml:space="preserve">1、基金托管人依据有关法律法规的规定和《基金合同》的约定对于基金管理人参与银行间市场交易时面临的交易对手资信风险进行监督。 </w:t>
      </w:r>
    </w:p>
    <w:p>
      <w:pPr>
        <w:pStyle w:val="8"/>
        <w:spacing w:before="0" w:beforeAutospacing="0" w:after="0" w:afterAutospacing="0" w:line="360" w:lineRule="auto"/>
        <w:ind w:firstLine="420"/>
        <w:rPr>
          <w:sz w:val="21"/>
          <w:szCs w:val="21"/>
        </w:rPr>
      </w:pPr>
      <w:r>
        <w:rPr>
          <w:rFonts w:hint="eastAsia"/>
          <w:sz w:val="21"/>
          <w:szCs w:val="21"/>
        </w:rPr>
        <w:t xml:space="preserve">基金管理人向基金托管人提供符合法律法规及行业标准的银行间市场交易对手的名单。基金托管人在收到名单后2个工作日内电话或回函确认收到该名单。基金管理人应定期和不定期对银行间市场现券及回购交易对手的名单进行更新。基金托管人在收到名单后2个工作日内电话或书面回函确认，新名单自基金托管人确认当日生效。新名单生效前已与本次剔除的交易对手所进行但尚未结算的交易，仍应按照协议进行结算。 </w:t>
      </w:r>
    </w:p>
    <w:p>
      <w:pPr>
        <w:pStyle w:val="8"/>
        <w:spacing w:before="0" w:beforeAutospacing="0" w:after="0" w:afterAutospacing="0" w:line="360" w:lineRule="auto"/>
        <w:ind w:firstLine="420"/>
        <w:rPr>
          <w:sz w:val="21"/>
          <w:szCs w:val="21"/>
        </w:rPr>
      </w:pPr>
      <w:r>
        <w:rPr>
          <w:rFonts w:hint="eastAsia"/>
          <w:sz w:val="21"/>
          <w:szCs w:val="21"/>
        </w:rPr>
        <w:t xml:space="preserve">2、基金管理人参与银行间市场交易时，有责任控制交易对手的资信风险，由于交易对手资信风险引起的损失,基金管理人应当负责向相关责任人追偿。 </w:t>
      </w:r>
    </w:p>
    <w:p>
      <w:pPr>
        <w:pStyle w:val="8"/>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（五）基金托管人根据有关法律法规的规定及基金合同和本协议的约定，对基金管理人选择存款银行进行监督。 </w:t>
      </w:r>
    </w:p>
    <w:p>
      <w:pPr>
        <w:pStyle w:val="8"/>
        <w:spacing w:before="0" w:beforeAutospacing="0" w:after="0" w:afterAutospacing="0" w:line="360" w:lineRule="auto"/>
        <w:ind w:firstLine="420"/>
        <w:rPr>
          <w:sz w:val="21"/>
          <w:szCs w:val="21"/>
        </w:rPr>
      </w:pPr>
      <w:r>
        <w:rPr>
          <w:rFonts w:hint="eastAsia"/>
          <w:sz w:val="21"/>
          <w:szCs w:val="21"/>
        </w:rPr>
        <w:t xml:space="preserve">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 </w:t>
      </w:r>
    </w:p>
    <w:p>
      <w:pPr>
        <w:pStyle w:val="8"/>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pPr>
        <w:pStyle w:val="8"/>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pPr>
        <w:pStyle w:val="8"/>
        <w:spacing w:before="0" w:beforeAutospacing="0" w:after="0" w:afterAutospacing="0" w:line="360" w:lineRule="auto"/>
        <w:ind w:firstLine="420"/>
        <w:rPr>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pPr>
        <w:pStyle w:val="8"/>
        <w:spacing w:before="0" w:beforeAutospacing="0" w:after="0" w:afterAutospacing="0" w:line="360" w:lineRule="auto"/>
        <w:ind w:firstLine="420"/>
        <w:rPr>
          <w:sz w:val="21"/>
          <w:szCs w:val="21"/>
        </w:rPr>
      </w:pPr>
      <w:r>
        <w:rPr>
          <w:rFonts w:hint="eastAsia"/>
          <w:sz w:val="21"/>
          <w:szCs w:val="21"/>
        </w:rPr>
        <w:t xml:space="preserve">3、基金托管人应加强对基金银行存款业务的监督与核查，严格审查、复核相关协议、账户资料、投资指令、存款证实书等有关文件，切实履行托管职责。 </w:t>
      </w:r>
    </w:p>
    <w:p>
      <w:pPr>
        <w:pStyle w:val="8"/>
        <w:spacing w:before="0" w:beforeAutospacing="0" w:after="0" w:afterAutospacing="0" w:line="360" w:lineRule="auto"/>
        <w:ind w:firstLine="420"/>
        <w:rPr>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 </w:t>
      </w:r>
    </w:p>
    <w:p>
      <w:pPr>
        <w:pStyle w:val="8"/>
        <w:spacing w:before="0" w:beforeAutospacing="0" w:after="0" w:afterAutospacing="0" w:line="360" w:lineRule="auto"/>
        <w:ind w:firstLine="420"/>
        <w:rPr>
          <w:sz w:val="21"/>
          <w:szCs w:val="21"/>
        </w:rPr>
      </w:pPr>
      <w:r>
        <w:rPr>
          <w:rFonts w:hint="eastAsia"/>
          <w:sz w:val="21"/>
          <w:szCs w:val="21"/>
        </w:rPr>
        <w:t xml:space="preserve">（六）基金托管人根据法律法规的规定及《基金合同》和本协议的约定，对基金投资其他方面进行监督。 </w:t>
      </w:r>
    </w:p>
    <w:p>
      <w:pPr>
        <w:pStyle w:val="8"/>
        <w:spacing w:before="0" w:beforeAutospacing="0" w:after="0" w:afterAutospacing="0" w:line="360" w:lineRule="auto"/>
        <w:ind w:firstLine="420"/>
        <w:rPr>
          <w:sz w:val="21"/>
          <w:szCs w:val="21"/>
        </w:rPr>
      </w:pPr>
      <w:r>
        <w:rPr>
          <w:rFonts w:hint="eastAsia"/>
          <w:sz w:val="21"/>
          <w:szCs w:val="21"/>
        </w:rPr>
        <w:t xml:space="preserve">（七）基金托管人应根据有关法律法规的规定及基金合同的约定，对基金资产净值计算、基金份额净值计算、应收资金到账、基金费用开支及收入确认、基金收益分配、相关信息披露、基金宣传推介材料中登载基金业绩表现数据等进行监督和核查。 </w:t>
      </w:r>
    </w:p>
    <w:p>
      <w:pPr>
        <w:pStyle w:val="8"/>
        <w:spacing w:before="0" w:beforeAutospacing="0" w:after="0" w:afterAutospacing="0" w:line="360" w:lineRule="auto"/>
        <w:ind w:firstLine="420"/>
        <w:rPr>
          <w:sz w:val="21"/>
          <w:szCs w:val="21"/>
        </w:rPr>
      </w:pPr>
      <w:r>
        <w:rPr>
          <w:rFonts w:hint="eastAsia"/>
          <w:sz w:val="21"/>
          <w:szCs w:val="21"/>
        </w:rPr>
        <w:t xml:space="preserve">（八）基金管理人应积极配合和协助基金托管人的监督和核查，在规定时间内答复并改正，就基金托管人的疑义进行解释或举证。对基金托管人按照法规要求需向中国证监会报送基金监督报告的，基金管理人应积极配合提供相关数据资料和制度等。 </w:t>
      </w:r>
    </w:p>
    <w:p>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的投资指令或实际投资运作违反《基金法》及其他有关法规、《基金合同》和本协议规定的行为，应及时以书面形式通知基金管理人在10个工作日内纠正，并通知基金管理人收到通知后应及时核对，并以电话或书面形式向基金托管人反馈，说明违规原因及纠正期限，并保证在规定期限内及时改正。在10个工作日内，基金托管人有权随时对通知事项进行复查，督促基金管理人改正。基金管理人对基金托管人通知的违规事项未能在10个工作日内纠正的，基金托管人有权报告中国证监会。 </w:t>
      </w:r>
    </w:p>
    <w:p>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基金托管人发现基金管理人有重大违规行为，应立即报告中国证监会，同时通知基金管理人在10个工作日内纠正。 </w:t>
      </w:r>
    </w:p>
    <w:p>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基金托管人发现基金管理人的指令违反法律、行政法规和其他有关规定，或者违反《基金合同》约定的，应当拒绝执行，立即通知基金管理人，并及时向中国证监会报告。 </w:t>
      </w:r>
    </w:p>
    <w:p>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基金托管人发现基金管理人依据交易程序已经生效的指令违反法律、行政法规和其他有关规定，或者违反《基金合同》约定的，应当立即通知基金管理人，并及时向中国证监会报告。 </w:t>
      </w:r>
    </w:p>
    <w:p>
      <w:pPr>
        <w:pStyle w:val="8"/>
        <w:spacing w:before="0" w:beforeAutospacing="0" w:after="0" w:afterAutospacing="0" w:line="360" w:lineRule="auto"/>
        <w:ind w:firstLine="420"/>
        <w:rPr>
          <w:sz w:val="21"/>
          <w:szCs w:val="21"/>
        </w:rPr>
      </w:pPr>
      <w:r>
        <w:rPr>
          <w:rStyle w:val="12"/>
          <w:rFonts w:hint="eastAsia"/>
          <w:sz w:val="21"/>
          <w:szCs w:val="21"/>
        </w:rPr>
        <w:t>三、基金管理人对基金托管人的业务核查</w:t>
      </w:r>
    </w:p>
    <w:p>
      <w:pPr>
        <w:pStyle w:val="8"/>
        <w:spacing w:before="0" w:beforeAutospacing="0" w:after="0" w:afterAutospacing="0" w:line="360" w:lineRule="auto"/>
        <w:ind w:firstLine="420"/>
        <w:rPr>
          <w:sz w:val="21"/>
          <w:szCs w:val="21"/>
        </w:rPr>
      </w:pPr>
      <w:r>
        <w:rPr>
          <w:rFonts w:hint="eastAsia"/>
          <w:sz w:val="21"/>
          <w:szCs w:val="21"/>
        </w:rPr>
        <w:t xml:space="preserve">根据《基金法》及其他有关法规、《基金合同》和本协议规定，基金管理人对基金托管人履行托管职责的情况进行核查，核查事项包括但不限于基金托管人是否安全保管基金财产、开立基金财产的资金账户和证券账户及债券托管账户，是否及时、准确复核基金管理人计算的基金资产净值和基金份额净值，是否根据基金管理人指令办理清算交收，如遇到问题是否及时反馈，是否按照法规规定和《基金合同》规定进行相关信息披露和监督基金投资运作等行为，是否对非公开信息保密。 </w:t>
      </w:r>
    </w:p>
    <w:p>
      <w:pPr>
        <w:pStyle w:val="8"/>
        <w:spacing w:before="0" w:beforeAutospacing="0" w:after="0" w:afterAutospacing="0" w:line="360" w:lineRule="auto"/>
        <w:ind w:firstLine="420"/>
        <w:rPr>
          <w:sz w:val="21"/>
          <w:szCs w:val="21"/>
        </w:rPr>
      </w:pPr>
      <w:r>
        <w:rPr>
          <w:rFonts w:hint="eastAsia"/>
          <w:sz w:val="21"/>
          <w:szCs w:val="21"/>
        </w:rPr>
        <w:t xml:space="preserve">基金管理人定期和不定期地对基金托管人保管的基金资产进行核查。基金托管人应积极配合基金管理人的核查行为，包括但不限于：提交相关资料以供基金管理人核查托管财产的完整性和真实性，在规定时间内答复并改正。 </w:t>
      </w:r>
    </w:p>
    <w:p>
      <w:pPr>
        <w:pStyle w:val="8"/>
        <w:spacing w:before="0" w:beforeAutospacing="0" w:after="0" w:afterAutospacing="0" w:line="360" w:lineRule="auto"/>
        <w:ind w:firstLine="420"/>
        <w:rPr>
          <w:sz w:val="21"/>
          <w:szCs w:val="21"/>
        </w:rPr>
      </w:pPr>
      <w:r>
        <w:rPr>
          <w:rFonts w:hint="eastAsia"/>
          <w:sz w:val="21"/>
          <w:szCs w:val="21"/>
        </w:rPr>
        <w:t xml:space="preserve">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10个工作日内纠正，基金托管人收到通知后应及时核对并以书面形式对基金管理人发出回函。在10个工作日内，基金管理人有权随时对通知事项进行复查，督促基金托管人改正。基金托管人对基金管理人通知的违规事项未能在10个工作日内纠正的，基金管理人应报告中国证监会。对基金管理人按照法规要求需向中国证监会报送基金监督报告的，基金托管人应积极配合提供相关数据资料和制度等。 </w:t>
      </w:r>
    </w:p>
    <w:p>
      <w:pPr>
        <w:pStyle w:val="8"/>
        <w:spacing w:before="0" w:beforeAutospacing="0" w:after="0" w:afterAutospacing="0" w:line="360" w:lineRule="auto"/>
        <w:ind w:firstLine="420"/>
        <w:rPr>
          <w:sz w:val="21"/>
          <w:szCs w:val="21"/>
        </w:rPr>
      </w:pPr>
      <w:r>
        <w:rPr>
          <w:rFonts w:hint="eastAsia"/>
          <w:sz w:val="21"/>
          <w:szCs w:val="21"/>
        </w:rPr>
        <w:t xml:space="preserve">基金管理人发现基金托管人有重大违规行为，应立即报告中国证监会，同时通知基金托管人在10个工作日内纠正。 </w:t>
      </w:r>
    </w:p>
    <w:p>
      <w:pPr>
        <w:pStyle w:val="8"/>
        <w:spacing w:before="0" w:beforeAutospacing="0" w:after="0" w:afterAutospacing="0" w:line="360" w:lineRule="auto"/>
        <w:ind w:firstLine="420"/>
        <w:rPr>
          <w:sz w:val="21"/>
          <w:szCs w:val="21"/>
        </w:rPr>
      </w:pPr>
      <w:r>
        <w:rPr>
          <w:rStyle w:val="12"/>
          <w:rFonts w:hint="eastAsia"/>
          <w:sz w:val="21"/>
          <w:szCs w:val="21"/>
        </w:rPr>
        <w:t>四、基金财产的保管</w:t>
      </w:r>
    </w:p>
    <w:p>
      <w:pPr>
        <w:pStyle w:val="8"/>
        <w:spacing w:before="0" w:beforeAutospacing="0" w:after="0" w:afterAutospacing="0" w:line="360" w:lineRule="auto"/>
        <w:ind w:firstLine="420"/>
        <w:rPr>
          <w:sz w:val="21"/>
          <w:szCs w:val="21"/>
        </w:rPr>
      </w:pPr>
      <w:r>
        <w:rPr>
          <w:rFonts w:hint="eastAsia"/>
          <w:sz w:val="21"/>
          <w:szCs w:val="21"/>
        </w:rPr>
        <w:t xml:space="preserve">（一）基金财产保管的原则 </w:t>
      </w:r>
    </w:p>
    <w:p>
      <w:pPr>
        <w:pStyle w:val="8"/>
        <w:spacing w:before="0" w:beforeAutospacing="0" w:after="0" w:afterAutospacing="0" w:line="360" w:lineRule="auto"/>
        <w:ind w:firstLine="420"/>
        <w:rPr>
          <w:sz w:val="21"/>
          <w:szCs w:val="21"/>
        </w:rPr>
      </w:pPr>
      <w:r>
        <w:rPr>
          <w:rFonts w:hint="eastAsia"/>
          <w:sz w:val="21"/>
          <w:szCs w:val="21"/>
        </w:rPr>
        <w:t xml:space="preserve">1、基金托管人应安全保管基金财产，未经基金管理人的指令，不得自行运用、处分、分配基金的任何资产。 </w:t>
      </w:r>
    </w:p>
    <w:p>
      <w:pPr>
        <w:pStyle w:val="8"/>
        <w:spacing w:before="0" w:beforeAutospacing="0" w:after="0" w:afterAutospacing="0" w:line="360" w:lineRule="auto"/>
        <w:ind w:firstLine="420"/>
        <w:rPr>
          <w:sz w:val="21"/>
          <w:szCs w:val="21"/>
        </w:rPr>
      </w:pPr>
      <w:r>
        <w:rPr>
          <w:rFonts w:hint="eastAsia"/>
          <w:sz w:val="21"/>
          <w:szCs w:val="21"/>
        </w:rPr>
        <w:t xml:space="preserve">2、基金财产应独立于基金管理人、基金托管人的固有财产。 </w:t>
      </w:r>
    </w:p>
    <w:p>
      <w:pPr>
        <w:pStyle w:val="8"/>
        <w:spacing w:before="0" w:beforeAutospacing="0" w:after="0" w:afterAutospacing="0" w:line="360" w:lineRule="auto"/>
        <w:ind w:firstLine="420"/>
        <w:rPr>
          <w:sz w:val="21"/>
          <w:szCs w:val="21"/>
        </w:rPr>
      </w:pPr>
      <w:r>
        <w:rPr>
          <w:rFonts w:hint="eastAsia"/>
          <w:sz w:val="21"/>
          <w:szCs w:val="21"/>
        </w:rPr>
        <w:t xml:space="preserve">3、基金托管人按照规定开立基金财产的资金账户、证券账户和债券托管账户等投资所需账户。 </w:t>
      </w:r>
    </w:p>
    <w:p>
      <w:pPr>
        <w:pStyle w:val="8"/>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4、基金托管人对所托管的不同基金财产分别设置账户，确保基金财产的完整和独立。 </w:t>
      </w:r>
    </w:p>
    <w:p>
      <w:pPr>
        <w:pStyle w:val="8"/>
        <w:spacing w:before="0" w:beforeAutospacing="0" w:after="0" w:afterAutospacing="0" w:line="360" w:lineRule="auto"/>
        <w:ind w:firstLine="420"/>
        <w:rPr>
          <w:sz w:val="21"/>
          <w:szCs w:val="21"/>
        </w:rPr>
      </w:pPr>
      <w:r>
        <w:rPr>
          <w:rFonts w:hint="eastAsia"/>
          <w:sz w:val="21"/>
          <w:szCs w:val="21"/>
        </w:rPr>
        <w:t xml:space="preserve">5、对于因为基金投资产生的应收资产和基金申购过程中产生的应收资产，应由基金管理人负责与有关当事人确定到账日期并通知基金托管人，到账日基金资产没有到达基金托管人处的，基金托管人应及时通知并配合基金管理人采取措施进行催收。由此给基金造成损失的，基金管理人应负责向有关当事人追偿基金的损失。基金托管人对此不承担任何责任。 </w:t>
      </w:r>
    </w:p>
    <w:p>
      <w:pPr>
        <w:pStyle w:val="8"/>
        <w:spacing w:before="0" w:beforeAutospacing="0" w:after="0" w:afterAutospacing="0" w:line="360" w:lineRule="auto"/>
        <w:ind w:firstLine="420"/>
        <w:rPr>
          <w:sz w:val="21"/>
          <w:szCs w:val="21"/>
        </w:rPr>
      </w:pPr>
      <w:r>
        <w:rPr>
          <w:rFonts w:hint="eastAsia"/>
          <w:sz w:val="21"/>
          <w:szCs w:val="21"/>
        </w:rPr>
        <w:t xml:space="preserve">6、除法律法规和基金合同另有规定外，基金托管人不得委托第三人托管基金财产。 </w:t>
      </w:r>
    </w:p>
    <w:p>
      <w:pPr>
        <w:pStyle w:val="8"/>
        <w:spacing w:before="0" w:beforeAutospacing="0" w:after="0" w:afterAutospacing="0" w:line="360" w:lineRule="auto"/>
        <w:ind w:firstLine="420"/>
        <w:rPr>
          <w:sz w:val="21"/>
          <w:szCs w:val="21"/>
        </w:rPr>
      </w:pPr>
      <w:r>
        <w:rPr>
          <w:rFonts w:hint="eastAsia"/>
          <w:sz w:val="21"/>
          <w:szCs w:val="21"/>
        </w:rPr>
        <w:t xml:space="preserve">（二）基金的银行存款账户的开立和管理 </w:t>
      </w:r>
    </w:p>
    <w:p>
      <w:pPr>
        <w:pStyle w:val="8"/>
        <w:spacing w:before="0" w:beforeAutospacing="0" w:after="0" w:afterAutospacing="0" w:line="360" w:lineRule="auto"/>
        <w:ind w:firstLine="420"/>
        <w:rPr>
          <w:sz w:val="21"/>
          <w:szCs w:val="21"/>
        </w:rPr>
      </w:pPr>
      <w:r>
        <w:rPr>
          <w:rFonts w:hint="eastAsia"/>
          <w:sz w:val="21"/>
          <w:szCs w:val="21"/>
        </w:rPr>
        <w:t xml:space="preserve">1、基金托管人应负责本基金银行存款账户的开立和管理。 </w:t>
      </w:r>
    </w:p>
    <w:p>
      <w:pPr>
        <w:pStyle w:val="8"/>
        <w:spacing w:before="0" w:beforeAutospacing="0" w:after="0" w:afterAutospacing="0" w:line="360" w:lineRule="auto"/>
        <w:ind w:firstLine="420"/>
        <w:rPr>
          <w:sz w:val="21"/>
          <w:szCs w:val="21"/>
        </w:rPr>
      </w:pPr>
      <w:r>
        <w:rPr>
          <w:rFonts w:hint="eastAsia"/>
          <w:sz w:val="21"/>
          <w:szCs w:val="21"/>
        </w:rPr>
        <w:t xml:space="preserve">2、基金托管人以本基金的名义在其营业机构开立基金的银行存款账户，并根据中国人民银行规定计息。本基金的银行预留印鉴由基金托管人制作、保管和使用。本基金的一切货币收支活动，包括但不限于投资、支付赎回金额、支付基金收益，均需通过本基金的银行存款账户进行。 </w:t>
      </w:r>
    </w:p>
    <w:p>
      <w:pPr>
        <w:pStyle w:val="8"/>
        <w:spacing w:before="0" w:beforeAutospacing="0" w:after="0" w:afterAutospacing="0" w:line="360" w:lineRule="auto"/>
        <w:ind w:firstLine="420"/>
        <w:rPr>
          <w:sz w:val="21"/>
          <w:szCs w:val="21"/>
        </w:rPr>
      </w:pPr>
      <w:r>
        <w:rPr>
          <w:rFonts w:hint="eastAsia"/>
          <w:sz w:val="21"/>
          <w:szCs w:val="21"/>
        </w:rPr>
        <w:t xml:space="preserve">3、本基金银行存款账户的开立和使用，限于满足开展本基金业务的需要。基金托管人和基金管理人不得假借基金的名义开立其他任何银行存款账户；亦不得使用基金的任何银行存款账户进行基金业务以外的活动。 </w:t>
      </w:r>
    </w:p>
    <w:p>
      <w:pPr>
        <w:pStyle w:val="8"/>
        <w:spacing w:before="0" w:beforeAutospacing="0" w:after="0" w:afterAutospacing="0" w:line="360" w:lineRule="auto"/>
        <w:ind w:firstLine="420"/>
        <w:rPr>
          <w:sz w:val="21"/>
          <w:szCs w:val="21"/>
        </w:rPr>
      </w:pPr>
      <w:r>
        <w:rPr>
          <w:rFonts w:hint="eastAsia"/>
          <w:sz w:val="21"/>
          <w:szCs w:val="21"/>
        </w:rPr>
        <w:t xml:space="preserve">4、基金托管人可以通过申请开通本基金银行账户的企业网上银行业务进行资金支付，并使用交通银行企业网上银行（简称“交通银行网银”）办理托管资产的资金结算汇划业务。 </w:t>
      </w:r>
    </w:p>
    <w:p>
      <w:pPr>
        <w:pStyle w:val="8"/>
        <w:spacing w:before="0" w:beforeAutospacing="0" w:after="0" w:afterAutospacing="0" w:line="360" w:lineRule="auto"/>
        <w:ind w:firstLine="420"/>
        <w:rPr>
          <w:sz w:val="21"/>
          <w:szCs w:val="21"/>
        </w:rPr>
      </w:pPr>
      <w:r>
        <w:rPr>
          <w:rFonts w:hint="eastAsia"/>
          <w:sz w:val="21"/>
          <w:szCs w:val="21"/>
        </w:rPr>
        <w:t xml:space="preserve">5、基金银行存款账户的管理应符合有关法律法规的规定。 </w:t>
      </w:r>
    </w:p>
    <w:p>
      <w:pPr>
        <w:pStyle w:val="8"/>
        <w:spacing w:before="0" w:beforeAutospacing="0" w:after="0" w:afterAutospacing="0" w:line="360" w:lineRule="auto"/>
        <w:ind w:firstLine="420"/>
        <w:rPr>
          <w:sz w:val="21"/>
          <w:szCs w:val="21"/>
        </w:rPr>
      </w:pPr>
      <w:r>
        <w:rPr>
          <w:rFonts w:hint="eastAsia"/>
          <w:sz w:val="21"/>
          <w:szCs w:val="21"/>
        </w:rPr>
        <w:t>6、基金托管人应严格管理基金在基金托管人处开立的银行存款账户、及时核查基金银行存款账户余额。</w:t>
      </w:r>
    </w:p>
    <w:p>
      <w:pPr>
        <w:pStyle w:val="8"/>
        <w:spacing w:before="0" w:beforeAutospacing="0" w:after="0" w:afterAutospacing="0" w:line="360" w:lineRule="auto"/>
        <w:ind w:firstLine="420"/>
        <w:rPr>
          <w:sz w:val="21"/>
          <w:szCs w:val="21"/>
        </w:rPr>
      </w:pPr>
      <w:r>
        <w:rPr>
          <w:rFonts w:hint="eastAsia"/>
          <w:sz w:val="21"/>
          <w:szCs w:val="21"/>
        </w:rPr>
        <w:t xml:space="preserve">（三）基金证券交收账户、资金交收账户的开立和管理 </w:t>
      </w:r>
    </w:p>
    <w:p>
      <w:pPr>
        <w:pStyle w:val="8"/>
        <w:spacing w:before="0" w:beforeAutospacing="0" w:after="0" w:afterAutospacing="0" w:line="360" w:lineRule="auto"/>
        <w:ind w:firstLine="420"/>
        <w:rPr>
          <w:sz w:val="21"/>
          <w:szCs w:val="21"/>
        </w:rPr>
      </w:pPr>
      <w:r>
        <w:rPr>
          <w:rFonts w:hint="eastAsia"/>
          <w:sz w:val="21"/>
          <w:szCs w:val="21"/>
        </w:rPr>
        <w:t xml:space="preserve">基金托管人以基金托管人和本基金联名的方式在中国证券登记结算有限责任公司开立证券账户。 </w:t>
      </w:r>
    </w:p>
    <w:p>
      <w:pPr>
        <w:pStyle w:val="8"/>
        <w:spacing w:before="0" w:beforeAutospacing="0" w:after="0" w:afterAutospacing="0" w:line="360" w:lineRule="auto"/>
        <w:ind w:firstLine="420"/>
        <w:rPr>
          <w:sz w:val="21"/>
          <w:szCs w:val="21"/>
        </w:rPr>
      </w:pPr>
      <w:r>
        <w:rPr>
          <w:rFonts w:hint="eastAsia"/>
          <w:sz w:val="21"/>
          <w:szCs w:val="21"/>
        </w:rPr>
        <w:t xml:space="preserve">基金证券账户的开立和使用，限于满足开展本基金业务的需要。基金托管人和基金管理人不得出借和未经对方同意擅自转让基金的任何证券账户；亦不得使用基金的任何账户进行本基金业务以外的活动。 </w:t>
      </w:r>
    </w:p>
    <w:p>
      <w:pPr>
        <w:pStyle w:val="8"/>
        <w:spacing w:before="0" w:beforeAutospacing="0" w:after="0" w:afterAutospacing="0" w:line="360" w:lineRule="auto"/>
        <w:ind w:firstLine="420"/>
        <w:rPr>
          <w:sz w:val="21"/>
          <w:szCs w:val="21"/>
        </w:rPr>
      </w:pPr>
      <w:r>
        <w:rPr>
          <w:rFonts w:hint="eastAsia"/>
          <w:sz w:val="21"/>
          <w:szCs w:val="21"/>
        </w:rPr>
        <w:t xml:space="preserve">基金管理人不得对基金证券交收账户、资金交收账户进行证券的超卖或超买。 </w:t>
      </w:r>
    </w:p>
    <w:p>
      <w:pPr>
        <w:pStyle w:val="8"/>
        <w:spacing w:before="0" w:beforeAutospacing="0" w:after="0" w:afterAutospacing="0" w:line="360" w:lineRule="auto"/>
        <w:ind w:firstLine="420"/>
        <w:rPr>
          <w:sz w:val="21"/>
          <w:szCs w:val="21"/>
        </w:rPr>
      </w:pPr>
      <w:r>
        <w:rPr>
          <w:rFonts w:hint="eastAsia"/>
          <w:sz w:val="21"/>
          <w:szCs w:val="21"/>
        </w:rPr>
        <w:t xml:space="preserve">若中国证监会或其他监管机构在本托管协议订立日之后允许基金从事其他投资品种的投资业务，涉及相关账户的开立、使用的，若无相关规定，则基金托管人比照并遵守上述关于账户开立、使用的规定。 </w:t>
      </w:r>
    </w:p>
    <w:p>
      <w:pPr>
        <w:pStyle w:val="8"/>
        <w:spacing w:before="0" w:beforeAutospacing="0" w:after="0" w:afterAutospacing="0" w:line="360" w:lineRule="auto"/>
        <w:ind w:firstLine="420"/>
        <w:rPr>
          <w:sz w:val="21"/>
          <w:szCs w:val="21"/>
        </w:rPr>
      </w:pPr>
      <w:r>
        <w:rPr>
          <w:rFonts w:hint="eastAsia"/>
          <w:sz w:val="21"/>
          <w:szCs w:val="21"/>
        </w:rPr>
        <w:t>基金托管人以基金托管人的名义在中国证券登记结算有限责任公司开立结算备付金账户，用于证券交易资金的结算。基金托管人以本基金的名义在托管人处开立基金的证券交易资金结算的二级结算备付金账户。</w:t>
      </w:r>
    </w:p>
    <w:p>
      <w:pPr>
        <w:pStyle w:val="8"/>
        <w:spacing w:before="0" w:beforeAutospacing="0" w:after="0" w:afterAutospacing="0" w:line="360" w:lineRule="auto"/>
        <w:ind w:firstLine="420"/>
        <w:rPr>
          <w:sz w:val="21"/>
          <w:szCs w:val="21"/>
        </w:rPr>
      </w:pPr>
      <w:r>
        <w:rPr>
          <w:rFonts w:hint="eastAsia"/>
          <w:sz w:val="21"/>
          <w:szCs w:val="21"/>
        </w:rPr>
        <w:t xml:space="preserve">（四）债券托管账户的开立和管理 </w:t>
      </w:r>
    </w:p>
    <w:p>
      <w:pPr>
        <w:pStyle w:val="8"/>
        <w:spacing w:before="0" w:beforeAutospacing="0" w:after="0" w:afterAutospacing="0" w:line="360" w:lineRule="auto"/>
        <w:ind w:firstLine="420"/>
        <w:rPr>
          <w:sz w:val="21"/>
          <w:szCs w:val="21"/>
        </w:rPr>
      </w:pPr>
      <w:r>
        <w:rPr>
          <w:rFonts w:hint="eastAsia"/>
          <w:sz w:val="21"/>
          <w:szCs w:val="21"/>
        </w:rPr>
        <w:t xml:space="preserve">1、基金托管人负责在中央国债登记结算有限责任公司、银行间市场清算所股份有限公司以本基金的名义开立债券托管账户，并由基金托管人负责基金的债券及资金的清算。在上述手续办理完毕后，由基金托管人向人民银行进行报备。基金管理人负责申请基金进入全国银行间同业拆借市场进行交易，由基金管理人在中国外汇交易中心开设同业拆借市场交易账户。 </w:t>
      </w:r>
    </w:p>
    <w:p>
      <w:pPr>
        <w:pStyle w:val="8"/>
        <w:spacing w:before="0" w:beforeAutospacing="0" w:after="0" w:afterAutospacing="0" w:line="360" w:lineRule="auto"/>
        <w:ind w:firstLine="420"/>
        <w:rPr>
          <w:sz w:val="21"/>
          <w:szCs w:val="21"/>
        </w:rPr>
      </w:pPr>
      <w:r>
        <w:rPr>
          <w:rFonts w:hint="eastAsia"/>
          <w:sz w:val="21"/>
          <w:szCs w:val="21"/>
        </w:rPr>
        <w:t xml:space="preserve">2、基金管理人和基金托管人共同代表基金签订全国银行间债券市场债券回购主协议，协议正本由基金托管人保管，协议副本由基金管理人保存。 </w:t>
      </w:r>
    </w:p>
    <w:p>
      <w:pPr>
        <w:pStyle w:val="8"/>
        <w:spacing w:before="0" w:beforeAutospacing="0" w:after="0" w:afterAutospacing="0" w:line="360" w:lineRule="auto"/>
        <w:ind w:firstLine="420"/>
        <w:rPr>
          <w:sz w:val="21"/>
          <w:szCs w:val="21"/>
        </w:rPr>
      </w:pPr>
      <w:r>
        <w:rPr>
          <w:rFonts w:hint="eastAsia"/>
          <w:sz w:val="21"/>
          <w:szCs w:val="21"/>
        </w:rPr>
        <w:t xml:space="preserve">（五）其他账户的开立和管理 </w:t>
      </w:r>
    </w:p>
    <w:p>
      <w:pPr>
        <w:pStyle w:val="8"/>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1、因业务发展需要而开立的其他账户，可以根据法律法规和基金合同的规定，由基金管理人协助基金托管人按照有关法律法规和基金合同的约定开立。新账户按有关规定使用并管理。 </w:t>
      </w:r>
    </w:p>
    <w:p>
      <w:pPr>
        <w:pStyle w:val="8"/>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pPr>
        <w:pStyle w:val="8"/>
        <w:spacing w:before="0" w:beforeAutospacing="0" w:after="0" w:afterAutospacing="0" w:line="360" w:lineRule="auto"/>
        <w:ind w:firstLine="420"/>
        <w:rPr>
          <w:sz w:val="21"/>
          <w:szCs w:val="21"/>
        </w:rPr>
      </w:pPr>
      <w:r>
        <w:rPr>
          <w:rFonts w:hint="eastAsia"/>
          <w:sz w:val="21"/>
          <w:szCs w:val="21"/>
        </w:rPr>
        <w:t xml:space="preserve">（六）基金实物证券、银行存款定期存单等有价凭证的保管 </w:t>
      </w:r>
    </w:p>
    <w:p>
      <w:pPr>
        <w:pStyle w:val="8"/>
        <w:spacing w:before="0" w:beforeAutospacing="0" w:after="0" w:afterAutospacing="0" w:line="360" w:lineRule="auto"/>
        <w:ind w:firstLine="420"/>
        <w:rPr>
          <w:sz w:val="21"/>
          <w:szCs w:val="21"/>
        </w:rPr>
      </w:pPr>
      <w:r>
        <w:rPr>
          <w:rFonts w:hint="eastAsia"/>
          <w:sz w:val="21"/>
          <w:szCs w:val="21"/>
        </w:rPr>
        <w:t xml:space="preserve">实物证券由基金托管人存放于托管银行的保管库，应与非本基金的其他实物证券分开保管；也可存入登记结算机构的代保管库，保管凭证由基金托管人持有。实物证券的购买和转让，由基金托管人根据基金管理人的指令办理。 </w:t>
      </w:r>
    </w:p>
    <w:p>
      <w:pPr>
        <w:pStyle w:val="8"/>
        <w:spacing w:before="0" w:beforeAutospacing="0" w:after="0" w:afterAutospacing="0" w:line="360" w:lineRule="auto"/>
        <w:ind w:firstLine="420"/>
        <w:rPr>
          <w:sz w:val="21"/>
          <w:szCs w:val="21"/>
        </w:rPr>
      </w:pPr>
      <w:r>
        <w:rPr>
          <w:rFonts w:hint="eastAsia"/>
          <w:sz w:val="21"/>
          <w:szCs w:val="21"/>
        </w:rPr>
        <w:t xml:space="preserve">银行存款定期存单等有价凭证由基金托管人负责保管。 </w:t>
      </w:r>
    </w:p>
    <w:p>
      <w:pPr>
        <w:pStyle w:val="8"/>
        <w:spacing w:before="0" w:beforeAutospacing="0" w:after="0" w:afterAutospacing="0" w:line="360" w:lineRule="auto"/>
        <w:ind w:firstLine="420"/>
        <w:rPr>
          <w:sz w:val="21"/>
          <w:szCs w:val="21"/>
        </w:rPr>
      </w:pPr>
      <w:r>
        <w:rPr>
          <w:rFonts w:hint="eastAsia"/>
          <w:sz w:val="21"/>
          <w:szCs w:val="21"/>
        </w:rPr>
        <w:t xml:space="preserve">属于基金托管人实际有效控制下的实物证券及银行定期存款存单等有价凭证在基金托管人保管期间的损坏、灭失，由此产生的责任应由基金托管人承担。基金托管人对由基金托管人以外机构实际有效控制的本基金资产不承担保管责任。 </w:t>
      </w:r>
    </w:p>
    <w:p>
      <w:pPr>
        <w:pStyle w:val="8"/>
        <w:spacing w:before="0" w:beforeAutospacing="0" w:after="0" w:afterAutospacing="0" w:line="360" w:lineRule="auto"/>
        <w:ind w:firstLine="420"/>
        <w:rPr>
          <w:sz w:val="21"/>
          <w:szCs w:val="21"/>
        </w:rPr>
      </w:pPr>
      <w:r>
        <w:rPr>
          <w:rFonts w:hint="eastAsia"/>
          <w:sz w:val="21"/>
          <w:szCs w:val="21"/>
        </w:rPr>
        <w:t xml:space="preserve">（七）与基金财产有关的重大合同的保管 </w:t>
      </w:r>
    </w:p>
    <w:p>
      <w:pPr>
        <w:pStyle w:val="8"/>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由基金托管人、基金管理人保管，相关业务程序另有限制除外。除本协议另有规定外，基金管理人在代基金签署与基金有关的重大合同时应尽可能保证持有二份以上的正本，以便基金管理人和基金托管人至少各持有一份正本的原件，基金管理人应及时将正本送达基金托管人处。合同的保管期限按照国家有关规定执行。 </w:t>
      </w:r>
    </w:p>
    <w:p>
      <w:pPr>
        <w:pStyle w:val="8"/>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对于无法取得二份以上的正本的，基金管理人应向基金托管人提供加盖授权业务章的合同传真件，未经双方协商或未在合同约定范围内，合同原件不得转移。 </w:t>
      </w:r>
    </w:p>
    <w:p>
      <w:pPr>
        <w:pStyle w:val="8"/>
        <w:spacing w:before="0" w:beforeAutospacing="0" w:after="0" w:afterAutospacing="0" w:line="360" w:lineRule="auto"/>
        <w:ind w:firstLine="420"/>
        <w:rPr>
          <w:sz w:val="21"/>
          <w:szCs w:val="21"/>
        </w:rPr>
      </w:pPr>
      <w:r>
        <w:rPr>
          <w:rStyle w:val="12"/>
          <w:rFonts w:hint="eastAsia"/>
          <w:sz w:val="21"/>
          <w:szCs w:val="21"/>
        </w:rPr>
        <w:t>五、基金资产净值计算和会计核算 </w:t>
      </w:r>
    </w:p>
    <w:p>
      <w:pPr>
        <w:pStyle w:val="8"/>
        <w:spacing w:before="0" w:beforeAutospacing="0" w:after="0" w:afterAutospacing="0" w:line="360" w:lineRule="auto"/>
        <w:ind w:firstLine="420"/>
        <w:rPr>
          <w:sz w:val="21"/>
          <w:szCs w:val="21"/>
        </w:rPr>
      </w:pPr>
      <w:r>
        <w:rPr>
          <w:rFonts w:hint="eastAsia"/>
          <w:sz w:val="21"/>
          <w:szCs w:val="21"/>
        </w:rPr>
        <w:t xml:space="preserve">（一）基金资产净值及基金份额净值的计算与复核 </w:t>
      </w:r>
    </w:p>
    <w:p>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 </w:t>
      </w:r>
    </w:p>
    <w:p>
      <w:pPr>
        <w:pStyle w:val="8"/>
        <w:spacing w:before="0" w:beforeAutospacing="0" w:after="0" w:afterAutospacing="0" w:line="360" w:lineRule="auto"/>
        <w:ind w:firstLine="420"/>
        <w:rPr>
          <w:sz w:val="21"/>
          <w:szCs w:val="21"/>
        </w:rPr>
      </w:pPr>
      <w:r>
        <w:rPr>
          <w:rFonts w:hint="eastAsia"/>
          <w:sz w:val="21"/>
          <w:szCs w:val="21"/>
        </w:rPr>
        <w:t xml:space="preserve">基金管理人应每工作日对基金资产估值。估值原则应符合《基金合同》、《关于证券投资基金执行&lt;企业会计准则&gt;估值业务及份额净值计价有关事项的通知》及其他法律、法规的规定。基金资产净值和基金份额净值由基金管理人负责计算，基金托管人复核。基金管理人应于每个工作日交易结束后计算当日的基金资产净值，以电子文件方式发送给基金托管人。基金托管人对净值计算结果复核后，将复核结果以电子签名文件的方式通知基金管理人，由基金管理人对基金份额净值予以公布。待条件成熟后，双方可协商采用电子对账方式。 </w:t>
      </w:r>
    </w:p>
    <w:p>
      <w:pPr>
        <w:pStyle w:val="8"/>
        <w:spacing w:before="0" w:beforeAutospacing="0" w:after="0" w:afterAutospacing="0" w:line="360" w:lineRule="auto"/>
        <w:ind w:firstLine="420"/>
        <w:rPr>
          <w:sz w:val="21"/>
          <w:szCs w:val="21"/>
        </w:rPr>
      </w:pPr>
      <w:r>
        <w:rPr>
          <w:rFonts w:hint="eastAsia"/>
          <w:sz w:val="21"/>
          <w:szCs w:val="21"/>
        </w:rPr>
        <w:t xml:space="preserve">本基金估值方法如下： </w:t>
      </w:r>
    </w:p>
    <w:p>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8"/>
        <w:spacing w:before="0" w:beforeAutospacing="0" w:after="0" w:afterAutospacing="0" w:line="360" w:lineRule="auto"/>
        <w:ind w:firstLine="420"/>
        <w:rPr>
          <w:sz w:val="21"/>
          <w:szCs w:val="21"/>
        </w:rPr>
      </w:pPr>
      <w:r>
        <w:rPr>
          <w:rFonts w:hint="eastAsia"/>
          <w:sz w:val="21"/>
          <w:szCs w:val="21"/>
        </w:rPr>
        <w:t xml:space="preserve">（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或参考同业价格，确定公允价格； </w:t>
      </w:r>
    </w:p>
    <w:p>
      <w:pPr>
        <w:pStyle w:val="8"/>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（2）交易所上市交易或挂牌转让的固定收益品种（本合同另有规定的除外），选取估值日第三方估值机构提供的相应品种对应的估值净价估值，具体估值机构由基金管理人与基金托管人另行协商约定； </w:t>
      </w:r>
    </w:p>
    <w:p>
      <w:pPr>
        <w:pStyle w:val="8"/>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pPr>
        <w:pStyle w:val="8"/>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pPr>
        <w:pStyle w:val="8"/>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（1）送股、转增股、配股和公开增发的新股，按估值日在证券交易所挂牌的同一股票的市价（收盘价）估值；该日无交易的，以最近一日的市价（收盘价）估值； </w:t>
      </w:r>
    </w:p>
    <w:p>
      <w:pPr>
        <w:pStyle w:val="8"/>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pPr>
        <w:pStyle w:val="8"/>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（3）首次公开发行有明确锁定期的股票，同一股票在交易所上市后，按交易所上市的同一股票的市价（收盘价）估值；非公开发行有明确锁定期的股票，按监管机构或行业协会有关规定确定公允价值； </w:t>
      </w:r>
    </w:p>
    <w:p>
      <w:pPr>
        <w:pStyle w:val="8"/>
        <w:spacing w:before="0" w:beforeAutospacing="0" w:after="0" w:afterAutospacing="0" w:line="360" w:lineRule="auto"/>
        <w:ind w:firstLine="420"/>
        <w:rPr>
          <w:sz w:val="21"/>
          <w:szCs w:val="21"/>
        </w:rPr>
      </w:pPr>
      <w:r>
        <w:rPr>
          <w:rFonts w:hint="eastAsia"/>
          <w:sz w:val="21"/>
          <w:szCs w:val="21"/>
        </w:rPr>
        <w:t xml:space="preserve">3、本基金投资股指期货合约，一般以估值当日结算价进行估值，估值当日无结算价的，且最近交易日后经济环境未发生重大变化的，采用最近交易日结算价估值。 </w:t>
      </w:r>
    </w:p>
    <w:p>
      <w:pPr>
        <w:pStyle w:val="8"/>
        <w:spacing w:before="0" w:beforeAutospacing="0" w:after="0" w:afterAutospacing="0" w:line="360" w:lineRule="auto"/>
        <w:ind w:firstLine="420"/>
        <w:rPr>
          <w:sz w:val="21"/>
          <w:szCs w:val="21"/>
        </w:rPr>
      </w:pPr>
      <w:r>
        <w:rPr>
          <w:rFonts w:hint="eastAsia"/>
          <w:sz w:val="21"/>
          <w:szCs w:val="21"/>
        </w:rPr>
        <w:t xml:space="preserve">4、全国银行间债券市场交易的债券、资产支持证券等固定收益品种，采用估值技术确定公允价值； </w:t>
      </w:r>
    </w:p>
    <w:p>
      <w:pPr>
        <w:pStyle w:val="8"/>
        <w:spacing w:before="0" w:beforeAutospacing="0" w:after="0" w:afterAutospacing="0" w:line="360" w:lineRule="auto"/>
        <w:ind w:firstLine="420"/>
        <w:rPr>
          <w:sz w:val="21"/>
          <w:szCs w:val="21"/>
        </w:rPr>
      </w:pPr>
      <w:r>
        <w:rPr>
          <w:rFonts w:hint="eastAsia"/>
          <w:sz w:val="21"/>
          <w:szCs w:val="21"/>
        </w:rPr>
        <w:t xml:space="preserve">5、同一债券同时在两个或两个以上市场交易的，按债券所处的市场分别估值； </w:t>
      </w:r>
    </w:p>
    <w:p>
      <w:pPr>
        <w:pStyle w:val="8"/>
        <w:spacing w:before="0" w:beforeAutospacing="0" w:after="0" w:afterAutospacing="0" w:line="360" w:lineRule="auto"/>
        <w:ind w:firstLine="420"/>
        <w:rPr>
          <w:sz w:val="21"/>
          <w:szCs w:val="21"/>
        </w:rPr>
      </w:pPr>
      <w:r>
        <w:rPr>
          <w:rFonts w:hint="eastAsia"/>
          <w:sz w:val="21"/>
          <w:szCs w:val="21"/>
        </w:rPr>
        <w:t xml:space="preserve">6、本基金持有的目标ETF份额以其当日份额净值估值，当日无份额净值的，以最近工作日的份额净值估值； </w:t>
      </w:r>
    </w:p>
    <w:p>
      <w:pPr>
        <w:pStyle w:val="8"/>
        <w:spacing w:before="0" w:beforeAutospacing="0" w:after="0" w:afterAutospacing="0" w:line="360" w:lineRule="auto"/>
        <w:ind w:firstLine="420"/>
        <w:rPr>
          <w:sz w:val="21"/>
          <w:szCs w:val="21"/>
        </w:rPr>
      </w:pPr>
      <w:r>
        <w:rPr>
          <w:rFonts w:hint="eastAsia"/>
          <w:sz w:val="21"/>
          <w:szCs w:val="21"/>
        </w:rPr>
        <w:t xml:space="preserve">7、本基金投资期权，根据相关法律法规以及监管部门的规定估值。 </w:t>
      </w:r>
    </w:p>
    <w:p>
      <w:pPr>
        <w:pStyle w:val="8"/>
        <w:spacing w:before="0" w:beforeAutospacing="0" w:after="0" w:afterAutospacing="0" w:line="360" w:lineRule="auto"/>
        <w:ind w:firstLine="420"/>
        <w:rPr>
          <w:sz w:val="21"/>
          <w:szCs w:val="21"/>
        </w:rPr>
      </w:pPr>
      <w:r>
        <w:rPr>
          <w:rFonts w:hint="eastAsia"/>
          <w:sz w:val="21"/>
          <w:szCs w:val="21"/>
        </w:rPr>
        <w:t xml:space="preserve">8、本基金投资存托品质的估值核算，依照境内上市交易的股票执行。 </w:t>
      </w:r>
    </w:p>
    <w:p>
      <w:pPr>
        <w:pStyle w:val="8"/>
        <w:spacing w:before="0" w:beforeAutospacing="0" w:after="0" w:afterAutospacing="0" w:line="360" w:lineRule="auto"/>
        <w:ind w:firstLine="420"/>
        <w:rPr>
          <w:sz w:val="21"/>
          <w:szCs w:val="21"/>
        </w:rPr>
      </w:pPr>
      <w:r>
        <w:rPr>
          <w:rFonts w:hint="eastAsia"/>
          <w:sz w:val="21"/>
          <w:szCs w:val="21"/>
        </w:rPr>
        <w:t xml:space="preserve">9、如有确凿证据表明按上述方法进行估值不能客观反映其公允价值的，基金管理人可根据具体情况与基金托管人商定后，按最能反映公允价值的方法估值； </w:t>
      </w:r>
    </w:p>
    <w:p>
      <w:pPr>
        <w:pStyle w:val="8"/>
        <w:spacing w:before="0" w:beforeAutospacing="0" w:after="0" w:afterAutospacing="0" w:line="360" w:lineRule="auto"/>
        <w:ind w:firstLine="420"/>
        <w:rPr>
          <w:sz w:val="21"/>
          <w:szCs w:val="21"/>
        </w:rPr>
      </w:pPr>
      <w:r>
        <w:rPr>
          <w:rFonts w:hint="eastAsia"/>
          <w:sz w:val="21"/>
          <w:szCs w:val="21"/>
        </w:rPr>
        <w:t xml:space="preserve">10、相关法律法规以及监管部门有强制规定的，从其规定。如有新增事项，按国家最新规定估值。 </w:t>
      </w:r>
    </w:p>
    <w:p>
      <w:pPr>
        <w:pStyle w:val="8"/>
        <w:spacing w:before="0" w:beforeAutospacing="0" w:after="0" w:afterAutospacing="0" w:line="360" w:lineRule="auto"/>
        <w:ind w:firstLine="420"/>
        <w:rPr>
          <w:sz w:val="21"/>
          <w:szCs w:val="21"/>
        </w:rPr>
      </w:pPr>
      <w:r>
        <w:rPr>
          <w:rFonts w:hint="eastAsia"/>
          <w:sz w:val="21"/>
          <w:szCs w:val="21"/>
        </w:rPr>
        <w:t xml:space="preserve">基金管理人、基金托管人发现基金估值违反基金合同订明的估值方法、程序以及相关法律法规的规定或者未能充分维护基金份额持有人利益时，发现方应及时通知对方，以约定的方法、程序和相关法律法规的规定进行估值，以维护基金份额持有人的利益。 </w:t>
      </w:r>
    </w:p>
    <w:p>
      <w:pPr>
        <w:pStyle w:val="8"/>
        <w:spacing w:before="0" w:beforeAutospacing="0" w:after="0" w:afterAutospacing="0" w:line="360" w:lineRule="auto"/>
        <w:ind w:firstLine="420"/>
        <w:rPr>
          <w:sz w:val="21"/>
          <w:szCs w:val="21"/>
        </w:rPr>
      </w:pPr>
      <w:r>
        <w:rPr>
          <w:rFonts w:hint="eastAsia"/>
          <w:sz w:val="21"/>
          <w:szCs w:val="21"/>
        </w:rPr>
        <w:t xml:space="preserve">根据《基金法》，本基金的基金会计责任方由基金管理人担任。因此，就与本基金有关的会计问题，如经相关各方在平等基础上充分讨论后，仍无法达成一致的意见，基金管理人有权按照其对基金净值的计算结果对外予以公布。 </w:t>
      </w:r>
    </w:p>
    <w:p>
      <w:pPr>
        <w:pStyle w:val="8"/>
        <w:spacing w:before="0" w:beforeAutospacing="0" w:after="0" w:afterAutospacing="0" w:line="360" w:lineRule="auto"/>
        <w:ind w:firstLine="420"/>
        <w:rPr>
          <w:sz w:val="21"/>
          <w:szCs w:val="21"/>
        </w:rPr>
      </w:pPr>
      <w:r>
        <w:rPr>
          <w:rFonts w:hint="eastAsia"/>
          <w:sz w:val="21"/>
          <w:szCs w:val="21"/>
        </w:rPr>
        <w:t xml:space="preserve">（二）净值差错处理 </w:t>
      </w:r>
    </w:p>
    <w:p>
      <w:pPr>
        <w:pStyle w:val="8"/>
        <w:spacing w:before="0" w:beforeAutospacing="0" w:after="0" w:afterAutospacing="0" w:line="360" w:lineRule="auto"/>
        <w:ind w:firstLine="420"/>
        <w:rPr>
          <w:sz w:val="21"/>
          <w:szCs w:val="21"/>
        </w:rPr>
      </w:pPr>
      <w:r>
        <w:rPr>
          <w:rFonts w:hint="eastAsia"/>
          <w:sz w:val="21"/>
          <w:szCs w:val="21"/>
        </w:rPr>
        <w:t xml:space="preserve">当发生净值计算错误时，由基金管理人负责处理，由此给基金份额持有人和基金造成损失的，由基金管理人对基金份额持有人或者基金先行支付赔偿金。基金管理人和基金托管人应根据实际情况界定双方承担的责任，经确认后按以下条款进行赔偿。 </w:t>
      </w:r>
    </w:p>
    <w:p>
      <w:pPr>
        <w:pStyle w:val="8"/>
        <w:spacing w:before="0" w:beforeAutospacing="0" w:after="0" w:afterAutospacing="0" w:line="360" w:lineRule="auto"/>
        <w:ind w:firstLine="420"/>
        <w:rPr>
          <w:sz w:val="21"/>
          <w:szCs w:val="21"/>
        </w:rPr>
      </w:pPr>
      <w:r>
        <w:rPr>
          <w:rFonts w:hint="eastAsia"/>
          <w:sz w:val="21"/>
          <w:szCs w:val="21"/>
        </w:rPr>
        <w:t xml:space="preserve">1、如采用本协议第八章“基金资产净值及基金份额净值的计算与复核”中估值方法的第1－8进行处理时，若基金管理人计算的基金份额净值已由基金托管人复核确认后公告，由此造成基金份额持有人损失的，应根据法律法规的规定对投资者或基金支付赔偿金，就实际向投资者或基金支付的赔偿金额，由基金管理人与基金托管人按照管理费率和托管费率的比例各自承担相应的责任； </w:t>
      </w:r>
    </w:p>
    <w:p>
      <w:pPr>
        <w:pStyle w:val="8"/>
        <w:spacing w:before="0" w:beforeAutospacing="0" w:after="0" w:afterAutospacing="0" w:line="360" w:lineRule="auto"/>
        <w:ind w:firstLine="420"/>
        <w:rPr>
          <w:sz w:val="21"/>
          <w:szCs w:val="21"/>
        </w:rPr>
      </w:pPr>
      <w:r>
        <w:rPr>
          <w:rFonts w:hint="eastAsia"/>
          <w:sz w:val="21"/>
          <w:szCs w:val="21"/>
        </w:rPr>
        <w:t xml:space="preserve">2、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以及因该交易日基金资产净值计算顺延错误而引起的损失，由基金管理人负责赔付，基金托管人不负赔偿责任； </w:t>
      </w:r>
    </w:p>
    <w:p>
      <w:pPr>
        <w:pStyle w:val="8"/>
        <w:spacing w:before="0" w:beforeAutospacing="0" w:after="0" w:afterAutospacing="0" w:line="360" w:lineRule="auto"/>
        <w:ind w:firstLine="420"/>
        <w:rPr>
          <w:sz w:val="21"/>
          <w:szCs w:val="21"/>
        </w:rPr>
      </w:pPr>
      <w:r>
        <w:rPr>
          <w:rFonts w:hint="eastAsia"/>
          <w:sz w:val="21"/>
          <w:szCs w:val="21"/>
        </w:rPr>
        <w:t xml:space="preserve">3、由于不可抗力原因，或由于证券、期货交易所及登记结算公司发送的数据错误等原因，基金管理人和基金托管人虽然已经采取必要、适当、合理的措施进行检查，但未能发现错误的，由此造成的基金财产估值错误，基金管理人和基金托管人可以免除赔偿责任。但基金管理人、基金托管人应当积极采取必要的措施消除或减轻由此造成的影响； </w:t>
      </w:r>
    </w:p>
    <w:p>
      <w:pPr>
        <w:pStyle w:val="8"/>
        <w:spacing w:before="0" w:beforeAutospacing="0" w:after="0" w:afterAutospacing="0" w:line="360" w:lineRule="auto"/>
        <w:ind w:firstLine="420"/>
        <w:rPr>
          <w:sz w:val="21"/>
          <w:szCs w:val="21"/>
        </w:rPr>
      </w:pPr>
      <w:r>
        <w:rPr>
          <w:rFonts w:hint="eastAsia"/>
          <w:sz w:val="21"/>
          <w:szCs w:val="21"/>
        </w:rPr>
        <w:t xml:space="preserve">4、基金管理人、基金托管人按估值方法的第9项进行估值时，所造成的误差不作为基金份额净值错误处理。 </w:t>
      </w:r>
    </w:p>
    <w:p>
      <w:pPr>
        <w:pStyle w:val="8"/>
        <w:spacing w:before="0" w:beforeAutospacing="0" w:after="0" w:afterAutospacing="0" w:line="360" w:lineRule="auto"/>
        <w:ind w:firstLine="420"/>
        <w:rPr>
          <w:sz w:val="21"/>
          <w:szCs w:val="21"/>
        </w:rPr>
      </w:pPr>
      <w:r>
        <w:rPr>
          <w:rFonts w:hint="eastAsia"/>
          <w:sz w:val="21"/>
          <w:szCs w:val="21"/>
        </w:rPr>
        <w:t xml:space="preserve">针对净值差错处理，如果法律法规或证监会有新的规定，则按新的规定执行；如果行业有通行做法，在不违背法律法规且不损害投资者利益的前提下，相关各方当事人应本着平等和保护基金份额持有人利益的原则重新协商确定处理原则。 </w:t>
      </w:r>
    </w:p>
    <w:p>
      <w:pPr>
        <w:pStyle w:val="8"/>
        <w:spacing w:before="0" w:beforeAutospacing="0" w:after="0" w:afterAutospacing="0" w:line="360" w:lineRule="auto"/>
        <w:ind w:firstLine="420"/>
        <w:rPr>
          <w:sz w:val="21"/>
          <w:szCs w:val="21"/>
        </w:rPr>
      </w:pPr>
      <w:r>
        <w:rPr>
          <w:rFonts w:hint="eastAsia"/>
          <w:sz w:val="21"/>
          <w:szCs w:val="21"/>
        </w:rPr>
        <w:t xml:space="preserve">（三）暂停估值的情形 </w:t>
      </w:r>
    </w:p>
    <w:p>
      <w:pPr>
        <w:pStyle w:val="8"/>
        <w:spacing w:before="0" w:beforeAutospacing="0" w:after="0" w:afterAutospacing="0" w:line="360" w:lineRule="auto"/>
        <w:ind w:firstLine="420"/>
        <w:rPr>
          <w:sz w:val="21"/>
          <w:szCs w:val="21"/>
        </w:rPr>
      </w:pPr>
      <w:r>
        <w:rPr>
          <w:rFonts w:hint="eastAsia"/>
          <w:sz w:val="21"/>
          <w:szCs w:val="21"/>
        </w:rPr>
        <w:t xml:space="preserve">1、基金投资所涉及的证券、期货交易所遇法定节假日或因其他原因暂停营业时； </w:t>
      </w:r>
    </w:p>
    <w:p>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pPr>
        <w:pStyle w:val="8"/>
        <w:spacing w:before="0" w:beforeAutospacing="0" w:after="0" w:afterAutospacing="0" w:line="360" w:lineRule="auto"/>
        <w:ind w:firstLine="420"/>
        <w:rPr>
          <w:sz w:val="21"/>
          <w:szCs w:val="21"/>
        </w:rPr>
      </w:pPr>
      <w:r>
        <w:rPr>
          <w:rFonts w:hint="eastAsia"/>
          <w:sz w:val="21"/>
          <w:szCs w:val="21"/>
        </w:rPr>
        <w:t xml:space="preserve">3、所投资的目标ETF暂停估值时； </w:t>
      </w:r>
    </w:p>
    <w:p>
      <w:pPr>
        <w:pStyle w:val="8"/>
        <w:spacing w:before="0" w:beforeAutospacing="0" w:after="0" w:afterAutospacing="0" w:line="360" w:lineRule="auto"/>
        <w:ind w:firstLine="420"/>
        <w:rPr>
          <w:sz w:val="21"/>
          <w:szCs w:val="21"/>
        </w:rPr>
      </w:pPr>
      <w:r>
        <w:rPr>
          <w:rFonts w:hint="eastAsia"/>
          <w:sz w:val="21"/>
          <w:szCs w:val="21"/>
        </w:rPr>
        <w:t xml:space="preserve">4、当前一估值日基金资产净值50%以上的资产出现无可参考的活跃市场价格且采用估值技术仍导致公允价值存在重大不确定性时，基金管理人经与基金托管人协商确认的； </w:t>
      </w:r>
    </w:p>
    <w:p>
      <w:pPr>
        <w:pStyle w:val="8"/>
        <w:spacing w:before="0" w:beforeAutospacing="0" w:after="0" w:afterAutospacing="0" w:line="360" w:lineRule="auto"/>
        <w:ind w:firstLine="420"/>
        <w:rPr>
          <w:sz w:val="21"/>
          <w:szCs w:val="21"/>
        </w:rPr>
      </w:pPr>
      <w:r>
        <w:rPr>
          <w:rFonts w:hint="eastAsia"/>
          <w:sz w:val="21"/>
          <w:szCs w:val="21"/>
        </w:rPr>
        <w:t xml:space="preserve">5、中国证监会和基金合同认定的其他情形。 </w:t>
      </w:r>
    </w:p>
    <w:p>
      <w:pPr>
        <w:pStyle w:val="8"/>
        <w:spacing w:before="0" w:beforeAutospacing="0" w:after="0" w:afterAutospacing="0" w:line="360" w:lineRule="auto"/>
        <w:ind w:firstLine="420"/>
        <w:rPr>
          <w:sz w:val="21"/>
          <w:szCs w:val="21"/>
        </w:rPr>
      </w:pPr>
      <w:r>
        <w:rPr>
          <w:rFonts w:hint="eastAsia"/>
          <w:sz w:val="21"/>
          <w:szCs w:val="21"/>
        </w:rPr>
        <w:t xml:space="preserve">（四）基金会计制度 </w:t>
      </w:r>
    </w:p>
    <w:p>
      <w:pPr>
        <w:pStyle w:val="8"/>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pPr>
        <w:pStyle w:val="8"/>
        <w:spacing w:before="0" w:beforeAutospacing="0" w:after="0" w:afterAutospacing="0" w:line="360" w:lineRule="auto"/>
        <w:ind w:firstLine="420"/>
        <w:rPr>
          <w:sz w:val="21"/>
          <w:szCs w:val="21"/>
        </w:rPr>
      </w:pPr>
      <w:r>
        <w:rPr>
          <w:rFonts w:hint="eastAsia"/>
          <w:sz w:val="21"/>
          <w:szCs w:val="21"/>
        </w:rPr>
        <w:t xml:space="preserve">（五）基金账册的建立 </w:t>
      </w:r>
    </w:p>
    <w:p>
      <w:pPr>
        <w:pStyle w:val="8"/>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双方约定的同一记账方法和会计处理原则，分别独立地设置、登录和保管本基金的全套账册，对相关各方各自的账册定期进行核对，互相监督，以保证基金财产的安全。若双方对会计处理方法存在分歧，应以基金管理人的处理方法为准。 </w:t>
      </w:r>
    </w:p>
    <w:p>
      <w:pPr>
        <w:pStyle w:val="8"/>
        <w:spacing w:before="0" w:beforeAutospacing="0" w:after="0" w:afterAutospacing="0" w:line="360" w:lineRule="auto"/>
        <w:ind w:firstLine="420"/>
        <w:rPr>
          <w:sz w:val="21"/>
          <w:szCs w:val="21"/>
        </w:rPr>
      </w:pPr>
      <w:r>
        <w:rPr>
          <w:rFonts w:hint="eastAsia"/>
          <w:sz w:val="21"/>
          <w:szCs w:val="21"/>
        </w:rPr>
        <w:t xml:space="preserve">（六）会计数据和财务指标的核对 </w:t>
      </w:r>
    </w:p>
    <w:p>
      <w:pPr>
        <w:pStyle w:val="8"/>
        <w:spacing w:before="0" w:beforeAutospacing="0" w:after="0" w:afterAutospacing="0" w:line="360" w:lineRule="auto"/>
        <w:ind w:firstLine="420"/>
        <w:rPr>
          <w:sz w:val="21"/>
          <w:szCs w:val="21"/>
        </w:rPr>
      </w:pPr>
      <w:r>
        <w:rPr>
          <w:rFonts w:hint="eastAsia"/>
          <w:sz w:val="21"/>
          <w:szCs w:val="21"/>
        </w:rPr>
        <w:t xml:space="preserve">双方应每个交易日核对账目，如发现双方的账目存在不符的，基金管理人和基金托管人必须及时查明原因并纠正，保证相关各方平行登录的账册记录完全相符。若当日核对不符，暂时无法查找到错账的原因而影响到基金净值的计算和公告的，以基金管理人的账册为准。 </w:t>
      </w:r>
    </w:p>
    <w:p>
      <w:pPr>
        <w:pStyle w:val="8"/>
        <w:spacing w:before="0" w:beforeAutospacing="0" w:after="0" w:afterAutospacing="0" w:line="360" w:lineRule="auto"/>
        <w:ind w:firstLine="420"/>
        <w:rPr>
          <w:sz w:val="21"/>
          <w:szCs w:val="21"/>
        </w:rPr>
      </w:pPr>
      <w:r>
        <w:rPr>
          <w:rFonts w:hint="eastAsia"/>
          <w:sz w:val="21"/>
          <w:szCs w:val="21"/>
        </w:rPr>
        <w:t xml:space="preserve">（七）基金定期报告的编制和复核 </w:t>
      </w:r>
    </w:p>
    <w:p>
      <w:pPr>
        <w:pStyle w:val="8"/>
        <w:spacing w:before="0" w:beforeAutospacing="0" w:after="0" w:afterAutospacing="0" w:line="360" w:lineRule="auto"/>
        <w:ind w:firstLine="420"/>
        <w:rPr>
          <w:sz w:val="21"/>
          <w:szCs w:val="21"/>
        </w:rPr>
      </w:pPr>
      <w:r>
        <w:rPr>
          <w:rFonts w:hint="eastAsia"/>
          <w:sz w:val="21"/>
          <w:szCs w:val="21"/>
        </w:rPr>
        <w:t xml:space="preserve">基金财务报表由基金管理人和基金托管人每月分别独立编制。月度报表的编制，应于每月终了后5个工作日内完成。定期报告文件应按中国证监会公布的《公开募集证券投资基金信息披露管理办法》要求公告。季度报表的编制，应于每季度终了后15个工作日内完成； </w:t>
      </w:r>
    </w:p>
    <w:p>
      <w:pPr>
        <w:pStyle w:val="8"/>
        <w:spacing w:before="0" w:beforeAutospacing="0" w:after="0" w:afterAutospacing="0" w:line="360" w:lineRule="auto"/>
        <w:ind w:firstLine="420"/>
        <w:rPr>
          <w:sz w:val="21"/>
          <w:szCs w:val="21"/>
        </w:rPr>
      </w:pPr>
      <w:r>
        <w:rPr>
          <w:rFonts w:hint="eastAsia"/>
          <w:sz w:val="21"/>
          <w:szCs w:val="21"/>
        </w:rPr>
        <w:t xml:space="preserve">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中期报告在基金会计年度前6个月结束后的两个月内公告；年度报告在会计年度结束后三个月内公告。 </w:t>
      </w:r>
    </w:p>
    <w:p>
      <w:pPr>
        <w:pStyle w:val="8"/>
        <w:spacing w:before="0" w:beforeAutospacing="0" w:after="0" w:afterAutospacing="0" w:line="360" w:lineRule="auto"/>
        <w:ind w:firstLine="420"/>
        <w:rPr>
          <w:sz w:val="21"/>
          <w:szCs w:val="21"/>
        </w:rPr>
      </w:pPr>
      <w:r>
        <w:rPr>
          <w:rFonts w:hint="eastAsia"/>
          <w:sz w:val="21"/>
          <w:szCs w:val="21"/>
        </w:rPr>
        <w:t xml:space="preserve">基金管理人在月度报表完成当日，对报表加盖公章后，以加密传真方式将有关报表提供基金托管人；基金托管人在2个工作日内进行复核，并将复核结果及时书面通知基金管理人。基金管理人在季度报表完成当日，以电子文件方式将有关报表提供基金托管人；基金托管人在5个工作日内进行复核，并将复核结果及时以书面和电子文件签名的方式通知基金管理人。基金管理人在更新招募说明书完成当日，将有关报告提供基金托管人，基金托管人在收到应及时进行复核，并将复核结果书面通知基金管理人。基金管理人在中期报告完成当日，将有关报告提供基金托管人，基金托管人在收到后20日内进行复核，并将复核结果书面通知基金管理人。基金管理人在年度报告完成当日，将有关报告提供基金托管人，基金托管人在收到后30日内复核，并将复核结果书面通知基金管理人。基金托管人在复核过程中，发现相关各方的报表存在不符时，基金管理人和基金托管人应共同查明原因，进行调整，调整以相关各方认可的账务处理方式为准。若双方无法达成一致，以基金管理人的账务处理为准。核对无误后，基金托管人在基金管理人提供的报告上加盖公章，相关各方各自留存一份。 </w:t>
      </w:r>
    </w:p>
    <w:p>
      <w:pPr>
        <w:pStyle w:val="8"/>
        <w:spacing w:before="0" w:beforeAutospacing="0" w:after="0" w:afterAutospacing="0" w:line="360" w:lineRule="auto"/>
        <w:ind w:firstLine="420"/>
        <w:rPr>
          <w:sz w:val="21"/>
          <w:szCs w:val="21"/>
        </w:rPr>
      </w:pPr>
      <w:r>
        <w:rPr>
          <w:rFonts w:hint="eastAsia"/>
          <w:sz w:val="21"/>
          <w:szCs w:val="21"/>
        </w:rPr>
        <w:t xml:space="preserve">基金托管人在对财务报表、季度报告、中期报告或年度报告复核完毕后，需盖章确认或出具相应的复核确认书，以备有权机构对相关文件审核检查。 </w:t>
      </w:r>
    </w:p>
    <w:p>
      <w:pPr>
        <w:pStyle w:val="8"/>
        <w:spacing w:before="0" w:beforeAutospacing="0" w:after="0" w:afterAutospacing="0" w:line="360" w:lineRule="auto"/>
        <w:ind w:firstLine="420"/>
        <w:rPr>
          <w:sz w:val="21"/>
          <w:szCs w:val="21"/>
        </w:rPr>
      </w:pPr>
      <w:r>
        <w:rPr>
          <w:rStyle w:val="12"/>
          <w:rFonts w:hint="eastAsia"/>
          <w:sz w:val="21"/>
          <w:szCs w:val="21"/>
        </w:rPr>
        <w:t>六、基金份额持有人名册的登记与保管 </w:t>
      </w:r>
    </w:p>
    <w:p>
      <w:pPr>
        <w:pStyle w:val="8"/>
        <w:spacing w:before="0" w:beforeAutospacing="0" w:after="0" w:afterAutospacing="0" w:line="360" w:lineRule="auto"/>
        <w:ind w:firstLine="420"/>
        <w:rPr>
          <w:sz w:val="21"/>
          <w:szCs w:val="21"/>
        </w:rPr>
      </w:pPr>
      <w:r>
        <w:rPr>
          <w:rFonts w:hint="eastAsia"/>
          <w:sz w:val="21"/>
          <w:szCs w:val="21"/>
        </w:rPr>
        <w:t xml:space="preserve">基金管理人可委托基金登记机构登记和保管基金份额持有人名册。基金份额持有人名册的内容包括但不限于基金份额持有人的名称和持有的基金份额。 </w:t>
      </w:r>
    </w:p>
    <w:p>
      <w:pPr>
        <w:pStyle w:val="8"/>
        <w:spacing w:before="0" w:beforeAutospacing="0" w:after="0" w:afterAutospacing="0" w:line="360" w:lineRule="auto"/>
        <w:ind w:firstLine="420"/>
        <w:rPr>
          <w:sz w:val="21"/>
          <w:szCs w:val="21"/>
        </w:rPr>
      </w:pPr>
      <w:r>
        <w:rPr>
          <w:rFonts w:hint="eastAsia"/>
          <w:sz w:val="21"/>
          <w:szCs w:val="21"/>
        </w:rPr>
        <w:t xml:space="preserve">基金份额持有人名册，包括基金募集期结束时的基金份额持有人名册、基金权益登记日的基金份额持有人名册、基金份额持有人大会登记日的基金份额持有人名册、每年最后一个交易日的基金份额持有人名册，由基金登记机构负责编制和保管，并对基金份额持有人名册的真实性、完整性和准确性负责。 </w:t>
      </w:r>
    </w:p>
    <w:p>
      <w:pPr>
        <w:pStyle w:val="8"/>
        <w:spacing w:before="0" w:beforeAutospacing="0" w:after="0" w:afterAutospacing="0" w:line="360" w:lineRule="auto"/>
        <w:ind w:firstLine="420"/>
        <w:rPr>
          <w:sz w:val="21"/>
          <w:szCs w:val="21"/>
        </w:rPr>
      </w:pPr>
      <w:r>
        <w:rPr>
          <w:rFonts w:hint="eastAsia"/>
          <w:sz w:val="21"/>
          <w:szCs w:val="21"/>
        </w:rPr>
        <w:t xml:space="preserve">基金管理人应根据基金托管人的要求定期和不定期向基金托管人提供基金份额持有人名册。 </w:t>
      </w:r>
    </w:p>
    <w:p>
      <w:pPr>
        <w:pStyle w:val="8"/>
        <w:spacing w:before="0" w:beforeAutospacing="0" w:after="0" w:afterAutospacing="0" w:line="360" w:lineRule="auto"/>
        <w:ind w:firstLine="420"/>
        <w:rPr>
          <w:sz w:val="21"/>
          <w:szCs w:val="21"/>
        </w:rPr>
      </w:pPr>
      <w:r>
        <w:rPr>
          <w:rFonts w:hint="eastAsia"/>
          <w:sz w:val="21"/>
          <w:szCs w:val="21"/>
        </w:rPr>
        <w:t xml:space="preserve">（一）基金管理人于《基金合同》生效日及《基金合同》终止日后10个工作日内向基金托管人提供由登记机构编制的基金份额持有人名册； </w:t>
      </w:r>
    </w:p>
    <w:p>
      <w:pPr>
        <w:pStyle w:val="8"/>
        <w:spacing w:before="0" w:beforeAutospacing="0" w:after="0" w:afterAutospacing="0" w:line="360" w:lineRule="auto"/>
        <w:ind w:firstLine="420"/>
        <w:rPr>
          <w:sz w:val="21"/>
          <w:szCs w:val="21"/>
        </w:rPr>
      </w:pPr>
      <w:r>
        <w:rPr>
          <w:rFonts w:hint="eastAsia"/>
          <w:sz w:val="21"/>
          <w:szCs w:val="21"/>
        </w:rPr>
        <w:t xml:space="preserve">（二）基金管理人于基金份额持有人大会权益登记日后5个工作日内向基金托管人提供由登记机构编制的基金份额持有人名册； </w:t>
      </w:r>
    </w:p>
    <w:p>
      <w:pPr>
        <w:pStyle w:val="8"/>
        <w:spacing w:before="0" w:beforeAutospacing="0" w:after="0" w:afterAutospacing="0" w:line="360" w:lineRule="auto"/>
        <w:ind w:firstLine="420"/>
        <w:rPr>
          <w:sz w:val="21"/>
          <w:szCs w:val="21"/>
        </w:rPr>
      </w:pPr>
      <w:r>
        <w:rPr>
          <w:rFonts w:hint="eastAsia"/>
          <w:sz w:val="21"/>
          <w:szCs w:val="21"/>
        </w:rPr>
        <w:t xml:space="preserve">（三）基金管理人于每年最后一个交易日后10个工作日内向基金托管人提供由登记机构编制的基金份额持有人名册； </w:t>
      </w:r>
    </w:p>
    <w:p>
      <w:pPr>
        <w:pStyle w:val="8"/>
        <w:spacing w:before="0" w:beforeAutospacing="0" w:after="0" w:afterAutospacing="0" w:line="360" w:lineRule="auto"/>
        <w:ind w:firstLine="420"/>
        <w:rPr>
          <w:sz w:val="21"/>
          <w:szCs w:val="21"/>
        </w:rPr>
      </w:pPr>
      <w:r>
        <w:rPr>
          <w:rFonts w:hint="eastAsia"/>
          <w:sz w:val="21"/>
          <w:szCs w:val="21"/>
        </w:rPr>
        <w:t xml:space="preserve">（四）除上述约定时间外，如果确因业务需要，基金托管人与基金管理人商议一致后，由基金管理人向基金托管人提供由登记机构编制的基金份额持有人名册。 </w:t>
      </w:r>
    </w:p>
    <w:p>
      <w:pPr>
        <w:pStyle w:val="8"/>
        <w:spacing w:before="0" w:beforeAutospacing="0" w:after="0" w:afterAutospacing="0" w:line="360" w:lineRule="auto"/>
        <w:ind w:firstLine="420"/>
        <w:rPr>
          <w:sz w:val="21"/>
          <w:szCs w:val="21"/>
        </w:rPr>
      </w:pPr>
      <w:r>
        <w:rPr>
          <w:rFonts w:hint="eastAsia"/>
          <w:sz w:val="21"/>
          <w:szCs w:val="21"/>
        </w:rPr>
        <w:t xml:space="preserve">基金托管人以电子版形式妥善保管基金份额持有人名册，并定期刻成光盘备份，保存期限为15年。基金托管人不得将所保管的基金份额持有人名册用于基金托管业务以外的其他用途，并应遵守保密义务。 </w:t>
      </w:r>
    </w:p>
    <w:p>
      <w:pPr>
        <w:pStyle w:val="8"/>
        <w:spacing w:before="0" w:beforeAutospacing="0" w:after="0" w:afterAutospacing="0" w:line="360" w:lineRule="auto"/>
        <w:ind w:firstLine="420"/>
        <w:rPr>
          <w:sz w:val="21"/>
          <w:szCs w:val="21"/>
        </w:rPr>
      </w:pPr>
      <w:r>
        <w:rPr>
          <w:rStyle w:val="12"/>
          <w:rFonts w:hint="eastAsia"/>
          <w:sz w:val="21"/>
          <w:szCs w:val="21"/>
        </w:rPr>
        <w:t>七、争议解决方式 </w:t>
      </w:r>
    </w:p>
    <w:p>
      <w:pPr>
        <w:pStyle w:val="8"/>
        <w:spacing w:before="0" w:beforeAutospacing="0" w:after="0" w:afterAutospacing="0" w:line="360" w:lineRule="auto"/>
        <w:ind w:firstLine="420"/>
        <w:rPr>
          <w:sz w:val="21"/>
          <w:szCs w:val="21"/>
        </w:rPr>
      </w:pPr>
      <w:r>
        <w:rPr>
          <w:rFonts w:hint="eastAsia"/>
          <w:sz w:val="21"/>
          <w:szCs w:val="21"/>
        </w:rPr>
        <w:t xml:space="preserve">相关各方当事人同意，因本协议而产生的或与本协议有关的一切争议，应通过友好协商或者调解解决。托管协议当事人不愿通过协商、调解解决或者协商、调解不成的，任何一方当事人均有权将争议提交中国国际经济贸易仲裁委员会，根据该会当时有效的仲裁规则进行仲裁，仲裁地点上海市，仲裁裁决是终局的，并对相关各方当事人均有约束力，仲裁费用由败诉方承担。 </w:t>
      </w:r>
    </w:p>
    <w:p>
      <w:pPr>
        <w:pStyle w:val="8"/>
        <w:spacing w:before="0" w:beforeAutospacing="0" w:after="0" w:afterAutospacing="0" w:line="360" w:lineRule="auto"/>
        <w:ind w:firstLine="420"/>
        <w:rPr>
          <w:sz w:val="21"/>
          <w:szCs w:val="21"/>
        </w:rPr>
      </w:pPr>
      <w:r>
        <w:rPr>
          <w:rFonts w:hint="eastAsia"/>
          <w:sz w:val="21"/>
          <w:szCs w:val="21"/>
        </w:rPr>
        <w:t xml:space="preserve">争议处理期间，相关各方当事人应恪守基金管理人和基金托管人职责，继续忠实、勤勉、尽责地履行《基金合同》和本协议规定的义务，维护基金份额持有人的合法权益。 </w:t>
      </w:r>
    </w:p>
    <w:p>
      <w:pPr>
        <w:pStyle w:val="8"/>
        <w:spacing w:before="0" w:beforeAutospacing="0" w:after="0" w:afterAutospacing="0" w:line="360" w:lineRule="auto"/>
        <w:ind w:firstLine="420"/>
        <w:rPr>
          <w:sz w:val="21"/>
          <w:szCs w:val="21"/>
        </w:rPr>
      </w:pPr>
      <w:r>
        <w:rPr>
          <w:rFonts w:hint="eastAsia"/>
          <w:sz w:val="21"/>
          <w:szCs w:val="21"/>
        </w:rPr>
        <w:t xml:space="preserve">本协议受中华人民共和国法律管辖。 </w:t>
      </w:r>
    </w:p>
    <w:p>
      <w:pPr>
        <w:pStyle w:val="8"/>
        <w:spacing w:before="0" w:beforeAutospacing="0" w:after="0" w:afterAutospacing="0" w:line="360" w:lineRule="auto"/>
        <w:ind w:firstLine="420"/>
        <w:rPr>
          <w:sz w:val="21"/>
          <w:szCs w:val="21"/>
        </w:rPr>
      </w:pPr>
      <w:r>
        <w:rPr>
          <w:rStyle w:val="12"/>
          <w:rFonts w:hint="eastAsia"/>
          <w:sz w:val="21"/>
          <w:szCs w:val="21"/>
        </w:rPr>
        <w:t>八、基金托管协议的变更、终止与基金财产的清算 </w:t>
      </w:r>
    </w:p>
    <w:p>
      <w:pPr>
        <w:pStyle w:val="8"/>
        <w:spacing w:before="0" w:beforeAutospacing="0" w:after="0" w:afterAutospacing="0" w:line="360" w:lineRule="auto"/>
        <w:ind w:firstLine="420"/>
        <w:rPr>
          <w:sz w:val="21"/>
          <w:szCs w:val="21"/>
        </w:rPr>
      </w:pPr>
      <w:r>
        <w:rPr>
          <w:rFonts w:hint="eastAsia"/>
          <w:sz w:val="21"/>
          <w:szCs w:val="21"/>
        </w:rPr>
        <w:t xml:space="preserve">（一）基金托管协议的变更 </w:t>
      </w:r>
    </w:p>
    <w:p>
      <w:pPr>
        <w:pStyle w:val="8"/>
        <w:spacing w:before="0" w:beforeAutospacing="0" w:after="0" w:afterAutospacing="0" w:line="360" w:lineRule="auto"/>
        <w:ind w:firstLine="420"/>
        <w:rPr>
          <w:sz w:val="21"/>
          <w:szCs w:val="21"/>
        </w:rPr>
      </w:pPr>
      <w:r>
        <w:rPr>
          <w:rFonts w:hint="eastAsia"/>
          <w:sz w:val="21"/>
          <w:szCs w:val="21"/>
        </w:rPr>
        <w:t xml:space="preserve">本协议相关各方当事人经协商一致，可以对协议进行修改。修改后的新协议，其内容不得与《基金合同》的规定有任何冲突。修改后的新协议，应报中国证监会备案。 </w:t>
      </w:r>
    </w:p>
    <w:p>
      <w:pPr>
        <w:pStyle w:val="8"/>
        <w:spacing w:before="0" w:beforeAutospacing="0" w:after="0" w:afterAutospacing="0" w:line="360" w:lineRule="auto"/>
        <w:ind w:firstLine="420"/>
        <w:rPr>
          <w:sz w:val="21"/>
          <w:szCs w:val="21"/>
        </w:rPr>
      </w:pPr>
      <w:r>
        <w:rPr>
          <w:rFonts w:hint="eastAsia"/>
          <w:sz w:val="21"/>
          <w:szCs w:val="21"/>
        </w:rPr>
        <w:t xml:space="preserve">（二）基金托管协议的终止 </w:t>
      </w:r>
    </w:p>
    <w:p>
      <w:pPr>
        <w:pStyle w:val="8"/>
        <w:spacing w:before="0" w:beforeAutospacing="0" w:after="0" w:afterAutospacing="0" w:line="360" w:lineRule="auto"/>
        <w:ind w:firstLine="420"/>
        <w:rPr>
          <w:sz w:val="21"/>
          <w:szCs w:val="21"/>
        </w:rPr>
      </w:pPr>
      <w:r>
        <w:rPr>
          <w:rFonts w:hint="eastAsia"/>
          <w:sz w:val="21"/>
          <w:szCs w:val="21"/>
        </w:rPr>
        <w:t xml:space="preserve">1、《基金合同》终止； </w:t>
      </w:r>
    </w:p>
    <w:p>
      <w:pPr>
        <w:pStyle w:val="8"/>
        <w:spacing w:before="0" w:beforeAutospacing="0" w:after="0" w:afterAutospacing="0" w:line="360" w:lineRule="auto"/>
        <w:ind w:firstLine="420"/>
        <w:rPr>
          <w:sz w:val="21"/>
          <w:szCs w:val="21"/>
        </w:rPr>
      </w:pPr>
      <w:r>
        <w:rPr>
          <w:rFonts w:hint="eastAsia"/>
          <w:sz w:val="21"/>
          <w:szCs w:val="21"/>
        </w:rPr>
        <w:t xml:space="preserve">2、基金托管人解散、依法被撤销、破产，被依法取消基金托管资格或因其他事由造成其他基金托管人接管基金财产； </w:t>
      </w:r>
    </w:p>
    <w:p>
      <w:pPr>
        <w:pStyle w:val="8"/>
        <w:spacing w:before="0" w:beforeAutospacing="0" w:after="0" w:afterAutospacing="0" w:line="360" w:lineRule="auto"/>
        <w:ind w:firstLine="420"/>
        <w:rPr>
          <w:sz w:val="21"/>
          <w:szCs w:val="21"/>
        </w:rPr>
      </w:pPr>
      <w:r>
        <w:rPr>
          <w:rFonts w:hint="eastAsia"/>
          <w:sz w:val="21"/>
          <w:szCs w:val="21"/>
        </w:rPr>
        <w:t xml:space="preserve">3、基金管理人解散、依法被撤销、破产，被依法取消基金管理资格或因其他事由造成其他基金管理人接管基金管理权； </w:t>
      </w:r>
    </w:p>
    <w:p>
      <w:pPr>
        <w:pStyle w:val="8"/>
        <w:spacing w:before="0" w:beforeAutospacing="0" w:after="0" w:afterAutospacing="0" w:line="360" w:lineRule="auto"/>
        <w:ind w:firstLine="420"/>
        <w:rPr>
          <w:sz w:val="21"/>
          <w:szCs w:val="21"/>
        </w:rPr>
      </w:pPr>
      <w:r>
        <w:rPr>
          <w:rFonts w:hint="eastAsia"/>
          <w:sz w:val="21"/>
          <w:szCs w:val="21"/>
        </w:rPr>
        <w:t xml:space="preserve">4、发生《基金法》、《销售办法》、《运作办法》或其他法律法规规定的终止事项。 </w:t>
      </w:r>
    </w:p>
    <w:p>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pPr>
        <w:pStyle w:val="8"/>
        <w:spacing w:before="0" w:beforeAutospacing="0" w:after="0" w:afterAutospacing="0" w:line="360" w:lineRule="auto"/>
        <w:ind w:firstLine="420"/>
        <w:rPr>
          <w:sz w:val="21"/>
          <w:szCs w:val="21"/>
        </w:rPr>
      </w:pPr>
      <w:r>
        <w:rPr>
          <w:rFonts w:hint="eastAsia"/>
          <w:sz w:val="21"/>
          <w:szCs w:val="21"/>
        </w:rPr>
        <w:t xml:space="preserve">1、基金财产清算组 </w:t>
      </w:r>
    </w:p>
    <w:p>
      <w:pPr>
        <w:pStyle w:val="8"/>
        <w:spacing w:before="0" w:beforeAutospacing="0" w:after="0" w:afterAutospacing="0" w:line="360" w:lineRule="auto"/>
        <w:ind w:firstLine="420"/>
        <w:rPr>
          <w:sz w:val="21"/>
          <w:szCs w:val="21"/>
        </w:rPr>
      </w:pPr>
      <w:r>
        <w:rPr>
          <w:rFonts w:hint="eastAsia"/>
          <w:sz w:val="21"/>
          <w:szCs w:val="21"/>
        </w:rPr>
        <w:t xml:space="preserve">在基金财产清算组接管基金财产之前，基金管理人和基金托管人应按照《基金合同》和本协议的规定继续履行保护基金资产安全的职责。 </w:t>
      </w:r>
    </w:p>
    <w:p>
      <w:pPr>
        <w:pStyle w:val="8"/>
        <w:spacing w:before="0" w:beforeAutospacing="0" w:after="0" w:afterAutospacing="0" w:line="360" w:lineRule="auto"/>
        <w:ind w:firstLine="420"/>
        <w:rPr>
          <w:sz w:val="21"/>
          <w:szCs w:val="21"/>
        </w:rPr>
      </w:pPr>
      <w:r>
        <w:rPr>
          <w:rFonts w:hint="eastAsia"/>
          <w:sz w:val="21"/>
          <w:szCs w:val="21"/>
        </w:rPr>
        <w:t xml:space="preserve">（1）基金财产清算组组成：基金财产清算组成员由基金管理人、基金托管人、基金注册登记机构、具有从事证券、期货相关业务资格的注册会计师、律师以及中国证监会指定的人员组成。基金财产清算组可以聘用必要的工作人员； </w:t>
      </w:r>
    </w:p>
    <w:p>
      <w:pPr>
        <w:pStyle w:val="8"/>
        <w:spacing w:before="0" w:beforeAutospacing="0" w:after="0" w:afterAutospacing="0" w:line="360" w:lineRule="auto"/>
        <w:ind w:firstLine="420"/>
        <w:rPr>
          <w:sz w:val="21"/>
          <w:szCs w:val="21"/>
        </w:rPr>
      </w:pPr>
      <w:r>
        <w:rPr>
          <w:rFonts w:hint="eastAsia"/>
          <w:sz w:val="21"/>
          <w:szCs w:val="21"/>
        </w:rPr>
        <w:t xml:space="preserve">（2）基金财产清算组职责：基金财产清算组负责基金财产的保管、清理、估价、变现和分配。基金财产清算组可以依法进行必要的民事活动。 </w:t>
      </w:r>
    </w:p>
    <w:p>
      <w:pPr>
        <w:pStyle w:val="8"/>
        <w:spacing w:before="0" w:beforeAutospacing="0" w:after="0" w:afterAutospacing="0" w:line="360" w:lineRule="auto"/>
        <w:ind w:firstLine="420"/>
        <w:rPr>
          <w:sz w:val="21"/>
          <w:szCs w:val="21"/>
        </w:rPr>
      </w:pPr>
      <w:r>
        <w:rPr>
          <w:rFonts w:hint="eastAsia"/>
          <w:sz w:val="21"/>
          <w:szCs w:val="21"/>
        </w:rPr>
        <w:t xml:space="preserve">2、基金财产清算程序 </w:t>
      </w:r>
    </w:p>
    <w:p>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8"/>
        <w:spacing w:before="0" w:beforeAutospacing="0" w:after="0" w:afterAutospacing="0" w:line="360" w:lineRule="auto"/>
        <w:ind w:firstLine="420"/>
        <w:rPr>
          <w:sz w:val="21"/>
          <w:szCs w:val="21"/>
        </w:rPr>
      </w:pPr>
      <w:r>
        <w:rPr>
          <w:rFonts w:hint="eastAsia"/>
          <w:sz w:val="21"/>
          <w:szCs w:val="21"/>
        </w:rPr>
        <w:t xml:space="preserve">（4）制作清算报告； </w:t>
      </w:r>
    </w:p>
    <w:p>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8"/>
        <w:spacing w:before="0" w:beforeAutospacing="0" w:after="0" w:afterAutospacing="0" w:line="360" w:lineRule="auto"/>
        <w:ind w:firstLine="420"/>
        <w:rPr>
          <w:sz w:val="21"/>
          <w:szCs w:val="21"/>
        </w:rPr>
      </w:pPr>
      <w:r>
        <w:rPr>
          <w:rFonts w:hint="eastAsia"/>
          <w:sz w:val="21"/>
          <w:szCs w:val="21"/>
        </w:rPr>
        <w:t xml:space="preserve">基金财产清算的期限为六个月。 </w:t>
      </w:r>
    </w:p>
    <w:p>
      <w:pPr>
        <w:pStyle w:val="8"/>
        <w:spacing w:before="0" w:beforeAutospacing="0" w:after="0" w:afterAutospacing="0" w:line="360" w:lineRule="auto"/>
        <w:ind w:firstLine="420"/>
        <w:rPr>
          <w:sz w:val="21"/>
          <w:szCs w:val="21"/>
        </w:rPr>
      </w:pPr>
      <w:r>
        <w:rPr>
          <w:rFonts w:hint="eastAsia"/>
          <w:sz w:val="21"/>
          <w:szCs w:val="21"/>
        </w:rPr>
        <w:t xml:space="preserve">3、清算费用 </w:t>
      </w:r>
    </w:p>
    <w:p>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清算费用是指基金财产清算组在进行基金财产清算过程中发生的所有合理费用，清算费用由基金财产清算组优先从基金财产中支付。 </w:t>
      </w:r>
    </w:p>
    <w:p>
      <w:pPr>
        <w:pStyle w:val="8"/>
        <w:spacing w:before="0" w:beforeAutospacing="0" w:after="0" w:afterAutospacing="0" w:line="360" w:lineRule="auto"/>
        <w:ind w:firstLine="420"/>
        <w:rPr>
          <w:sz w:val="21"/>
          <w:szCs w:val="21"/>
        </w:rPr>
      </w:pPr>
      <w:r>
        <w:rPr>
          <w:rFonts w:hint="eastAsia"/>
          <w:sz w:val="21"/>
          <w:szCs w:val="21"/>
        </w:rPr>
        <w:t xml:space="preserve">4、基金剩余财产的分配 </w:t>
      </w:r>
    </w:p>
    <w:p>
      <w:pPr>
        <w:pStyle w:val="8"/>
        <w:spacing w:before="0" w:beforeAutospacing="0" w:after="0" w:afterAutospacing="0" w:line="360" w:lineRule="auto"/>
        <w:ind w:firstLine="420"/>
        <w:rPr>
          <w:sz w:val="21"/>
          <w:szCs w:val="21"/>
        </w:rPr>
      </w:pPr>
      <w:r>
        <w:rPr>
          <w:rFonts w:hint="eastAsia"/>
          <w:sz w:val="21"/>
          <w:szCs w:val="21"/>
        </w:rPr>
        <w:t xml:space="preserve">基金财产按如下顺序进行清偿 </w:t>
      </w:r>
    </w:p>
    <w:p>
      <w:pPr>
        <w:pStyle w:val="8"/>
        <w:spacing w:before="0" w:beforeAutospacing="0" w:after="0" w:afterAutospacing="0" w:line="360" w:lineRule="auto"/>
        <w:ind w:firstLine="420"/>
        <w:rPr>
          <w:sz w:val="21"/>
          <w:szCs w:val="21"/>
        </w:rPr>
      </w:pPr>
      <w:r>
        <w:rPr>
          <w:rFonts w:hint="eastAsia"/>
          <w:sz w:val="21"/>
          <w:szCs w:val="21"/>
        </w:rPr>
        <w:t xml:space="preserve">（1）支付基金财产清算费用； </w:t>
      </w:r>
    </w:p>
    <w:p>
      <w:pPr>
        <w:pStyle w:val="8"/>
        <w:spacing w:before="0" w:beforeAutospacing="0" w:after="0" w:afterAutospacing="0" w:line="360" w:lineRule="auto"/>
        <w:ind w:firstLine="420"/>
        <w:rPr>
          <w:sz w:val="21"/>
          <w:szCs w:val="21"/>
        </w:rPr>
      </w:pPr>
      <w:r>
        <w:rPr>
          <w:rFonts w:hint="eastAsia"/>
          <w:sz w:val="21"/>
          <w:szCs w:val="21"/>
        </w:rPr>
        <w:t xml:space="preserve">（2）缴纳基金所欠税款； </w:t>
      </w:r>
    </w:p>
    <w:p>
      <w:pPr>
        <w:pStyle w:val="8"/>
        <w:spacing w:before="0" w:beforeAutospacing="0" w:after="0" w:afterAutospacing="0" w:line="360" w:lineRule="auto"/>
        <w:ind w:firstLine="420"/>
        <w:rPr>
          <w:sz w:val="21"/>
          <w:szCs w:val="21"/>
        </w:rPr>
      </w:pPr>
      <w:r>
        <w:rPr>
          <w:rFonts w:hint="eastAsia"/>
          <w:sz w:val="21"/>
          <w:szCs w:val="21"/>
        </w:rPr>
        <w:t xml:space="preserve">（3）清偿基金债务； </w:t>
      </w:r>
    </w:p>
    <w:p>
      <w:pPr>
        <w:pStyle w:val="8"/>
        <w:spacing w:before="0" w:beforeAutospacing="0" w:after="0" w:afterAutospacing="0" w:line="360" w:lineRule="auto"/>
        <w:ind w:firstLine="420"/>
        <w:rPr>
          <w:sz w:val="21"/>
          <w:szCs w:val="21"/>
        </w:rPr>
      </w:pPr>
      <w:r>
        <w:rPr>
          <w:rFonts w:hint="eastAsia"/>
          <w:sz w:val="21"/>
          <w:szCs w:val="21"/>
        </w:rPr>
        <w:t xml:space="preserve">（4）清算后如有余额，按基金份额持有人持有的基金份额比例进行分配。 </w:t>
      </w:r>
    </w:p>
    <w:p>
      <w:pPr>
        <w:pStyle w:val="8"/>
        <w:spacing w:before="0" w:beforeAutospacing="0" w:after="0" w:afterAutospacing="0" w:line="360" w:lineRule="auto"/>
        <w:ind w:firstLine="420"/>
        <w:rPr>
          <w:sz w:val="21"/>
          <w:szCs w:val="21"/>
        </w:rPr>
      </w:pPr>
      <w:r>
        <w:rPr>
          <w:rFonts w:hint="eastAsia"/>
          <w:sz w:val="21"/>
          <w:szCs w:val="21"/>
        </w:rPr>
        <w:t xml:space="preserve">5、基金财产清算的公告 </w:t>
      </w:r>
    </w:p>
    <w:p>
      <w:pPr>
        <w:pStyle w:val="8"/>
        <w:spacing w:before="0" w:beforeAutospacing="0" w:after="0" w:afterAutospacing="0" w:line="360" w:lineRule="auto"/>
        <w:ind w:firstLine="420"/>
        <w:rPr>
          <w:sz w:val="21"/>
          <w:szCs w:val="21"/>
        </w:rPr>
      </w:pPr>
      <w:r>
        <w:rPr>
          <w:rFonts w:hint="eastAsia"/>
          <w:sz w:val="21"/>
          <w:szCs w:val="21"/>
        </w:rPr>
        <w:t xml:space="preserve">清算小组成立后2日内应就清算小组的成立进行公告；清算过程中的有关重大事项须及时公告。基金财产清算组做出的清算报告经具有证券、期货相关业务资格的会计师事务所审计、律师事务所出具法律意见书后，报中国证监会备案并公告。 </w:t>
      </w:r>
    </w:p>
    <w:p>
      <w:pPr>
        <w:pStyle w:val="8"/>
        <w:spacing w:before="0" w:beforeAutospacing="0" w:after="0" w:afterAutospacing="0" w:line="360" w:lineRule="auto"/>
        <w:ind w:firstLine="420"/>
        <w:rPr>
          <w:sz w:val="21"/>
          <w:szCs w:val="21"/>
        </w:rPr>
      </w:pPr>
      <w:r>
        <w:rPr>
          <w:rFonts w:hint="eastAsia"/>
          <w:sz w:val="21"/>
          <w:szCs w:val="21"/>
        </w:rPr>
        <w:t xml:space="preserve">6、基金财产清算账册及文件的保存 </w:t>
      </w:r>
    </w:p>
    <w:p>
      <w:pPr>
        <w:pStyle w:val="8"/>
        <w:spacing w:before="0" w:beforeAutospacing="0" w:after="0" w:afterAutospacing="0" w:line="360" w:lineRule="auto"/>
        <w:ind w:firstLine="420"/>
        <w:rPr>
          <w:sz w:val="21"/>
          <w:szCs w:val="21"/>
        </w:rPr>
      </w:pPr>
      <w:bookmarkStart w:id="178" w:name="chapter_level1_22_72_section_1_end"/>
      <w:bookmarkEnd w:id="178"/>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9" w:name="_Toc178249860"/>
      <w:bookmarkStart w:id="180" w:name="chapter_level1_23_75"/>
      <w:r>
        <w:rPr>
          <w:rFonts w:hint="eastAsia" w:ascii="宋体" w:hAnsi="宋体" w:eastAsia="宋体"/>
          <w:sz w:val="30"/>
        </w:rPr>
        <w:t>第二十部分  对基金份额持有人的服务</w:t>
      </w:r>
      <w:bookmarkEnd w:id="179"/>
      <w:bookmarkEnd w:id="180"/>
    </w:p>
    <w:p>
      <w:pPr>
        <w:pStyle w:val="8"/>
        <w:spacing w:before="0" w:beforeAutospacing="0" w:after="0" w:afterAutospacing="0" w:line="360" w:lineRule="auto"/>
        <w:ind w:firstLine="420"/>
        <w:rPr>
          <w:sz w:val="21"/>
          <w:szCs w:val="21"/>
        </w:rPr>
      </w:pPr>
      <w:bookmarkStart w:id="181" w:name="chapter_level1_23_75_section_1"/>
      <w:bookmarkEnd w:id="181"/>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8"/>
        <w:spacing w:before="0" w:beforeAutospacing="0" w:after="0" w:afterAutospacing="0" w:line="360" w:lineRule="auto"/>
        <w:ind w:firstLine="420"/>
        <w:rPr>
          <w:sz w:val="21"/>
          <w:szCs w:val="21"/>
        </w:rPr>
      </w:pPr>
      <w:r>
        <w:rPr>
          <w:rStyle w:val="12"/>
          <w:rFonts w:hint="eastAsia"/>
          <w:sz w:val="21"/>
          <w:szCs w:val="21"/>
        </w:rPr>
        <w:t>一、持有人交易资料的寄送服务</w:t>
      </w:r>
    </w:p>
    <w:p>
      <w:pPr>
        <w:pStyle w:val="8"/>
        <w:spacing w:before="0" w:beforeAutospacing="0" w:after="0" w:afterAutospacing="0" w:line="360" w:lineRule="auto"/>
        <w:ind w:firstLine="420"/>
        <w:rPr>
          <w:sz w:val="21"/>
          <w:szCs w:val="21"/>
        </w:rPr>
      </w:pPr>
      <w:r>
        <w:rPr>
          <w:rFonts w:hint="eastAsia"/>
          <w:sz w:val="21"/>
          <w:szCs w:val="21"/>
        </w:rPr>
        <w:t xml:space="preserve">1、交易确认单 </w:t>
      </w:r>
    </w:p>
    <w:p>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8"/>
        <w:spacing w:before="0" w:beforeAutospacing="0" w:after="0" w:afterAutospacing="0" w:line="360" w:lineRule="auto"/>
        <w:ind w:firstLine="420"/>
        <w:rPr>
          <w:sz w:val="21"/>
          <w:szCs w:val="21"/>
        </w:rPr>
      </w:pPr>
      <w:r>
        <w:rPr>
          <w:rFonts w:hint="eastAsia"/>
          <w:sz w:val="21"/>
          <w:szCs w:val="21"/>
        </w:rPr>
        <w:t xml:space="preserve">2、电子对账单 </w:t>
      </w:r>
    </w:p>
    <w:p>
      <w:pPr>
        <w:pStyle w:val="8"/>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8"/>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8"/>
        <w:spacing w:before="0" w:beforeAutospacing="0" w:after="0" w:afterAutospacing="0" w:line="360" w:lineRule="auto"/>
        <w:ind w:firstLine="420"/>
        <w:rPr>
          <w:sz w:val="21"/>
          <w:szCs w:val="21"/>
        </w:rPr>
      </w:pPr>
      <w:r>
        <w:rPr>
          <w:rStyle w:val="12"/>
          <w:rFonts w:hint="eastAsia"/>
          <w:sz w:val="21"/>
          <w:szCs w:val="21"/>
        </w:rPr>
        <w:t>二、网上理财服务</w:t>
      </w:r>
    </w:p>
    <w:p>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8"/>
        <w:spacing w:before="0" w:beforeAutospacing="0" w:after="0" w:afterAutospacing="0" w:line="360" w:lineRule="auto"/>
        <w:ind w:firstLine="420"/>
        <w:rPr>
          <w:sz w:val="21"/>
          <w:szCs w:val="21"/>
        </w:rPr>
      </w:pPr>
      <w:r>
        <w:rPr>
          <w:rFonts w:hint="eastAsia"/>
          <w:sz w:val="21"/>
          <w:szCs w:val="21"/>
        </w:rPr>
        <w:t xml:space="preserve">1、自助开户交易 </w:t>
      </w:r>
    </w:p>
    <w:p>
      <w:pPr>
        <w:pStyle w:val="8"/>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8"/>
        <w:spacing w:before="0" w:beforeAutospacing="0" w:after="0" w:afterAutospacing="0" w:line="360" w:lineRule="auto"/>
        <w:ind w:firstLine="420"/>
        <w:rPr>
          <w:sz w:val="21"/>
          <w:szCs w:val="21"/>
        </w:rPr>
      </w:pPr>
      <w:r>
        <w:rPr>
          <w:rFonts w:hint="eastAsia"/>
          <w:sz w:val="21"/>
          <w:szCs w:val="21"/>
        </w:rPr>
        <w:t xml:space="preserve">2、查询服务 </w:t>
      </w:r>
    </w:p>
    <w:p>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8"/>
        <w:spacing w:before="0" w:beforeAutospacing="0" w:after="0" w:afterAutospacing="0" w:line="360" w:lineRule="auto"/>
        <w:ind w:firstLine="420"/>
        <w:rPr>
          <w:sz w:val="21"/>
          <w:szCs w:val="21"/>
        </w:rPr>
      </w:pPr>
      <w:r>
        <w:rPr>
          <w:rFonts w:hint="eastAsia"/>
          <w:sz w:val="21"/>
          <w:szCs w:val="21"/>
        </w:rPr>
        <w:t xml:space="preserve">3、信息资讯服务 </w:t>
      </w:r>
    </w:p>
    <w:p>
      <w:pPr>
        <w:pStyle w:val="8"/>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8"/>
        <w:spacing w:before="0" w:beforeAutospacing="0" w:after="0" w:afterAutospacing="0" w:line="360" w:lineRule="auto"/>
        <w:ind w:firstLine="420"/>
        <w:rPr>
          <w:sz w:val="21"/>
          <w:szCs w:val="21"/>
        </w:rPr>
      </w:pPr>
      <w:r>
        <w:rPr>
          <w:rFonts w:hint="eastAsia"/>
          <w:sz w:val="21"/>
          <w:szCs w:val="21"/>
        </w:rPr>
        <w:t xml:space="preserve">4、在线客服 </w:t>
      </w:r>
    </w:p>
    <w:p>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8"/>
        <w:spacing w:before="0" w:beforeAutospacing="0" w:after="0" w:afterAutospacing="0" w:line="360" w:lineRule="auto"/>
        <w:ind w:firstLine="420"/>
        <w:rPr>
          <w:sz w:val="21"/>
          <w:szCs w:val="21"/>
        </w:rPr>
      </w:pPr>
      <w:r>
        <w:rPr>
          <w:rStyle w:val="12"/>
          <w:rFonts w:hint="eastAsia"/>
          <w:sz w:val="21"/>
          <w:szCs w:val="21"/>
        </w:rPr>
        <w:t>三、短信服务</w:t>
      </w:r>
    </w:p>
    <w:p>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8"/>
        <w:spacing w:before="0" w:beforeAutospacing="0" w:after="0" w:afterAutospacing="0" w:line="360" w:lineRule="auto"/>
        <w:ind w:firstLine="420"/>
        <w:rPr>
          <w:sz w:val="21"/>
          <w:szCs w:val="21"/>
        </w:rPr>
      </w:pPr>
      <w:r>
        <w:rPr>
          <w:rStyle w:val="12"/>
          <w:rFonts w:hint="eastAsia"/>
          <w:sz w:val="21"/>
          <w:szCs w:val="21"/>
        </w:rPr>
        <w:t>四、电子邮件服务</w:t>
      </w:r>
    </w:p>
    <w:p>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8"/>
        <w:spacing w:before="0" w:beforeAutospacing="0" w:after="0" w:afterAutospacing="0" w:line="360" w:lineRule="auto"/>
        <w:ind w:firstLine="420"/>
        <w:rPr>
          <w:sz w:val="21"/>
          <w:szCs w:val="21"/>
        </w:rPr>
      </w:pPr>
      <w:r>
        <w:rPr>
          <w:rStyle w:val="12"/>
          <w:rFonts w:hint="eastAsia"/>
          <w:sz w:val="21"/>
          <w:szCs w:val="21"/>
        </w:rPr>
        <w:t>五、手机理财服务</w:t>
      </w:r>
    </w:p>
    <w:p>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8"/>
        <w:spacing w:before="0" w:beforeAutospacing="0" w:after="0" w:afterAutospacing="0" w:line="360" w:lineRule="auto"/>
        <w:ind w:firstLine="420"/>
        <w:rPr>
          <w:sz w:val="21"/>
          <w:szCs w:val="21"/>
        </w:rPr>
      </w:pPr>
      <w:r>
        <w:rPr>
          <w:rStyle w:val="12"/>
          <w:rFonts w:hint="eastAsia"/>
          <w:sz w:val="21"/>
          <w:szCs w:val="21"/>
        </w:rPr>
        <w:t>六、信息订阅服务</w:t>
      </w:r>
    </w:p>
    <w:p>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8"/>
        <w:spacing w:before="0" w:beforeAutospacing="0" w:after="0" w:afterAutospacing="0" w:line="360" w:lineRule="auto"/>
        <w:ind w:firstLine="420"/>
        <w:rPr>
          <w:sz w:val="21"/>
          <w:szCs w:val="21"/>
        </w:rPr>
      </w:pPr>
      <w:r>
        <w:rPr>
          <w:rStyle w:val="12"/>
          <w:rFonts w:hint="eastAsia"/>
          <w:sz w:val="21"/>
          <w:szCs w:val="21"/>
        </w:rPr>
        <w:t>七、电话理财服务</w:t>
      </w:r>
    </w:p>
    <w:p>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pPr>
        <w:pStyle w:val="8"/>
        <w:spacing w:before="0" w:beforeAutospacing="0" w:after="0" w:afterAutospacing="0" w:line="360" w:lineRule="auto"/>
        <w:ind w:firstLine="420"/>
        <w:rPr>
          <w:sz w:val="21"/>
          <w:szCs w:val="21"/>
        </w:rPr>
      </w:pPr>
      <w:r>
        <w:rPr>
          <w:rFonts w:hint="eastAsia"/>
          <w:sz w:val="21"/>
          <w:szCs w:val="21"/>
        </w:rPr>
        <w:t xml:space="preserve">公司网址：www.bosera.com </w:t>
      </w:r>
    </w:p>
    <w:p>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182" w:name="chapter_level1_23_75_section_1_end"/>
      <w:bookmarkEnd w:id="182"/>
      <w:r>
        <w:rPr>
          <w:rStyle w:val="12"/>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3" w:name="chapter_level1_24_3499"/>
      <w:bookmarkStart w:id="184" w:name="_Toc178249861"/>
      <w:r>
        <w:rPr>
          <w:rFonts w:hint="eastAsia" w:ascii="宋体" w:hAnsi="宋体" w:eastAsia="宋体"/>
          <w:sz w:val="30"/>
        </w:rPr>
        <w:t>第二十一部分 其他应披露的事项</w:t>
      </w:r>
      <w:bookmarkEnd w:id="183"/>
      <w:bookmarkEnd w:id="184"/>
    </w:p>
    <w:p>
      <w:pPr>
        <w:pStyle w:val="8"/>
        <w:spacing w:before="0" w:beforeAutospacing="0" w:after="0" w:afterAutospacing="0" w:line="360" w:lineRule="auto"/>
        <w:ind w:firstLine="420"/>
        <w:rPr>
          <w:sz w:val="21"/>
          <w:szCs w:val="21"/>
        </w:rPr>
      </w:pPr>
      <w:bookmarkStart w:id="185" w:name="field_0_bsrevealinfo_1_start"/>
      <w:bookmarkEnd w:id="185"/>
      <w:bookmarkStart w:id="186" w:name="chapter_level1_24_3499_section_1"/>
      <w:bookmarkEnd w:id="186"/>
      <w:r>
        <w:rPr>
          <w:rFonts w:hint="eastAsia"/>
          <w:sz w:val="21"/>
          <w:szCs w:val="21"/>
        </w:rPr>
        <w:t>（一）、2024年8月30日，我公司公告了《博时创业板交易型开放式指数证券投资基金联接基金2024年中期报告》；</w:t>
      </w:r>
    </w:p>
    <w:p>
      <w:pPr>
        <w:pStyle w:val="8"/>
        <w:spacing w:before="0" w:beforeAutospacing="0" w:after="0" w:afterAutospacing="0" w:line="360" w:lineRule="auto"/>
        <w:ind w:firstLine="420"/>
        <w:rPr>
          <w:sz w:val="21"/>
          <w:szCs w:val="21"/>
        </w:rPr>
      </w:pPr>
      <w:r>
        <w:rPr>
          <w:rFonts w:hint="eastAsia"/>
          <w:sz w:val="21"/>
          <w:szCs w:val="21"/>
        </w:rPr>
        <w:t>（二）、2024年8月23日，我公司公告了《博时基金管理有限公司关于终止中民财富基金销售（上海）有限公司办理旗下基金销售业务的公告》；</w:t>
      </w:r>
    </w:p>
    <w:p>
      <w:pPr>
        <w:pStyle w:val="8"/>
        <w:spacing w:before="0" w:beforeAutospacing="0" w:after="0" w:afterAutospacing="0" w:line="360" w:lineRule="auto"/>
        <w:ind w:firstLine="420"/>
        <w:rPr>
          <w:sz w:val="21"/>
          <w:szCs w:val="21"/>
        </w:rPr>
      </w:pPr>
      <w:r>
        <w:rPr>
          <w:rFonts w:hint="eastAsia"/>
          <w:sz w:val="21"/>
          <w:szCs w:val="21"/>
        </w:rPr>
        <w:t>（三）、2024年8月22日，我公司公告了《博时基金管理有限公司旗下基金在兴业银行钱大掌柜开展费率优惠活动的公告》；</w:t>
      </w:r>
    </w:p>
    <w:p>
      <w:pPr>
        <w:pStyle w:val="8"/>
        <w:spacing w:before="0" w:beforeAutospacing="0" w:after="0" w:afterAutospacing="0" w:line="360" w:lineRule="auto"/>
        <w:ind w:firstLine="420"/>
        <w:rPr>
          <w:sz w:val="21"/>
          <w:szCs w:val="21"/>
        </w:rPr>
      </w:pPr>
      <w:r>
        <w:rPr>
          <w:rFonts w:hint="eastAsia"/>
          <w:sz w:val="21"/>
          <w:szCs w:val="21"/>
        </w:rPr>
        <w:t>（四）、2024年8月17日，我公司公告了《博时基金管理有限公司关于直销网上交易平台基金转换等业务费率优惠的公告》；</w:t>
      </w:r>
    </w:p>
    <w:p>
      <w:pPr>
        <w:pStyle w:val="8"/>
        <w:spacing w:before="0" w:beforeAutospacing="0" w:after="0" w:afterAutospacing="0" w:line="360" w:lineRule="auto"/>
        <w:ind w:firstLine="420"/>
        <w:rPr>
          <w:sz w:val="21"/>
          <w:szCs w:val="21"/>
        </w:rPr>
      </w:pPr>
      <w:r>
        <w:rPr>
          <w:rFonts w:hint="eastAsia"/>
          <w:sz w:val="21"/>
          <w:szCs w:val="21"/>
        </w:rPr>
        <w:t>（五）、2024年7月20日，我公司公告了《博时基金管理有限公司关于暂停使用民生银行基金代收付服务办理直销网上交易部分业务的公告》；</w:t>
      </w:r>
    </w:p>
    <w:p>
      <w:pPr>
        <w:pStyle w:val="8"/>
        <w:spacing w:before="0" w:beforeAutospacing="0" w:after="0" w:afterAutospacing="0" w:line="360" w:lineRule="auto"/>
        <w:ind w:firstLine="420"/>
        <w:rPr>
          <w:sz w:val="21"/>
          <w:szCs w:val="21"/>
        </w:rPr>
      </w:pPr>
      <w:r>
        <w:rPr>
          <w:rFonts w:hint="eastAsia"/>
          <w:sz w:val="21"/>
          <w:szCs w:val="21"/>
        </w:rPr>
        <w:t>（六）、2024年7月19日，我公司公告了《博时创业板交易型开放式指数证券投资基金联接基金2024年第2季度报告》；</w:t>
      </w:r>
    </w:p>
    <w:p>
      <w:pPr>
        <w:pStyle w:val="8"/>
        <w:spacing w:before="0" w:beforeAutospacing="0" w:after="0" w:afterAutospacing="0" w:line="360" w:lineRule="auto"/>
        <w:ind w:firstLine="420"/>
        <w:rPr>
          <w:sz w:val="21"/>
          <w:szCs w:val="21"/>
        </w:rPr>
      </w:pPr>
      <w:r>
        <w:rPr>
          <w:rFonts w:hint="eastAsia"/>
          <w:sz w:val="21"/>
          <w:szCs w:val="21"/>
        </w:rPr>
        <w:t>（七）、2024年6月26日，我公司公告了《博时创业板交易型开放式指数证券投资基金联接基金（博时创业板ETF联接E）基金产品资料概要更新》、《博时创业板交易型开放式指数证券投资基金联接基金（博时创业板ETF联接A）基金产品资料概要更新》、《博时创业板交易型开放式指数证券投资基金联接基金（博时创业板ETF联接C）基金产品资料概要更新》；</w:t>
      </w:r>
    </w:p>
    <w:p>
      <w:pPr>
        <w:pStyle w:val="8"/>
        <w:spacing w:before="0" w:beforeAutospacing="0" w:after="0" w:afterAutospacing="0" w:line="360" w:lineRule="auto"/>
        <w:ind w:firstLine="420"/>
        <w:rPr>
          <w:sz w:val="21"/>
          <w:szCs w:val="21"/>
        </w:rPr>
      </w:pPr>
      <w:r>
        <w:rPr>
          <w:rFonts w:hint="eastAsia"/>
          <w:sz w:val="21"/>
          <w:szCs w:val="21"/>
        </w:rPr>
        <w:t>（八）、2024年5月25日，我公司公告了《博时基金管理有限公司关于高级管理人员变更的公告》；</w:t>
      </w:r>
    </w:p>
    <w:p>
      <w:pPr>
        <w:pStyle w:val="8"/>
        <w:spacing w:before="0" w:beforeAutospacing="0" w:after="0" w:afterAutospacing="0" w:line="360" w:lineRule="auto"/>
        <w:ind w:firstLine="420"/>
        <w:rPr>
          <w:sz w:val="21"/>
          <w:szCs w:val="21"/>
        </w:rPr>
      </w:pPr>
      <w:r>
        <w:rPr>
          <w:rFonts w:hint="eastAsia"/>
          <w:sz w:val="21"/>
          <w:szCs w:val="21"/>
        </w:rPr>
        <w:t>（九）、2024年5月15日，我公司公告了《博时基金管理有限公司关于终止北京中期时代基金销售有限公司办理旗下基金销售业务的公告》；</w:t>
      </w:r>
    </w:p>
    <w:p>
      <w:pPr>
        <w:pStyle w:val="8"/>
        <w:spacing w:before="0" w:beforeAutospacing="0" w:after="0" w:afterAutospacing="0" w:line="360" w:lineRule="auto"/>
        <w:ind w:firstLine="420"/>
        <w:rPr>
          <w:sz w:val="21"/>
          <w:szCs w:val="21"/>
        </w:rPr>
      </w:pPr>
      <w:r>
        <w:rPr>
          <w:rFonts w:hint="eastAsia"/>
          <w:sz w:val="21"/>
          <w:szCs w:val="21"/>
        </w:rPr>
        <w:t>（十）、2024年4月29日，我公司公告了《博时基金管理有限公司关于与通联支付网络服务股份有限公司合作开通北京银行借记卡直销网上交易和费率优惠的公告》、《博时基金管理有限公司关于与上海富友支付服务有限公司合作开通上海银行借记卡直销网上交易和费率优惠的公告》；</w:t>
      </w:r>
    </w:p>
    <w:p>
      <w:pPr>
        <w:pStyle w:val="8"/>
        <w:spacing w:before="0" w:beforeAutospacing="0" w:after="0" w:afterAutospacing="0" w:line="360" w:lineRule="auto"/>
        <w:ind w:firstLine="420"/>
        <w:rPr>
          <w:sz w:val="21"/>
          <w:szCs w:val="21"/>
        </w:rPr>
      </w:pPr>
      <w:r>
        <w:rPr>
          <w:rFonts w:hint="eastAsia"/>
          <w:sz w:val="21"/>
          <w:szCs w:val="21"/>
        </w:rPr>
        <w:t>（十一）、2024年4月22日，我公司公告了《博时创业板交易型开放式指数证券投资基金联接基金2024年第1季度报告》；</w:t>
      </w:r>
    </w:p>
    <w:p>
      <w:pPr>
        <w:pStyle w:val="8"/>
        <w:spacing w:before="0" w:beforeAutospacing="0" w:after="0" w:afterAutospacing="0" w:line="360" w:lineRule="auto"/>
        <w:ind w:firstLine="420"/>
        <w:rPr>
          <w:sz w:val="21"/>
          <w:szCs w:val="21"/>
        </w:rPr>
      </w:pPr>
      <w:r>
        <w:rPr>
          <w:rFonts w:hint="eastAsia"/>
          <w:sz w:val="21"/>
          <w:szCs w:val="21"/>
        </w:rPr>
        <w:t>（十二）、2024年4月13日，我公司公告了《博时基金管理有限公司关于高级管理人员变更的公告》；</w:t>
      </w:r>
    </w:p>
    <w:p>
      <w:pPr>
        <w:pStyle w:val="8"/>
        <w:spacing w:before="0" w:beforeAutospacing="0" w:after="0" w:afterAutospacing="0" w:line="360" w:lineRule="auto"/>
        <w:ind w:firstLine="420"/>
        <w:rPr>
          <w:sz w:val="21"/>
          <w:szCs w:val="21"/>
        </w:rPr>
      </w:pPr>
      <w:r>
        <w:rPr>
          <w:rFonts w:hint="eastAsia"/>
          <w:sz w:val="21"/>
          <w:szCs w:val="21"/>
        </w:rPr>
        <w:t>（十三）、2024年3月29日，我公司公告了《博时创业板交易型开放式指数证券投资基金联接基金2023年年度报告》；</w:t>
      </w:r>
    </w:p>
    <w:p>
      <w:pPr>
        <w:pStyle w:val="8"/>
        <w:spacing w:before="0" w:beforeAutospacing="0" w:after="0" w:afterAutospacing="0" w:line="360" w:lineRule="auto"/>
        <w:ind w:firstLine="420"/>
        <w:rPr>
          <w:sz w:val="21"/>
          <w:szCs w:val="21"/>
        </w:rPr>
      </w:pPr>
      <w:r>
        <w:rPr>
          <w:rFonts w:hint="eastAsia"/>
          <w:sz w:val="21"/>
          <w:szCs w:val="21"/>
        </w:rPr>
        <w:t>（十四）、2024年1月22日，我公司公告了《博时创业板交易型开放式指数证券投资基金联接基金2023年第4季度报告》；</w:t>
      </w:r>
    </w:p>
    <w:p>
      <w:pPr>
        <w:pStyle w:val="8"/>
        <w:spacing w:before="0" w:beforeAutospacing="0" w:after="0" w:afterAutospacing="0" w:line="360" w:lineRule="auto"/>
        <w:ind w:firstLine="420"/>
        <w:rPr>
          <w:sz w:val="21"/>
          <w:szCs w:val="21"/>
        </w:rPr>
      </w:pPr>
      <w:r>
        <w:rPr>
          <w:rFonts w:hint="eastAsia"/>
          <w:sz w:val="21"/>
          <w:szCs w:val="21"/>
        </w:rPr>
        <w:t>（十五）、2023年11月28日，我公司公告了《博时创业板交易型开放式指数证券投资基金联接基金更新招募说明书》、《博时基金管理有限公司关于调整旗下部分基金的申购、赎回、定投、转换起点及最低持有数量限制的公告》；</w:t>
      </w:r>
    </w:p>
    <w:p>
      <w:pPr>
        <w:pStyle w:val="8"/>
        <w:spacing w:before="0" w:beforeAutospacing="0" w:after="0" w:afterAutospacing="0" w:line="360" w:lineRule="auto"/>
        <w:ind w:firstLine="420"/>
        <w:rPr>
          <w:sz w:val="21"/>
          <w:szCs w:val="21"/>
        </w:rPr>
      </w:pPr>
      <w:r>
        <w:rPr>
          <w:rFonts w:hint="eastAsia"/>
          <w:sz w:val="21"/>
          <w:szCs w:val="21"/>
        </w:rPr>
        <w:t>（十六）、2023年11月22日，我公司公告了《博时基金管理有限公司关于与上海富友支付服务有限公司合作开通平安银行借记卡直销网上交易和费率优惠的公告》、《博时基金管理有限公司关于暂停使用平安银行直联快捷支付服务办理直销网上交易部分业务的公告》；</w:t>
      </w:r>
    </w:p>
    <w:p>
      <w:pPr>
        <w:pStyle w:val="8"/>
        <w:spacing w:before="0" w:beforeAutospacing="0" w:after="0" w:afterAutospacing="0" w:line="360" w:lineRule="auto"/>
        <w:ind w:firstLine="420"/>
        <w:rPr>
          <w:sz w:val="21"/>
          <w:szCs w:val="21"/>
        </w:rPr>
      </w:pPr>
      <w:r>
        <w:rPr>
          <w:rFonts w:hint="eastAsia"/>
          <w:sz w:val="21"/>
          <w:szCs w:val="21"/>
        </w:rPr>
        <w:t>（十七）、2023年11月11日，我公司公告了《博时基金管理有限公司关于高级管理人员变更的公告》；</w:t>
      </w:r>
    </w:p>
    <w:p>
      <w:pPr>
        <w:pStyle w:val="8"/>
        <w:spacing w:before="0" w:beforeAutospacing="0" w:after="0" w:afterAutospacing="0" w:line="360" w:lineRule="auto"/>
        <w:ind w:firstLine="420"/>
        <w:rPr>
          <w:sz w:val="21"/>
          <w:szCs w:val="21"/>
        </w:rPr>
      </w:pPr>
      <w:r>
        <w:rPr>
          <w:rFonts w:hint="eastAsia"/>
          <w:sz w:val="21"/>
          <w:szCs w:val="21"/>
        </w:rPr>
        <w:t>（十八）、2023年10月25日，我公司公告了《博时创业板交易型开放式指数证券投资基金联接基金2023年第3季度报告》；</w:t>
      </w:r>
    </w:p>
    <w:p>
      <w:pPr>
        <w:pStyle w:val="8"/>
        <w:spacing w:before="0" w:beforeAutospacing="0" w:after="0" w:afterAutospacing="0" w:line="360" w:lineRule="auto"/>
        <w:ind w:firstLine="420"/>
        <w:rPr>
          <w:sz w:val="21"/>
          <w:szCs w:val="21"/>
        </w:rPr>
      </w:pPr>
      <w:r>
        <w:rPr>
          <w:rFonts w:hint="eastAsia"/>
          <w:sz w:val="21"/>
          <w:szCs w:val="21"/>
        </w:rPr>
        <w:t>（十九）、2023年9月28日，我公司公告了《博时创业板交易型开放式指数证券投资基金联接基金更新招募说明书》；</w:t>
      </w:r>
    </w:p>
    <w:p>
      <w:pPr>
        <w:pStyle w:val="8"/>
        <w:spacing w:before="0" w:beforeAutospacing="0" w:after="0" w:afterAutospacing="0" w:line="360" w:lineRule="auto"/>
        <w:ind w:firstLine="420"/>
        <w:rPr>
          <w:sz w:val="21"/>
          <w:szCs w:val="21"/>
        </w:rPr>
      </w:pPr>
      <w:r>
        <w:rPr>
          <w:rFonts w:hint="eastAsia"/>
          <w:sz w:val="21"/>
          <w:szCs w:val="21"/>
        </w:rPr>
        <w:t>（二十）、2023年9月22日，我公司公告了《博时创业板交易型开放式指数证券投资基金联接基金（博时创业板ETF联接E）基金产品资料概要》、《博时创业板交易型开放式指数证券投资基金联接基金更新招募说明书》、《关于博时创业板交易型开放式指数证券投资基金联接基金E类基金份额开通直销网上交易定期投资业务的公告》；</w:t>
      </w:r>
    </w:p>
    <w:p>
      <w:pPr>
        <w:pStyle w:val="8"/>
        <w:spacing w:before="0" w:beforeAutospacing="0" w:after="0" w:afterAutospacing="0" w:line="360" w:lineRule="auto"/>
        <w:ind w:firstLine="420"/>
        <w:rPr>
          <w:sz w:val="21"/>
          <w:szCs w:val="21"/>
        </w:rPr>
      </w:pPr>
      <w:r>
        <w:rPr>
          <w:rFonts w:hint="eastAsia"/>
          <w:sz w:val="21"/>
          <w:szCs w:val="21"/>
        </w:rPr>
        <w:t>（二十一）、2023年9月20日，我公司公告了《博时创业板交易型开放式指数证券投资基金联接基金基金合同》、《博时创业板交易型开放式指数证券投资基金联接基金托管协议》、《博时基金管理有限公司关于博时创业板交易型开放式指数证券投资基金联接基金增</w:t>
      </w:r>
      <w:bookmarkStart w:id="187" w:name="chapter_level1_24_3499_section_1_end"/>
      <w:bookmarkEnd w:id="187"/>
      <w:r>
        <w:rPr>
          <w:rFonts w:hint="eastAsia"/>
          <w:sz w:val="21"/>
          <w:szCs w:val="21"/>
        </w:rPr>
        <w:t>加E类基金份额以及修改基金合同和托管协议的公告》。</w:t>
      </w:r>
      <w:bookmarkStart w:id="188" w:name="field_0_bsrevealinfo_1_end"/>
      <w:bookmarkEnd w:id="188"/>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9" w:name="_Toc178249862"/>
      <w:bookmarkStart w:id="190" w:name="chapter_level1_25_77"/>
      <w:r>
        <w:rPr>
          <w:rFonts w:hint="eastAsia" w:ascii="宋体" w:hAnsi="宋体" w:eastAsia="宋体"/>
          <w:sz w:val="30"/>
        </w:rPr>
        <w:t>第二十二部分  招募说明书存放及查阅方式</w:t>
      </w:r>
      <w:bookmarkEnd w:id="189"/>
      <w:bookmarkEnd w:id="190"/>
    </w:p>
    <w:p>
      <w:pPr>
        <w:pStyle w:val="8"/>
        <w:spacing w:before="0" w:beforeAutospacing="0" w:after="0" w:afterAutospacing="0" w:line="360" w:lineRule="auto"/>
        <w:ind w:firstLine="420"/>
        <w:rPr>
          <w:sz w:val="21"/>
          <w:szCs w:val="21"/>
        </w:rPr>
      </w:pPr>
      <w:bookmarkStart w:id="191" w:name="chapter_level1_25_77_section_1"/>
      <w:bookmarkEnd w:id="191"/>
      <w:r>
        <w:rPr>
          <w:rFonts w:hint="eastAsia"/>
          <w:sz w:val="21"/>
          <w:szCs w:val="21"/>
        </w:rPr>
        <w:t xml:space="preserve">依法必须披露的信息发布后，基金管理人、基金托管人应当按照相关法律法规规定将信息置备于各自住所，供社会公众查阅、复制。也可按工本费购买本招募说明书复制件或复印件，但应以招募说明书正本为准。   </w:t>
      </w:r>
    </w:p>
    <w:p>
      <w:pPr>
        <w:pStyle w:val="8"/>
        <w:spacing w:before="0" w:beforeAutospacing="0" w:after="0" w:afterAutospacing="0" w:line="360" w:lineRule="auto"/>
        <w:ind w:firstLine="420"/>
        <w:rPr>
          <w:sz w:val="21"/>
          <w:szCs w:val="21"/>
        </w:rPr>
      </w:pPr>
      <w:bookmarkStart w:id="192" w:name="chapter_level1_25_77_section_1_end"/>
      <w:bookmarkEnd w:id="192"/>
      <w:r>
        <w:rPr>
          <w:rFonts w:hint="eastAsia"/>
          <w:sz w:val="21"/>
          <w:szCs w:val="21"/>
        </w:rPr>
        <w:t xml:space="preserve">基金管理人和基金托管人保证文本的内容与所公告的内容完全一致。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3" w:name="_Toc178249863"/>
      <w:bookmarkStart w:id="194" w:name="chapter_level1_26_332"/>
      <w:r>
        <w:rPr>
          <w:rFonts w:hint="eastAsia" w:ascii="宋体" w:hAnsi="宋体" w:eastAsia="宋体"/>
          <w:sz w:val="30"/>
        </w:rPr>
        <w:t>第二十三部分  备查文件</w:t>
      </w:r>
      <w:bookmarkEnd w:id="193"/>
      <w:bookmarkEnd w:id="194"/>
    </w:p>
    <w:p>
      <w:pPr>
        <w:pStyle w:val="8"/>
        <w:spacing w:before="0" w:beforeAutospacing="0" w:after="0" w:afterAutospacing="0" w:line="360" w:lineRule="auto"/>
        <w:ind w:firstLine="420"/>
        <w:rPr>
          <w:sz w:val="21"/>
          <w:szCs w:val="21"/>
        </w:rPr>
      </w:pPr>
      <w:bookmarkStart w:id="195" w:name="chapter_level1_26_332_section_1"/>
      <w:bookmarkEnd w:id="195"/>
      <w:r>
        <w:rPr>
          <w:rFonts w:hint="eastAsia"/>
          <w:sz w:val="21"/>
          <w:szCs w:val="21"/>
        </w:rPr>
        <w:t xml:space="preserve">以下备查文件存放在基金管理人的办公场所，在办公时间可供免费查阅。  </w:t>
      </w:r>
    </w:p>
    <w:p>
      <w:pPr>
        <w:pStyle w:val="8"/>
        <w:spacing w:before="0" w:beforeAutospacing="0" w:after="0" w:afterAutospacing="0" w:line="360" w:lineRule="auto"/>
        <w:ind w:firstLine="420"/>
        <w:rPr>
          <w:sz w:val="21"/>
          <w:szCs w:val="21"/>
        </w:rPr>
      </w:pPr>
      <w:r>
        <w:rPr>
          <w:rFonts w:hint="eastAsia"/>
          <w:sz w:val="21"/>
          <w:szCs w:val="21"/>
        </w:rPr>
        <w:t>一、中国证监会准予</w:t>
      </w:r>
      <w:bookmarkStart w:id="196" w:name="field_0_productfullname_10"/>
      <w:r>
        <w:rPr>
          <w:rFonts w:hint="eastAsia"/>
          <w:sz w:val="21"/>
          <w:szCs w:val="21"/>
        </w:rPr>
        <w:t>博时创业板交易型开放式指数证券投资基金联接基金</w:t>
      </w:r>
      <w:bookmarkEnd w:id="196"/>
      <w:r>
        <w:rPr>
          <w:rFonts w:hint="eastAsia"/>
          <w:sz w:val="21"/>
          <w:szCs w:val="21"/>
        </w:rPr>
        <w:t xml:space="preserve">变更注册的文件 </w:t>
      </w:r>
    </w:p>
    <w:p>
      <w:pPr>
        <w:pStyle w:val="8"/>
        <w:spacing w:before="0" w:beforeAutospacing="0" w:after="0" w:afterAutospacing="0" w:line="360" w:lineRule="auto"/>
        <w:ind w:firstLine="420"/>
        <w:rPr>
          <w:sz w:val="21"/>
          <w:szCs w:val="21"/>
        </w:rPr>
      </w:pPr>
      <w:r>
        <w:rPr>
          <w:rFonts w:hint="eastAsia"/>
          <w:sz w:val="21"/>
          <w:szCs w:val="21"/>
        </w:rPr>
        <w:t>二、《</w:t>
      </w:r>
      <w:bookmarkStart w:id="197" w:name="field_0_productfullname_11"/>
      <w:r>
        <w:rPr>
          <w:rFonts w:hint="eastAsia"/>
          <w:sz w:val="21"/>
          <w:szCs w:val="21"/>
        </w:rPr>
        <w:t>博时创业板交易型开放式指数证券投资基金联接基金</w:t>
      </w:r>
      <w:bookmarkEnd w:id="197"/>
      <w:r>
        <w:rPr>
          <w:rFonts w:hint="eastAsia"/>
          <w:sz w:val="21"/>
          <w:szCs w:val="21"/>
        </w:rPr>
        <w:t xml:space="preserve">基金合同》 </w:t>
      </w:r>
    </w:p>
    <w:p>
      <w:pPr>
        <w:pStyle w:val="8"/>
        <w:spacing w:before="0" w:beforeAutospacing="0" w:after="0" w:afterAutospacing="0" w:line="360" w:lineRule="auto"/>
        <w:ind w:firstLine="420"/>
        <w:rPr>
          <w:sz w:val="21"/>
          <w:szCs w:val="21"/>
        </w:rPr>
      </w:pPr>
      <w:r>
        <w:rPr>
          <w:rFonts w:hint="eastAsia"/>
          <w:sz w:val="21"/>
          <w:szCs w:val="21"/>
        </w:rPr>
        <w:t>三、《</w:t>
      </w:r>
      <w:bookmarkStart w:id="198" w:name="field_0_productfullname_12"/>
      <w:r>
        <w:rPr>
          <w:rFonts w:hint="eastAsia"/>
          <w:sz w:val="21"/>
          <w:szCs w:val="21"/>
        </w:rPr>
        <w:t>博时创业板交易型开放式指数证券投资基金联接基金</w:t>
      </w:r>
      <w:bookmarkEnd w:id="198"/>
      <w:r>
        <w:rPr>
          <w:rFonts w:hint="eastAsia"/>
          <w:sz w:val="21"/>
          <w:szCs w:val="21"/>
        </w:rPr>
        <w:t xml:space="preserve">托管协议》 </w:t>
      </w:r>
    </w:p>
    <w:p>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8"/>
        <w:spacing w:before="0" w:beforeAutospacing="0" w:after="0" w:afterAutospacing="0" w:line="360" w:lineRule="auto"/>
        <w:ind w:firstLine="420"/>
        <w:rPr>
          <w:sz w:val="21"/>
          <w:szCs w:val="21"/>
        </w:rPr>
      </w:pPr>
      <w:r>
        <w:rPr>
          <w:rFonts w:hint="eastAsia"/>
          <w:sz w:val="21"/>
          <w:szCs w:val="21"/>
        </w:rPr>
        <w:t xml:space="preserve">六、法律意见书 </w:t>
      </w:r>
    </w:p>
    <w:p>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8"/>
        <w:spacing w:before="0" w:beforeAutospacing="0" w:after="0" w:afterAutospacing="0" w:line="360" w:lineRule="auto"/>
        <w:ind w:firstLine="420"/>
        <w:rPr>
          <w:sz w:val="21"/>
          <w:szCs w:val="21"/>
        </w:rPr>
      </w:pPr>
      <w:r>
        <w:rPr>
          <w:rFonts w:hint="eastAsia"/>
          <w:sz w:val="21"/>
          <w:szCs w:val="21"/>
        </w:rPr>
        <w:t>查阅方式：投资者可在营业时间免费查阅，也可</w:t>
      </w:r>
      <w:bookmarkStart w:id="203" w:name="_GoBack"/>
      <w:bookmarkEnd w:id="203"/>
      <w:r>
        <w:rPr>
          <w:rFonts w:hint="eastAsia"/>
          <w:sz w:val="21"/>
          <w:szCs w:val="21"/>
        </w:rPr>
        <w:t xml:space="preserve">按工本费购买复印件。 </w:t>
      </w:r>
    </w:p>
    <w:p>
      <w:pPr>
        <w:pStyle w:val="8"/>
        <w:spacing w:before="0" w:beforeAutospacing="0" w:after="0" w:afterAutospacing="0" w:line="360" w:lineRule="auto"/>
        <w:ind w:firstLine="420"/>
        <w:rPr>
          <w:sz w:val="21"/>
          <w:szCs w:val="21"/>
        </w:rPr>
      </w:pPr>
    </w:p>
    <w:p>
      <w:pPr>
        <w:pStyle w:val="8"/>
        <w:spacing w:before="0" w:beforeAutospacing="0" w:after="0" w:afterAutospacing="0" w:line="360" w:lineRule="auto"/>
        <w:ind w:firstLine="420"/>
        <w:rPr>
          <w:sz w:val="21"/>
          <w:szCs w:val="21"/>
        </w:rPr>
      </w:pPr>
    </w:p>
    <w:p>
      <w:pPr>
        <w:pStyle w:val="8"/>
        <w:spacing w:before="0" w:beforeAutospacing="0" w:after="0" w:afterAutospacing="0" w:line="360" w:lineRule="auto"/>
        <w:ind w:firstLine="420"/>
        <w:rPr>
          <w:sz w:val="21"/>
          <w:szCs w:val="21"/>
        </w:rPr>
      </w:pPr>
    </w:p>
    <w:p>
      <w:pPr>
        <w:pStyle w:val="8"/>
        <w:spacing w:before="0" w:beforeAutospacing="0" w:after="0" w:afterAutospacing="0" w:line="360" w:lineRule="auto"/>
        <w:ind w:firstLine="420"/>
        <w:jc w:val="right"/>
        <w:rPr>
          <w:sz w:val="21"/>
          <w:szCs w:val="21"/>
        </w:rPr>
      </w:pPr>
      <w:bookmarkStart w:id="199" w:name="field_0_managerorgfullname_7"/>
      <w:r>
        <w:rPr>
          <w:rFonts w:hint="eastAsia"/>
          <w:sz w:val="21"/>
          <w:szCs w:val="21"/>
        </w:rPr>
        <w:t>博时基金管理有限公司</w:t>
      </w:r>
      <w:bookmarkEnd w:id="199"/>
      <w:r>
        <w:rPr>
          <w:rFonts w:hint="eastAsia"/>
          <w:sz w:val="21"/>
          <w:szCs w:val="21"/>
        </w:rPr>
        <w:t xml:space="preserve">  </w:t>
      </w:r>
    </w:p>
    <w:p>
      <w:pPr>
        <w:pStyle w:val="8"/>
        <w:spacing w:before="0" w:beforeAutospacing="0" w:after="0" w:afterAutospacing="0" w:line="360" w:lineRule="auto"/>
        <w:ind w:firstLine="420"/>
        <w:jc w:val="right"/>
        <w:rPr>
          <w:sz w:val="21"/>
          <w:szCs w:val="21"/>
        </w:rPr>
      </w:pPr>
      <w:bookmarkStart w:id="200" w:name="chapter_level1_26_332_section_1_end"/>
      <w:bookmarkEnd w:id="200"/>
      <w:bookmarkStart w:id="201" w:name="field_0_commitmenttime_1"/>
      <w:r>
        <w:rPr>
          <w:sz w:val="21"/>
          <w:szCs w:val="21"/>
        </w:rPr>
        <w:t>2024年</w:t>
      </w:r>
      <w:r>
        <w:rPr>
          <w:rFonts w:hint="eastAsia"/>
          <w:sz w:val="21"/>
          <w:szCs w:val="21"/>
          <w:lang w:val="en-US" w:eastAsia="zh-CN"/>
        </w:rPr>
        <w:t>10</w:t>
      </w:r>
      <w:r>
        <w:rPr>
          <w:sz w:val="21"/>
          <w:szCs w:val="21"/>
        </w:rPr>
        <w:t>月</w:t>
      </w:r>
      <w:r>
        <w:rPr>
          <w:rFonts w:hint="eastAsia"/>
          <w:sz w:val="21"/>
          <w:szCs w:val="21"/>
          <w:lang w:val="en-US" w:eastAsia="zh-CN"/>
        </w:rPr>
        <w:t>14</w:t>
      </w:r>
      <w:r>
        <w:rPr>
          <w:sz w:val="21"/>
          <w:szCs w:val="21"/>
        </w:rPr>
        <w:t>日</w:t>
      </w:r>
      <w:bookmarkEnd w:id="201"/>
      <w:r>
        <w:rPr>
          <w:rFonts w:hint="eastAsia"/>
          <w:sz w:val="21"/>
          <w:szCs w:val="21"/>
        </w:rPr>
        <w:t xml:space="preserve">  </w:t>
      </w:r>
    </w:p>
    <w:p>
      <w:pPr>
        <w:rPr>
          <w:rFonts w:ascii="宋体" w:hAnsi="宋体" w:eastAsia="宋体"/>
        </w:rPr>
      </w:pPr>
      <w:bookmarkStart w:id="202" w:name="end"/>
      <w:bookmarkEnd w:id="202"/>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162</w:t>
    </w:r>
    <w:r>
      <w:fldChar w:fldCharType="end"/>
    </w:r>
    <w:r>
      <w:rPr>
        <w:rFonts w:hint="eastAsia"/>
      </w:rPr>
      <w:t>页 共</w:t>
    </w:r>
    <w:r>
      <w:fldChar w:fldCharType="begin"/>
    </w:r>
    <w:r>
      <w:instrText xml:space="preserve"> NumPages \* MERGEFORMAT </w:instrText>
    </w:r>
    <w:r>
      <w:fldChar w:fldCharType="separate"/>
    </w:r>
    <w:r>
      <w:t>162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6"/>
      <w:jc w:val="right"/>
    </w:pPr>
    <w:r>
      <w:rPr>
        <w:rFonts w:hint="eastAsia"/>
      </w:rPr>
      <w:t>博时创业板交易型开放式指数证券投资基金联接基金更新招募说明书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36F"/>
    <w:rsid w:val="000D136F"/>
    <w:rsid w:val="00857C50"/>
    <w:rsid w:val="00BE12B0"/>
    <w:rsid w:val="0FBD112A"/>
    <w:rsid w:val="14075269"/>
    <w:rsid w:val="187D03EB"/>
    <w:rsid w:val="2D902EAF"/>
    <w:rsid w:val="31EF0C14"/>
    <w:rsid w:val="35180551"/>
    <w:rsid w:val="399F0567"/>
    <w:rsid w:val="39CA1E57"/>
    <w:rsid w:val="3D6F72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Char"/>
    <w:basedOn w:val="11"/>
    <w:link w:val="2"/>
    <w:qFormat/>
    <w:uiPriority w:val="9"/>
    <w:rPr>
      <w:rFonts w:asciiTheme="majorHAnsi" w:hAnsiTheme="majorHAnsi" w:eastAsiaTheme="majorEastAsia" w:cstheme="majorBidi"/>
      <w:b/>
      <w:bCs/>
      <w:sz w:val="32"/>
      <w:szCs w:val="32"/>
    </w:rPr>
  </w:style>
  <w:style w:type="character" w:customStyle="1" w:styleId="15">
    <w:name w:val="页眉 Char"/>
    <w:basedOn w:val="11"/>
    <w:link w:val="6"/>
    <w:qFormat/>
    <w:uiPriority w:val="99"/>
    <w:rPr>
      <w:sz w:val="18"/>
      <w:szCs w:val="18"/>
    </w:rPr>
  </w:style>
  <w:style w:type="character" w:customStyle="1" w:styleId="16">
    <w:name w:val="页脚 Char"/>
    <w:basedOn w:val="11"/>
    <w:link w:val="5"/>
    <w:qFormat/>
    <w:uiPriority w:val="99"/>
    <w:rPr>
      <w:sz w:val="18"/>
      <w:szCs w:val="18"/>
    </w:rPr>
  </w:style>
  <w:style w:type="character" w:customStyle="1" w:styleId="17">
    <w:name w:val="批注框文本 Char"/>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160</Pages>
  <Words>19193</Words>
  <Characters>109402</Characters>
  <Lines>911</Lines>
  <Paragraphs>256</Paragraphs>
  <TotalTime>1</TotalTime>
  <ScaleCrop>false</ScaleCrop>
  <LinksUpToDate>false</LinksUpToDate>
  <CharactersWithSpaces>128339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2024-09-26T05:30:00Z</dcterms:created>
  <dc:creator>BSKMadminDev</dc:creator>
  <cp:lastModifiedBy>fuxiao</cp:lastModifiedBy>
  <dcterms:modified xsi:type="dcterms:W3CDTF">2024-10-10T10:15:09Z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AD169226115C43E7B3BB6B6A93253FCE</vt:lpwstr>
  </property>
</Properties>
</file>