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3AF84E">
      <w:bookmarkStart w:id="0" w:name="_GoBack"/>
      <w:bookmarkEnd w:id="0"/>
    </w:p>
    <w:p w14:paraId="727A1EF2">
      <w:pPr>
        <w:jc w:val="center"/>
        <w:rPr>
          <w:rFonts w:hint="eastAsia" w:ascii="宋体" w:hAnsi="宋体" w:eastAsia="宋体"/>
          <w:b/>
          <w:sz w:val="30"/>
        </w:rPr>
      </w:pPr>
      <w:r>
        <w:rPr>
          <w:rFonts w:hint="eastAsia" w:ascii="宋体" w:hAnsi="宋体" w:eastAsia="宋体"/>
          <w:b/>
          <w:sz w:val="30"/>
        </w:rPr>
        <w:t>博时集兴配置优选6个月持有期混合型发起式基金中基金（FOF）暂停申购、定期定额投资业务公告</w:t>
      </w:r>
    </w:p>
    <w:p w14:paraId="0360BEF0">
      <w:pPr>
        <w:jc w:val="center"/>
        <w:rPr>
          <w:rFonts w:ascii="宋体" w:hAnsi="宋体" w:eastAsia="宋体"/>
          <w:b/>
          <w:sz w:val="24"/>
        </w:rPr>
      </w:pPr>
      <w:r>
        <w:rPr>
          <w:rFonts w:hint="eastAsia" w:ascii="宋体" w:hAnsi="宋体" w:eastAsia="宋体"/>
          <w:b/>
          <w:sz w:val="24"/>
        </w:rPr>
        <w:t>公告送出日期：</w:t>
      </w:r>
      <w:r>
        <w:rPr>
          <w:rFonts w:ascii="宋体" w:hAnsi="宋体" w:eastAsia="宋体"/>
          <w:b/>
          <w:sz w:val="24"/>
        </w:rPr>
        <w:t>2026年8月27日</w:t>
      </w:r>
    </w:p>
    <w:p w14:paraId="41B5A197">
      <w:pPr>
        <w:jc w:val="center"/>
        <w:rPr>
          <w:rFonts w:ascii="宋体" w:hAnsi="宋体" w:eastAsia="宋体"/>
          <w:b/>
          <w:sz w:val="24"/>
        </w:rPr>
      </w:pPr>
    </w:p>
    <w:p w14:paraId="4B943122">
      <w:pPr>
        <w:pStyle w:val="2"/>
        <w:rPr>
          <w:rFonts w:ascii="宋体" w:hAnsi="宋体" w:eastAsia="宋体"/>
          <w:sz w:val="24"/>
        </w:rPr>
      </w:pPr>
      <w:r>
        <w:rPr>
          <w:rFonts w:ascii="宋体" w:hAnsi="宋体" w:eastAsia="宋体"/>
          <w:sz w:val="24"/>
        </w:rPr>
        <w:t>1、公告基本信息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 w14:paraId="36802A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5754BB09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基金名称</w:t>
            </w:r>
          </w:p>
        </w:tc>
        <w:tc>
          <w:tcPr>
            <w:tcW w:w="4262" w:type="dxa"/>
            <w:gridSpan w:val="2"/>
            <w:vAlign w:val="center"/>
          </w:tcPr>
          <w:p w14:paraId="5C2AE5A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博时集兴配置优选</w:t>
            </w:r>
            <w:r>
              <w:rPr>
                <w:rFonts w:ascii="宋体" w:hAnsi="宋体" w:eastAsia="宋体"/>
                <w:sz w:val="24"/>
              </w:rPr>
              <w:t>6个月持有期混合型发起式基金中基金（FOF）</w:t>
            </w:r>
          </w:p>
        </w:tc>
      </w:tr>
      <w:tr w14:paraId="6230C8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6844790C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基金简称</w:t>
            </w:r>
          </w:p>
        </w:tc>
        <w:tc>
          <w:tcPr>
            <w:tcW w:w="4262" w:type="dxa"/>
            <w:gridSpan w:val="2"/>
            <w:vAlign w:val="center"/>
          </w:tcPr>
          <w:p w14:paraId="3B0B7F4C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博时集兴配置优选</w:t>
            </w:r>
            <w:r>
              <w:rPr>
                <w:rFonts w:ascii="宋体" w:hAnsi="宋体" w:eastAsia="宋体"/>
                <w:sz w:val="24"/>
              </w:rPr>
              <w:t>6个月持有混合发起式（FOF）</w:t>
            </w:r>
          </w:p>
        </w:tc>
      </w:tr>
      <w:tr w14:paraId="70CDEF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498C111C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基金主代码</w:t>
            </w:r>
          </w:p>
        </w:tc>
        <w:tc>
          <w:tcPr>
            <w:tcW w:w="4262" w:type="dxa"/>
            <w:gridSpan w:val="2"/>
            <w:vAlign w:val="center"/>
          </w:tcPr>
          <w:p w14:paraId="6CB10D84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018285</w:t>
            </w:r>
          </w:p>
        </w:tc>
      </w:tr>
      <w:tr w14:paraId="31861D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4A6F3B25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基金管理人名称</w:t>
            </w:r>
          </w:p>
        </w:tc>
        <w:tc>
          <w:tcPr>
            <w:tcW w:w="4262" w:type="dxa"/>
            <w:gridSpan w:val="2"/>
            <w:vAlign w:val="center"/>
          </w:tcPr>
          <w:p w14:paraId="3FD3F7B4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博时基金管理有限公司</w:t>
            </w:r>
          </w:p>
        </w:tc>
      </w:tr>
      <w:tr w14:paraId="7EA075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104F1ED0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公告依据</w:t>
            </w:r>
          </w:p>
        </w:tc>
        <w:tc>
          <w:tcPr>
            <w:tcW w:w="4262" w:type="dxa"/>
            <w:gridSpan w:val="2"/>
            <w:vAlign w:val="center"/>
          </w:tcPr>
          <w:p w14:paraId="102ED6B2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根据有关法律法规及《博时集兴配置优选</w:t>
            </w:r>
            <w:r>
              <w:rPr>
                <w:rFonts w:ascii="宋体" w:hAnsi="宋体" w:eastAsia="宋体"/>
                <w:sz w:val="24"/>
              </w:rPr>
              <w:t>6个月持有期混合型发起式基金中基金（FOF）基金合同》、《博时集兴配置优选6个月持有期混合型发起式基金中基金（FOF）招募说明书》等的规定</w:t>
            </w:r>
          </w:p>
        </w:tc>
      </w:tr>
      <w:tr w14:paraId="26D7FA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center"/>
          </w:tcPr>
          <w:p w14:paraId="55569232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暂停相关业务的起始日及原因说明</w:t>
            </w:r>
          </w:p>
        </w:tc>
        <w:tc>
          <w:tcPr>
            <w:tcW w:w="2130" w:type="dxa"/>
            <w:vAlign w:val="center"/>
          </w:tcPr>
          <w:p w14:paraId="10851FFF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暂停申购起始日</w:t>
            </w:r>
          </w:p>
        </w:tc>
        <w:tc>
          <w:tcPr>
            <w:tcW w:w="4262" w:type="dxa"/>
            <w:gridSpan w:val="2"/>
            <w:vAlign w:val="center"/>
          </w:tcPr>
          <w:p w14:paraId="42D7C84B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2026年8月28日</w:t>
            </w:r>
          </w:p>
        </w:tc>
      </w:tr>
      <w:tr w14:paraId="2951CB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04FD6D43"/>
        </w:tc>
        <w:tc>
          <w:tcPr>
            <w:tcW w:w="2130" w:type="dxa"/>
            <w:vAlign w:val="center"/>
          </w:tcPr>
          <w:p w14:paraId="3C45029C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暂停定期定额投资起始日</w:t>
            </w:r>
          </w:p>
        </w:tc>
        <w:tc>
          <w:tcPr>
            <w:tcW w:w="4262" w:type="dxa"/>
            <w:gridSpan w:val="2"/>
            <w:vAlign w:val="center"/>
          </w:tcPr>
          <w:p w14:paraId="2B49085B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2026年8月28日</w:t>
            </w:r>
          </w:p>
        </w:tc>
      </w:tr>
      <w:tr w14:paraId="11A0C0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2970E059"/>
        </w:tc>
        <w:tc>
          <w:tcPr>
            <w:tcW w:w="2130" w:type="dxa"/>
            <w:vAlign w:val="center"/>
          </w:tcPr>
          <w:p w14:paraId="02C5020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暂停申购、定期定额投资的原因说明</w:t>
            </w:r>
          </w:p>
        </w:tc>
        <w:tc>
          <w:tcPr>
            <w:tcW w:w="4262" w:type="dxa"/>
            <w:gridSpan w:val="2"/>
            <w:vAlign w:val="center"/>
          </w:tcPr>
          <w:p w14:paraId="255EFA62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为保护基金份额持有人利益</w:t>
            </w:r>
          </w:p>
        </w:tc>
      </w:tr>
      <w:tr w14:paraId="225958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1295F7F7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下属分级基金的基金简称</w:t>
            </w:r>
          </w:p>
        </w:tc>
        <w:tc>
          <w:tcPr>
            <w:tcW w:w="2131" w:type="dxa"/>
            <w:vAlign w:val="center"/>
          </w:tcPr>
          <w:p w14:paraId="7FF52849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博时集兴配置优选</w:t>
            </w:r>
            <w:r>
              <w:rPr>
                <w:rFonts w:ascii="宋体" w:hAnsi="宋体" w:eastAsia="宋体"/>
                <w:sz w:val="24"/>
              </w:rPr>
              <w:t>6个月持有混合发起式（FOF）A</w:t>
            </w:r>
          </w:p>
        </w:tc>
        <w:tc>
          <w:tcPr>
            <w:tcW w:w="2131" w:type="dxa"/>
            <w:vAlign w:val="center"/>
          </w:tcPr>
          <w:p w14:paraId="4F07226E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博时集兴配置优选</w:t>
            </w:r>
            <w:r>
              <w:rPr>
                <w:rFonts w:ascii="宋体" w:hAnsi="宋体" w:eastAsia="宋体"/>
                <w:sz w:val="24"/>
              </w:rPr>
              <w:t>6个月持有混合发起式（FOF）C</w:t>
            </w:r>
          </w:p>
        </w:tc>
      </w:tr>
      <w:tr w14:paraId="5FF690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30CA10E5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下属分级基金的交易代码</w:t>
            </w:r>
          </w:p>
        </w:tc>
        <w:tc>
          <w:tcPr>
            <w:tcW w:w="2131" w:type="dxa"/>
            <w:vAlign w:val="center"/>
          </w:tcPr>
          <w:p w14:paraId="01AA9437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018285</w:t>
            </w:r>
          </w:p>
        </w:tc>
        <w:tc>
          <w:tcPr>
            <w:tcW w:w="2131" w:type="dxa"/>
            <w:vAlign w:val="center"/>
          </w:tcPr>
          <w:p w14:paraId="0E5AE45B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018286</w:t>
            </w:r>
          </w:p>
        </w:tc>
      </w:tr>
      <w:tr w14:paraId="3C18F9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370029C2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该分级基金是否暂停申购、定期定额投资</w:t>
            </w:r>
          </w:p>
        </w:tc>
        <w:tc>
          <w:tcPr>
            <w:tcW w:w="2131" w:type="dxa"/>
            <w:vAlign w:val="center"/>
          </w:tcPr>
          <w:p w14:paraId="0D927902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是</w:t>
            </w:r>
          </w:p>
        </w:tc>
        <w:tc>
          <w:tcPr>
            <w:tcW w:w="2131" w:type="dxa"/>
            <w:vAlign w:val="center"/>
          </w:tcPr>
          <w:p w14:paraId="5A2A484B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是</w:t>
            </w:r>
          </w:p>
        </w:tc>
      </w:tr>
    </w:tbl>
    <w:p w14:paraId="077DFBAF"/>
    <w:p w14:paraId="6488FF14">
      <w:pPr>
        <w:pStyle w:val="2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2、其他需要提示的事项</w:t>
      </w:r>
    </w:p>
    <w:p w14:paraId="4C6ED226">
      <w:pPr>
        <w:pStyle w:val="3"/>
        <w:spacing w:before="0" w:beforeAutospacing="0" w:after="0" w:afterAutospacing="0" w:line="360" w:lineRule="auto"/>
        <w:ind w:firstLine="420"/>
      </w:pPr>
      <w:r>
        <w:rPr>
          <w:rFonts w:hint="eastAsia"/>
        </w:rPr>
        <w:t>（1）2026年8月28日起，本基金暂停申购、定期定额投资业务期间，其它业务正常办理。本基金恢复办理申购、定期定额投资业务的时间将另行公告。</w:t>
      </w:r>
      <w:r>
        <w:rPr>
          <w:rStyle w:val="7"/>
          <w:rFonts w:hint="eastAsia"/>
        </w:rPr>
        <w:t>如投资者于2026年8月27日15点之后申购或定期定额投资上述基金，将适用上述安排，敬请投资者注意。</w:t>
      </w:r>
    </w:p>
    <w:p w14:paraId="76E32D6F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（2）如有疑问，请拨打博时一线通：95105568（免长途话费）或登录本公司网站https://www.bosera.com获取相关信息。 </w:t>
      </w:r>
    </w:p>
    <w:p w14:paraId="05578C74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3）风险提示：本基金管理人承诺诚实信用地管理和运用基金财产，但不保证基金一定盈利，也不保证最低收益。基金的过往业绩并不代表其未来表现。投资有风险，敬请投资人认真阅读基金的相关法律文件，并选择适合自身风险承受能力的投资品种进行投资。 </w:t>
      </w:r>
    </w:p>
    <w:p w14:paraId="3EB340B8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特此公告。 </w:t>
      </w:r>
    </w:p>
    <w:p w14:paraId="13E84C38">
      <w:pPr>
        <w:pStyle w:val="3"/>
        <w:spacing w:before="0" w:beforeAutospacing="0" w:after="0" w:afterAutospacing="0" w:line="360" w:lineRule="auto"/>
        <w:ind w:firstLine="420"/>
      </w:pPr>
    </w:p>
    <w:p w14:paraId="3F668BC1">
      <w:pPr>
        <w:pStyle w:val="3"/>
        <w:spacing w:before="0" w:beforeAutospacing="0" w:after="0" w:afterAutospacing="0" w:line="360" w:lineRule="auto"/>
        <w:ind w:firstLine="420"/>
      </w:pPr>
    </w:p>
    <w:p w14:paraId="070A02D0">
      <w:pPr>
        <w:pStyle w:val="3"/>
        <w:spacing w:before="0" w:beforeAutospacing="0" w:after="0" w:afterAutospacing="0" w:line="360" w:lineRule="auto"/>
        <w:ind w:firstLine="420"/>
      </w:pPr>
    </w:p>
    <w:p w14:paraId="640B4779">
      <w:pPr>
        <w:pStyle w:val="3"/>
        <w:spacing w:before="0" w:beforeAutospacing="0" w:after="0" w:afterAutospacing="0" w:line="360" w:lineRule="auto"/>
        <w:ind w:firstLine="420"/>
        <w:jc w:val="right"/>
        <w:rPr>
          <w:rFonts w:hint="eastAsia"/>
        </w:rPr>
      </w:pPr>
      <w:r>
        <w:rPr>
          <w:rFonts w:hint="eastAsia"/>
        </w:rPr>
        <w:t>博时基金管理有限公司</w:t>
      </w:r>
    </w:p>
    <w:p w14:paraId="06A61902">
      <w:pPr>
        <w:pStyle w:val="3"/>
        <w:spacing w:before="0" w:beforeAutospacing="0" w:after="0" w:afterAutospacing="0" w:line="360" w:lineRule="auto"/>
        <w:ind w:firstLine="420"/>
        <w:jc w:val="right"/>
      </w:pPr>
      <w:r>
        <w:t>2026年8月27日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411"/>
    <w:rsid w:val="003C2C53"/>
    <w:rsid w:val="00721411"/>
    <w:rsid w:val="728F5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8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标题 3 Char"/>
    <w:basedOn w:val="6"/>
    <w:link w:val="2"/>
    <w:uiPriority w:val="9"/>
    <w:rPr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mycompany</Company>
  <Pages>2</Pages>
  <Words>124</Words>
  <Characters>708</Characters>
  <Lines>5</Lines>
  <Paragraphs>1</Paragraphs>
  <TotalTime>0</TotalTime>
  <ScaleCrop>false</ScaleCrop>
  <LinksUpToDate>false</LinksUpToDate>
  <CharactersWithSpaces>831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2026-08-26T05:46:00Z</dcterms:created>
  <dc:creator>BSKMadminDev</dc:creator>
  <cp:lastModifiedBy>panan</cp:lastModifiedBy>
  <dcterms:modified xsi:type="dcterms:W3CDTF">2026-08-26T05:47:20Z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124E4B0B43A44C679A72AA90E0219EE9_13</vt:lpwstr>
  </property>
</Properties>
</file>